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Override6.xml" ContentType="application/vnd.openxmlformats-officedocument.themeOverride+xml"/>
  <Override PartName="/word/charts/chart7.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theme/themeOverride7.xml" ContentType="application/vnd.openxmlformats-officedocument.themeOverride+xml"/>
  <Override PartName="/word/theme/themeOverride4.xml" ContentType="application/vnd.openxmlformats-officedocument.themeOverride+xml"/>
  <Override PartName="/word/theme/themeOverride1.xml" ContentType="application/vnd.openxmlformats-officedocument.themeOverride+xml"/>
  <Override PartName="/word/charts/chart1.xml" ContentType="application/vnd.openxmlformats-officedocument.drawingml.chart+xml"/>
  <Override PartName="/word/charts/chart2.xml" ContentType="application/vnd.openxmlformats-officedocument.drawingml.chart+xml"/>
  <Override PartName="/word/charts/chart4.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CCE" w:rsidRPr="00323BBB" w:rsidRDefault="00AC79D4" w:rsidP="00E97AEE">
      <w:pPr>
        <w:widowControl w:val="0"/>
        <w:tabs>
          <w:tab w:val="left" w:pos="284"/>
        </w:tabs>
        <w:spacing w:after="0" w:line="240" w:lineRule="auto"/>
        <w:ind w:firstLine="709"/>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val="ky-KG" w:eastAsia="ru-RU"/>
        </w:rPr>
        <w:t xml:space="preserve"> </w:t>
      </w:r>
      <w:r w:rsidR="00817CCE" w:rsidRPr="00323BBB">
        <w:rPr>
          <w:rFonts w:ascii="Times New Roman" w:eastAsia="Times New Roman" w:hAnsi="Times New Roman" w:cs="Times New Roman"/>
          <w:b/>
          <w:sz w:val="24"/>
          <w:szCs w:val="24"/>
          <w:lang w:eastAsia="ru-RU"/>
        </w:rPr>
        <w:t>ПОЯСНИТЕЛЬНАЯ ЗАПИСКА</w:t>
      </w:r>
    </w:p>
    <w:p w:rsidR="00817CCE" w:rsidRPr="00323BBB" w:rsidRDefault="00817CCE" w:rsidP="00E97AEE">
      <w:pPr>
        <w:widowControl w:val="0"/>
        <w:spacing w:after="0" w:line="240" w:lineRule="auto"/>
        <w:ind w:firstLine="709"/>
        <w:jc w:val="center"/>
        <w:rPr>
          <w:rFonts w:ascii="Times New Roman" w:eastAsia="Times New Roman" w:hAnsi="Times New Roman" w:cs="Times New Roman"/>
          <w:b/>
          <w:sz w:val="24"/>
          <w:szCs w:val="24"/>
          <w:lang w:eastAsia="ru-RU"/>
        </w:rPr>
      </w:pPr>
      <w:r w:rsidRPr="00323BBB">
        <w:rPr>
          <w:rFonts w:ascii="Times New Roman" w:eastAsia="Times New Roman" w:hAnsi="Times New Roman" w:cs="Times New Roman"/>
          <w:b/>
          <w:sz w:val="24"/>
          <w:szCs w:val="24"/>
          <w:lang w:eastAsia="ru-RU"/>
        </w:rPr>
        <w:t>К ПРОЕКТУ РЕСПУБЛИКАНСКОГО БЮДЖЕТА</w:t>
      </w:r>
    </w:p>
    <w:p w:rsidR="00817CCE" w:rsidRPr="00323BBB" w:rsidRDefault="009C5985" w:rsidP="00E97AEE">
      <w:pPr>
        <w:widowControl w:val="0"/>
        <w:spacing w:after="0" w:line="240" w:lineRule="auto"/>
        <w:ind w:firstLine="709"/>
        <w:jc w:val="center"/>
        <w:rPr>
          <w:rFonts w:ascii="Times New Roman" w:eastAsia="Times New Roman" w:hAnsi="Times New Roman" w:cs="Times New Roman"/>
          <w:b/>
          <w:sz w:val="24"/>
          <w:szCs w:val="24"/>
          <w:lang w:eastAsia="ru-RU"/>
        </w:rPr>
      </w:pPr>
      <w:r w:rsidRPr="00323BBB">
        <w:rPr>
          <w:rFonts w:ascii="Times New Roman" w:eastAsia="Times New Roman" w:hAnsi="Times New Roman" w:cs="Times New Roman"/>
          <w:b/>
          <w:sz w:val="24"/>
          <w:szCs w:val="24"/>
          <w:lang w:eastAsia="ru-RU"/>
        </w:rPr>
        <w:t>КЫРГЫЗСКОЙ  РЕСПУБЛИКИ  НА 20</w:t>
      </w:r>
      <w:r w:rsidR="00CA26D0" w:rsidRPr="00323BBB">
        <w:rPr>
          <w:rFonts w:ascii="Times New Roman" w:eastAsia="Times New Roman" w:hAnsi="Times New Roman" w:cs="Times New Roman"/>
          <w:b/>
          <w:sz w:val="24"/>
          <w:szCs w:val="24"/>
          <w:lang w:val="ky-KG" w:eastAsia="ru-RU"/>
        </w:rPr>
        <w:t>21</w:t>
      </w:r>
      <w:r w:rsidR="00E87B84">
        <w:rPr>
          <w:rFonts w:ascii="Times New Roman" w:eastAsia="Times New Roman" w:hAnsi="Times New Roman" w:cs="Times New Roman"/>
          <w:b/>
          <w:sz w:val="24"/>
          <w:szCs w:val="24"/>
          <w:lang w:eastAsia="ru-RU"/>
        </w:rPr>
        <w:t xml:space="preserve"> ГОД И ПРОГНОЗЕ</w:t>
      </w:r>
    </w:p>
    <w:p w:rsidR="00817CCE" w:rsidRPr="00323BBB" w:rsidRDefault="00F42FB1" w:rsidP="00E97AEE">
      <w:pPr>
        <w:widowControl w:val="0"/>
        <w:spacing w:after="0" w:line="240" w:lineRule="auto"/>
        <w:ind w:firstLine="709"/>
        <w:jc w:val="center"/>
        <w:rPr>
          <w:rFonts w:ascii="Times New Roman" w:eastAsia="Times New Roman" w:hAnsi="Times New Roman" w:cs="Times New Roman"/>
          <w:b/>
          <w:sz w:val="24"/>
          <w:szCs w:val="24"/>
          <w:lang w:eastAsia="ru-RU"/>
        </w:rPr>
      </w:pPr>
      <w:r w:rsidRPr="00323BBB">
        <w:rPr>
          <w:rFonts w:ascii="Times New Roman" w:eastAsia="Times New Roman" w:hAnsi="Times New Roman" w:cs="Times New Roman"/>
          <w:b/>
          <w:sz w:val="24"/>
          <w:szCs w:val="24"/>
          <w:lang w:eastAsia="ru-RU"/>
        </w:rPr>
        <w:t>НА 20</w:t>
      </w:r>
      <w:r w:rsidR="00CA26D0" w:rsidRPr="00323BBB">
        <w:rPr>
          <w:rFonts w:ascii="Times New Roman" w:eastAsia="Times New Roman" w:hAnsi="Times New Roman" w:cs="Times New Roman"/>
          <w:b/>
          <w:sz w:val="24"/>
          <w:szCs w:val="24"/>
          <w:lang w:val="ky-KG" w:eastAsia="ru-RU"/>
        </w:rPr>
        <w:t>22</w:t>
      </w:r>
      <w:r w:rsidR="00817CCE" w:rsidRPr="00323BBB">
        <w:rPr>
          <w:rFonts w:ascii="Times New Roman" w:eastAsia="Times New Roman" w:hAnsi="Times New Roman" w:cs="Times New Roman"/>
          <w:b/>
          <w:sz w:val="24"/>
          <w:szCs w:val="24"/>
          <w:lang w:eastAsia="ru-RU"/>
        </w:rPr>
        <w:t>-20</w:t>
      </w:r>
      <w:r w:rsidRPr="00323BBB">
        <w:rPr>
          <w:rFonts w:ascii="Times New Roman" w:eastAsia="Times New Roman" w:hAnsi="Times New Roman" w:cs="Times New Roman"/>
          <w:b/>
          <w:sz w:val="24"/>
          <w:szCs w:val="24"/>
          <w:lang w:eastAsia="ru-RU"/>
        </w:rPr>
        <w:t>2</w:t>
      </w:r>
      <w:r w:rsidR="00CA26D0" w:rsidRPr="00323BBB">
        <w:rPr>
          <w:rFonts w:ascii="Times New Roman" w:eastAsia="Times New Roman" w:hAnsi="Times New Roman" w:cs="Times New Roman"/>
          <w:b/>
          <w:sz w:val="24"/>
          <w:szCs w:val="24"/>
          <w:lang w:val="ky-KG" w:eastAsia="ru-RU"/>
        </w:rPr>
        <w:t>3</w:t>
      </w:r>
      <w:r w:rsidR="00817CCE" w:rsidRPr="00323BBB">
        <w:rPr>
          <w:rFonts w:ascii="Times New Roman" w:eastAsia="Times New Roman" w:hAnsi="Times New Roman" w:cs="Times New Roman"/>
          <w:b/>
          <w:sz w:val="24"/>
          <w:szCs w:val="24"/>
          <w:lang w:eastAsia="ru-RU"/>
        </w:rPr>
        <w:t xml:space="preserve"> ГОДЫ</w:t>
      </w:r>
    </w:p>
    <w:p w:rsidR="00817CCE" w:rsidRPr="00323BBB" w:rsidRDefault="00817CCE" w:rsidP="00E97AEE">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p>
    <w:p w:rsidR="00817CCE" w:rsidRPr="00323BBB" w:rsidRDefault="00817CCE" w:rsidP="00E97AEE">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323BBB">
        <w:rPr>
          <w:rFonts w:ascii="Times New Roman" w:eastAsia="Times New Roman" w:hAnsi="Times New Roman" w:cs="Times New Roman"/>
          <w:sz w:val="24"/>
          <w:szCs w:val="24"/>
          <w:lang w:eastAsia="ru-RU"/>
        </w:rPr>
        <w:t xml:space="preserve">В соответствии с </w:t>
      </w:r>
      <w:r w:rsidR="00F61870" w:rsidRPr="00323BBB">
        <w:rPr>
          <w:rFonts w:ascii="Times New Roman" w:eastAsia="Times New Roman" w:hAnsi="Times New Roman" w:cs="Times New Roman"/>
          <w:sz w:val="24"/>
          <w:szCs w:val="24"/>
          <w:lang w:eastAsia="ru-RU"/>
        </w:rPr>
        <w:t>Бюджетным кодексом Кыргызской Республики</w:t>
      </w:r>
      <w:r w:rsidRPr="00323BBB">
        <w:rPr>
          <w:rFonts w:ascii="Times New Roman" w:eastAsia="Times New Roman" w:hAnsi="Times New Roman" w:cs="Times New Roman"/>
          <w:sz w:val="24"/>
          <w:szCs w:val="24"/>
          <w:lang w:eastAsia="ru-RU"/>
        </w:rPr>
        <w:t xml:space="preserve"> Министерством финансов Кыргызской Республики подготовлен проект республиканского бюдж</w:t>
      </w:r>
      <w:r w:rsidR="00523E2F" w:rsidRPr="00323BBB">
        <w:rPr>
          <w:rFonts w:ascii="Times New Roman" w:eastAsia="Times New Roman" w:hAnsi="Times New Roman" w:cs="Times New Roman"/>
          <w:sz w:val="24"/>
          <w:szCs w:val="24"/>
          <w:lang w:eastAsia="ru-RU"/>
        </w:rPr>
        <w:t>ета Кыргызской Республики на 20</w:t>
      </w:r>
      <w:r w:rsidR="00CA26D0" w:rsidRPr="00323BBB">
        <w:rPr>
          <w:rFonts w:ascii="Times New Roman" w:eastAsia="Times New Roman" w:hAnsi="Times New Roman" w:cs="Times New Roman"/>
          <w:sz w:val="24"/>
          <w:szCs w:val="24"/>
          <w:lang w:val="ky-KG" w:eastAsia="ru-RU"/>
        </w:rPr>
        <w:t>21</w:t>
      </w:r>
      <w:r w:rsidRPr="00323BBB">
        <w:rPr>
          <w:rFonts w:ascii="Times New Roman" w:eastAsia="Times New Roman" w:hAnsi="Times New Roman" w:cs="Times New Roman"/>
          <w:sz w:val="24"/>
          <w:szCs w:val="24"/>
          <w:lang w:eastAsia="ru-RU"/>
        </w:rPr>
        <w:t xml:space="preserve"> год и прогноз</w:t>
      </w:r>
      <w:r w:rsidR="00E87B84">
        <w:rPr>
          <w:rFonts w:ascii="Times New Roman" w:eastAsia="Times New Roman" w:hAnsi="Times New Roman" w:cs="Times New Roman"/>
          <w:sz w:val="24"/>
          <w:szCs w:val="24"/>
          <w:lang w:val="ky-KG" w:eastAsia="ru-RU"/>
        </w:rPr>
        <w:t>е</w:t>
      </w:r>
      <w:r w:rsidR="00E53B65" w:rsidRPr="00323BBB">
        <w:rPr>
          <w:rFonts w:ascii="Times New Roman" w:eastAsia="Times New Roman" w:hAnsi="Times New Roman" w:cs="Times New Roman"/>
          <w:sz w:val="24"/>
          <w:szCs w:val="24"/>
          <w:lang w:eastAsia="ru-RU"/>
        </w:rPr>
        <w:t xml:space="preserve"> на 20</w:t>
      </w:r>
      <w:r w:rsidR="00CA26D0" w:rsidRPr="00323BBB">
        <w:rPr>
          <w:rFonts w:ascii="Times New Roman" w:eastAsia="Times New Roman" w:hAnsi="Times New Roman" w:cs="Times New Roman"/>
          <w:sz w:val="24"/>
          <w:szCs w:val="24"/>
          <w:lang w:val="ky-KG" w:eastAsia="ru-RU"/>
        </w:rPr>
        <w:t>22</w:t>
      </w:r>
      <w:r w:rsidRPr="00323BBB">
        <w:rPr>
          <w:rFonts w:ascii="Times New Roman" w:eastAsia="Times New Roman" w:hAnsi="Times New Roman" w:cs="Times New Roman"/>
          <w:sz w:val="24"/>
          <w:szCs w:val="24"/>
          <w:lang w:eastAsia="ru-RU"/>
        </w:rPr>
        <w:t>-20</w:t>
      </w:r>
      <w:r w:rsidR="00E53B65" w:rsidRPr="00323BBB">
        <w:rPr>
          <w:rFonts w:ascii="Times New Roman" w:eastAsia="Times New Roman" w:hAnsi="Times New Roman" w:cs="Times New Roman"/>
          <w:sz w:val="24"/>
          <w:szCs w:val="24"/>
          <w:lang w:eastAsia="ru-RU"/>
        </w:rPr>
        <w:t>2</w:t>
      </w:r>
      <w:r w:rsidR="00CA26D0" w:rsidRPr="00323BBB">
        <w:rPr>
          <w:rFonts w:ascii="Times New Roman" w:eastAsia="Times New Roman" w:hAnsi="Times New Roman" w:cs="Times New Roman"/>
          <w:sz w:val="24"/>
          <w:szCs w:val="24"/>
          <w:lang w:val="ky-KG" w:eastAsia="ru-RU"/>
        </w:rPr>
        <w:t>3</w:t>
      </w:r>
      <w:r w:rsidRPr="00323BBB">
        <w:rPr>
          <w:rFonts w:ascii="Times New Roman" w:eastAsia="Times New Roman" w:hAnsi="Times New Roman" w:cs="Times New Roman"/>
          <w:sz w:val="24"/>
          <w:szCs w:val="24"/>
          <w:lang w:eastAsia="ru-RU"/>
        </w:rPr>
        <w:t xml:space="preserve"> годы. Данный проект разработан с учетом основных приоритетов и направлений, определенных Бюджетной резолюц</w:t>
      </w:r>
      <w:r w:rsidR="00523E2F" w:rsidRPr="00323BBB">
        <w:rPr>
          <w:rFonts w:ascii="Times New Roman" w:eastAsia="Times New Roman" w:hAnsi="Times New Roman" w:cs="Times New Roman"/>
          <w:sz w:val="24"/>
          <w:szCs w:val="24"/>
          <w:lang w:eastAsia="ru-RU"/>
        </w:rPr>
        <w:t>ией Кыргызской Республики на 20</w:t>
      </w:r>
      <w:r w:rsidR="00CA26D0" w:rsidRPr="00323BBB">
        <w:rPr>
          <w:rFonts w:ascii="Times New Roman" w:eastAsia="Times New Roman" w:hAnsi="Times New Roman" w:cs="Times New Roman"/>
          <w:sz w:val="24"/>
          <w:szCs w:val="24"/>
          <w:lang w:val="ky-KG" w:eastAsia="ru-RU"/>
        </w:rPr>
        <w:t>21</w:t>
      </w:r>
      <w:r w:rsidR="007D1287" w:rsidRPr="00323BBB">
        <w:rPr>
          <w:rFonts w:ascii="Times New Roman" w:eastAsia="Times New Roman" w:hAnsi="Times New Roman" w:cs="Times New Roman"/>
          <w:sz w:val="24"/>
          <w:szCs w:val="24"/>
          <w:lang w:eastAsia="ru-RU"/>
        </w:rPr>
        <w:t xml:space="preserve"> год и прогноз</w:t>
      </w:r>
      <w:r w:rsidR="00E87B84">
        <w:rPr>
          <w:rFonts w:ascii="Times New Roman" w:eastAsia="Times New Roman" w:hAnsi="Times New Roman" w:cs="Times New Roman"/>
          <w:sz w:val="24"/>
          <w:szCs w:val="24"/>
          <w:lang w:eastAsia="ru-RU"/>
        </w:rPr>
        <w:t>е</w:t>
      </w:r>
      <w:r w:rsidR="00E53B65" w:rsidRPr="00323BBB">
        <w:rPr>
          <w:rFonts w:ascii="Times New Roman" w:eastAsia="Times New Roman" w:hAnsi="Times New Roman" w:cs="Times New Roman"/>
          <w:sz w:val="24"/>
          <w:szCs w:val="24"/>
          <w:lang w:eastAsia="ru-RU"/>
        </w:rPr>
        <w:t xml:space="preserve"> на 20</w:t>
      </w:r>
      <w:r w:rsidR="00523E2F" w:rsidRPr="00323BBB">
        <w:rPr>
          <w:rFonts w:ascii="Times New Roman" w:eastAsia="Times New Roman" w:hAnsi="Times New Roman" w:cs="Times New Roman"/>
          <w:sz w:val="24"/>
          <w:szCs w:val="24"/>
          <w:lang w:val="ky-KG" w:eastAsia="ru-RU"/>
        </w:rPr>
        <w:t>2</w:t>
      </w:r>
      <w:r w:rsidR="00CA26D0" w:rsidRPr="00323BBB">
        <w:rPr>
          <w:rFonts w:ascii="Times New Roman" w:eastAsia="Times New Roman" w:hAnsi="Times New Roman" w:cs="Times New Roman"/>
          <w:sz w:val="24"/>
          <w:szCs w:val="24"/>
          <w:lang w:val="ky-KG" w:eastAsia="ru-RU"/>
        </w:rPr>
        <w:t>2</w:t>
      </w:r>
      <w:r w:rsidRPr="00323BBB">
        <w:rPr>
          <w:rFonts w:ascii="Times New Roman" w:eastAsia="Times New Roman" w:hAnsi="Times New Roman" w:cs="Times New Roman"/>
          <w:sz w:val="24"/>
          <w:szCs w:val="24"/>
          <w:lang w:eastAsia="ru-RU"/>
        </w:rPr>
        <w:t>-20</w:t>
      </w:r>
      <w:r w:rsidR="00E53B65" w:rsidRPr="00323BBB">
        <w:rPr>
          <w:rFonts w:ascii="Times New Roman" w:eastAsia="Times New Roman" w:hAnsi="Times New Roman" w:cs="Times New Roman"/>
          <w:sz w:val="24"/>
          <w:szCs w:val="24"/>
          <w:lang w:eastAsia="ru-RU"/>
        </w:rPr>
        <w:t>2</w:t>
      </w:r>
      <w:r w:rsidR="00CA26D0" w:rsidRPr="00323BBB">
        <w:rPr>
          <w:rFonts w:ascii="Times New Roman" w:eastAsia="Times New Roman" w:hAnsi="Times New Roman" w:cs="Times New Roman"/>
          <w:sz w:val="24"/>
          <w:szCs w:val="24"/>
          <w:lang w:val="ky-KG" w:eastAsia="ru-RU"/>
        </w:rPr>
        <w:t>3</w:t>
      </w:r>
      <w:r w:rsidRPr="00323BBB">
        <w:rPr>
          <w:rFonts w:ascii="Times New Roman" w:eastAsia="Times New Roman" w:hAnsi="Times New Roman" w:cs="Times New Roman"/>
          <w:sz w:val="24"/>
          <w:szCs w:val="24"/>
          <w:lang w:eastAsia="ru-RU"/>
        </w:rPr>
        <w:t xml:space="preserve"> годы, утвержденно</w:t>
      </w:r>
      <w:r w:rsidR="00E543D0" w:rsidRPr="00323BBB">
        <w:rPr>
          <w:rFonts w:ascii="Times New Roman" w:eastAsia="Times New Roman" w:hAnsi="Times New Roman" w:cs="Times New Roman"/>
          <w:sz w:val="24"/>
          <w:szCs w:val="24"/>
          <w:lang w:eastAsia="ru-RU"/>
        </w:rPr>
        <w:t xml:space="preserve">й </w:t>
      </w:r>
      <w:r w:rsidR="00E543D0" w:rsidRPr="00323BBB">
        <w:rPr>
          <w:rFonts w:ascii="Times New Roman" w:eastAsia="Times New Roman" w:hAnsi="Times New Roman" w:cs="Times New Roman"/>
          <w:sz w:val="24"/>
          <w:szCs w:val="24"/>
          <w:lang w:val="ky-KG" w:eastAsia="ru-RU"/>
        </w:rPr>
        <w:t>п</w:t>
      </w:r>
      <w:proofErr w:type="spellStart"/>
      <w:r w:rsidRPr="00323BBB">
        <w:rPr>
          <w:rFonts w:ascii="Times New Roman" w:eastAsia="Times New Roman" w:hAnsi="Times New Roman" w:cs="Times New Roman"/>
          <w:sz w:val="24"/>
          <w:szCs w:val="24"/>
          <w:lang w:eastAsia="ru-RU"/>
        </w:rPr>
        <w:t>остановлением</w:t>
      </w:r>
      <w:proofErr w:type="spellEnd"/>
      <w:r w:rsidRPr="00323BBB">
        <w:rPr>
          <w:rFonts w:ascii="Times New Roman" w:eastAsia="Times New Roman" w:hAnsi="Times New Roman" w:cs="Times New Roman"/>
          <w:sz w:val="24"/>
          <w:szCs w:val="24"/>
          <w:lang w:eastAsia="ru-RU"/>
        </w:rPr>
        <w:t xml:space="preserve"> Жогорку Кенеша Кыргызской Республики </w:t>
      </w:r>
      <w:r w:rsidR="00201E50" w:rsidRPr="00323BBB">
        <w:rPr>
          <w:rFonts w:ascii="Times New Roman" w:eastAsia="Times New Roman" w:hAnsi="Times New Roman" w:cs="Times New Roman"/>
          <w:sz w:val="24"/>
          <w:szCs w:val="24"/>
          <w:lang w:eastAsia="ru-RU"/>
        </w:rPr>
        <w:t xml:space="preserve">от </w:t>
      </w:r>
      <w:r w:rsidR="00201E50" w:rsidRPr="00323BBB">
        <w:rPr>
          <w:rFonts w:ascii="Times New Roman" w:eastAsia="Times New Roman" w:hAnsi="Times New Roman" w:cs="Times New Roman"/>
          <w:sz w:val="24"/>
          <w:szCs w:val="24"/>
          <w:lang w:val="ky-KG" w:eastAsia="ru-RU"/>
        </w:rPr>
        <w:t>10</w:t>
      </w:r>
      <w:r w:rsidR="00201E50" w:rsidRPr="00323BBB">
        <w:rPr>
          <w:rFonts w:ascii="Times New Roman" w:eastAsia="Times New Roman" w:hAnsi="Times New Roman" w:cs="Times New Roman"/>
          <w:sz w:val="24"/>
          <w:szCs w:val="24"/>
          <w:lang w:eastAsia="ru-RU"/>
        </w:rPr>
        <w:t xml:space="preserve"> </w:t>
      </w:r>
      <w:r w:rsidR="00201E50" w:rsidRPr="00323BBB">
        <w:rPr>
          <w:rFonts w:ascii="Times New Roman" w:eastAsia="Times New Roman" w:hAnsi="Times New Roman" w:cs="Times New Roman"/>
          <w:sz w:val="24"/>
          <w:szCs w:val="24"/>
          <w:lang w:val="ky-KG" w:eastAsia="ru-RU"/>
        </w:rPr>
        <w:t>июня</w:t>
      </w:r>
      <w:r w:rsidR="00201E50" w:rsidRPr="00323BBB">
        <w:rPr>
          <w:rFonts w:ascii="Times New Roman" w:eastAsia="Times New Roman" w:hAnsi="Times New Roman" w:cs="Times New Roman"/>
          <w:sz w:val="24"/>
          <w:szCs w:val="24"/>
          <w:lang w:eastAsia="ru-RU"/>
        </w:rPr>
        <w:t xml:space="preserve"> 2020 года </w:t>
      </w:r>
      <w:r w:rsidRPr="00323BBB">
        <w:rPr>
          <w:rFonts w:ascii="Times New Roman" w:eastAsia="Times New Roman" w:hAnsi="Times New Roman" w:cs="Times New Roman"/>
          <w:sz w:val="24"/>
          <w:szCs w:val="24"/>
          <w:lang w:eastAsia="ru-RU"/>
        </w:rPr>
        <w:t>№</w:t>
      </w:r>
      <w:r w:rsidR="00462E80" w:rsidRPr="00323BBB">
        <w:rPr>
          <w:rFonts w:ascii="Times New Roman" w:eastAsia="Times New Roman" w:hAnsi="Times New Roman" w:cs="Times New Roman"/>
          <w:sz w:val="24"/>
          <w:szCs w:val="24"/>
          <w:lang w:val="ky-KG" w:eastAsia="ru-RU"/>
        </w:rPr>
        <w:t>3822</w:t>
      </w:r>
      <w:r w:rsidRPr="00323BBB">
        <w:rPr>
          <w:rFonts w:ascii="Times New Roman" w:eastAsia="Times New Roman" w:hAnsi="Times New Roman" w:cs="Times New Roman"/>
          <w:sz w:val="24"/>
          <w:szCs w:val="24"/>
          <w:lang w:eastAsia="ru-RU"/>
        </w:rPr>
        <w:t>-</w:t>
      </w:r>
      <w:r w:rsidRPr="00323BBB">
        <w:rPr>
          <w:rFonts w:ascii="Times New Roman" w:eastAsia="Times New Roman" w:hAnsi="Times New Roman" w:cs="Times New Roman"/>
          <w:sz w:val="24"/>
          <w:szCs w:val="24"/>
          <w:lang w:val="en-US" w:eastAsia="ru-RU"/>
        </w:rPr>
        <w:t>V</w:t>
      </w:r>
      <w:r w:rsidR="00DB26E6" w:rsidRPr="00323BBB">
        <w:rPr>
          <w:rFonts w:ascii="Times New Roman" w:eastAsia="Times New Roman" w:hAnsi="Times New Roman" w:cs="Times New Roman"/>
          <w:sz w:val="24"/>
          <w:szCs w:val="24"/>
          <w:lang w:val="en-US" w:eastAsia="ru-RU"/>
        </w:rPr>
        <w:t>I</w:t>
      </w:r>
      <w:r w:rsidR="00E90A0A" w:rsidRPr="00323BBB">
        <w:rPr>
          <w:rFonts w:ascii="Times New Roman" w:eastAsia="Times New Roman" w:hAnsi="Times New Roman" w:cs="Times New Roman"/>
          <w:sz w:val="24"/>
          <w:szCs w:val="24"/>
          <w:lang w:eastAsia="ru-RU"/>
        </w:rPr>
        <w:t xml:space="preserve">, </w:t>
      </w:r>
      <w:r w:rsidR="0052783E" w:rsidRPr="00323BBB">
        <w:rPr>
          <w:rFonts w:ascii="Times New Roman" w:eastAsia="Times New Roman" w:hAnsi="Times New Roman" w:cs="Times New Roman"/>
          <w:sz w:val="24"/>
          <w:szCs w:val="24"/>
          <w:lang w:val="ky-KG" w:eastAsia="ru-RU"/>
        </w:rPr>
        <w:t>Плана Правительства Кыргызской Республики на 2019-2023 годы по реализации п</w:t>
      </w:r>
      <w:proofErr w:type="spellStart"/>
      <w:r w:rsidR="00E90A0A" w:rsidRPr="00323BBB">
        <w:rPr>
          <w:rFonts w:ascii="Times New Roman" w:eastAsia="Times New Roman" w:hAnsi="Times New Roman" w:cs="Times New Roman"/>
          <w:sz w:val="24"/>
          <w:szCs w:val="24"/>
          <w:lang w:eastAsia="ru-RU"/>
        </w:rPr>
        <w:t>рограммы</w:t>
      </w:r>
      <w:proofErr w:type="spellEnd"/>
      <w:r w:rsidR="00E90A0A" w:rsidRPr="00323BBB">
        <w:rPr>
          <w:rFonts w:ascii="Times New Roman" w:eastAsia="Times New Roman" w:hAnsi="Times New Roman" w:cs="Times New Roman"/>
          <w:sz w:val="24"/>
          <w:szCs w:val="24"/>
          <w:lang w:eastAsia="ru-RU"/>
        </w:rPr>
        <w:t xml:space="preserve"> </w:t>
      </w:r>
      <w:r w:rsidR="0052783E" w:rsidRPr="00323BBB">
        <w:rPr>
          <w:rFonts w:ascii="Times New Roman" w:eastAsia="Times New Roman" w:hAnsi="Times New Roman" w:cs="Times New Roman"/>
          <w:sz w:val="24"/>
          <w:szCs w:val="24"/>
          <w:lang w:val="ky-KG" w:eastAsia="ru-RU"/>
        </w:rPr>
        <w:t xml:space="preserve">деятельности Правительства </w:t>
      </w:r>
      <w:r w:rsidR="0052783E" w:rsidRPr="00323BBB">
        <w:rPr>
          <w:rFonts w:ascii="Times New Roman" w:eastAsia="Times New Roman" w:hAnsi="Times New Roman" w:cs="Times New Roman"/>
          <w:sz w:val="24"/>
          <w:szCs w:val="24"/>
          <w:lang w:eastAsia="ru-RU"/>
        </w:rPr>
        <w:t xml:space="preserve"> Кыргызской Республики</w:t>
      </w:r>
      <w:r w:rsidR="00526D74" w:rsidRPr="00323BBB">
        <w:rPr>
          <w:rFonts w:ascii="Times New Roman" w:eastAsia="Times New Roman" w:hAnsi="Times New Roman" w:cs="Times New Roman"/>
          <w:sz w:val="24"/>
          <w:szCs w:val="24"/>
          <w:lang w:val="ky-KG" w:eastAsia="ru-RU"/>
        </w:rPr>
        <w:t xml:space="preserve"> </w:t>
      </w:r>
      <w:r w:rsidR="00E90A0A" w:rsidRPr="00323BBB">
        <w:rPr>
          <w:rFonts w:ascii="Times New Roman" w:eastAsia="Times New Roman" w:hAnsi="Times New Roman" w:cs="Times New Roman"/>
          <w:sz w:val="24"/>
          <w:szCs w:val="24"/>
          <w:lang w:eastAsia="ru-RU"/>
        </w:rPr>
        <w:t>«</w:t>
      </w:r>
      <w:r w:rsidR="0052783E" w:rsidRPr="00323BBB">
        <w:rPr>
          <w:rFonts w:ascii="Times New Roman" w:eastAsia="Times New Roman" w:hAnsi="Times New Roman" w:cs="Times New Roman"/>
          <w:sz w:val="24"/>
          <w:szCs w:val="24"/>
          <w:lang w:val="ky-KG" w:eastAsia="ru-RU"/>
        </w:rPr>
        <w:t>Единство. Д</w:t>
      </w:r>
      <w:proofErr w:type="spellStart"/>
      <w:r w:rsidR="00E90A0A" w:rsidRPr="00323BBB">
        <w:rPr>
          <w:rFonts w:ascii="Times New Roman" w:eastAsia="Times New Roman" w:hAnsi="Times New Roman" w:cs="Times New Roman"/>
          <w:sz w:val="24"/>
          <w:szCs w:val="24"/>
          <w:lang w:eastAsia="ru-RU"/>
        </w:rPr>
        <w:t>оверие</w:t>
      </w:r>
      <w:proofErr w:type="spellEnd"/>
      <w:r w:rsidR="0052783E" w:rsidRPr="00323BBB">
        <w:rPr>
          <w:rFonts w:ascii="Times New Roman" w:eastAsia="Times New Roman" w:hAnsi="Times New Roman" w:cs="Times New Roman"/>
          <w:sz w:val="24"/>
          <w:szCs w:val="24"/>
          <w:lang w:val="ky-KG" w:eastAsia="ru-RU"/>
        </w:rPr>
        <w:t>.С</w:t>
      </w:r>
      <w:r w:rsidR="00850795" w:rsidRPr="00323BBB">
        <w:rPr>
          <w:rFonts w:ascii="Times New Roman" w:eastAsia="Times New Roman" w:hAnsi="Times New Roman" w:cs="Times New Roman"/>
          <w:sz w:val="24"/>
          <w:szCs w:val="24"/>
          <w:lang w:val="ky-KG" w:eastAsia="ru-RU"/>
        </w:rPr>
        <w:t>озидание</w:t>
      </w:r>
      <w:r w:rsidR="00E90A0A" w:rsidRPr="00323BBB">
        <w:rPr>
          <w:rFonts w:ascii="Times New Roman" w:eastAsia="Times New Roman" w:hAnsi="Times New Roman" w:cs="Times New Roman"/>
          <w:sz w:val="24"/>
          <w:szCs w:val="24"/>
          <w:lang w:eastAsia="ru-RU"/>
        </w:rPr>
        <w:t>»,</w:t>
      </w:r>
      <w:r w:rsidR="00526D74" w:rsidRPr="00323BBB">
        <w:rPr>
          <w:rFonts w:ascii="Times New Roman" w:eastAsia="Times New Roman" w:hAnsi="Times New Roman" w:cs="Times New Roman"/>
          <w:sz w:val="24"/>
          <w:szCs w:val="24"/>
          <w:lang w:eastAsia="ru-RU"/>
        </w:rPr>
        <w:t xml:space="preserve"> </w:t>
      </w:r>
      <w:proofErr w:type="spellStart"/>
      <w:r w:rsidR="00526D74" w:rsidRPr="00323BBB">
        <w:rPr>
          <w:rFonts w:ascii="Times New Roman" w:eastAsia="Times New Roman" w:hAnsi="Times New Roman" w:cs="Times New Roman"/>
          <w:sz w:val="24"/>
          <w:szCs w:val="24"/>
          <w:lang w:eastAsia="ru-RU"/>
        </w:rPr>
        <w:t>утвержденно</w:t>
      </w:r>
      <w:proofErr w:type="spellEnd"/>
      <w:r w:rsidR="00526D74" w:rsidRPr="00323BBB">
        <w:rPr>
          <w:rFonts w:ascii="Times New Roman" w:eastAsia="Times New Roman" w:hAnsi="Times New Roman" w:cs="Times New Roman"/>
          <w:sz w:val="24"/>
          <w:szCs w:val="24"/>
          <w:lang w:val="ky-KG" w:eastAsia="ru-RU"/>
        </w:rPr>
        <w:t>й</w:t>
      </w:r>
      <w:r w:rsidR="00E90A0A" w:rsidRPr="00323BBB">
        <w:rPr>
          <w:rFonts w:ascii="Times New Roman" w:eastAsia="Times New Roman" w:hAnsi="Times New Roman" w:cs="Times New Roman"/>
          <w:sz w:val="24"/>
          <w:szCs w:val="24"/>
          <w:lang w:eastAsia="ru-RU"/>
        </w:rPr>
        <w:t xml:space="preserve"> постановлением Жогорку Кенеша Кыргызской Республики </w:t>
      </w:r>
      <w:r w:rsidR="00890754" w:rsidRPr="00323BBB">
        <w:rPr>
          <w:rFonts w:ascii="Times New Roman" w:eastAsia="Times New Roman" w:hAnsi="Times New Roman" w:cs="Times New Roman"/>
          <w:sz w:val="24"/>
          <w:szCs w:val="24"/>
          <w:lang w:eastAsia="ru-RU"/>
        </w:rPr>
        <w:t xml:space="preserve">от </w:t>
      </w:r>
      <w:r w:rsidR="00890754" w:rsidRPr="00323BBB">
        <w:rPr>
          <w:rFonts w:ascii="Times New Roman" w:eastAsia="Times New Roman" w:hAnsi="Times New Roman" w:cs="Times New Roman"/>
          <w:sz w:val="24"/>
          <w:szCs w:val="24"/>
          <w:lang w:val="ky-KG" w:eastAsia="ru-RU"/>
        </w:rPr>
        <w:t>20</w:t>
      </w:r>
      <w:r w:rsidR="00890754" w:rsidRPr="00323BBB">
        <w:rPr>
          <w:rFonts w:ascii="Times New Roman" w:eastAsia="Times New Roman" w:hAnsi="Times New Roman" w:cs="Times New Roman"/>
          <w:sz w:val="24"/>
          <w:szCs w:val="24"/>
          <w:lang w:eastAsia="ru-RU"/>
        </w:rPr>
        <w:t xml:space="preserve"> апреля 201</w:t>
      </w:r>
      <w:r w:rsidR="00890754" w:rsidRPr="00323BBB">
        <w:rPr>
          <w:rFonts w:ascii="Times New Roman" w:eastAsia="Times New Roman" w:hAnsi="Times New Roman" w:cs="Times New Roman"/>
          <w:sz w:val="24"/>
          <w:szCs w:val="24"/>
          <w:lang w:val="ky-KG" w:eastAsia="ru-RU"/>
        </w:rPr>
        <w:t>8</w:t>
      </w:r>
      <w:r w:rsidR="004F6A84" w:rsidRPr="00323BBB">
        <w:rPr>
          <w:rFonts w:ascii="Times New Roman" w:eastAsia="Times New Roman" w:hAnsi="Times New Roman" w:cs="Times New Roman"/>
          <w:sz w:val="24"/>
          <w:szCs w:val="24"/>
          <w:lang w:eastAsia="ru-RU"/>
        </w:rPr>
        <w:t xml:space="preserve"> года </w:t>
      </w:r>
      <w:r w:rsidR="00890754" w:rsidRPr="00323BBB">
        <w:rPr>
          <w:rFonts w:ascii="Times New Roman" w:eastAsia="Times New Roman" w:hAnsi="Times New Roman" w:cs="Times New Roman"/>
          <w:sz w:val="24"/>
          <w:szCs w:val="24"/>
          <w:lang w:eastAsia="ru-RU"/>
        </w:rPr>
        <w:t>№</w:t>
      </w:r>
      <w:r w:rsidR="00890754" w:rsidRPr="00323BBB">
        <w:rPr>
          <w:rFonts w:ascii="Times New Roman" w:eastAsia="Times New Roman" w:hAnsi="Times New Roman" w:cs="Times New Roman"/>
          <w:sz w:val="24"/>
          <w:szCs w:val="24"/>
          <w:lang w:val="ky-KG" w:eastAsia="ru-RU"/>
        </w:rPr>
        <w:t>2377</w:t>
      </w:r>
      <w:r w:rsidR="004F6A84" w:rsidRPr="00323BBB">
        <w:rPr>
          <w:rFonts w:ascii="Times New Roman" w:eastAsia="Times New Roman" w:hAnsi="Times New Roman" w:cs="Times New Roman"/>
          <w:sz w:val="24"/>
          <w:szCs w:val="24"/>
          <w:lang w:eastAsia="ru-RU"/>
        </w:rPr>
        <w:t>-VI</w:t>
      </w:r>
      <w:r w:rsidR="00541275" w:rsidRPr="00323BBB">
        <w:rPr>
          <w:rFonts w:ascii="Times New Roman" w:eastAsia="Times New Roman" w:hAnsi="Times New Roman" w:cs="Times New Roman"/>
          <w:sz w:val="24"/>
          <w:szCs w:val="24"/>
          <w:lang w:val="ky-KG" w:eastAsia="ru-RU"/>
        </w:rPr>
        <w:t>.</w:t>
      </w:r>
      <w:r w:rsidR="009C73D6" w:rsidRPr="00323BBB">
        <w:rPr>
          <w:rFonts w:ascii="Times New Roman" w:eastAsia="Times New Roman" w:hAnsi="Times New Roman" w:cs="Times New Roman"/>
          <w:sz w:val="24"/>
          <w:szCs w:val="24"/>
          <w:lang w:val="ky-KG" w:eastAsia="ru-RU"/>
        </w:rPr>
        <w:t xml:space="preserve"> </w:t>
      </w:r>
      <w:r w:rsidRPr="00323BBB">
        <w:rPr>
          <w:rFonts w:ascii="Times New Roman" w:eastAsia="Times New Roman" w:hAnsi="Times New Roman" w:cs="Times New Roman"/>
          <w:sz w:val="24"/>
          <w:szCs w:val="24"/>
          <w:lang w:eastAsia="ru-RU"/>
        </w:rPr>
        <w:t xml:space="preserve">В основу расчетов в проекте бюджета </w:t>
      </w:r>
      <w:r w:rsidR="003F6234" w:rsidRPr="00323BBB">
        <w:rPr>
          <w:rFonts w:ascii="Times New Roman" w:eastAsia="Times New Roman" w:hAnsi="Times New Roman" w:cs="Times New Roman"/>
          <w:sz w:val="24"/>
          <w:szCs w:val="24"/>
          <w:lang w:eastAsia="ru-RU"/>
        </w:rPr>
        <w:t>приня</w:t>
      </w:r>
      <w:r w:rsidRPr="00323BBB">
        <w:rPr>
          <w:rFonts w:ascii="Times New Roman" w:eastAsia="Times New Roman" w:hAnsi="Times New Roman" w:cs="Times New Roman"/>
          <w:sz w:val="24"/>
          <w:szCs w:val="24"/>
          <w:lang w:eastAsia="ru-RU"/>
        </w:rPr>
        <w:t xml:space="preserve">ты параметры </w:t>
      </w:r>
      <w:r w:rsidR="00F61870" w:rsidRPr="00323BBB">
        <w:rPr>
          <w:rFonts w:ascii="Times New Roman" w:eastAsia="Times New Roman" w:hAnsi="Times New Roman" w:cs="Times New Roman"/>
          <w:sz w:val="24"/>
          <w:szCs w:val="24"/>
          <w:lang w:eastAsia="ru-RU"/>
        </w:rPr>
        <w:t>Основных направлений фискальной политики</w:t>
      </w:r>
      <w:r w:rsidRPr="00323BBB">
        <w:rPr>
          <w:rFonts w:ascii="Times New Roman" w:eastAsia="Times New Roman" w:hAnsi="Times New Roman" w:cs="Times New Roman"/>
          <w:sz w:val="24"/>
          <w:szCs w:val="24"/>
          <w:lang w:eastAsia="ru-RU"/>
        </w:rPr>
        <w:t xml:space="preserve"> Кыргызской Республики</w:t>
      </w:r>
      <w:r w:rsidR="00523E2F" w:rsidRPr="00323BBB">
        <w:rPr>
          <w:rFonts w:ascii="Times New Roman" w:eastAsia="Times New Roman" w:hAnsi="Times New Roman" w:cs="Times New Roman"/>
          <w:sz w:val="24"/>
          <w:szCs w:val="24"/>
          <w:lang w:eastAsia="ru-RU"/>
        </w:rPr>
        <w:t xml:space="preserve"> на 20</w:t>
      </w:r>
      <w:r w:rsidR="00CA26D0" w:rsidRPr="00323BBB">
        <w:rPr>
          <w:rFonts w:ascii="Times New Roman" w:eastAsia="Times New Roman" w:hAnsi="Times New Roman" w:cs="Times New Roman"/>
          <w:sz w:val="24"/>
          <w:szCs w:val="24"/>
          <w:lang w:val="ky-KG" w:eastAsia="ru-RU"/>
        </w:rPr>
        <w:t>21</w:t>
      </w:r>
      <w:r w:rsidR="006362C9" w:rsidRPr="00323BBB">
        <w:rPr>
          <w:rFonts w:ascii="Times New Roman" w:eastAsia="Times New Roman" w:hAnsi="Times New Roman" w:cs="Times New Roman"/>
          <w:sz w:val="24"/>
          <w:szCs w:val="24"/>
          <w:lang w:eastAsia="ru-RU"/>
        </w:rPr>
        <w:t>-202</w:t>
      </w:r>
      <w:r w:rsidR="00CA26D0" w:rsidRPr="00323BBB">
        <w:rPr>
          <w:rFonts w:ascii="Times New Roman" w:eastAsia="Times New Roman" w:hAnsi="Times New Roman" w:cs="Times New Roman"/>
          <w:sz w:val="24"/>
          <w:szCs w:val="24"/>
          <w:lang w:val="ky-KG" w:eastAsia="ru-RU"/>
        </w:rPr>
        <w:t>3</w:t>
      </w:r>
      <w:r w:rsidR="00F61870" w:rsidRPr="00323BBB">
        <w:rPr>
          <w:rFonts w:ascii="Times New Roman" w:eastAsia="Times New Roman" w:hAnsi="Times New Roman" w:cs="Times New Roman"/>
          <w:sz w:val="24"/>
          <w:szCs w:val="24"/>
          <w:lang w:eastAsia="ru-RU"/>
        </w:rPr>
        <w:t xml:space="preserve"> годы</w:t>
      </w:r>
      <w:r w:rsidR="005F2426" w:rsidRPr="00323BBB">
        <w:rPr>
          <w:rFonts w:ascii="Times New Roman" w:eastAsia="Times New Roman" w:hAnsi="Times New Roman" w:cs="Times New Roman"/>
          <w:sz w:val="24"/>
          <w:szCs w:val="24"/>
          <w:lang w:eastAsia="ru-RU"/>
        </w:rPr>
        <w:t xml:space="preserve">, </w:t>
      </w:r>
      <w:proofErr w:type="spellStart"/>
      <w:r w:rsidR="005F2426" w:rsidRPr="00323BBB">
        <w:rPr>
          <w:rFonts w:ascii="Times New Roman" w:eastAsia="Times New Roman" w:hAnsi="Times New Roman" w:cs="Times New Roman"/>
          <w:sz w:val="24"/>
          <w:szCs w:val="24"/>
          <w:lang w:eastAsia="ru-RU"/>
        </w:rPr>
        <w:t>одобренн</w:t>
      </w:r>
      <w:proofErr w:type="spellEnd"/>
      <w:r w:rsidR="005F2426" w:rsidRPr="00323BBB">
        <w:rPr>
          <w:rFonts w:ascii="Times New Roman" w:eastAsia="Times New Roman" w:hAnsi="Times New Roman" w:cs="Times New Roman"/>
          <w:sz w:val="24"/>
          <w:szCs w:val="24"/>
          <w:lang w:val="ky-KG" w:eastAsia="ru-RU"/>
        </w:rPr>
        <w:t>ые</w:t>
      </w:r>
      <w:r w:rsidR="005F2426" w:rsidRPr="00323BBB">
        <w:rPr>
          <w:rFonts w:ascii="Times New Roman" w:eastAsia="Times New Roman" w:hAnsi="Times New Roman" w:cs="Times New Roman"/>
          <w:sz w:val="24"/>
          <w:szCs w:val="24"/>
          <w:lang w:eastAsia="ru-RU"/>
        </w:rPr>
        <w:t xml:space="preserve"> постановлением Правительства Кыргызской Республики </w:t>
      </w:r>
      <w:r w:rsidR="00695215" w:rsidRPr="00323BBB">
        <w:rPr>
          <w:rFonts w:ascii="Times New Roman" w:eastAsia="Times New Roman" w:hAnsi="Times New Roman" w:cs="Times New Roman"/>
          <w:sz w:val="24"/>
          <w:szCs w:val="24"/>
          <w:lang w:eastAsia="ru-RU"/>
        </w:rPr>
        <w:t xml:space="preserve">от </w:t>
      </w:r>
      <w:r w:rsidR="00695215" w:rsidRPr="00323BBB">
        <w:rPr>
          <w:rFonts w:ascii="Times New Roman" w:eastAsia="Times New Roman" w:hAnsi="Times New Roman" w:cs="Times New Roman"/>
          <w:sz w:val="24"/>
          <w:szCs w:val="24"/>
          <w:lang w:val="ky-KG" w:eastAsia="ru-RU"/>
        </w:rPr>
        <w:t>14</w:t>
      </w:r>
      <w:r w:rsidR="00695215" w:rsidRPr="00323BBB">
        <w:rPr>
          <w:rFonts w:ascii="Times New Roman" w:eastAsia="Times New Roman" w:hAnsi="Times New Roman" w:cs="Times New Roman"/>
          <w:sz w:val="24"/>
          <w:szCs w:val="24"/>
          <w:lang w:eastAsia="ru-RU"/>
        </w:rPr>
        <w:t xml:space="preserve"> </w:t>
      </w:r>
      <w:r w:rsidR="00695215" w:rsidRPr="00323BBB">
        <w:rPr>
          <w:rFonts w:ascii="Times New Roman" w:eastAsia="Times New Roman" w:hAnsi="Times New Roman" w:cs="Times New Roman"/>
          <w:sz w:val="24"/>
          <w:szCs w:val="24"/>
          <w:lang w:val="ky-KG" w:eastAsia="ru-RU"/>
        </w:rPr>
        <w:t>сентября</w:t>
      </w:r>
      <w:r w:rsidR="00695215" w:rsidRPr="00323BBB">
        <w:rPr>
          <w:rFonts w:ascii="Times New Roman" w:eastAsia="Times New Roman" w:hAnsi="Times New Roman" w:cs="Times New Roman"/>
          <w:sz w:val="24"/>
          <w:szCs w:val="24"/>
          <w:lang w:eastAsia="ru-RU"/>
        </w:rPr>
        <w:t xml:space="preserve"> 2020 года </w:t>
      </w:r>
      <w:r w:rsidR="005F2426" w:rsidRPr="00323BBB">
        <w:rPr>
          <w:rFonts w:ascii="Times New Roman" w:eastAsia="Times New Roman" w:hAnsi="Times New Roman" w:cs="Times New Roman"/>
          <w:sz w:val="24"/>
          <w:szCs w:val="24"/>
          <w:lang w:eastAsia="ru-RU"/>
        </w:rPr>
        <w:t>№</w:t>
      </w:r>
      <w:r w:rsidR="00462E80" w:rsidRPr="00323BBB">
        <w:rPr>
          <w:rFonts w:ascii="Times New Roman" w:eastAsia="Times New Roman" w:hAnsi="Times New Roman" w:cs="Times New Roman"/>
          <w:sz w:val="24"/>
          <w:szCs w:val="24"/>
          <w:lang w:val="ky-KG" w:eastAsia="ru-RU"/>
        </w:rPr>
        <w:t>483</w:t>
      </w:r>
      <w:r w:rsidR="005F2426" w:rsidRPr="00323BBB">
        <w:rPr>
          <w:rFonts w:ascii="Times New Roman" w:eastAsia="Times New Roman" w:hAnsi="Times New Roman" w:cs="Times New Roman"/>
          <w:sz w:val="24"/>
          <w:szCs w:val="24"/>
          <w:lang w:eastAsia="ru-RU"/>
        </w:rPr>
        <w:t>.</w:t>
      </w:r>
    </w:p>
    <w:p w:rsidR="00C235B5" w:rsidRPr="00323BBB" w:rsidRDefault="00C235B5" w:rsidP="00E97AEE">
      <w:pPr>
        <w:widowControl w:val="0"/>
        <w:spacing w:after="0" w:line="240" w:lineRule="auto"/>
        <w:ind w:firstLine="709"/>
        <w:jc w:val="both"/>
        <w:rPr>
          <w:rFonts w:ascii="Times New Roman" w:eastAsia="Times New Roman" w:hAnsi="Times New Roman" w:cs="Times New Roman"/>
          <w:b/>
          <w:sz w:val="24"/>
          <w:szCs w:val="24"/>
          <w:lang w:eastAsia="ru-RU"/>
        </w:rPr>
      </w:pPr>
    </w:p>
    <w:p w:rsidR="00817CCE" w:rsidRPr="00323BBB" w:rsidRDefault="00817CCE" w:rsidP="00E97AEE">
      <w:pPr>
        <w:widowControl w:val="0"/>
        <w:spacing w:after="120" w:line="240" w:lineRule="auto"/>
        <w:ind w:firstLine="709"/>
        <w:jc w:val="center"/>
        <w:rPr>
          <w:rFonts w:ascii="Times New Roman" w:eastAsia="Times New Roman" w:hAnsi="Times New Roman" w:cs="Times New Roman"/>
          <w:b/>
          <w:sz w:val="24"/>
          <w:szCs w:val="24"/>
          <w:lang w:eastAsia="ru-RU"/>
        </w:rPr>
      </w:pPr>
      <w:r w:rsidRPr="00323BBB">
        <w:rPr>
          <w:rFonts w:ascii="Times New Roman" w:eastAsia="Times New Roman" w:hAnsi="Times New Roman" w:cs="Times New Roman"/>
          <w:b/>
          <w:sz w:val="24"/>
          <w:szCs w:val="24"/>
          <w:lang w:eastAsia="ru-RU"/>
        </w:rPr>
        <w:t>МАКРОЭКОНОМИЧ</w:t>
      </w:r>
      <w:r w:rsidR="00262D52" w:rsidRPr="00323BBB">
        <w:rPr>
          <w:rFonts w:ascii="Times New Roman" w:eastAsia="Times New Roman" w:hAnsi="Times New Roman" w:cs="Times New Roman"/>
          <w:b/>
          <w:sz w:val="24"/>
          <w:szCs w:val="24"/>
          <w:lang w:eastAsia="ru-RU"/>
        </w:rPr>
        <w:t>ЕСКИЕ ПЕРСПЕКТИВЫ РАЗВИТИЯ В 20</w:t>
      </w:r>
      <w:r w:rsidR="00623B11" w:rsidRPr="00323BBB">
        <w:rPr>
          <w:rFonts w:ascii="Times New Roman" w:eastAsia="Times New Roman" w:hAnsi="Times New Roman" w:cs="Times New Roman"/>
          <w:b/>
          <w:sz w:val="24"/>
          <w:szCs w:val="24"/>
          <w:lang w:val="ky-KG" w:eastAsia="ru-RU"/>
        </w:rPr>
        <w:t>21</w:t>
      </w:r>
      <w:r w:rsidRPr="00323BBB">
        <w:rPr>
          <w:rFonts w:ascii="Times New Roman" w:eastAsia="Times New Roman" w:hAnsi="Times New Roman" w:cs="Times New Roman"/>
          <w:b/>
          <w:sz w:val="24"/>
          <w:szCs w:val="24"/>
          <w:lang w:eastAsia="ru-RU"/>
        </w:rPr>
        <w:t>-20</w:t>
      </w:r>
      <w:r w:rsidR="00421F20" w:rsidRPr="00323BBB">
        <w:rPr>
          <w:rFonts w:ascii="Times New Roman" w:eastAsia="Times New Roman" w:hAnsi="Times New Roman" w:cs="Times New Roman"/>
          <w:b/>
          <w:sz w:val="24"/>
          <w:szCs w:val="24"/>
          <w:lang w:eastAsia="ru-RU"/>
        </w:rPr>
        <w:t>2</w:t>
      </w:r>
      <w:r w:rsidR="00623B11" w:rsidRPr="00323BBB">
        <w:rPr>
          <w:rFonts w:ascii="Times New Roman" w:eastAsia="Times New Roman" w:hAnsi="Times New Roman" w:cs="Times New Roman"/>
          <w:b/>
          <w:sz w:val="24"/>
          <w:szCs w:val="24"/>
          <w:lang w:val="ky-KG" w:eastAsia="ru-RU"/>
        </w:rPr>
        <w:t>3</w:t>
      </w:r>
      <w:r w:rsidR="00B9228D" w:rsidRPr="00323BBB">
        <w:rPr>
          <w:rFonts w:ascii="Times New Roman" w:eastAsia="Times New Roman" w:hAnsi="Times New Roman" w:cs="Times New Roman"/>
          <w:b/>
          <w:sz w:val="24"/>
          <w:szCs w:val="24"/>
          <w:lang w:eastAsia="ru-RU"/>
        </w:rPr>
        <w:t xml:space="preserve"> г</w:t>
      </w:r>
      <w:r w:rsidR="00B9228D" w:rsidRPr="00323BBB">
        <w:rPr>
          <w:rFonts w:ascii="Times New Roman" w:eastAsia="Times New Roman" w:hAnsi="Times New Roman" w:cs="Times New Roman"/>
          <w:b/>
          <w:sz w:val="24"/>
          <w:szCs w:val="24"/>
          <w:lang w:val="ky-KG" w:eastAsia="ru-RU"/>
        </w:rPr>
        <w:t>оды</w:t>
      </w:r>
    </w:p>
    <w:p w:rsidR="006F53E5" w:rsidRPr="00323BBB" w:rsidRDefault="006F53E5" w:rsidP="006F53E5">
      <w:pPr>
        <w:spacing w:after="0" w:line="240" w:lineRule="auto"/>
        <w:ind w:firstLine="709"/>
        <w:jc w:val="both"/>
        <w:rPr>
          <w:rFonts w:ascii="Times New Roman" w:hAnsi="Times New Roman" w:cs="Times New Roman"/>
          <w:sz w:val="24"/>
          <w:szCs w:val="24"/>
        </w:rPr>
      </w:pPr>
      <w:r w:rsidRPr="00323BBB">
        <w:rPr>
          <w:rFonts w:ascii="Times New Roman" w:hAnsi="Times New Roman" w:cs="Times New Roman"/>
          <w:sz w:val="24"/>
          <w:szCs w:val="24"/>
        </w:rPr>
        <w:t>В основу оценок развития страны заложены три макроэкономических сценария развития Кыргызской Республики (базовый, пессимистичный, оптимистичный).</w:t>
      </w:r>
    </w:p>
    <w:p w:rsidR="006F53E5" w:rsidRPr="00323BBB" w:rsidRDefault="006F53E5" w:rsidP="006F53E5">
      <w:pPr>
        <w:spacing w:after="0" w:line="240" w:lineRule="auto"/>
        <w:ind w:firstLine="709"/>
        <w:jc w:val="both"/>
        <w:rPr>
          <w:rFonts w:ascii="Times New Roman" w:hAnsi="Times New Roman" w:cs="Times New Roman"/>
          <w:sz w:val="24"/>
          <w:szCs w:val="24"/>
        </w:rPr>
      </w:pPr>
      <w:r w:rsidRPr="00323BBB">
        <w:rPr>
          <w:rFonts w:ascii="Times New Roman" w:hAnsi="Times New Roman" w:cs="Times New Roman"/>
          <w:sz w:val="24"/>
          <w:szCs w:val="24"/>
        </w:rPr>
        <w:t xml:space="preserve">Базовый сценарий Среднесрочного прогноза социально-экономического развития Кыргызской Республики на 2021-2023 годы взят за основу </w:t>
      </w:r>
      <w:r w:rsidRPr="00323BBB">
        <w:rPr>
          <w:rFonts w:ascii="Times New Roman" w:hAnsi="Times New Roman" w:cs="Times New Roman"/>
          <w:color w:val="000000"/>
          <w:sz w:val="24"/>
          <w:szCs w:val="24"/>
        </w:rPr>
        <w:t>при</w:t>
      </w:r>
      <w:r w:rsidRPr="00323BBB">
        <w:rPr>
          <w:rFonts w:ascii="Times New Roman" w:hAnsi="Times New Roman" w:cs="Times New Roman"/>
          <w:sz w:val="24"/>
          <w:szCs w:val="24"/>
        </w:rPr>
        <w:t xml:space="preserve"> формировании Основных направлений фискальной политики Кыргызской Республики на 2021-2023 годы.</w:t>
      </w:r>
    </w:p>
    <w:p w:rsidR="006F53E5" w:rsidRPr="00323BBB" w:rsidRDefault="006F53E5" w:rsidP="006F53E5">
      <w:pPr>
        <w:spacing w:after="0" w:line="240" w:lineRule="auto"/>
        <w:ind w:firstLine="709"/>
        <w:jc w:val="both"/>
        <w:rPr>
          <w:rFonts w:ascii="Times New Roman" w:hAnsi="Times New Roman" w:cs="Times New Roman"/>
          <w:sz w:val="24"/>
          <w:szCs w:val="24"/>
        </w:rPr>
      </w:pPr>
      <w:r w:rsidRPr="00323BBB">
        <w:rPr>
          <w:rFonts w:ascii="Times New Roman" w:hAnsi="Times New Roman" w:cs="Times New Roman"/>
          <w:sz w:val="24"/>
          <w:szCs w:val="24"/>
        </w:rPr>
        <w:t xml:space="preserve">В 2021 году, после ожидания прекращения и стабилизации ситуации, вызванной вспышкой </w:t>
      </w:r>
      <w:proofErr w:type="spellStart"/>
      <w:r w:rsidR="00E87B84">
        <w:rPr>
          <w:rFonts w:ascii="Times New Roman" w:hAnsi="Times New Roman" w:cs="Times New Roman"/>
          <w:sz w:val="24"/>
          <w:szCs w:val="24"/>
        </w:rPr>
        <w:t>коронавирусной</w:t>
      </w:r>
      <w:proofErr w:type="spellEnd"/>
      <w:r w:rsidR="00E87B84">
        <w:rPr>
          <w:rFonts w:ascii="Times New Roman" w:hAnsi="Times New Roman" w:cs="Times New Roman"/>
          <w:sz w:val="24"/>
          <w:szCs w:val="24"/>
        </w:rPr>
        <w:t xml:space="preserve"> инфекции</w:t>
      </w:r>
      <w:r w:rsidRPr="00323BBB">
        <w:rPr>
          <w:rFonts w:ascii="Times New Roman" w:hAnsi="Times New Roman" w:cs="Times New Roman"/>
          <w:sz w:val="24"/>
          <w:szCs w:val="24"/>
        </w:rPr>
        <w:t>, в экономике прогнозируется начало восстановления, которое постепенно будет набирать обороты.</w:t>
      </w:r>
    </w:p>
    <w:p w:rsidR="006F53E5" w:rsidRPr="00323BBB" w:rsidRDefault="006F53E5" w:rsidP="006F53E5">
      <w:pPr>
        <w:spacing w:after="0" w:line="240" w:lineRule="auto"/>
        <w:ind w:firstLine="709"/>
        <w:jc w:val="both"/>
        <w:rPr>
          <w:rFonts w:ascii="Times New Roman" w:hAnsi="Times New Roman" w:cs="Times New Roman"/>
          <w:sz w:val="24"/>
          <w:szCs w:val="24"/>
        </w:rPr>
      </w:pPr>
      <w:r w:rsidRPr="00323BBB">
        <w:rPr>
          <w:rFonts w:ascii="Times New Roman" w:hAnsi="Times New Roman" w:cs="Times New Roman"/>
          <w:sz w:val="24"/>
          <w:szCs w:val="24"/>
        </w:rPr>
        <w:t>Главной целью макроэкономической политики на 2021 год будут обеспечение положительной динамики экономического роста и созда</w:t>
      </w:r>
      <w:r w:rsidR="000E1BEB" w:rsidRPr="00323BBB">
        <w:rPr>
          <w:rFonts w:ascii="Times New Roman" w:hAnsi="Times New Roman" w:cs="Times New Roman"/>
          <w:sz w:val="24"/>
          <w:szCs w:val="24"/>
        </w:rPr>
        <w:t xml:space="preserve">ние условий для восстановления </w:t>
      </w:r>
      <w:r w:rsidRPr="00323BBB">
        <w:rPr>
          <w:rFonts w:ascii="Times New Roman" w:hAnsi="Times New Roman" w:cs="Times New Roman"/>
          <w:sz w:val="24"/>
          <w:szCs w:val="24"/>
        </w:rPr>
        <w:t xml:space="preserve">экономического развития страны. </w:t>
      </w:r>
    </w:p>
    <w:p w:rsidR="006F53E5" w:rsidRPr="00323BBB" w:rsidRDefault="006F53E5" w:rsidP="006F53E5">
      <w:pPr>
        <w:spacing w:after="0" w:line="240" w:lineRule="auto"/>
        <w:ind w:firstLine="709"/>
        <w:jc w:val="both"/>
        <w:rPr>
          <w:rFonts w:ascii="Times New Roman" w:hAnsi="Times New Roman" w:cs="Times New Roman"/>
          <w:sz w:val="24"/>
          <w:szCs w:val="24"/>
        </w:rPr>
      </w:pPr>
      <w:r w:rsidRPr="00323BBB">
        <w:rPr>
          <w:rFonts w:ascii="Times New Roman" w:hAnsi="Times New Roman" w:cs="Times New Roman"/>
          <w:sz w:val="24"/>
          <w:szCs w:val="24"/>
        </w:rPr>
        <w:t>Целевые макроэкономические показатели будут основаны на полной и успешной реализации мер и инвестиционных проектов, заложенных в Программе развития Кыргызской Республики на период 2018-2022 годы «Единство. Доверие. Созидание» и Национальной стратегии развития Кыргызской Республики на 2018-2040 годы, направленных на укрепление экономики, усиление потенциала и развитие производства, а также улучшение качества и благосостояния народа. Экономическая политика будет направлена на стимулирование развития отраслей, имеющих высокий экспортный потенциал, создающих рабочие места и повышающих благосостояние народа.</w:t>
      </w:r>
    </w:p>
    <w:p w:rsidR="008D6731" w:rsidRPr="00323BBB" w:rsidRDefault="008D6731" w:rsidP="008D6731">
      <w:pPr>
        <w:pStyle w:val="31"/>
        <w:ind w:firstLine="709"/>
        <w:jc w:val="both"/>
        <w:rPr>
          <w:b w:val="0"/>
          <w:szCs w:val="24"/>
        </w:rPr>
      </w:pPr>
      <w:r w:rsidRPr="00323BBB">
        <w:rPr>
          <w:b w:val="0"/>
          <w:szCs w:val="24"/>
        </w:rPr>
        <w:t xml:space="preserve">Реальные темпы роста </w:t>
      </w:r>
      <w:r w:rsidRPr="00323BBB">
        <w:rPr>
          <w:szCs w:val="24"/>
        </w:rPr>
        <w:t>ВВП</w:t>
      </w:r>
      <w:r w:rsidRPr="00323BBB">
        <w:rPr>
          <w:b w:val="0"/>
          <w:szCs w:val="24"/>
        </w:rPr>
        <w:t xml:space="preserve"> на уровне </w:t>
      </w:r>
      <w:r w:rsidRPr="00323BBB">
        <w:rPr>
          <w:szCs w:val="24"/>
        </w:rPr>
        <w:t>5,0</w:t>
      </w:r>
      <w:r w:rsidR="002E5ED0">
        <w:rPr>
          <w:szCs w:val="24"/>
        </w:rPr>
        <w:t> </w:t>
      </w:r>
      <w:r w:rsidRPr="00323BBB">
        <w:rPr>
          <w:szCs w:val="24"/>
        </w:rPr>
        <w:t xml:space="preserve">% </w:t>
      </w:r>
      <w:r w:rsidRPr="00323BBB">
        <w:rPr>
          <w:b w:val="0"/>
          <w:szCs w:val="24"/>
        </w:rPr>
        <w:t>в 2021 году, 5,6</w:t>
      </w:r>
      <w:r w:rsidR="002E5ED0">
        <w:rPr>
          <w:b w:val="0"/>
          <w:szCs w:val="24"/>
        </w:rPr>
        <w:t> </w:t>
      </w:r>
      <w:r w:rsidRPr="00323BBB">
        <w:rPr>
          <w:b w:val="0"/>
          <w:szCs w:val="24"/>
        </w:rPr>
        <w:t>% в 2022 году и 1,6</w:t>
      </w:r>
      <w:r w:rsidR="002E5ED0">
        <w:rPr>
          <w:b w:val="0"/>
          <w:szCs w:val="24"/>
        </w:rPr>
        <w:t> </w:t>
      </w:r>
      <w:r w:rsidRPr="00323BBB">
        <w:rPr>
          <w:b w:val="0"/>
          <w:szCs w:val="24"/>
        </w:rPr>
        <w:t>% в 2023 году будут достигнуты за счет роста отраслей экономики</w:t>
      </w:r>
      <w:r w:rsidRPr="00323BBB">
        <w:rPr>
          <w:rStyle w:val="af0"/>
          <w:b w:val="0"/>
          <w:szCs w:val="24"/>
        </w:rPr>
        <w:footnoteReference w:id="1"/>
      </w:r>
      <w:r w:rsidRPr="00323BBB">
        <w:rPr>
          <w:b w:val="0"/>
          <w:szCs w:val="24"/>
        </w:rPr>
        <w:t xml:space="preserve">: сферы услуг (2021г. – </w:t>
      </w:r>
      <w:r w:rsidRPr="00323BBB">
        <w:rPr>
          <w:szCs w:val="24"/>
        </w:rPr>
        <w:t>5,1</w:t>
      </w:r>
      <w:r w:rsidR="002E5ED0">
        <w:rPr>
          <w:szCs w:val="24"/>
        </w:rPr>
        <w:t> </w:t>
      </w:r>
      <w:r w:rsidRPr="00323BBB">
        <w:rPr>
          <w:szCs w:val="24"/>
        </w:rPr>
        <w:t>%,</w:t>
      </w:r>
      <w:r w:rsidRPr="00323BBB">
        <w:rPr>
          <w:b w:val="0"/>
          <w:szCs w:val="24"/>
        </w:rPr>
        <w:t xml:space="preserve"> 2022г. – 4,0</w:t>
      </w:r>
      <w:r w:rsidR="002E5ED0">
        <w:rPr>
          <w:b w:val="0"/>
          <w:szCs w:val="24"/>
        </w:rPr>
        <w:t> </w:t>
      </w:r>
      <w:r w:rsidRPr="00323BBB">
        <w:rPr>
          <w:b w:val="0"/>
          <w:szCs w:val="24"/>
        </w:rPr>
        <w:t>%, 2023г. – 4,8</w:t>
      </w:r>
      <w:r w:rsidR="002E5ED0">
        <w:rPr>
          <w:b w:val="0"/>
          <w:szCs w:val="24"/>
        </w:rPr>
        <w:t> </w:t>
      </w:r>
      <w:r w:rsidRPr="00323BBB">
        <w:rPr>
          <w:b w:val="0"/>
          <w:szCs w:val="24"/>
        </w:rPr>
        <w:t xml:space="preserve">%), строительства (2021г. – </w:t>
      </w:r>
      <w:r w:rsidRPr="00323BBB">
        <w:rPr>
          <w:szCs w:val="24"/>
        </w:rPr>
        <w:t>9,8</w:t>
      </w:r>
      <w:r w:rsidR="002E5ED0">
        <w:rPr>
          <w:szCs w:val="24"/>
        </w:rPr>
        <w:t> </w:t>
      </w:r>
      <w:r w:rsidRPr="00323BBB">
        <w:rPr>
          <w:szCs w:val="24"/>
        </w:rPr>
        <w:t>%</w:t>
      </w:r>
      <w:r w:rsidRPr="00323BBB">
        <w:rPr>
          <w:b w:val="0"/>
          <w:szCs w:val="24"/>
        </w:rPr>
        <w:t>, 2022г. – 8,5</w:t>
      </w:r>
      <w:r w:rsidR="002E5ED0">
        <w:rPr>
          <w:b w:val="0"/>
          <w:szCs w:val="24"/>
        </w:rPr>
        <w:t> </w:t>
      </w:r>
      <w:r w:rsidRPr="00323BBB">
        <w:rPr>
          <w:b w:val="0"/>
          <w:szCs w:val="24"/>
        </w:rPr>
        <w:t>%, 2023г. – 10,6</w:t>
      </w:r>
      <w:r w:rsidR="002E5ED0">
        <w:rPr>
          <w:b w:val="0"/>
          <w:szCs w:val="24"/>
        </w:rPr>
        <w:t> </w:t>
      </w:r>
      <w:r w:rsidRPr="00323BBB">
        <w:rPr>
          <w:b w:val="0"/>
          <w:szCs w:val="24"/>
        </w:rPr>
        <w:t xml:space="preserve">%), сельского хозяйства (2021г. – </w:t>
      </w:r>
      <w:r w:rsidRPr="00323BBB">
        <w:rPr>
          <w:szCs w:val="24"/>
        </w:rPr>
        <w:t>3,0</w:t>
      </w:r>
      <w:r w:rsidR="002E5ED0">
        <w:rPr>
          <w:szCs w:val="24"/>
        </w:rPr>
        <w:t> </w:t>
      </w:r>
      <w:r w:rsidRPr="00323BBB">
        <w:rPr>
          <w:szCs w:val="24"/>
        </w:rPr>
        <w:t xml:space="preserve">%, </w:t>
      </w:r>
      <w:r w:rsidRPr="00323BBB">
        <w:rPr>
          <w:b w:val="0"/>
          <w:szCs w:val="24"/>
        </w:rPr>
        <w:t>2022г. – 2,9</w:t>
      </w:r>
      <w:r w:rsidR="002E5ED0">
        <w:rPr>
          <w:b w:val="0"/>
          <w:szCs w:val="24"/>
        </w:rPr>
        <w:t> </w:t>
      </w:r>
      <w:r w:rsidRPr="00323BBB">
        <w:rPr>
          <w:b w:val="0"/>
          <w:szCs w:val="24"/>
        </w:rPr>
        <w:t>%, 2023г. - 3,5</w:t>
      </w:r>
      <w:r w:rsidR="002E5ED0">
        <w:rPr>
          <w:b w:val="0"/>
          <w:szCs w:val="24"/>
        </w:rPr>
        <w:t> </w:t>
      </w:r>
      <w:r w:rsidRPr="00323BBB">
        <w:rPr>
          <w:b w:val="0"/>
          <w:szCs w:val="24"/>
        </w:rPr>
        <w:t xml:space="preserve">%), промышленности (2021г. – </w:t>
      </w:r>
      <w:r w:rsidRPr="00323BBB">
        <w:rPr>
          <w:szCs w:val="24"/>
        </w:rPr>
        <w:t>3,3</w:t>
      </w:r>
      <w:r w:rsidR="002E5ED0">
        <w:rPr>
          <w:szCs w:val="24"/>
        </w:rPr>
        <w:t> </w:t>
      </w:r>
      <w:r w:rsidRPr="00323BBB">
        <w:rPr>
          <w:szCs w:val="24"/>
        </w:rPr>
        <w:t>%,</w:t>
      </w:r>
      <w:r w:rsidRPr="00323BBB">
        <w:rPr>
          <w:b w:val="0"/>
          <w:szCs w:val="24"/>
        </w:rPr>
        <w:t xml:space="preserve"> 2022г. – 10,7</w:t>
      </w:r>
      <w:r w:rsidR="00FB4C42">
        <w:rPr>
          <w:b w:val="0"/>
          <w:szCs w:val="24"/>
        </w:rPr>
        <w:t> </w:t>
      </w:r>
      <w:r w:rsidRPr="00323BBB">
        <w:rPr>
          <w:b w:val="0"/>
          <w:szCs w:val="24"/>
        </w:rPr>
        <w:t>%, в 2023г. – (-13,2</w:t>
      </w:r>
      <w:r w:rsidR="00FB4C42">
        <w:rPr>
          <w:b w:val="0"/>
          <w:szCs w:val="24"/>
        </w:rPr>
        <w:t> </w:t>
      </w:r>
      <w:r w:rsidRPr="00323BBB">
        <w:rPr>
          <w:b w:val="0"/>
          <w:szCs w:val="24"/>
        </w:rPr>
        <w:t>%)).</w:t>
      </w:r>
    </w:p>
    <w:p w:rsidR="006F53E5" w:rsidRPr="00323BBB" w:rsidRDefault="006F53E5" w:rsidP="006F53E5">
      <w:pPr>
        <w:pStyle w:val="31"/>
        <w:tabs>
          <w:tab w:val="left" w:pos="720"/>
        </w:tabs>
        <w:ind w:firstLine="709"/>
        <w:jc w:val="both"/>
        <w:rPr>
          <w:bCs/>
          <w:szCs w:val="24"/>
        </w:rPr>
      </w:pPr>
    </w:p>
    <w:p w:rsidR="006F53E5" w:rsidRPr="00323BBB" w:rsidRDefault="006F53E5" w:rsidP="006F53E5">
      <w:pPr>
        <w:pStyle w:val="31"/>
        <w:tabs>
          <w:tab w:val="left" w:pos="720"/>
        </w:tabs>
        <w:spacing w:after="240"/>
        <w:ind w:firstLine="567"/>
        <w:jc w:val="center"/>
        <w:rPr>
          <w:bCs/>
          <w:szCs w:val="24"/>
        </w:rPr>
      </w:pPr>
      <w:r w:rsidRPr="00323BBB">
        <w:rPr>
          <w:bCs/>
          <w:szCs w:val="24"/>
        </w:rPr>
        <w:t>Таблица 1. Ключевые макроэкономические показатели на 2019-2023</w:t>
      </w:r>
      <w:r w:rsidR="000E1BEB" w:rsidRPr="00323BBB">
        <w:rPr>
          <w:bCs/>
          <w:szCs w:val="24"/>
        </w:rPr>
        <w:t xml:space="preserve"> годы</w:t>
      </w:r>
      <w:r w:rsidRPr="00323BBB">
        <w:rPr>
          <w:bCs/>
          <w:szCs w:val="24"/>
        </w:rPr>
        <w:t>.</w:t>
      </w:r>
    </w:p>
    <w:tbl>
      <w:tblPr>
        <w:tblW w:w="9356" w:type="dxa"/>
        <w:tblCellSpacing w:w="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35"/>
        <w:gridCol w:w="1304"/>
        <w:gridCol w:w="1304"/>
        <w:gridCol w:w="1304"/>
        <w:gridCol w:w="1304"/>
        <w:gridCol w:w="1305"/>
      </w:tblGrid>
      <w:tr w:rsidR="006F53E5" w:rsidRPr="00323BBB" w:rsidTr="005B7833">
        <w:trPr>
          <w:trHeight w:val="549"/>
          <w:tblCellSpacing w:w="0" w:type="dxa"/>
        </w:trPr>
        <w:tc>
          <w:tcPr>
            <w:tcW w:w="2835" w:type="dxa"/>
            <w:tcBorders>
              <w:top w:val="single" w:sz="4" w:space="0" w:color="auto"/>
              <w:left w:val="single" w:sz="4" w:space="0" w:color="auto"/>
              <w:bottom w:val="single" w:sz="4" w:space="0" w:color="auto"/>
              <w:right w:val="single" w:sz="4" w:space="0" w:color="auto"/>
            </w:tcBorders>
          </w:tcPr>
          <w:p w:rsidR="006F53E5" w:rsidRPr="00323BBB" w:rsidRDefault="006F53E5" w:rsidP="006F53E5">
            <w:pPr>
              <w:spacing w:after="0" w:line="240" w:lineRule="auto"/>
              <w:jc w:val="center"/>
              <w:rPr>
                <w:rFonts w:ascii="Times New Roman" w:hAnsi="Times New Roman" w:cs="Times New Roman"/>
                <w:sz w:val="24"/>
                <w:szCs w:val="24"/>
              </w:rPr>
            </w:pPr>
          </w:p>
        </w:tc>
        <w:tc>
          <w:tcPr>
            <w:tcW w:w="1304" w:type="dxa"/>
            <w:tcBorders>
              <w:top w:val="single" w:sz="4" w:space="0" w:color="auto"/>
              <w:left w:val="single" w:sz="4" w:space="0" w:color="auto"/>
              <w:bottom w:val="single" w:sz="4" w:space="0" w:color="auto"/>
              <w:right w:val="single" w:sz="4" w:space="0" w:color="auto"/>
            </w:tcBorders>
          </w:tcPr>
          <w:p w:rsidR="006F53E5" w:rsidRPr="00323BBB" w:rsidRDefault="006F53E5" w:rsidP="006F53E5">
            <w:pPr>
              <w:spacing w:after="0" w:line="240" w:lineRule="auto"/>
              <w:jc w:val="center"/>
              <w:rPr>
                <w:rFonts w:ascii="Times New Roman" w:hAnsi="Times New Roman" w:cs="Times New Roman"/>
                <w:b/>
                <w:sz w:val="24"/>
                <w:szCs w:val="24"/>
              </w:rPr>
            </w:pPr>
            <w:r w:rsidRPr="00323BBB">
              <w:rPr>
                <w:rFonts w:ascii="Times New Roman" w:hAnsi="Times New Roman" w:cs="Times New Roman"/>
                <w:b/>
                <w:sz w:val="24"/>
                <w:szCs w:val="24"/>
              </w:rPr>
              <w:t xml:space="preserve">2019г. </w:t>
            </w:r>
          </w:p>
          <w:p w:rsidR="006F53E5" w:rsidRPr="00323BBB" w:rsidRDefault="006F53E5" w:rsidP="006F53E5">
            <w:pPr>
              <w:spacing w:after="0" w:line="240" w:lineRule="auto"/>
              <w:jc w:val="center"/>
              <w:rPr>
                <w:rFonts w:ascii="Times New Roman" w:hAnsi="Times New Roman" w:cs="Times New Roman"/>
                <w:b/>
                <w:sz w:val="24"/>
                <w:szCs w:val="24"/>
              </w:rPr>
            </w:pPr>
            <w:r w:rsidRPr="00323BBB">
              <w:rPr>
                <w:rFonts w:ascii="Times New Roman" w:hAnsi="Times New Roman" w:cs="Times New Roman"/>
                <w:b/>
                <w:sz w:val="24"/>
                <w:szCs w:val="24"/>
              </w:rPr>
              <w:t>пред. факт</w:t>
            </w:r>
          </w:p>
        </w:tc>
        <w:tc>
          <w:tcPr>
            <w:tcW w:w="1304" w:type="dxa"/>
            <w:tcBorders>
              <w:top w:val="single" w:sz="4" w:space="0" w:color="auto"/>
              <w:left w:val="single" w:sz="4" w:space="0" w:color="auto"/>
              <w:bottom w:val="single" w:sz="4" w:space="0" w:color="auto"/>
              <w:right w:val="single" w:sz="4" w:space="0" w:color="auto"/>
            </w:tcBorders>
            <w:vAlign w:val="center"/>
          </w:tcPr>
          <w:p w:rsidR="006F53E5" w:rsidRPr="00323BBB" w:rsidRDefault="006F53E5" w:rsidP="006F53E5">
            <w:pPr>
              <w:spacing w:after="0" w:line="240" w:lineRule="auto"/>
              <w:jc w:val="center"/>
              <w:rPr>
                <w:rFonts w:ascii="Times New Roman" w:hAnsi="Times New Roman" w:cs="Times New Roman"/>
                <w:b/>
                <w:sz w:val="24"/>
                <w:szCs w:val="24"/>
              </w:rPr>
            </w:pPr>
            <w:r w:rsidRPr="00323BBB">
              <w:rPr>
                <w:rFonts w:ascii="Times New Roman" w:hAnsi="Times New Roman" w:cs="Times New Roman"/>
                <w:b/>
                <w:sz w:val="24"/>
                <w:szCs w:val="24"/>
              </w:rPr>
              <w:t>2020г.</w:t>
            </w:r>
          </w:p>
          <w:p w:rsidR="006F53E5" w:rsidRPr="00323BBB" w:rsidRDefault="006F53E5" w:rsidP="006F53E5">
            <w:pPr>
              <w:spacing w:after="0" w:line="240" w:lineRule="auto"/>
              <w:jc w:val="center"/>
              <w:rPr>
                <w:rFonts w:ascii="Times New Roman" w:hAnsi="Times New Roman" w:cs="Times New Roman"/>
                <w:b/>
                <w:sz w:val="24"/>
                <w:szCs w:val="24"/>
              </w:rPr>
            </w:pPr>
            <w:proofErr w:type="spellStart"/>
            <w:r w:rsidRPr="00323BBB">
              <w:rPr>
                <w:rFonts w:ascii="Times New Roman" w:hAnsi="Times New Roman" w:cs="Times New Roman"/>
                <w:b/>
                <w:sz w:val="24"/>
                <w:szCs w:val="24"/>
              </w:rPr>
              <w:t>ожид</w:t>
            </w:r>
            <w:proofErr w:type="spellEnd"/>
            <w:r w:rsidRPr="00323BBB">
              <w:rPr>
                <w:rFonts w:ascii="Times New Roman" w:hAnsi="Times New Roman" w:cs="Times New Roman"/>
                <w:b/>
                <w:sz w:val="24"/>
                <w:szCs w:val="24"/>
              </w:rPr>
              <w:t>.</w:t>
            </w:r>
          </w:p>
        </w:tc>
        <w:tc>
          <w:tcPr>
            <w:tcW w:w="1304" w:type="dxa"/>
            <w:tcBorders>
              <w:top w:val="single" w:sz="4" w:space="0" w:color="auto"/>
              <w:left w:val="single" w:sz="4" w:space="0" w:color="auto"/>
              <w:bottom w:val="single" w:sz="4" w:space="0" w:color="auto"/>
              <w:right w:val="single" w:sz="4" w:space="0" w:color="auto"/>
            </w:tcBorders>
            <w:vAlign w:val="center"/>
          </w:tcPr>
          <w:p w:rsidR="006F53E5" w:rsidRPr="00323BBB" w:rsidRDefault="006F53E5" w:rsidP="006F53E5">
            <w:pPr>
              <w:spacing w:after="0" w:line="240" w:lineRule="auto"/>
              <w:jc w:val="center"/>
              <w:rPr>
                <w:rFonts w:ascii="Times New Roman" w:hAnsi="Times New Roman" w:cs="Times New Roman"/>
                <w:b/>
                <w:sz w:val="24"/>
                <w:szCs w:val="24"/>
              </w:rPr>
            </w:pPr>
            <w:r w:rsidRPr="00323BBB">
              <w:rPr>
                <w:rFonts w:ascii="Times New Roman" w:hAnsi="Times New Roman" w:cs="Times New Roman"/>
                <w:b/>
                <w:sz w:val="24"/>
                <w:szCs w:val="24"/>
              </w:rPr>
              <w:t>2021г.</w:t>
            </w:r>
          </w:p>
          <w:p w:rsidR="006F53E5" w:rsidRPr="00323BBB" w:rsidRDefault="006F53E5" w:rsidP="006F53E5">
            <w:pPr>
              <w:spacing w:after="0" w:line="240" w:lineRule="auto"/>
              <w:jc w:val="center"/>
              <w:rPr>
                <w:rFonts w:ascii="Times New Roman" w:hAnsi="Times New Roman" w:cs="Times New Roman"/>
                <w:b/>
                <w:sz w:val="24"/>
                <w:szCs w:val="24"/>
              </w:rPr>
            </w:pPr>
            <w:r w:rsidRPr="00323BBB">
              <w:rPr>
                <w:rFonts w:ascii="Times New Roman" w:hAnsi="Times New Roman" w:cs="Times New Roman"/>
                <w:b/>
                <w:sz w:val="24"/>
                <w:szCs w:val="24"/>
              </w:rPr>
              <w:t>прогноз</w:t>
            </w:r>
          </w:p>
        </w:tc>
        <w:tc>
          <w:tcPr>
            <w:tcW w:w="1304" w:type="dxa"/>
            <w:tcBorders>
              <w:top w:val="single" w:sz="4" w:space="0" w:color="auto"/>
              <w:left w:val="single" w:sz="4" w:space="0" w:color="auto"/>
              <w:bottom w:val="single" w:sz="4" w:space="0" w:color="auto"/>
              <w:right w:val="single" w:sz="4" w:space="0" w:color="auto"/>
            </w:tcBorders>
            <w:vAlign w:val="center"/>
          </w:tcPr>
          <w:p w:rsidR="006F53E5" w:rsidRPr="00323BBB" w:rsidRDefault="006F53E5" w:rsidP="006F53E5">
            <w:pPr>
              <w:spacing w:after="0" w:line="240" w:lineRule="auto"/>
              <w:jc w:val="center"/>
              <w:rPr>
                <w:rFonts w:ascii="Times New Roman" w:hAnsi="Times New Roman" w:cs="Times New Roman"/>
                <w:b/>
                <w:sz w:val="24"/>
                <w:szCs w:val="24"/>
              </w:rPr>
            </w:pPr>
            <w:r w:rsidRPr="00323BBB">
              <w:rPr>
                <w:rFonts w:ascii="Times New Roman" w:hAnsi="Times New Roman" w:cs="Times New Roman"/>
                <w:b/>
                <w:sz w:val="24"/>
                <w:szCs w:val="24"/>
              </w:rPr>
              <w:t>2022г.</w:t>
            </w:r>
          </w:p>
          <w:p w:rsidR="006F53E5" w:rsidRPr="00323BBB" w:rsidRDefault="006F53E5" w:rsidP="006F53E5">
            <w:pPr>
              <w:spacing w:after="0" w:line="240" w:lineRule="auto"/>
              <w:jc w:val="center"/>
              <w:rPr>
                <w:rFonts w:ascii="Times New Roman" w:hAnsi="Times New Roman" w:cs="Times New Roman"/>
                <w:b/>
                <w:sz w:val="24"/>
                <w:szCs w:val="24"/>
              </w:rPr>
            </w:pPr>
            <w:r w:rsidRPr="00323BBB">
              <w:rPr>
                <w:rFonts w:ascii="Times New Roman" w:hAnsi="Times New Roman" w:cs="Times New Roman"/>
                <w:b/>
                <w:sz w:val="24"/>
                <w:szCs w:val="24"/>
              </w:rPr>
              <w:t>прогноз</w:t>
            </w:r>
          </w:p>
        </w:tc>
        <w:tc>
          <w:tcPr>
            <w:tcW w:w="1305" w:type="dxa"/>
            <w:tcBorders>
              <w:top w:val="single" w:sz="4" w:space="0" w:color="auto"/>
              <w:left w:val="single" w:sz="4" w:space="0" w:color="auto"/>
              <w:bottom w:val="single" w:sz="4" w:space="0" w:color="auto"/>
              <w:right w:val="single" w:sz="4" w:space="0" w:color="auto"/>
            </w:tcBorders>
            <w:vAlign w:val="center"/>
          </w:tcPr>
          <w:p w:rsidR="006F53E5" w:rsidRPr="00323BBB" w:rsidRDefault="006F53E5" w:rsidP="006F53E5">
            <w:pPr>
              <w:spacing w:after="0" w:line="240" w:lineRule="auto"/>
              <w:jc w:val="center"/>
              <w:rPr>
                <w:rFonts w:ascii="Times New Roman" w:hAnsi="Times New Roman" w:cs="Times New Roman"/>
                <w:b/>
                <w:sz w:val="24"/>
                <w:szCs w:val="24"/>
              </w:rPr>
            </w:pPr>
            <w:r w:rsidRPr="00323BBB">
              <w:rPr>
                <w:rFonts w:ascii="Times New Roman" w:hAnsi="Times New Roman" w:cs="Times New Roman"/>
                <w:b/>
                <w:sz w:val="24"/>
                <w:szCs w:val="24"/>
              </w:rPr>
              <w:t>2023г.</w:t>
            </w:r>
          </w:p>
          <w:p w:rsidR="006F53E5" w:rsidRPr="00323BBB" w:rsidRDefault="006F53E5" w:rsidP="006F53E5">
            <w:pPr>
              <w:spacing w:after="0" w:line="240" w:lineRule="auto"/>
              <w:jc w:val="center"/>
              <w:rPr>
                <w:rFonts w:ascii="Times New Roman" w:hAnsi="Times New Roman" w:cs="Times New Roman"/>
                <w:b/>
                <w:sz w:val="24"/>
                <w:szCs w:val="24"/>
              </w:rPr>
            </w:pPr>
            <w:r w:rsidRPr="00323BBB">
              <w:rPr>
                <w:rFonts w:ascii="Times New Roman" w:hAnsi="Times New Roman" w:cs="Times New Roman"/>
                <w:b/>
                <w:sz w:val="24"/>
                <w:szCs w:val="24"/>
              </w:rPr>
              <w:t>прогноз</w:t>
            </w:r>
          </w:p>
        </w:tc>
      </w:tr>
      <w:tr w:rsidR="006F53E5" w:rsidRPr="00323BBB" w:rsidTr="005B7833">
        <w:trPr>
          <w:trHeight w:val="549"/>
          <w:tblCellSpacing w:w="0" w:type="dxa"/>
        </w:trPr>
        <w:tc>
          <w:tcPr>
            <w:tcW w:w="2835" w:type="dxa"/>
            <w:tcBorders>
              <w:top w:val="single" w:sz="4" w:space="0" w:color="auto"/>
              <w:left w:val="single" w:sz="4" w:space="0" w:color="auto"/>
              <w:bottom w:val="single" w:sz="4" w:space="0" w:color="auto"/>
              <w:right w:val="single" w:sz="4" w:space="0" w:color="auto"/>
            </w:tcBorders>
            <w:vAlign w:val="center"/>
          </w:tcPr>
          <w:p w:rsidR="006F53E5" w:rsidRPr="00323BBB" w:rsidRDefault="006F53E5" w:rsidP="006F53E5">
            <w:pPr>
              <w:spacing w:after="0" w:line="240" w:lineRule="auto"/>
              <w:rPr>
                <w:rFonts w:ascii="Times New Roman" w:hAnsi="Times New Roman" w:cs="Times New Roman"/>
                <w:sz w:val="24"/>
                <w:szCs w:val="24"/>
              </w:rPr>
            </w:pPr>
            <w:r w:rsidRPr="00323BBB">
              <w:rPr>
                <w:rFonts w:ascii="Times New Roman" w:hAnsi="Times New Roman" w:cs="Times New Roman"/>
                <w:sz w:val="24"/>
                <w:szCs w:val="24"/>
              </w:rPr>
              <w:t xml:space="preserve">Номинальный ВВП, </w:t>
            </w:r>
            <w:proofErr w:type="spellStart"/>
            <w:r w:rsidRPr="00323BBB">
              <w:rPr>
                <w:rFonts w:ascii="Times New Roman" w:hAnsi="Times New Roman" w:cs="Times New Roman"/>
                <w:sz w:val="24"/>
                <w:szCs w:val="24"/>
              </w:rPr>
              <w:t>млн.сом</w:t>
            </w:r>
            <w:proofErr w:type="spellEnd"/>
            <w:r w:rsidRPr="00323BBB">
              <w:rPr>
                <w:rFonts w:ascii="Times New Roman" w:hAnsi="Times New Roman" w:cs="Times New Roman"/>
                <w:sz w:val="24"/>
                <w:szCs w:val="24"/>
              </w:rPr>
              <w:t>.</w:t>
            </w:r>
          </w:p>
        </w:tc>
        <w:tc>
          <w:tcPr>
            <w:tcW w:w="1304" w:type="dxa"/>
            <w:tcBorders>
              <w:top w:val="single" w:sz="4" w:space="0" w:color="auto"/>
              <w:left w:val="single" w:sz="4" w:space="0" w:color="auto"/>
              <w:bottom w:val="single" w:sz="4" w:space="0" w:color="auto"/>
              <w:right w:val="single" w:sz="4" w:space="0" w:color="auto"/>
            </w:tcBorders>
            <w:vAlign w:val="center"/>
          </w:tcPr>
          <w:p w:rsidR="006F53E5" w:rsidRPr="00323BBB" w:rsidRDefault="006F53E5" w:rsidP="006F53E5">
            <w:pPr>
              <w:spacing w:after="0" w:line="240" w:lineRule="auto"/>
              <w:jc w:val="center"/>
              <w:rPr>
                <w:rFonts w:ascii="Times New Roman" w:hAnsi="Times New Roman" w:cs="Times New Roman"/>
                <w:sz w:val="24"/>
                <w:szCs w:val="24"/>
              </w:rPr>
            </w:pPr>
            <w:r w:rsidRPr="00323BBB">
              <w:rPr>
                <w:rFonts w:ascii="Times New Roman" w:hAnsi="Times New Roman" w:cs="Times New Roman"/>
                <w:sz w:val="24"/>
                <w:szCs w:val="24"/>
              </w:rPr>
              <w:t>590 042,4</w:t>
            </w:r>
          </w:p>
        </w:tc>
        <w:tc>
          <w:tcPr>
            <w:tcW w:w="1304" w:type="dxa"/>
            <w:tcBorders>
              <w:top w:val="single" w:sz="4" w:space="0" w:color="auto"/>
              <w:left w:val="single" w:sz="4" w:space="0" w:color="auto"/>
              <w:bottom w:val="single" w:sz="4" w:space="0" w:color="auto"/>
              <w:right w:val="single" w:sz="4" w:space="0" w:color="auto"/>
            </w:tcBorders>
            <w:vAlign w:val="center"/>
          </w:tcPr>
          <w:p w:rsidR="006F53E5" w:rsidRPr="00323BBB" w:rsidRDefault="006F53E5" w:rsidP="006F53E5">
            <w:pPr>
              <w:spacing w:after="0" w:line="240" w:lineRule="auto"/>
              <w:jc w:val="center"/>
              <w:rPr>
                <w:rFonts w:ascii="Times New Roman" w:hAnsi="Times New Roman" w:cs="Times New Roman"/>
                <w:sz w:val="24"/>
                <w:szCs w:val="24"/>
              </w:rPr>
            </w:pPr>
            <w:r w:rsidRPr="00323BBB">
              <w:rPr>
                <w:rFonts w:ascii="Times New Roman" w:hAnsi="Times New Roman" w:cs="Times New Roman"/>
                <w:sz w:val="24"/>
                <w:szCs w:val="24"/>
              </w:rPr>
              <w:t>583 161,9</w:t>
            </w:r>
          </w:p>
        </w:tc>
        <w:tc>
          <w:tcPr>
            <w:tcW w:w="1304" w:type="dxa"/>
            <w:tcBorders>
              <w:top w:val="single" w:sz="4" w:space="0" w:color="auto"/>
              <w:left w:val="single" w:sz="4" w:space="0" w:color="auto"/>
              <w:bottom w:val="single" w:sz="4" w:space="0" w:color="auto"/>
              <w:right w:val="single" w:sz="4" w:space="0" w:color="auto"/>
            </w:tcBorders>
            <w:vAlign w:val="center"/>
          </w:tcPr>
          <w:p w:rsidR="006F53E5" w:rsidRPr="00323BBB" w:rsidRDefault="008D6731" w:rsidP="006F53E5">
            <w:pPr>
              <w:spacing w:after="0" w:line="240" w:lineRule="auto"/>
              <w:jc w:val="center"/>
              <w:rPr>
                <w:rFonts w:ascii="Times New Roman" w:hAnsi="Times New Roman" w:cs="Times New Roman"/>
                <w:sz w:val="24"/>
                <w:szCs w:val="24"/>
              </w:rPr>
            </w:pPr>
            <w:r w:rsidRPr="00323BBB">
              <w:rPr>
                <w:rFonts w:ascii="Times New Roman" w:hAnsi="Times New Roman" w:cs="Times New Roman"/>
                <w:sz w:val="24"/>
                <w:szCs w:val="24"/>
              </w:rPr>
              <w:t>635 0</w:t>
            </w:r>
            <w:r w:rsidR="006F53E5" w:rsidRPr="00323BBB">
              <w:rPr>
                <w:rFonts w:ascii="Times New Roman" w:hAnsi="Times New Roman" w:cs="Times New Roman"/>
                <w:sz w:val="24"/>
                <w:szCs w:val="24"/>
              </w:rPr>
              <w:t>4</w:t>
            </w:r>
            <w:r w:rsidRPr="00323BBB">
              <w:rPr>
                <w:rFonts w:ascii="Times New Roman" w:hAnsi="Times New Roman" w:cs="Times New Roman"/>
                <w:sz w:val="24"/>
                <w:szCs w:val="24"/>
              </w:rPr>
              <w:t>0,7</w:t>
            </w:r>
          </w:p>
        </w:tc>
        <w:tc>
          <w:tcPr>
            <w:tcW w:w="1304" w:type="dxa"/>
            <w:tcBorders>
              <w:top w:val="single" w:sz="4" w:space="0" w:color="auto"/>
              <w:left w:val="single" w:sz="4" w:space="0" w:color="auto"/>
              <w:bottom w:val="single" w:sz="4" w:space="0" w:color="auto"/>
              <w:right w:val="single" w:sz="4" w:space="0" w:color="auto"/>
            </w:tcBorders>
            <w:vAlign w:val="center"/>
          </w:tcPr>
          <w:p w:rsidR="006F53E5" w:rsidRPr="00323BBB" w:rsidRDefault="008D6731" w:rsidP="006F53E5">
            <w:pPr>
              <w:spacing w:after="0" w:line="240" w:lineRule="auto"/>
              <w:jc w:val="center"/>
              <w:rPr>
                <w:rFonts w:ascii="Times New Roman" w:hAnsi="Times New Roman" w:cs="Times New Roman"/>
                <w:sz w:val="24"/>
                <w:szCs w:val="24"/>
              </w:rPr>
            </w:pPr>
            <w:r w:rsidRPr="00323BBB">
              <w:rPr>
                <w:rFonts w:ascii="Times New Roman" w:hAnsi="Times New Roman" w:cs="Times New Roman"/>
                <w:sz w:val="24"/>
                <w:szCs w:val="24"/>
              </w:rPr>
              <w:t>692 363,1</w:t>
            </w:r>
          </w:p>
        </w:tc>
        <w:tc>
          <w:tcPr>
            <w:tcW w:w="1305" w:type="dxa"/>
            <w:tcBorders>
              <w:top w:val="single" w:sz="4" w:space="0" w:color="auto"/>
              <w:left w:val="single" w:sz="4" w:space="0" w:color="auto"/>
              <w:bottom w:val="single" w:sz="4" w:space="0" w:color="auto"/>
              <w:right w:val="single" w:sz="4" w:space="0" w:color="auto"/>
            </w:tcBorders>
            <w:vAlign w:val="center"/>
          </w:tcPr>
          <w:p w:rsidR="006F53E5" w:rsidRPr="00323BBB" w:rsidRDefault="008D6731" w:rsidP="006F53E5">
            <w:pPr>
              <w:spacing w:after="0" w:line="240" w:lineRule="auto"/>
              <w:jc w:val="center"/>
              <w:rPr>
                <w:rFonts w:ascii="Times New Roman" w:hAnsi="Times New Roman" w:cs="Times New Roman"/>
                <w:sz w:val="24"/>
                <w:szCs w:val="24"/>
              </w:rPr>
            </w:pPr>
            <w:r w:rsidRPr="00323BBB">
              <w:rPr>
                <w:rFonts w:ascii="Times New Roman" w:hAnsi="Times New Roman" w:cs="Times New Roman"/>
                <w:sz w:val="24"/>
                <w:szCs w:val="24"/>
              </w:rPr>
              <w:t>722 982,9</w:t>
            </w:r>
          </w:p>
        </w:tc>
      </w:tr>
      <w:tr w:rsidR="006F53E5" w:rsidRPr="00323BBB" w:rsidTr="005B7833">
        <w:trPr>
          <w:trHeight w:val="452"/>
          <w:tblCellSpacing w:w="0" w:type="dxa"/>
        </w:trPr>
        <w:tc>
          <w:tcPr>
            <w:tcW w:w="2835" w:type="dxa"/>
            <w:tcBorders>
              <w:top w:val="single" w:sz="4" w:space="0" w:color="auto"/>
              <w:left w:val="single" w:sz="4" w:space="0" w:color="auto"/>
              <w:bottom w:val="single" w:sz="4" w:space="0" w:color="auto"/>
              <w:right w:val="single" w:sz="4" w:space="0" w:color="auto"/>
            </w:tcBorders>
            <w:vAlign w:val="center"/>
          </w:tcPr>
          <w:p w:rsidR="006F53E5" w:rsidRPr="00323BBB" w:rsidRDefault="006F53E5" w:rsidP="006F53E5">
            <w:pPr>
              <w:spacing w:after="0" w:line="240" w:lineRule="auto"/>
              <w:rPr>
                <w:rFonts w:ascii="Times New Roman" w:hAnsi="Times New Roman" w:cs="Times New Roman"/>
                <w:sz w:val="24"/>
                <w:szCs w:val="24"/>
              </w:rPr>
            </w:pPr>
            <w:r w:rsidRPr="00323BBB">
              <w:rPr>
                <w:rFonts w:ascii="Times New Roman" w:hAnsi="Times New Roman" w:cs="Times New Roman"/>
                <w:sz w:val="24"/>
                <w:szCs w:val="24"/>
              </w:rPr>
              <w:lastRenderedPageBreak/>
              <w:t xml:space="preserve"> Реальный </w:t>
            </w:r>
            <w:r w:rsidR="00B14722" w:rsidRPr="00323BBB">
              <w:rPr>
                <w:rFonts w:ascii="Times New Roman" w:hAnsi="Times New Roman" w:cs="Times New Roman"/>
                <w:sz w:val="24"/>
                <w:szCs w:val="24"/>
              </w:rPr>
              <w:t xml:space="preserve">рост </w:t>
            </w:r>
            <w:r w:rsidRPr="00323BBB">
              <w:rPr>
                <w:rFonts w:ascii="Times New Roman" w:hAnsi="Times New Roman" w:cs="Times New Roman"/>
                <w:sz w:val="24"/>
                <w:szCs w:val="24"/>
              </w:rPr>
              <w:t>ВВП, %</w:t>
            </w:r>
          </w:p>
        </w:tc>
        <w:tc>
          <w:tcPr>
            <w:tcW w:w="1304" w:type="dxa"/>
            <w:tcBorders>
              <w:top w:val="single" w:sz="4" w:space="0" w:color="auto"/>
              <w:left w:val="single" w:sz="4" w:space="0" w:color="auto"/>
              <w:bottom w:val="single" w:sz="4" w:space="0" w:color="auto"/>
              <w:right w:val="single" w:sz="4" w:space="0" w:color="auto"/>
            </w:tcBorders>
            <w:vAlign w:val="center"/>
          </w:tcPr>
          <w:p w:rsidR="006F53E5" w:rsidRPr="00323BBB" w:rsidRDefault="006F53E5" w:rsidP="006F53E5">
            <w:pPr>
              <w:spacing w:after="0" w:line="240" w:lineRule="auto"/>
              <w:jc w:val="center"/>
              <w:rPr>
                <w:rFonts w:ascii="Times New Roman" w:hAnsi="Times New Roman" w:cs="Times New Roman"/>
                <w:sz w:val="24"/>
                <w:szCs w:val="24"/>
              </w:rPr>
            </w:pPr>
            <w:r w:rsidRPr="00323BBB">
              <w:rPr>
                <w:rFonts w:ascii="Times New Roman" w:hAnsi="Times New Roman" w:cs="Times New Roman"/>
                <w:sz w:val="24"/>
                <w:szCs w:val="24"/>
              </w:rPr>
              <w:t>104,5</w:t>
            </w:r>
          </w:p>
        </w:tc>
        <w:tc>
          <w:tcPr>
            <w:tcW w:w="1304" w:type="dxa"/>
            <w:tcBorders>
              <w:top w:val="single" w:sz="4" w:space="0" w:color="auto"/>
              <w:left w:val="single" w:sz="4" w:space="0" w:color="auto"/>
              <w:bottom w:val="single" w:sz="4" w:space="0" w:color="auto"/>
              <w:right w:val="single" w:sz="4" w:space="0" w:color="auto"/>
            </w:tcBorders>
            <w:vAlign w:val="center"/>
          </w:tcPr>
          <w:p w:rsidR="006F53E5" w:rsidRPr="00323BBB" w:rsidRDefault="006F53E5" w:rsidP="006F53E5">
            <w:pPr>
              <w:spacing w:after="0" w:line="240" w:lineRule="auto"/>
              <w:jc w:val="center"/>
              <w:rPr>
                <w:rFonts w:ascii="Times New Roman" w:hAnsi="Times New Roman" w:cs="Times New Roman"/>
                <w:sz w:val="24"/>
                <w:szCs w:val="24"/>
              </w:rPr>
            </w:pPr>
            <w:r w:rsidRPr="00323BBB">
              <w:rPr>
                <w:rFonts w:ascii="Times New Roman" w:hAnsi="Times New Roman" w:cs="Times New Roman"/>
                <w:sz w:val="24"/>
                <w:szCs w:val="24"/>
              </w:rPr>
              <w:t>94,7</w:t>
            </w:r>
          </w:p>
        </w:tc>
        <w:tc>
          <w:tcPr>
            <w:tcW w:w="1304" w:type="dxa"/>
            <w:tcBorders>
              <w:top w:val="single" w:sz="4" w:space="0" w:color="auto"/>
              <w:left w:val="single" w:sz="4" w:space="0" w:color="auto"/>
              <w:bottom w:val="single" w:sz="4" w:space="0" w:color="auto"/>
              <w:right w:val="single" w:sz="4" w:space="0" w:color="auto"/>
            </w:tcBorders>
            <w:vAlign w:val="center"/>
          </w:tcPr>
          <w:p w:rsidR="006F53E5" w:rsidRPr="00323BBB" w:rsidRDefault="0033271A" w:rsidP="006F53E5">
            <w:pPr>
              <w:spacing w:after="0" w:line="240" w:lineRule="auto"/>
              <w:jc w:val="center"/>
              <w:rPr>
                <w:rFonts w:ascii="Times New Roman" w:hAnsi="Times New Roman" w:cs="Times New Roman"/>
                <w:sz w:val="24"/>
                <w:szCs w:val="24"/>
              </w:rPr>
            </w:pPr>
            <w:r w:rsidRPr="00323BBB">
              <w:rPr>
                <w:rFonts w:ascii="Times New Roman" w:hAnsi="Times New Roman" w:cs="Times New Roman"/>
                <w:sz w:val="24"/>
                <w:szCs w:val="24"/>
              </w:rPr>
              <w:t>105</w:t>
            </w:r>
            <w:r w:rsidR="006F53E5" w:rsidRPr="00323BBB">
              <w:rPr>
                <w:rFonts w:ascii="Times New Roman" w:hAnsi="Times New Roman" w:cs="Times New Roman"/>
                <w:sz w:val="24"/>
                <w:szCs w:val="24"/>
              </w:rPr>
              <w:t>,0</w:t>
            </w:r>
          </w:p>
        </w:tc>
        <w:tc>
          <w:tcPr>
            <w:tcW w:w="1304" w:type="dxa"/>
            <w:tcBorders>
              <w:top w:val="single" w:sz="4" w:space="0" w:color="auto"/>
              <w:left w:val="single" w:sz="4" w:space="0" w:color="auto"/>
              <w:bottom w:val="single" w:sz="4" w:space="0" w:color="auto"/>
              <w:right w:val="single" w:sz="4" w:space="0" w:color="auto"/>
            </w:tcBorders>
            <w:vAlign w:val="center"/>
          </w:tcPr>
          <w:p w:rsidR="006F53E5" w:rsidRPr="00323BBB" w:rsidRDefault="0033271A" w:rsidP="006F53E5">
            <w:pPr>
              <w:spacing w:after="0" w:line="240" w:lineRule="auto"/>
              <w:jc w:val="center"/>
              <w:rPr>
                <w:rFonts w:ascii="Times New Roman" w:hAnsi="Times New Roman" w:cs="Times New Roman"/>
                <w:sz w:val="24"/>
                <w:szCs w:val="24"/>
              </w:rPr>
            </w:pPr>
            <w:r w:rsidRPr="00323BBB">
              <w:rPr>
                <w:rFonts w:ascii="Times New Roman" w:hAnsi="Times New Roman" w:cs="Times New Roman"/>
                <w:sz w:val="24"/>
                <w:szCs w:val="24"/>
              </w:rPr>
              <w:t>105,6</w:t>
            </w:r>
          </w:p>
        </w:tc>
        <w:tc>
          <w:tcPr>
            <w:tcW w:w="1305" w:type="dxa"/>
            <w:tcBorders>
              <w:top w:val="single" w:sz="4" w:space="0" w:color="auto"/>
              <w:left w:val="single" w:sz="4" w:space="0" w:color="auto"/>
              <w:bottom w:val="single" w:sz="4" w:space="0" w:color="auto"/>
              <w:right w:val="single" w:sz="4" w:space="0" w:color="auto"/>
            </w:tcBorders>
            <w:vAlign w:val="center"/>
          </w:tcPr>
          <w:p w:rsidR="006F53E5" w:rsidRPr="00323BBB" w:rsidRDefault="0033271A" w:rsidP="006F53E5">
            <w:pPr>
              <w:spacing w:after="0" w:line="240" w:lineRule="auto"/>
              <w:jc w:val="center"/>
              <w:rPr>
                <w:rFonts w:ascii="Times New Roman" w:hAnsi="Times New Roman" w:cs="Times New Roman"/>
                <w:sz w:val="24"/>
                <w:szCs w:val="24"/>
              </w:rPr>
            </w:pPr>
            <w:r w:rsidRPr="00323BBB">
              <w:rPr>
                <w:rFonts w:ascii="Times New Roman" w:hAnsi="Times New Roman" w:cs="Times New Roman"/>
                <w:sz w:val="24"/>
                <w:szCs w:val="24"/>
              </w:rPr>
              <w:t>101</w:t>
            </w:r>
            <w:r w:rsidR="006F53E5" w:rsidRPr="00323BBB">
              <w:rPr>
                <w:rFonts w:ascii="Times New Roman" w:hAnsi="Times New Roman" w:cs="Times New Roman"/>
                <w:sz w:val="24"/>
                <w:szCs w:val="24"/>
              </w:rPr>
              <w:t>,6</w:t>
            </w:r>
          </w:p>
        </w:tc>
      </w:tr>
      <w:tr w:rsidR="006F53E5" w:rsidRPr="00323BBB" w:rsidTr="005B7833">
        <w:trPr>
          <w:trHeight w:val="452"/>
          <w:tblCellSpacing w:w="0" w:type="dxa"/>
        </w:trPr>
        <w:tc>
          <w:tcPr>
            <w:tcW w:w="2835" w:type="dxa"/>
            <w:tcBorders>
              <w:top w:val="single" w:sz="4" w:space="0" w:color="auto"/>
              <w:left w:val="single" w:sz="4" w:space="0" w:color="auto"/>
              <w:bottom w:val="single" w:sz="4" w:space="0" w:color="auto"/>
              <w:right w:val="single" w:sz="4" w:space="0" w:color="auto"/>
            </w:tcBorders>
            <w:vAlign w:val="center"/>
          </w:tcPr>
          <w:p w:rsidR="006F53E5" w:rsidRPr="00323BBB" w:rsidRDefault="006F53E5" w:rsidP="006F53E5">
            <w:pPr>
              <w:spacing w:after="0" w:line="240" w:lineRule="auto"/>
              <w:rPr>
                <w:rFonts w:ascii="Times New Roman" w:hAnsi="Times New Roman" w:cs="Times New Roman"/>
                <w:sz w:val="24"/>
                <w:szCs w:val="24"/>
              </w:rPr>
            </w:pPr>
            <w:r w:rsidRPr="00323BBB">
              <w:rPr>
                <w:rFonts w:ascii="Times New Roman" w:hAnsi="Times New Roman" w:cs="Times New Roman"/>
                <w:sz w:val="24"/>
                <w:szCs w:val="24"/>
              </w:rPr>
              <w:t xml:space="preserve"> Инфляция, (в % к декабрю предыдущего года)</w:t>
            </w:r>
          </w:p>
        </w:tc>
        <w:tc>
          <w:tcPr>
            <w:tcW w:w="1304" w:type="dxa"/>
            <w:tcBorders>
              <w:top w:val="single" w:sz="4" w:space="0" w:color="auto"/>
              <w:left w:val="single" w:sz="4" w:space="0" w:color="auto"/>
              <w:bottom w:val="single" w:sz="4" w:space="0" w:color="auto"/>
              <w:right w:val="single" w:sz="4" w:space="0" w:color="auto"/>
            </w:tcBorders>
            <w:vAlign w:val="center"/>
          </w:tcPr>
          <w:p w:rsidR="006F53E5" w:rsidRPr="00323BBB" w:rsidRDefault="006F53E5" w:rsidP="006F53E5">
            <w:pPr>
              <w:spacing w:after="0" w:line="240" w:lineRule="auto"/>
              <w:jc w:val="center"/>
              <w:rPr>
                <w:rFonts w:ascii="Times New Roman" w:hAnsi="Times New Roman" w:cs="Times New Roman"/>
                <w:sz w:val="24"/>
                <w:szCs w:val="24"/>
              </w:rPr>
            </w:pPr>
            <w:r w:rsidRPr="00323BBB">
              <w:rPr>
                <w:rFonts w:ascii="Times New Roman" w:hAnsi="Times New Roman" w:cs="Times New Roman"/>
                <w:sz w:val="24"/>
                <w:szCs w:val="24"/>
              </w:rPr>
              <w:t>103,1</w:t>
            </w:r>
          </w:p>
        </w:tc>
        <w:tc>
          <w:tcPr>
            <w:tcW w:w="1304" w:type="dxa"/>
            <w:tcBorders>
              <w:top w:val="single" w:sz="4" w:space="0" w:color="auto"/>
              <w:left w:val="single" w:sz="4" w:space="0" w:color="auto"/>
              <w:bottom w:val="single" w:sz="4" w:space="0" w:color="auto"/>
              <w:right w:val="single" w:sz="4" w:space="0" w:color="auto"/>
            </w:tcBorders>
            <w:vAlign w:val="center"/>
          </w:tcPr>
          <w:p w:rsidR="006F53E5" w:rsidRPr="00323BBB" w:rsidRDefault="006F53E5" w:rsidP="006F53E5">
            <w:pPr>
              <w:spacing w:after="0" w:line="240" w:lineRule="auto"/>
              <w:jc w:val="center"/>
              <w:rPr>
                <w:rFonts w:ascii="Times New Roman" w:hAnsi="Times New Roman" w:cs="Times New Roman"/>
                <w:sz w:val="24"/>
                <w:szCs w:val="24"/>
              </w:rPr>
            </w:pPr>
            <w:r w:rsidRPr="00323BBB">
              <w:rPr>
                <w:rFonts w:ascii="Times New Roman" w:hAnsi="Times New Roman" w:cs="Times New Roman"/>
                <w:sz w:val="24"/>
                <w:szCs w:val="24"/>
              </w:rPr>
              <w:t>107,5</w:t>
            </w:r>
          </w:p>
        </w:tc>
        <w:tc>
          <w:tcPr>
            <w:tcW w:w="1304" w:type="dxa"/>
            <w:tcBorders>
              <w:top w:val="single" w:sz="4" w:space="0" w:color="auto"/>
              <w:left w:val="single" w:sz="4" w:space="0" w:color="auto"/>
              <w:bottom w:val="single" w:sz="4" w:space="0" w:color="auto"/>
              <w:right w:val="single" w:sz="4" w:space="0" w:color="auto"/>
            </w:tcBorders>
            <w:vAlign w:val="center"/>
          </w:tcPr>
          <w:p w:rsidR="006F53E5" w:rsidRPr="00323BBB" w:rsidRDefault="006F53E5" w:rsidP="006F53E5">
            <w:pPr>
              <w:spacing w:after="0" w:line="240" w:lineRule="auto"/>
              <w:jc w:val="center"/>
              <w:rPr>
                <w:rFonts w:ascii="Times New Roman" w:hAnsi="Times New Roman" w:cs="Times New Roman"/>
                <w:sz w:val="24"/>
                <w:szCs w:val="24"/>
              </w:rPr>
            </w:pPr>
            <w:r w:rsidRPr="00064E1B">
              <w:rPr>
                <w:rFonts w:ascii="Times New Roman" w:hAnsi="Times New Roman" w:cs="Times New Roman"/>
                <w:sz w:val="24"/>
                <w:szCs w:val="24"/>
              </w:rPr>
              <w:t>104,9</w:t>
            </w:r>
          </w:p>
        </w:tc>
        <w:tc>
          <w:tcPr>
            <w:tcW w:w="1304" w:type="dxa"/>
            <w:tcBorders>
              <w:top w:val="single" w:sz="4" w:space="0" w:color="auto"/>
              <w:left w:val="single" w:sz="4" w:space="0" w:color="auto"/>
              <w:bottom w:val="single" w:sz="4" w:space="0" w:color="auto"/>
              <w:right w:val="single" w:sz="4" w:space="0" w:color="auto"/>
            </w:tcBorders>
            <w:vAlign w:val="center"/>
          </w:tcPr>
          <w:p w:rsidR="006F53E5" w:rsidRPr="00323BBB" w:rsidRDefault="006F53E5" w:rsidP="006F53E5">
            <w:pPr>
              <w:spacing w:after="0" w:line="240" w:lineRule="auto"/>
              <w:jc w:val="center"/>
              <w:rPr>
                <w:rFonts w:ascii="Times New Roman" w:hAnsi="Times New Roman" w:cs="Times New Roman"/>
                <w:sz w:val="24"/>
                <w:szCs w:val="24"/>
              </w:rPr>
            </w:pPr>
            <w:r w:rsidRPr="00323BBB">
              <w:rPr>
                <w:rFonts w:ascii="Times New Roman" w:hAnsi="Times New Roman" w:cs="Times New Roman"/>
                <w:sz w:val="24"/>
                <w:szCs w:val="24"/>
              </w:rPr>
              <w:t>104,3</w:t>
            </w:r>
          </w:p>
        </w:tc>
        <w:tc>
          <w:tcPr>
            <w:tcW w:w="1305" w:type="dxa"/>
            <w:tcBorders>
              <w:top w:val="single" w:sz="4" w:space="0" w:color="auto"/>
              <w:left w:val="single" w:sz="4" w:space="0" w:color="auto"/>
              <w:bottom w:val="single" w:sz="4" w:space="0" w:color="auto"/>
              <w:right w:val="single" w:sz="4" w:space="0" w:color="auto"/>
            </w:tcBorders>
            <w:vAlign w:val="center"/>
          </w:tcPr>
          <w:p w:rsidR="006F53E5" w:rsidRPr="00323BBB" w:rsidRDefault="006F53E5" w:rsidP="006F53E5">
            <w:pPr>
              <w:spacing w:after="0" w:line="240" w:lineRule="auto"/>
              <w:jc w:val="center"/>
              <w:rPr>
                <w:rFonts w:ascii="Times New Roman" w:hAnsi="Times New Roman" w:cs="Times New Roman"/>
                <w:sz w:val="24"/>
                <w:szCs w:val="24"/>
              </w:rPr>
            </w:pPr>
            <w:r w:rsidRPr="00323BBB">
              <w:rPr>
                <w:rFonts w:ascii="Times New Roman" w:hAnsi="Times New Roman" w:cs="Times New Roman"/>
                <w:sz w:val="24"/>
                <w:szCs w:val="24"/>
              </w:rPr>
              <w:t>104,2</w:t>
            </w:r>
          </w:p>
        </w:tc>
      </w:tr>
    </w:tbl>
    <w:p w:rsidR="006F53E5" w:rsidRPr="00323BBB" w:rsidRDefault="006F53E5" w:rsidP="006F53E5">
      <w:pPr>
        <w:spacing w:after="0" w:line="240" w:lineRule="auto"/>
        <w:ind w:firstLine="709"/>
        <w:jc w:val="both"/>
        <w:rPr>
          <w:rFonts w:ascii="Times New Roman" w:hAnsi="Times New Roman" w:cs="Times New Roman"/>
          <w:sz w:val="24"/>
          <w:szCs w:val="24"/>
        </w:rPr>
      </w:pPr>
    </w:p>
    <w:p w:rsidR="00B16D53" w:rsidRPr="00323BBB" w:rsidRDefault="00B16D53" w:rsidP="00B16D53">
      <w:pPr>
        <w:spacing w:after="0" w:line="240" w:lineRule="auto"/>
        <w:ind w:firstLine="709"/>
        <w:jc w:val="both"/>
        <w:rPr>
          <w:rFonts w:ascii="Times New Roman" w:hAnsi="Times New Roman" w:cs="Times New Roman"/>
          <w:sz w:val="24"/>
          <w:szCs w:val="24"/>
        </w:rPr>
      </w:pPr>
      <w:r w:rsidRPr="00323BBB">
        <w:rPr>
          <w:rFonts w:ascii="Times New Roman" w:hAnsi="Times New Roman" w:cs="Times New Roman"/>
          <w:sz w:val="24"/>
          <w:szCs w:val="24"/>
        </w:rPr>
        <w:t>Основной целью денежно-кредитной политики в 2021 году остается достижение и поддержание стабильности цен. Формирование обменного курса будет основываться на рыночном механизме. Приоритетным направлением остается дальнейшее увеличение доли безналичных платежей и расчетов, совершенствование банковской и платежной систем и развитие цифровых финансовых технологий на рынке банковских услуг. Все это будет способствовать эффективному проведению денежно-кредитной политики  и позволит удержать</w:t>
      </w:r>
      <w:r w:rsidRPr="00323BBB">
        <w:rPr>
          <w:rFonts w:ascii="Times New Roman" w:hAnsi="Times New Roman" w:cs="Times New Roman"/>
          <w:b/>
          <w:sz w:val="24"/>
          <w:szCs w:val="24"/>
        </w:rPr>
        <w:t xml:space="preserve"> инфляцию </w:t>
      </w:r>
      <w:r w:rsidRPr="00323BBB">
        <w:rPr>
          <w:rFonts w:ascii="Times New Roman" w:hAnsi="Times New Roman" w:cs="Times New Roman"/>
          <w:sz w:val="24"/>
          <w:szCs w:val="24"/>
        </w:rPr>
        <w:t xml:space="preserve">на </w:t>
      </w:r>
      <w:r w:rsidRPr="00064E1B">
        <w:rPr>
          <w:rFonts w:ascii="Times New Roman" w:hAnsi="Times New Roman" w:cs="Times New Roman"/>
          <w:sz w:val="24"/>
          <w:szCs w:val="24"/>
        </w:rPr>
        <w:t>уровне</w:t>
      </w:r>
      <w:r w:rsidRPr="00064E1B">
        <w:rPr>
          <w:rFonts w:ascii="Times New Roman" w:hAnsi="Times New Roman" w:cs="Times New Roman"/>
          <w:b/>
          <w:sz w:val="24"/>
          <w:szCs w:val="24"/>
        </w:rPr>
        <w:t xml:space="preserve"> 4,9</w:t>
      </w:r>
      <w:r w:rsidR="002E5ED0" w:rsidRPr="00064E1B">
        <w:rPr>
          <w:rFonts w:ascii="Times New Roman" w:hAnsi="Times New Roman" w:cs="Times New Roman"/>
          <w:b/>
          <w:sz w:val="24"/>
          <w:szCs w:val="24"/>
        </w:rPr>
        <w:t> </w:t>
      </w:r>
      <w:r w:rsidRPr="00064E1B">
        <w:rPr>
          <w:rFonts w:ascii="Times New Roman" w:hAnsi="Times New Roman" w:cs="Times New Roman"/>
          <w:b/>
          <w:sz w:val="24"/>
          <w:szCs w:val="24"/>
        </w:rPr>
        <w:t xml:space="preserve">% </w:t>
      </w:r>
      <w:r w:rsidRPr="00064E1B">
        <w:rPr>
          <w:rFonts w:ascii="Times New Roman" w:hAnsi="Times New Roman" w:cs="Times New Roman"/>
          <w:sz w:val="24"/>
          <w:szCs w:val="24"/>
        </w:rPr>
        <w:t>(</w:t>
      </w:r>
      <w:r w:rsidRPr="00323BBB">
        <w:rPr>
          <w:rFonts w:ascii="Times New Roman" w:hAnsi="Times New Roman" w:cs="Times New Roman"/>
          <w:sz w:val="24"/>
          <w:szCs w:val="24"/>
        </w:rPr>
        <w:t xml:space="preserve">в % к декабрю предыдущего года). </w:t>
      </w:r>
    </w:p>
    <w:p w:rsidR="00B16D53" w:rsidRPr="00323BBB" w:rsidRDefault="00B16D53" w:rsidP="00B16D53">
      <w:pPr>
        <w:spacing w:after="0" w:line="240" w:lineRule="auto"/>
        <w:ind w:firstLine="709"/>
        <w:jc w:val="both"/>
        <w:rPr>
          <w:rFonts w:ascii="Times New Roman" w:eastAsia="TimesNewRomanPSMT" w:hAnsi="Times New Roman" w:cs="Times New Roman"/>
          <w:sz w:val="24"/>
          <w:szCs w:val="24"/>
        </w:rPr>
      </w:pPr>
      <w:r w:rsidRPr="00323BBB">
        <w:rPr>
          <w:rFonts w:ascii="Times New Roman" w:hAnsi="Times New Roman" w:cs="Times New Roman"/>
          <w:sz w:val="24"/>
          <w:szCs w:val="24"/>
        </w:rPr>
        <w:t xml:space="preserve">В среднесрочном периоде будет продолжена работа по согласованию денежно-кредитной и бюджетно-налоговой политики, направленной на укрепление тенденций макроэкономической стабильности. В рамках постепенного перехода на инфляционное </w:t>
      </w:r>
      <w:proofErr w:type="spellStart"/>
      <w:r w:rsidRPr="00323BBB">
        <w:rPr>
          <w:rFonts w:ascii="Times New Roman" w:hAnsi="Times New Roman" w:cs="Times New Roman"/>
          <w:sz w:val="24"/>
          <w:szCs w:val="24"/>
        </w:rPr>
        <w:t>таргетирование</w:t>
      </w:r>
      <w:proofErr w:type="spellEnd"/>
      <w:r w:rsidRPr="00323BBB">
        <w:rPr>
          <w:rFonts w:ascii="Times New Roman" w:hAnsi="Times New Roman" w:cs="Times New Roman"/>
          <w:sz w:val="24"/>
          <w:szCs w:val="24"/>
        </w:rPr>
        <w:t xml:space="preserve"> продолжится работа по улучшению каналов воздействия мер денежно-кредитной политики на экономику страны в целом. Таким образом, в 2022</w:t>
      </w:r>
      <w:r w:rsidRPr="00323BBB">
        <w:rPr>
          <w:rFonts w:ascii="Times New Roman" w:eastAsia="TimesNewRomanPSMT" w:hAnsi="Times New Roman" w:cs="Times New Roman"/>
          <w:sz w:val="24"/>
          <w:szCs w:val="24"/>
        </w:rPr>
        <w:t xml:space="preserve"> году инфляция </w:t>
      </w:r>
      <w:r w:rsidRPr="00323BBB">
        <w:rPr>
          <w:rFonts w:ascii="Times New Roman" w:hAnsi="Times New Roman" w:cs="Times New Roman"/>
          <w:sz w:val="24"/>
          <w:szCs w:val="24"/>
        </w:rPr>
        <w:t xml:space="preserve">(в % к декабрю предыдущего года) </w:t>
      </w:r>
      <w:r w:rsidRPr="00323BBB">
        <w:rPr>
          <w:rFonts w:ascii="Times New Roman" w:eastAsia="TimesNewRomanPSMT" w:hAnsi="Times New Roman" w:cs="Times New Roman"/>
          <w:sz w:val="24"/>
          <w:szCs w:val="24"/>
        </w:rPr>
        <w:t>прогнозируется на уровне 4,3</w:t>
      </w:r>
      <w:r w:rsidR="00FB4C42">
        <w:rPr>
          <w:rFonts w:ascii="Times New Roman" w:eastAsia="TimesNewRomanPSMT" w:hAnsi="Times New Roman" w:cs="Times New Roman"/>
          <w:sz w:val="24"/>
          <w:szCs w:val="24"/>
        </w:rPr>
        <w:t> </w:t>
      </w:r>
      <w:r w:rsidRPr="00323BBB">
        <w:rPr>
          <w:rFonts w:ascii="Times New Roman" w:eastAsia="TimesNewRomanPSMT" w:hAnsi="Times New Roman" w:cs="Times New Roman"/>
          <w:sz w:val="24"/>
          <w:szCs w:val="24"/>
        </w:rPr>
        <w:t>%, в 2023 году – 4,2</w:t>
      </w:r>
      <w:r w:rsidR="00FB4C42">
        <w:rPr>
          <w:rFonts w:ascii="Times New Roman" w:eastAsia="TimesNewRomanPSMT" w:hAnsi="Times New Roman" w:cs="Times New Roman"/>
          <w:sz w:val="24"/>
          <w:szCs w:val="24"/>
        </w:rPr>
        <w:t> </w:t>
      </w:r>
      <w:r w:rsidRPr="00323BBB">
        <w:rPr>
          <w:rFonts w:ascii="Times New Roman" w:eastAsia="TimesNewRomanPSMT" w:hAnsi="Times New Roman" w:cs="Times New Roman"/>
          <w:sz w:val="24"/>
          <w:szCs w:val="24"/>
        </w:rPr>
        <w:t>%.</w:t>
      </w:r>
    </w:p>
    <w:p w:rsidR="00B16D53" w:rsidRPr="00323BBB" w:rsidRDefault="00B16D53" w:rsidP="00B16D53">
      <w:pPr>
        <w:spacing w:after="0" w:line="240" w:lineRule="auto"/>
        <w:ind w:firstLine="709"/>
        <w:jc w:val="both"/>
        <w:rPr>
          <w:rFonts w:ascii="Times New Roman" w:hAnsi="Times New Roman" w:cs="Times New Roman"/>
          <w:noProof/>
          <w:snapToGrid w:val="0"/>
          <w:sz w:val="24"/>
          <w:szCs w:val="24"/>
        </w:rPr>
      </w:pPr>
      <w:r w:rsidRPr="00323BBB">
        <w:rPr>
          <w:rFonts w:ascii="Times New Roman" w:hAnsi="Times New Roman" w:cs="Times New Roman"/>
          <w:noProof/>
          <w:snapToGrid w:val="0"/>
          <w:sz w:val="24"/>
          <w:szCs w:val="24"/>
        </w:rPr>
        <w:t>В</w:t>
      </w:r>
      <w:r w:rsidRPr="00323BBB">
        <w:rPr>
          <w:rFonts w:ascii="Times New Roman" w:hAnsi="Times New Roman" w:cs="Times New Roman"/>
          <w:b/>
          <w:noProof/>
          <w:snapToGrid w:val="0"/>
          <w:sz w:val="24"/>
          <w:szCs w:val="24"/>
        </w:rPr>
        <w:t xml:space="preserve"> </w:t>
      </w:r>
      <w:r w:rsidRPr="00323BBB">
        <w:rPr>
          <w:rFonts w:ascii="Times New Roman" w:hAnsi="Times New Roman" w:cs="Times New Roman"/>
          <w:noProof/>
          <w:snapToGrid w:val="0"/>
          <w:sz w:val="24"/>
          <w:szCs w:val="24"/>
        </w:rPr>
        <w:t xml:space="preserve">структуре </w:t>
      </w:r>
      <w:r w:rsidRPr="00323BBB">
        <w:rPr>
          <w:rFonts w:ascii="Times New Roman" w:hAnsi="Times New Roman" w:cs="Times New Roman"/>
          <w:b/>
          <w:i/>
          <w:noProof/>
          <w:snapToGrid w:val="0"/>
          <w:sz w:val="24"/>
          <w:szCs w:val="24"/>
        </w:rPr>
        <w:t>производства ВВП</w:t>
      </w:r>
      <w:r w:rsidRPr="00323BBB">
        <w:rPr>
          <w:rFonts w:ascii="Times New Roman" w:hAnsi="Times New Roman" w:cs="Times New Roman"/>
          <w:noProof/>
          <w:snapToGrid w:val="0"/>
          <w:sz w:val="24"/>
          <w:szCs w:val="24"/>
        </w:rPr>
        <w:t xml:space="preserve"> динамика роста удельного веса услуг  прогнозируется на уровне </w:t>
      </w:r>
      <w:r w:rsidRPr="00323BBB">
        <w:rPr>
          <w:rFonts w:ascii="Times New Roman" w:hAnsi="Times New Roman" w:cs="Times New Roman"/>
          <w:b/>
          <w:noProof/>
          <w:snapToGrid w:val="0"/>
          <w:sz w:val="24"/>
          <w:szCs w:val="24"/>
        </w:rPr>
        <w:t>45,7</w:t>
      </w:r>
      <w:r w:rsidR="00FB4C42">
        <w:rPr>
          <w:rFonts w:ascii="Times New Roman" w:hAnsi="Times New Roman" w:cs="Times New Roman"/>
          <w:b/>
          <w:noProof/>
          <w:snapToGrid w:val="0"/>
          <w:sz w:val="24"/>
          <w:szCs w:val="24"/>
        </w:rPr>
        <w:t> </w:t>
      </w:r>
      <w:r w:rsidRPr="00323BBB">
        <w:rPr>
          <w:rFonts w:ascii="Times New Roman" w:hAnsi="Times New Roman" w:cs="Times New Roman"/>
          <w:b/>
          <w:noProof/>
          <w:snapToGrid w:val="0"/>
          <w:sz w:val="24"/>
          <w:szCs w:val="24"/>
        </w:rPr>
        <w:t>%</w:t>
      </w:r>
      <w:r w:rsidRPr="00323BBB">
        <w:rPr>
          <w:rFonts w:ascii="Times New Roman" w:hAnsi="Times New Roman" w:cs="Times New Roman"/>
          <w:noProof/>
          <w:snapToGrid w:val="0"/>
          <w:sz w:val="24"/>
          <w:szCs w:val="24"/>
        </w:rPr>
        <w:t xml:space="preserve"> в 2021 году, 45,3</w:t>
      </w:r>
      <w:r w:rsidR="00FB4C42">
        <w:rPr>
          <w:rFonts w:ascii="Times New Roman" w:hAnsi="Times New Roman" w:cs="Times New Roman"/>
          <w:noProof/>
          <w:snapToGrid w:val="0"/>
          <w:sz w:val="24"/>
          <w:szCs w:val="24"/>
        </w:rPr>
        <w:t> </w:t>
      </w:r>
      <w:r w:rsidRPr="00323BBB">
        <w:rPr>
          <w:rFonts w:ascii="Times New Roman" w:hAnsi="Times New Roman" w:cs="Times New Roman"/>
          <w:noProof/>
          <w:snapToGrid w:val="0"/>
          <w:sz w:val="24"/>
          <w:szCs w:val="24"/>
        </w:rPr>
        <w:t>% в 2022 году (2023 г. – 47,1</w:t>
      </w:r>
      <w:r w:rsidR="00FB4C42">
        <w:rPr>
          <w:rFonts w:ascii="Times New Roman" w:hAnsi="Times New Roman" w:cs="Times New Roman"/>
          <w:noProof/>
          <w:snapToGrid w:val="0"/>
          <w:sz w:val="24"/>
          <w:szCs w:val="24"/>
        </w:rPr>
        <w:t> </w:t>
      </w:r>
      <w:r w:rsidRPr="00323BBB">
        <w:rPr>
          <w:rFonts w:ascii="Times New Roman" w:hAnsi="Times New Roman" w:cs="Times New Roman"/>
          <w:noProof/>
          <w:snapToGrid w:val="0"/>
          <w:sz w:val="24"/>
          <w:szCs w:val="24"/>
        </w:rPr>
        <w:t xml:space="preserve">%). Доля промышленности в ВВП увеличится с </w:t>
      </w:r>
      <w:r w:rsidRPr="00323BBB">
        <w:rPr>
          <w:rFonts w:ascii="Times New Roman" w:hAnsi="Times New Roman" w:cs="Times New Roman"/>
          <w:b/>
          <w:noProof/>
          <w:snapToGrid w:val="0"/>
          <w:sz w:val="24"/>
          <w:szCs w:val="24"/>
        </w:rPr>
        <w:t>17,8</w:t>
      </w:r>
      <w:r w:rsidR="00FB4C42">
        <w:rPr>
          <w:rFonts w:ascii="Times New Roman" w:hAnsi="Times New Roman" w:cs="Times New Roman"/>
          <w:b/>
          <w:noProof/>
          <w:snapToGrid w:val="0"/>
          <w:sz w:val="24"/>
          <w:szCs w:val="24"/>
        </w:rPr>
        <w:t> </w:t>
      </w:r>
      <w:r w:rsidRPr="00323BBB">
        <w:rPr>
          <w:rFonts w:ascii="Times New Roman" w:hAnsi="Times New Roman" w:cs="Times New Roman"/>
          <w:b/>
          <w:noProof/>
          <w:snapToGrid w:val="0"/>
          <w:sz w:val="24"/>
          <w:szCs w:val="24"/>
        </w:rPr>
        <w:t>%</w:t>
      </w:r>
      <w:r w:rsidRPr="00323BBB">
        <w:rPr>
          <w:rFonts w:ascii="Times New Roman" w:hAnsi="Times New Roman" w:cs="Times New Roman"/>
          <w:noProof/>
          <w:snapToGrid w:val="0"/>
          <w:sz w:val="24"/>
          <w:szCs w:val="24"/>
        </w:rPr>
        <w:t xml:space="preserve"> в 2021 году до 18,4</w:t>
      </w:r>
      <w:r w:rsidR="00FB4C42">
        <w:rPr>
          <w:rFonts w:ascii="Times New Roman" w:hAnsi="Times New Roman" w:cs="Times New Roman"/>
          <w:noProof/>
          <w:snapToGrid w:val="0"/>
          <w:sz w:val="24"/>
          <w:szCs w:val="24"/>
        </w:rPr>
        <w:t> </w:t>
      </w:r>
      <w:r w:rsidRPr="00323BBB">
        <w:rPr>
          <w:rFonts w:ascii="Times New Roman" w:hAnsi="Times New Roman" w:cs="Times New Roman"/>
          <w:noProof/>
          <w:snapToGrid w:val="0"/>
          <w:sz w:val="24"/>
          <w:szCs w:val="24"/>
        </w:rPr>
        <w:t>% в 2022 году (2023г. – 15,7</w:t>
      </w:r>
      <w:r w:rsidR="00FB4C42">
        <w:rPr>
          <w:rFonts w:ascii="Times New Roman" w:hAnsi="Times New Roman" w:cs="Times New Roman"/>
          <w:noProof/>
          <w:snapToGrid w:val="0"/>
          <w:sz w:val="24"/>
          <w:szCs w:val="24"/>
        </w:rPr>
        <w:t> </w:t>
      </w:r>
      <w:r w:rsidRPr="00323BBB">
        <w:rPr>
          <w:rFonts w:ascii="Times New Roman" w:hAnsi="Times New Roman" w:cs="Times New Roman"/>
          <w:noProof/>
          <w:snapToGrid w:val="0"/>
          <w:sz w:val="24"/>
          <w:szCs w:val="24"/>
        </w:rPr>
        <w:t>%). Удельный вес промышленности без учета Кумтора увеличится с 10,7</w:t>
      </w:r>
      <w:r w:rsidR="00FB4C42">
        <w:rPr>
          <w:rFonts w:ascii="Times New Roman" w:hAnsi="Times New Roman" w:cs="Times New Roman"/>
          <w:noProof/>
          <w:snapToGrid w:val="0"/>
          <w:sz w:val="24"/>
          <w:szCs w:val="24"/>
        </w:rPr>
        <w:t> </w:t>
      </w:r>
      <w:r w:rsidRPr="00323BBB">
        <w:rPr>
          <w:rFonts w:ascii="Times New Roman" w:hAnsi="Times New Roman" w:cs="Times New Roman"/>
          <w:noProof/>
          <w:snapToGrid w:val="0"/>
          <w:sz w:val="24"/>
          <w:szCs w:val="24"/>
        </w:rPr>
        <w:t>% в 2021 году до 11,1</w:t>
      </w:r>
      <w:r w:rsidR="00FB4C42">
        <w:rPr>
          <w:rFonts w:ascii="Times New Roman" w:hAnsi="Times New Roman" w:cs="Times New Roman"/>
          <w:noProof/>
          <w:snapToGrid w:val="0"/>
          <w:sz w:val="24"/>
          <w:szCs w:val="24"/>
        </w:rPr>
        <w:t> </w:t>
      </w:r>
      <w:r w:rsidRPr="00323BBB">
        <w:rPr>
          <w:rFonts w:ascii="Times New Roman" w:hAnsi="Times New Roman" w:cs="Times New Roman"/>
          <w:noProof/>
          <w:snapToGrid w:val="0"/>
          <w:sz w:val="24"/>
          <w:szCs w:val="24"/>
        </w:rPr>
        <w:t xml:space="preserve">% в 2023 году. Удельный вес строительства в ВВП составит </w:t>
      </w:r>
      <w:r w:rsidRPr="00323BBB">
        <w:rPr>
          <w:rFonts w:ascii="Times New Roman" w:hAnsi="Times New Roman" w:cs="Times New Roman"/>
          <w:b/>
          <w:noProof/>
          <w:snapToGrid w:val="0"/>
          <w:sz w:val="24"/>
          <w:szCs w:val="24"/>
        </w:rPr>
        <w:t>10,5</w:t>
      </w:r>
      <w:r w:rsidR="00FB4C42">
        <w:rPr>
          <w:rFonts w:ascii="Times New Roman" w:hAnsi="Times New Roman" w:cs="Times New Roman"/>
          <w:b/>
          <w:noProof/>
          <w:snapToGrid w:val="0"/>
          <w:sz w:val="24"/>
          <w:szCs w:val="24"/>
        </w:rPr>
        <w:t> </w:t>
      </w:r>
      <w:r w:rsidRPr="00323BBB">
        <w:rPr>
          <w:rFonts w:ascii="Times New Roman" w:hAnsi="Times New Roman" w:cs="Times New Roman"/>
          <w:b/>
          <w:noProof/>
          <w:snapToGrid w:val="0"/>
          <w:sz w:val="24"/>
          <w:szCs w:val="24"/>
        </w:rPr>
        <w:t>%</w:t>
      </w:r>
      <w:r w:rsidRPr="00323BBB">
        <w:rPr>
          <w:rFonts w:ascii="Times New Roman" w:hAnsi="Times New Roman" w:cs="Times New Roman"/>
          <w:noProof/>
          <w:snapToGrid w:val="0"/>
          <w:sz w:val="24"/>
          <w:szCs w:val="24"/>
        </w:rPr>
        <w:t xml:space="preserve"> в 2021 году, 10,5</w:t>
      </w:r>
      <w:r w:rsidR="00FB4C42">
        <w:rPr>
          <w:rFonts w:ascii="Times New Roman" w:hAnsi="Times New Roman" w:cs="Times New Roman"/>
          <w:noProof/>
          <w:snapToGrid w:val="0"/>
          <w:sz w:val="24"/>
          <w:szCs w:val="24"/>
        </w:rPr>
        <w:t> </w:t>
      </w:r>
      <w:r w:rsidRPr="00323BBB">
        <w:rPr>
          <w:rFonts w:ascii="Times New Roman" w:hAnsi="Times New Roman" w:cs="Times New Roman"/>
          <w:noProof/>
          <w:snapToGrid w:val="0"/>
          <w:sz w:val="24"/>
          <w:szCs w:val="24"/>
        </w:rPr>
        <w:t>% в 2022 году (2023г. - 11,3</w:t>
      </w:r>
      <w:r w:rsidR="00FB4C42">
        <w:rPr>
          <w:rFonts w:ascii="Times New Roman" w:hAnsi="Times New Roman" w:cs="Times New Roman"/>
          <w:noProof/>
          <w:snapToGrid w:val="0"/>
          <w:sz w:val="24"/>
          <w:szCs w:val="24"/>
        </w:rPr>
        <w:t> </w:t>
      </w:r>
      <w:r w:rsidRPr="00323BBB">
        <w:rPr>
          <w:rFonts w:ascii="Times New Roman" w:hAnsi="Times New Roman" w:cs="Times New Roman"/>
          <w:noProof/>
          <w:snapToGrid w:val="0"/>
          <w:sz w:val="24"/>
          <w:szCs w:val="24"/>
        </w:rPr>
        <w:t xml:space="preserve">%). Удельный вес сельского хозяйства снизится с </w:t>
      </w:r>
      <w:r w:rsidRPr="00323BBB">
        <w:rPr>
          <w:rFonts w:ascii="Times New Roman" w:hAnsi="Times New Roman" w:cs="Times New Roman"/>
          <w:b/>
          <w:noProof/>
          <w:snapToGrid w:val="0"/>
          <w:sz w:val="24"/>
          <w:szCs w:val="24"/>
        </w:rPr>
        <w:t>12,7</w:t>
      </w:r>
      <w:r w:rsidR="00FB4C42">
        <w:rPr>
          <w:rFonts w:ascii="Times New Roman" w:hAnsi="Times New Roman" w:cs="Times New Roman"/>
          <w:b/>
          <w:noProof/>
          <w:snapToGrid w:val="0"/>
          <w:sz w:val="24"/>
          <w:szCs w:val="24"/>
        </w:rPr>
        <w:t> </w:t>
      </w:r>
      <w:r w:rsidRPr="00323BBB">
        <w:rPr>
          <w:rFonts w:ascii="Times New Roman" w:hAnsi="Times New Roman" w:cs="Times New Roman"/>
          <w:b/>
          <w:noProof/>
          <w:snapToGrid w:val="0"/>
          <w:sz w:val="24"/>
          <w:szCs w:val="24"/>
        </w:rPr>
        <w:t>%</w:t>
      </w:r>
      <w:r w:rsidRPr="00323BBB">
        <w:rPr>
          <w:rFonts w:ascii="Times New Roman" w:hAnsi="Times New Roman" w:cs="Times New Roman"/>
          <w:noProof/>
          <w:snapToGrid w:val="0"/>
          <w:sz w:val="24"/>
          <w:szCs w:val="24"/>
        </w:rPr>
        <w:t xml:space="preserve"> в 2021 году до 12,3</w:t>
      </w:r>
      <w:r w:rsidR="00FB4C42">
        <w:rPr>
          <w:rFonts w:ascii="Times New Roman" w:hAnsi="Times New Roman" w:cs="Times New Roman"/>
          <w:noProof/>
          <w:snapToGrid w:val="0"/>
          <w:sz w:val="24"/>
          <w:szCs w:val="24"/>
        </w:rPr>
        <w:t> </w:t>
      </w:r>
      <w:r w:rsidRPr="00323BBB">
        <w:rPr>
          <w:rFonts w:ascii="Times New Roman" w:hAnsi="Times New Roman" w:cs="Times New Roman"/>
          <w:noProof/>
          <w:snapToGrid w:val="0"/>
          <w:sz w:val="24"/>
          <w:szCs w:val="24"/>
        </w:rPr>
        <w:t>% в 2022 году (2023г. – 12,5</w:t>
      </w:r>
      <w:r w:rsidR="00FB4C42">
        <w:rPr>
          <w:rFonts w:ascii="Times New Roman" w:hAnsi="Times New Roman" w:cs="Times New Roman"/>
          <w:noProof/>
          <w:snapToGrid w:val="0"/>
          <w:sz w:val="24"/>
          <w:szCs w:val="24"/>
        </w:rPr>
        <w:t> </w:t>
      </w:r>
      <w:r w:rsidRPr="00323BBB">
        <w:rPr>
          <w:rFonts w:ascii="Times New Roman" w:hAnsi="Times New Roman" w:cs="Times New Roman"/>
          <w:noProof/>
          <w:snapToGrid w:val="0"/>
          <w:sz w:val="24"/>
          <w:szCs w:val="24"/>
        </w:rPr>
        <w:t xml:space="preserve">%). </w:t>
      </w:r>
    </w:p>
    <w:p w:rsidR="00B16D53" w:rsidRPr="00323BBB" w:rsidRDefault="00B16D53" w:rsidP="00B16D53">
      <w:pPr>
        <w:pStyle w:val="21"/>
        <w:ind w:firstLine="709"/>
        <w:rPr>
          <w:bCs/>
          <w:i/>
          <w:sz w:val="24"/>
          <w:szCs w:val="24"/>
        </w:rPr>
      </w:pPr>
      <w:r w:rsidRPr="00323BBB">
        <w:rPr>
          <w:sz w:val="24"/>
          <w:szCs w:val="24"/>
        </w:rPr>
        <w:t>Развитие</w:t>
      </w:r>
      <w:r w:rsidRPr="00323BBB">
        <w:rPr>
          <w:b/>
          <w:bCs/>
          <w:i/>
          <w:sz w:val="24"/>
          <w:szCs w:val="24"/>
        </w:rPr>
        <w:t xml:space="preserve"> </w:t>
      </w:r>
      <w:r w:rsidRPr="00323BBB">
        <w:rPr>
          <w:b/>
          <w:bCs/>
          <w:sz w:val="24"/>
          <w:szCs w:val="24"/>
        </w:rPr>
        <w:t>промышленности</w:t>
      </w:r>
      <w:r w:rsidRPr="00323BBB">
        <w:rPr>
          <w:rStyle w:val="af0"/>
          <w:b/>
          <w:bCs/>
          <w:sz w:val="24"/>
          <w:szCs w:val="24"/>
        </w:rPr>
        <w:footnoteReference w:id="2"/>
      </w:r>
      <w:r w:rsidRPr="00323BBB">
        <w:rPr>
          <w:b/>
          <w:bCs/>
          <w:i/>
          <w:sz w:val="24"/>
          <w:szCs w:val="24"/>
        </w:rPr>
        <w:t xml:space="preserve"> </w:t>
      </w:r>
      <w:r w:rsidRPr="00323BBB">
        <w:rPr>
          <w:b/>
          <w:bCs/>
          <w:sz w:val="24"/>
          <w:szCs w:val="24"/>
        </w:rPr>
        <w:t xml:space="preserve">в 2021-2023 годы </w:t>
      </w:r>
      <w:r w:rsidRPr="00323BBB">
        <w:rPr>
          <w:bCs/>
          <w:sz w:val="24"/>
          <w:szCs w:val="24"/>
        </w:rPr>
        <w:t xml:space="preserve">характеризуется значительными колебаниями темпов роста </w:t>
      </w:r>
      <w:r w:rsidRPr="00323BBB">
        <w:rPr>
          <w:bCs/>
          <w:i/>
          <w:sz w:val="24"/>
          <w:szCs w:val="24"/>
        </w:rPr>
        <w:t>(в 2021г. – на 3,4%, в 2022г. – на 10,8%, в 2023г. – на (-13,2%)).</w:t>
      </w:r>
    </w:p>
    <w:p w:rsidR="00B16D53" w:rsidRPr="00323BBB" w:rsidRDefault="00B16D53" w:rsidP="00B16D53">
      <w:pPr>
        <w:pStyle w:val="21"/>
        <w:ind w:firstLine="709"/>
        <w:rPr>
          <w:bCs/>
          <w:sz w:val="24"/>
          <w:szCs w:val="24"/>
        </w:rPr>
      </w:pPr>
      <w:r w:rsidRPr="00323BBB">
        <w:rPr>
          <w:bCs/>
          <w:sz w:val="24"/>
          <w:szCs w:val="24"/>
        </w:rPr>
        <w:t>Во многом эти колебания обусловлены высокой зависимостью сектора от работы золотодобывающих предприятий.</w:t>
      </w:r>
    </w:p>
    <w:p w:rsidR="00B16D53" w:rsidRPr="00323BBB" w:rsidRDefault="00B16D53" w:rsidP="00B16D53">
      <w:pPr>
        <w:spacing w:after="0" w:line="240" w:lineRule="auto"/>
        <w:ind w:firstLine="709"/>
        <w:jc w:val="both"/>
        <w:rPr>
          <w:rFonts w:ascii="Times New Roman" w:hAnsi="Times New Roman" w:cs="Times New Roman"/>
          <w:sz w:val="24"/>
          <w:szCs w:val="24"/>
        </w:rPr>
      </w:pPr>
      <w:r w:rsidRPr="00323BBB">
        <w:rPr>
          <w:rFonts w:ascii="Times New Roman" w:hAnsi="Times New Roman" w:cs="Times New Roman"/>
          <w:sz w:val="24"/>
          <w:szCs w:val="24"/>
        </w:rPr>
        <w:t xml:space="preserve">Рост промышленного производства прогнозируется за счет устойчивой работы действующих промышленных предприятий, возобновления простаивающих производств, наращивания объемов на месторождениях </w:t>
      </w:r>
      <w:proofErr w:type="spellStart"/>
      <w:r w:rsidRPr="00323BBB">
        <w:rPr>
          <w:rFonts w:ascii="Times New Roman" w:hAnsi="Times New Roman" w:cs="Times New Roman"/>
          <w:sz w:val="24"/>
          <w:szCs w:val="24"/>
        </w:rPr>
        <w:t>Талды-Булак</w:t>
      </w:r>
      <w:proofErr w:type="spellEnd"/>
      <w:r w:rsidRPr="00323BBB">
        <w:rPr>
          <w:rFonts w:ascii="Times New Roman" w:hAnsi="Times New Roman" w:cs="Times New Roman"/>
          <w:sz w:val="24"/>
          <w:szCs w:val="24"/>
        </w:rPr>
        <w:t xml:space="preserve"> Левобережный, </w:t>
      </w:r>
      <w:proofErr w:type="spellStart"/>
      <w:r w:rsidRPr="00323BBB">
        <w:rPr>
          <w:rFonts w:ascii="Times New Roman" w:hAnsi="Times New Roman" w:cs="Times New Roman"/>
          <w:sz w:val="24"/>
          <w:szCs w:val="24"/>
        </w:rPr>
        <w:t>Бозымчак</w:t>
      </w:r>
      <w:proofErr w:type="spellEnd"/>
      <w:r w:rsidRPr="00323BBB">
        <w:rPr>
          <w:rFonts w:ascii="Times New Roman" w:hAnsi="Times New Roman" w:cs="Times New Roman"/>
          <w:sz w:val="24"/>
          <w:szCs w:val="24"/>
        </w:rPr>
        <w:t xml:space="preserve">, </w:t>
      </w:r>
      <w:proofErr w:type="spellStart"/>
      <w:r w:rsidRPr="00323BBB">
        <w:rPr>
          <w:rFonts w:ascii="Times New Roman" w:hAnsi="Times New Roman" w:cs="Times New Roman"/>
          <w:sz w:val="24"/>
          <w:szCs w:val="24"/>
        </w:rPr>
        <w:t>Иштамберди</w:t>
      </w:r>
      <w:proofErr w:type="spellEnd"/>
      <w:r w:rsidRPr="00323BBB">
        <w:rPr>
          <w:rFonts w:ascii="Times New Roman" w:hAnsi="Times New Roman" w:cs="Times New Roman"/>
          <w:sz w:val="24"/>
          <w:szCs w:val="24"/>
        </w:rPr>
        <w:t>, Кара-</w:t>
      </w:r>
      <w:proofErr w:type="spellStart"/>
      <w:r w:rsidRPr="00323BBB">
        <w:rPr>
          <w:rFonts w:ascii="Times New Roman" w:hAnsi="Times New Roman" w:cs="Times New Roman"/>
          <w:sz w:val="24"/>
          <w:szCs w:val="24"/>
        </w:rPr>
        <w:t>Казык</w:t>
      </w:r>
      <w:proofErr w:type="spellEnd"/>
      <w:r w:rsidRPr="00323BBB">
        <w:rPr>
          <w:rFonts w:ascii="Times New Roman" w:hAnsi="Times New Roman" w:cs="Times New Roman"/>
          <w:sz w:val="24"/>
          <w:szCs w:val="24"/>
        </w:rPr>
        <w:t xml:space="preserve">, </w:t>
      </w:r>
      <w:proofErr w:type="spellStart"/>
      <w:r w:rsidRPr="00323BBB">
        <w:rPr>
          <w:rFonts w:ascii="Times New Roman" w:hAnsi="Times New Roman" w:cs="Times New Roman"/>
          <w:sz w:val="24"/>
          <w:szCs w:val="24"/>
        </w:rPr>
        <w:t>Джеруй</w:t>
      </w:r>
      <w:proofErr w:type="spellEnd"/>
      <w:r w:rsidRPr="00323BBB">
        <w:rPr>
          <w:rFonts w:ascii="Times New Roman" w:hAnsi="Times New Roman" w:cs="Times New Roman"/>
          <w:sz w:val="24"/>
          <w:szCs w:val="24"/>
        </w:rPr>
        <w:t xml:space="preserve">, </w:t>
      </w:r>
      <w:proofErr w:type="spellStart"/>
      <w:r w:rsidRPr="00323BBB">
        <w:rPr>
          <w:rFonts w:ascii="Times New Roman" w:hAnsi="Times New Roman" w:cs="Times New Roman"/>
          <w:sz w:val="24"/>
          <w:szCs w:val="24"/>
        </w:rPr>
        <w:t>Чаарат</w:t>
      </w:r>
      <w:proofErr w:type="spellEnd"/>
      <w:r w:rsidRPr="00323BBB">
        <w:rPr>
          <w:rFonts w:ascii="Times New Roman" w:hAnsi="Times New Roman" w:cs="Times New Roman"/>
          <w:sz w:val="24"/>
          <w:szCs w:val="24"/>
        </w:rPr>
        <w:t>.</w:t>
      </w:r>
    </w:p>
    <w:p w:rsidR="00B16D53" w:rsidRPr="00323BBB" w:rsidRDefault="00B16D53" w:rsidP="00B16D53">
      <w:pPr>
        <w:pStyle w:val="a5"/>
        <w:ind w:firstLine="709"/>
        <w:rPr>
          <w:szCs w:val="24"/>
        </w:rPr>
      </w:pPr>
      <w:r w:rsidRPr="00323BBB">
        <w:rPr>
          <w:szCs w:val="24"/>
        </w:rPr>
        <w:t xml:space="preserve">На месторождении </w:t>
      </w:r>
      <w:proofErr w:type="spellStart"/>
      <w:r w:rsidRPr="00323BBB">
        <w:rPr>
          <w:szCs w:val="24"/>
        </w:rPr>
        <w:t>Кумтор</w:t>
      </w:r>
      <w:proofErr w:type="spellEnd"/>
      <w:r w:rsidRPr="00323BBB">
        <w:rPr>
          <w:szCs w:val="24"/>
        </w:rPr>
        <w:t xml:space="preserve"> прогнозируется снижение объемов производства основных металлов в 2023 году по сравнению с 2022 годом согласно производственному плану предприятия почти на 40 %.</w:t>
      </w:r>
    </w:p>
    <w:p w:rsidR="00B16D53" w:rsidRPr="00323BBB" w:rsidRDefault="00B16D53" w:rsidP="00B16D53">
      <w:pPr>
        <w:pStyle w:val="21"/>
        <w:ind w:firstLine="709"/>
        <w:rPr>
          <w:bCs/>
          <w:sz w:val="24"/>
          <w:szCs w:val="24"/>
        </w:rPr>
      </w:pPr>
      <w:r w:rsidRPr="00323BBB">
        <w:rPr>
          <w:bCs/>
          <w:sz w:val="24"/>
          <w:szCs w:val="24"/>
        </w:rPr>
        <w:t>За рассматриваемый период в</w:t>
      </w:r>
      <w:r w:rsidRPr="00323BBB">
        <w:rPr>
          <w:b/>
          <w:bCs/>
          <w:sz w:val="24"/>
          <w:szCs w:val="24"/>
        </w:rPr>
        <w:t xml:space="preserve"> </w:t>
      </w:r>
      <w:r w:rsidRPr="00323BBB">
        <w:rPr>
          <w:b/>
          <w:bCs/>
          <w:i/>
          <w:sz w:val="24"/>
          <w:szCs w:val="24"/>
        </w:rPr>
        <w:t xml:space="preserve">промышленности без предприятий по разработке месторождения </w:t>
      </w:r>
      <w:proofErr w:type="spellStart"/>
      <w:r w:rsidRPr="00323BBB">
        <w:rPr>
          <w:b/>
          <w:bCs/>
          <w:i/>
          <w:sz w:val="24"/>
          <w:szCs w:val="24"/>
        </w:rPr>
        <w:t>Кумтор</w:t>
      </w:r>
      <w:proofErr w:type="spellEnd"/>
      <w:r w:rsidRPr="00323BBB">
        <w:rPr>
          <w:b/>
          <w:bCs/>
          <w:i/>
          <w:sz w:val="24"/>
          <w:szCs w:val="24"/>
        </w:rPr>
        <w:t xml:space="preserve"> </w:t>
      </w:r>
      <w:r w:rsidRPr="00323BBB">
        <w:rPr>
          <w:bCs/>
          <w:sz w:val="24"/>
          <w:szCs w:val="24"/>
        </w:rPr>
        <w:t xml:space="preserve">прогнозируется рост </w:t>
      </w:r>
      <w:r w:rsidRPr="00323BBB">
        <w:rPr>
          <w:bCs/>
          <w:i/>
          <w:sz w:val="24"/>
          <w:szCs w:val="24"/>
        </w:rPr>
        <w:t>(в 2021г. – на 9,6</w:t>
      </w:r>
      <w:r w:rsidRPr="00323BBB">
        <w:rPr>
          <w:b/>
          <w:bCs/>
          <w:i/>
          <w:sz w:val="24"/>
          <w:szCs w:val="24"/>
        </w:rPr>
        <w:t>%,</w:t>
      </w:r>
      <w:r w:rsidRPr="00323BBB">
        <w:rPr>
          <w:bCs/>
          <w:i/>
          <w:sz w:val="24"/>
          <w:szCs w:val="24"/>
        </w:rPr>
        <w:t xml:space="preserve"> в 2022г. – на 6,4%, в 2023г. – на 5,9%)</w:t>
      </w:r>
      <w:r w:rsidRPr="00323BBB">
        <w:rPr>
          <w:bCs/>
          <w:sz w:val="24"/>
          <w:szCs w:val="24"/>
        </w:rPr>
        <w:t xml:space="preserve"> в связи с увеличением объемов производства в следующих отраслях промышленности:  </w:t>
      </w:r>
    </w:p>
    <w:p w:rsidR="00B16D53" w:rsidRPr="00323BBB" w:rsidRDefault="00B16D53" w:rsidP="00B16D53">
      <w:pPr>
        <w:pStyle w:val="a5"/>
        <w:tabs>
          <w:tab w:val="left" w:pos="851"/>
        </w:tabs>
        <w:ind w:firstLine="709"/>
        <w:rPr>
          <w:bCs/>
          <w:szCs w:val="24"/>
        </w:rPr>
      </w:pPr>
      <w:r w:rsidRPr="00323BBB">
        <w:rPr>
          <w:bCs/>
          <w:szCs w:val="24"/>
        </w:rPr>
        <w:t xml:space="preserve">- </w:t>
      </w:r>
      <w:r w:rsidRPr="00323BBB">
        <w:rPr>
          <w:bCs/>
          <w:i/>
          <w:szCs w:val="24"/>
        </w:rPr>
        <w:t xml:space="preserve">производстве продуктов (включая напитки) и табачных изделий </w:t>
      </w:r>
      <w:r w:rsidRPr="00323BBB">
        <w:rPr>
          <w:bCs/>
          <w:szCs w:val="24"/>
        </w:rPr>
        <w:t>(</w:t>
      </w:r>
      <w:r w:rsidRPr="00323BBB">
        <w:rPr>
          <w:bCs/>
          <w:i/>
          <w:szCs w:val="24"/>
        </w:rPr>
        <w:t>в 2021г. - на 4,0%, в 2022г. - на 4,5%, в 2023г. – на 4,8%</w:t>
      </w:r>
      <w:r w:rsidRPr="00323BBB">
        <w:rPr>
          <w:bCs/>
          <w:szCs w:val="24"/>
        </w:rPr>
        <w:t>)</w:t>
      </w:r>
      <w:r w:rsidRPr="00323BBB">
        <w:rPr>
          <w:szCs w:val="24"/>
        </w:rPr>
        <w:t xml:space="preserve"> </w:t>
      </w:r>
      <w:r w:rsidRPr="00323BBB">
        <w:rPr>
          <w:iCs/>
          <w:szCs w:val="24"/>
          <w:lang w:eastAsia="en-US"/>
        </w:rPr>
        <w:t xml:space="preserve">за счет устойчивой работы предприятий по производству </w:t>
      </w:r>
      <w:r w:rsidRPr="00323BBB">
        <w:rPr>
          <w:iCs/>
          <w:szCs w:val="24"/>
        </w:rPr>
        <w:t>хлеба, муки, молочных продуктов,  мясных продуктов и других продуктов питания,  на которые наблюдается</w:t>
      </w:r>
      <w:r w:rsidRPr="00323BBB">
        <w:rPr>
          <w:szCs w:val="24"/>
        </w:rPr>
        <w:t xml:space="preserve"> </w:t>
      </w:r>
      <w:r w:rsidRPr="00323BBB">
        <w:rPr>
          <w:iCs/>
          <w:szCs w:val="24"/>
        </w:rPr>
        <w:t>стабильный спрос</w:t>
      </w:r>
      <w:r w:rsidRPr="00323BBB">
        <w:rPr>
          <w:bCs/>
          <w:szCs w:val="24"/>
        </w:rPr>
        <w:t xml:space="preserve">; </w:t>
      </w:r>
    </w:p>
    <w:p w:rsidR="00B16D53" w:rsidRPr="00323BBB" w:rsidRDefault="00B16D53" w:rsidP="00B16D53">
      <w:pPr>
        <w:pStyle w:val="a5"/>
        <w:tabs>
          <w:tab w:val="left" w:pos="851"/>
        </w:tabs>
        <w:ind w:firstLine="709"/>
        <w:rPr>
          <w:szCs w:val="24"/>
        </w:rPr>
      </w:pPr>
      <w:r w:rsidRPr="00323BBB">
        <w:rPr>
          <w:b/>
          <w:szCs w:val="24"/>
        </w:rPr>
        <w:t>-</w:t>
      </w:r>
      <w:r w:rsidRPr="00323BBB">
        <w:rPr>
          <w:szCs w:val="24"/>
        </w:rPr>
        <w:t xml:space="preserve"> </w:t>
      </w:r>
      <w:r w:rsidRPr="00323BBB">
        <w:rPr>
          <w:i/>
          <w:szCs w:val="24"/>
        </w:rPr>
        <w:t xml:space="preserve">текстильном производстве; производстве одежды и обуви, кожи и прочих кожаных изделий </w:t>
      </w:r>
      <w:r w:rsidRPr="00323BBB">
        <w:rPr>
          <w:szCs w:val="24"/>
        </w:rPr>
        <w:t>(</w:t>
      </w:r>
      <w:r w:rsidRPr="00323BBB">
        <w:rPr>
          <w:i/>
          <w:szCs w:val="24"/>
        </w:rPr>
        <w:t>в 2021г. - на 6,5%, в 2022г. - на 5,0%, в 2023г. - на 5,2%</w:t>
      </w:r>
      <w:r w:rsidRPr="00323BBB">
        <w:rPr>
          <w:szCs w:val="24"/>
        </w:rPr>
        <w:t>). Рост прогнозируется за счет  швейной и текстильной отрасли</w:t>
      </w:r>
      <w:r w:rsidRPr="00323BBB">
        <w:rPr>
          <w:iCs/>
          <w:szCs w:val="24"/>
          <w:lang w:eastAsia="en-US"/>
        </w:rPr>
        <w:t xml:space="preserve"> в связи с освоением новых рынков сбыта, запуском новых предприятий и увеличением экспортных поставок;</w:t>
      </w:r>
    </w:p>
    <w:p w:rsidR="00B16D53" w:rsidRPr="00323BBB" w:rsidRDefault="00B16D53" w:rsidP="00B16D53">
      <w:pPr>
        <w:spacing w:after="0" w:line="240" w:lineRule="auto"/>
        <w:ind w:firstLine="709"/>
        <w:jc w:val="both"/>
        <w:rPr>
          <w:rFonts w:ascii="Times New Roman" w:hAnsi="Times New Roman" w:cs="Times New Roman"/>
          <w:bCs/>
          <w:sz w:val="24"/>
          <w:szCs w:val="24"/>
        </w:rPr>
      </w:pPr>
      <w:r w:rsidRPr="00323BBB">
        <w:rPr>
          <w:rFonts w:ascii="Times New Roman" w:hAnsi="Times New Roman" w:cs="Times New Roman"/>
          <w:sz w:val="24"/>
          <w:szCs w:val="24"/>
        </w:rPr>
        <w:t xml:space="preserve">- </w:t>
      </w:r>
      <w:r w:rsidRPr="00323BBB">
        <w:rPr>
          <w:rFonts w:ascii="Times New Roman" w:hAnsi="Times New Roman" w:cs="Times New Roman"/>
          <w:i/>
          <w:sz w:val="24"/>
          <w:szCs w:val="24"/>
        </w:rPr>
        <w:t xml:space="preserve">производстве резиновых и пластмассовых изделий, прочих неметаллических минеральных продуктов </w:t>
      </w:r>
      <w:r w:rsidRPr="00323BBB">
        <w:rPr>
          <w:rFonts w:ascii="Times New Roman" w:hAnsi="Times New Roman" w:cs="Times New Roman"/>
          <w:bCs/>
          <w:sz w:val="24"/>
          <w:szCs w:val="24"/>
        </w:rPr>
        <w:t>(</w:t>
      </w:r>
      <w:r w:rsidRPr="00323BBB">
        <w:rPr>
          <w:rFonts w:ascii="Times New Roman" w:hAnsi="Times New Roman" w:cs="Times New Roman"/>
          <w:bCs/>
          <w:i/>
          <w:sz w:val="24"/>
          <w:szCs w:val="24"/>
        </w:rPr>
        <w:t>в 2021г. - на 4,4%, в 2022г. - на 2,8%, в 2023г. - на 3,8%</w:t>
      </w:r>
      <w:r w:rsidRPr="00323BBB">
        <w:rPr>
          <w:rFonts w:ascii="Times New Roman" w:hAnsi="Times New Roman" w:cs="Times New Roman"/>
          <w:bCs/>
          <w:sz w:val="24"/>
          <w:szCs w:val="24"/>
        </w:rPr>
        <w:t xml:space="preserve">). Рост производства строительных материалов, цемента и асбестоцементных изделий </w:t>
      </w:r>
      <w:r w:rsidRPr="00323BBB">
        <w:rPr>
          <w:rFonts w:ascii="Times New Roman" w:hAnsi="Times New Roman" w:cs="Times New Roman"/>
          <w:bCs/>
          <w:sz w:val="24"/>
          <w:szCs w:val="24"/>
        </w:rPr>
        <w:lastRenderedPageBreak/>
        <w:t xml:space="preserve">прогнозируется за счет стабильной работой </w:t>
      </w:r>
      <w:proofErr w:type="spellStart"/>
      <w:r w:rsidRPr="00323BBB">
        <w:rPr>
          <w:rFonts w:ascii="Times New Roman" w:hAnsi="Times New Roman" w:cs="Times New Roman"/>
          <w:bCs/>
          <w:sz w:val="24"/>
          <w:szCs w:val="24"/>
        </w:rPr>
        <w:t>ОсОО</w:t>
      </w:r>
      <w:proofErr w:type="spellEnd"/>
      <w:r w:rsidRPr="00323BBB">
        <w:rPr>
          <w:rFonts w:ascii="Times New Roman" w:hAnsi="Times New Roman" w:cs="Times New Roman"/>
          <w:bCs/>
          <w:sz w:val="24"/>
          <w:szCs w:val="24"/>
        </w:rPr>
        <w:t xml:space="preserve"> «</w:t>
      </w:r>
      <w:proofErr w:type="spellStart"/>
      <w:r w:rsidRPr="00323BBB">
        <w:rPr>
          <w:rFonts w:ascii="Times New Roman" w:hAnsi="Times New Roman" w:cs="Times New Roman"/>
          <w:bCs/>
          <w:sz w:val="24"/>
          <w:szCs w:val="24"/>
        </w:rPr>
        <w:t>Интергласс</w:t>
      </w:r>
      <w:proofErr w:type="spellEnd"/>
      <w:r w:rsidRPr="00323BBB">
        <w:rPr>
          <w:rFonts w:ascii="Times New Roman" w:hAnsi="Times New Roman" w:cs="Times New Roman"/>
          <w:bCs/>
          <w:sz w:val="24"/>
          <w:szCs w:val="24"/>
        </w:rPr>
        <w:t>», ОАО «</w:t>
      </w:r>
      <w:proofErr w:type="spellStart"/>
      <w:r w:rsidRPr="00323BBB">
        <w:rPr>
          <w:rFonts w:ascii="Times New Roman" w:hAnsi="Times New Roman" w:cs="Times New Roman"/>
          <w:bCs/>
          <w:sz w:val="24"/>
          <w:szCs w:val="24"/>
        </w:rPr>
        <w:t>Кантский</w:t>
      </w:r>
      <w:proofErr w:type="spellEnd"/>
      <w:r w:rsidRPr="00323BBB">
        <w:rPr>
          <w:rFonts w:ascii="Times New Roman" w:hAnsi="Times New Roman" w:cs="Times New Roman"/>
          <w:bCs/>
          <w:sz w:val="24"/>
          <w:szCs w:val="24"/>
        </w:rPr>
        <w:t xml:space="preserve"> цементный завод», ЗАО «Южно-Кыргызский цемент», ОАО «</w:t>
      </w:r>
      <w:proofErr w:type="spellStart"/>
      <w:r w:rsidRPr="00323BBB">
        <w:rPr>
          <w:rFonts w:ascii="Times New Roman" w:hAnsi="Times New Roman" w:cs="Times New Roman"/>
          <w:bCs/>
          <w:sz w:val="24"/>
          <w:szCs w:val="24"/>
        </w:rPr>
        <w:t>Таш</w:t>
      </w:r>
      <w:proofErr w:type="spellEnd"/>
      <w:r w:rsidRPr="00323BBB">
        <w:rPr>
          <w:rFonts w:ascii="Times New Roman" w:hAnsi="Times New Roman" w:cs="Times New Roman"/>
          <w:bCs/>
          <w:sz w:val="24"/>
          <w:szCs w:val="24"/>
        </w:rPr>
        <w:t>-Темир», ОАО «</w:t>
      </w:r>
      <w:proofErr w:type="spellStart"/>
      <w:r w:rsidRPr="00323BBB">
        <w:rPr>
          <w:rFonts w:ascii="Times New Roman" w:hAnsi="Times New Roman" w:cs="Times New Roman"/>
          <w:bCs/>
          <w:sz w:val="24"/>
          <w:szCs w:val="24"/>
        </w:rPr>
        <w:t>Бишкекский</w:t>
      </w:r>
      <w:proofErr w:type="spellEnd"/>
      <w:r w:rsidRPr="00323BBB">
        <w:rPr>
          <w:rFonts w:ascii="Times New Roman" w:hAnsi="Times New Roman" w:cs="Times New Roman"/>
          <w:bCs/>
          <w:sz w:val="24"/>
          <w:szCs w:val="24"/>
        </w:rPr>
        <w:t xml:space="preserve"> завод ЖБИ», ОАО «Кум-</w:t>
      </w:r>
      <w:proofErr w:type="spellStart"/>
      <w:r w:rsidRPr="00323BBB">
        <w:rPr>
          <w:rFonts w:ascii="Times New Roman" w:hAnsi="Times New Roman" w:cs="Times New Roman"/>
          <w:bCs/>
          <w:sz w:val="24"/>
          <w:szCs w:val="24"/>
        </w:rPr>
        <w:t>Шагыл</w:t>
      </w:r>
      <w:proofErr w:type="spellEnd"/>
      <w:r w:rsidRPr="00323BBB">
        <w:rPr>
          <w:rFonts w:ascii="Times New Roman" w:hAnsi="Times New Roman" w:cs="Times New Roman"/>
          <w:bCs/>
          <w:sz w:val="24"/>
          <w:szCs w:val="24"/>
        </w:rPr>
        <w:t xml:space="preserve">», а также за счет  вновь введенных предприятий (Цементный завод </w:t>
      </w:r>
      <w:proofErr w:type="spellStart"/>
      <w:r w:rsidRPr="00323BBB">
        <w:rPr>
          <w:rFonts w:ascii="Times New Roman" w:hAnsi="Times New Roman" w:cs="Times New Roman"/>
          <w:bCs/>
          <w:sz w:val="24"/>
          <w:szCs w:val="24"/>
        </w:rPr>
        <w:t>ОсОО</w:t>
      </w:r>
      <w:proofErr w:type="spellEnd"/>
      <w:r w:rsidRPr="00323BBB">
        <w:rPr>
          <w:rFonts w:ascii="Times New Roman" w:hAnsi="Times New Roman" w:cs="Times New Roman"/>
          <w:bCs/>
          <w:sz w:val="24"/>
          <w:szCs w:val="24"/>
        </w:rPr>
        <w:t xml:space="preserve"> «</w:t>
      </w:r>
      <w:proofErr w:type="spellStart"/>
      <w:r w:rsidRPr="00323BBB">
        <w:rPr>
          <w:rFonts w:ascii="Times New Roman" w:hAnsi="Times New Roman" w:cs="Times New Roman"/>
          <w:bCs/>
          <w:sz w:val="24"/>
          <w:szCs w:val="24"/>
        </w:rPr>
        <w:t>Син</w:t>
      </w:r>
      <w:proofErr w:type="spellEnd"/>
      <w:r w:rsidRPr="00323BBB">
        <w:rPr>
          <w:rFonts w:ascii="Times New Roman" w:hAnsi="Times New Roman" w:cs="Times New Roman"/>
          <w:bCs/>
          <w:sz w:val="24"/>
          <w:szCs w:val="24"/>
        </w:rPr>
        <w:t>-</w:t>
      </w:r>
      <w:proofErr w:type="spellStart"/>
      <w:r w:rsidRPr="00323BBB">
        <w:rPr>
          <w:rFonts w:ascii="Times New Roman" w:hAnsi="Times New Roman" w:cs="Times New Roman"/>
          <w:bCs/>
          <w:sz w:val="24"/>
          <w:szCs w:val="24"/>
        </w:rPr>
        <w:t>Дзи</w:t>
      </w:r>
      <w:proofErr w:type="spellEnd"/>
      <w:r w:rsidRPr="00323BBB">
        <w:rPr>
          <w:rFonts w:ascii="Times New Roman" w:hAnsi="Times New Roman" w:cs="Times New Roman"/>
          <w:bCs/>
          <w:sz w:val="24"/>
          <w:szCs w:val="24"/>
        </w:rPr>
        <w:t xml:space="preserve">-Прим», </w:t>
      </w:r>
      <w:proofErr w:type="spellStart"/>
      <w:r w:rsidRPr="00323BBB">
        <w:rPr>
          <w:rFonts w:ascii="Times New Roman" w:hAnsi="Times New Roman" w:cs="Times New Roman"/>
          <w:bCs/>
          <w:sz w:val="24"/>
          <w:szCs w:val="24"/>
        </w:rPr>
        <w:t>ОсОО</w:t>
      </w:r>
      <w:proofErr w:type="spellEnd"/>
      <w:r w:rsidRPr="00323BBB">
        <w:rPr>
          <w:rFonts w:ascii="Times New Roman" w:hAnsi="Times New Roman" w:cs="Times New Roman"/>
          <w:bCs/>
          <w:sz w:val="24"/>
          <w:szCs w:val="24"/>
        </w:rPr>
        <w:t xml:space="preserve"> «Южный комбинат строительных материалов»), полной реализации  инвестиционных проектов в строительстве, а также планируемого запуска цементного завода </w:t>
      </w:r>
      <w:proofErr w:type="spellStart"/>
      <w:r w:rsidRPr="00323BBB">
        <w:rPr>
          <w:rFonts w:ascii="Times New Roman" w:hAnsi="Times New Roman" w:cs="Times New Roman"/>
          <w:bCs/>
          <w:sz w:val="24"/>
          <w:szCs w:val="24"/>
        </w:rPr>
        <w:t>ОсОО</w:t>
      </w:r>
      <w:proofErr w:type="spellEnd"/>
      <w:r w:rsidRPr="00323BBB">
        <w:rPr>
          <w:rFonts w:ascii="Times New Roman" w:hAnsi="Times New Roman" w:cs="Times New Roman"/>
          <w:bCs/>
          <w:sz w:val="24"/>
          <w:szCs w:val="24"/>
        </w:rPr>
        <w:t xml:space="preserve"> «</w:t>
      </w:r>
      <w:proofErr w:type="spellStart"/>
      <w:r w:rsidRPr="00323BBB">
        <w:rPr>
          <w:rFonts w:ascii="Times New Roman" w:hAnsi="Times New Roman" w:cs="Times New Roman"/>
          <w:bCs/>
          <w:sz w:val="24"/>
          <w:szCs w:val="24"/>
        </w:rPr>
        <w:t>Шамшыкал-Ата</w:t>
      </w:r>
      <w:proofErr w:type="spellEnd"/>
      <w:r w:rsidRPr="00323BBB">
        <w:rPr>
          <w:rFonts w:ascii="Times New Roman" w:hAnsi="Times New Roman" w:cs="Times New Roman"/>
          <w:bCs/>
          <w:sz w:val="24"/>
          <w:szCs w:val="24"/>
        </w:rPr>
        <w:t>»;</w:t>
      </w:r>
    </w:p>
    <w:p w:rsidR="00B16D53" w:rsidRPr="00323BBB" w:rsidRDefault="00B16D53" w:rsidP="008E4BEF">
      <w:pPr>
        <w:pStyle w:val="a5"/>
        <w:numPr>
          <w:ilvl w:val="0"/>
          <w:numId w:val="11"/>
        </w:numPr>
        <w:tabs>
          <w:tab w:val="left" w:pos="851"/>
        </w:tabs>
        <w:ind w:left="0" w:firstLine="709"/>
        <w:rPr>
          <w:iCs/>
          <w:szCs w:val="24"/>
          <w:lang w:eastAsia="en-US"/>
        </w:rPr>
      </w:pPr>
      <w:r w:rsidRPr="00323BBB">
        <w:rPr>
          <w:i/>
          <w:iCs/>
          <w:szCs w:val="24"/>
          <w:lang w:eastAsia="en-US"/>
        </w:rPr>
        <w:t xml:space="preserve">производстве кокса и очищенных нефтепродуктов  </w:t>
      </w:r>
      <w:r w:rsidRPr="00323BBB">
        <w:rPr>
          <w:iCs/>
          <w:szCs w:val="24"/>
          <w:lang w:eastAsia="en-US"/>
        </w:rPr>
        <w:t>(в 2021г. - на 32,4%,</w:t>
      </w:r>
      <w:r w:rsidRPr="00323BBB">
        <w:rPr>
          <w:b/>
          <w:iCs/>
          <w:szCs w:val="24"/>
          <w:lang w:eastAsia="en-US"/>
        </w:rPr>
        <w:t xml:space="preserve"> </w:t>
      </w:r>
      <w:r w:rsidRPr="00323BBB">
        <w:rPr>
          <w:bCs/>
          <w:szCs w:val="24"/>
        </w:rPr>
        <w:t>в 2022г. - на 5,0%, в 2023г.-на 19,0%</w:t>
      </w:r>
      <w:r w:rsidRPr="00323BBB">
        <w:rPr>
          <w:iCs/>
          <w:szCs w:val="24"/>
          <w:lang w:eastAsia="en-US"/>
        </w:rPr>
        <w:t>) за счет  наращивания мощностей  объемов производства НПЗ «</w:t>
      </w:r>
      <w:proofErr w:type="spellStart"/>
      <w:r w:rsidRPr="00323BBB">
        <w:rPr>
          <w:iCs/>
          <w:szCs w:val="24"/>
          <w:lang w:eastAsia="en-US"/>
        </w:rPr>
        <w:t>Джунда</w:t>
      </w:r>
      <w:proofErr w:type="spellEnd"/>
      <w:r w:rsidRPr="00323BBB">
        <w:rPr>
          <w:iCs/>
          <w:szCs w:val="24"/>
          <w:lang w:eastAsia="en-US"/>
        </w:rPr>
        <w:t xml:space="preserve">», </w:t>
      </w:r>
      <w:proofErr w:type="spellStart"/>
      <w:r w:rsidRPr="00323BBB">
        <w:rPr>
          <w:iCs/>
          <w:szCs w:val="24"/>
          <w:lang w:eastAsia="en-US"/>
        </w:rPr>
        <w:t>Токмакского</w:t>
      </w:r>
      <w:proofErr w:type="spellEnd"/>
      <w:r w:rsidRPr="00323BBB">
        <w:rPr>
          <w:iCs/>
          <w:szCs w:val="24"/>
          <w:lang w:eastAsia="en-US"/>
        </w:rPr>
        <w:t xml:space="preserve"> НПЗ и </w:t>
      </w:r>
      <w:proofErr w:type="spellStart"/>
      <w:r w:rsidRPr="00323BBB">
        <w:rPr>
          <w:iCs/>
          <w:szCs w:val="24"/>
          <w:lang w:eastAsia="en-US"/>
        </w:rPr>
        <w:t>Джалал-Абадского</w:t>
      </w:r>
      <w:proofErr w:type="spellEnd"/>
      <w:r w:rsidRPr="00323BBB">
        <w:rPr>
          <w:iCs/>
          <w:szCs w:val="24"/>
          <w:lang w:eastAsia="en-US"/>
        </w:rPr>
        <w:t xml:space="preserve"> НПЗ;</w:t>
      </w:r>
    </w:p>
    <w:p w:rsidR="00B16D53" w:rsidRPr="00323BBB" w:rsidRDefault="00B16D53" w:rsidP="008E4BEF">
      <w:pPr>
        <w:pStyle w:val="a5"/>
        <w:numPr>
          <w:ilvl w:val="0"/>
          <w:numId w:val="11"/>
        </w:numPr>
        <w:tabs>
          <w:tab w:val="left" w:pos="851"/>
        </w:tabs>
        <w:ind w:left="0" w:firstLine="709"/>
        <w:rPr>
          <w:iCs/>
          <w:szCs w:val="24"/>
          <w:lang w:eastAsia="en-US"/>
        </w:rPr>
      </w:pPr>
      <w:r w:rsidRPr="00323BBB">
        <w:rPr>
          <w:i/>
          <w:iCs/>
          <w:szCs w:val="24"/>
          <w:lang w:eastAsia="en-US"/>
        </w:rPr>
        <w:t xml:space="preserve">производстве основных металлов и готовых металлических изделий, кроме машин и оборудования </w:t>
      </w:r>
      <w:r w:rsidRPr="00323BBB">
        <w:rPr>
          <w:iCs/>
          <w:szCs w:val="24"/>
          <w:lang w:eastAsia="en-US"/>
        </w:rPr>
        <w:t>(в 2021г. - на 2,2%,</w:t>
      </w:r>
      <w:r w:rsidRPr="00323BBB">
        <w:rPr>
          <w:b/>
          <w:iCs/>
          <w:szCs w:val="24"/>
          <w:lang w:eastAsia="en-US"/>
        </w:rPr>
        <w:t xml:space="preserve"> </w:t>
      </w:r>
      <w:r w:rsidRPr="00323BBB">
        <w:rPr>
          <w:bCs/>
          <w:szCs w:val="24"/>
        </w:rPr>
        <w:t>в 2022г. - на 16,9%, в 2023г.-на (-27,2%)</w:t>
      </w:r>
      <w:r w:rsidRPr="00323BBB">
        <w:rPr>
          <w:iCs/>
          <w:szCs w:val="24"/>
          <w:lang w:eastAsia="en-US"/>
        </w:rPr>
        <w:t xml:space="preserve">), где прогнозируется, что уровень сокращения добычи металла на месторождении </w:t>
      </w:r>
      <w:proofErr w:type="spellStart"/>
      <w:r w:rsidRPr="00323BBB">
        <w:rPr>
          <w:iCs/>
          <w:szCs w:val="24"/>
          <w:lang w:eastAsia="en-US"/>
        </w:rPr>
        <w:t>Кумтор</w:t>
      </w:r>
      <w:proofErr w:type="spellEnd"/>
      <w:r w:rsidRPr="00323BBB">
        <w:rPr>
          <w:iCs/>
          <w:szCs w:val="24"/>
          <w:lang w:eastAsia="en-US"/>
        </w:rPr>
        <w:t xml:space="preserve"> будет компенсирован за счет объемов производства </w:t>
      </w:r>
      <w:proofErr w:type="spellStart"/>
      <w:r w:rsidRPr="00323BBB">
        <w:rPr>
          <w:iCs/>
          <w:szCs w:val="24"/>
          <w:lang w:eastAsia="en-US"/>
        </w:rPr>
        <w:t>ОсОО</w:t>
      </w:r>
      <w:proofErr w:type="spellEnd"/>
      <w:r w:rsidRPr="00323BBB">
        <w:rPr>
          <w:iCs/>
          <w:szCs w:val="24"/>
          <w:lang w:eastAsia="en-US"/>
        </w:rPr>
        <w:t xml:space="preserve"> «Альянс Алтын», запускаемого в 2020 году проекта «</w:t>
      </w:r>
      <w:proofErr w:type="spellStart"/>
      <w:r w:rsidRPr="00323BBB">
        <w:rPr>
          <w:iCs/>
          <w:szCs w:val="24"/>
          <w:lang w:eastAsia="en-US"/>
        </w:rPr>
        <w:t>Джеруй</w:t>
      </w:r>
      <w:proofErr w:type="spellEnd"/>
      <w:r w:rsidRPr="00323BBB">
        <w:rPr>
          <w:iCs/>
          <w:szCs w:val="24"/>
          <w:lang w:eastAsia="en-US"/>
        </w:rPr>
        <w:t>», где предприятием запланировано производство металла в объеме более 4,0 тонн;</w:t>
      </w:r>
    </w:p>
    <w:p w:rsidR="00B16D53" w:rsidRPr="00323BBB" w:rsidRDefault="00B16D53" w:rsidP="008E4BEF">
      <w:pPr>
        <w:pStyle w:val="a5"/>
        <w:numPr>
          <w:ilvl w:val="0"/>
          <w:numId w:val="11"/>
        </w:numPr>
        <w:tabs>
          <w:tab w:val="left" w:pos="851"/>
        </w:tabs>
        <w:ind w:left="0" w:firstLine="709"/>
        <w:rPr>
          <w:iCs/>
          <w:szCs w:val="24"/>
          <w:lang w:eastAsia="en-US"/>
        </w:rPr>
      </w:pPr>
      <w:r w:rsidRPr="00323BBB">
        <w:rPr>
          <w:i/>
          <w:iCs/>
          <w:szCs w:val="24"/>
          <w:lang w:eastAsia="en-US"/>
        </w:rPr>
        <w:t xml:space="preserve">производстве фармацевтической продукции </w:t>
      </w:r>
      <w:r w:rsidRPr="00323BBB">
        <w:rPr>
          <w:iCs/>
          <w:szCs w:val="24"/>
          <w:lang w:eastAsia="en-US"/>
        </w:rPr>
        <w:t>(в 2021г. - на 8,5%,</w:t>
      </w:r>
      <w:r w:rsidRPr="00323BBB">
        <w:rPr>
          <w:b/>
          <w:iCs/>
          <w:szCs w:val="24"/>
          <w:lang w:eastAsia="en-US"/>
        </w:rPr>
        <w:t xml:space="preserve"> </w:t>
      </w:r>
      <w:r w:rsidRPr="00323BBB">
        <w:rPr>
          <w:bCs/>
          <w:szCs w:val="24"/>
        </w:rPr>
        <w:t>в 2022г. - на 10%, в 2023г.-на 9,0%</w:t>
      </w:r>
      <w:r w:rsidRPr="00323BBB">
        <w:rPr>
          <w:iCs/>
          <w:szCs w:val="24"/>
          <w:lang w:eastAsia="en-US"/>
        </w:rPr>
        <w:t>) за счет увеличения производства перевязочных материалов и наращивания объемов производства филиала южнокорейского завода по производству медицинских изделий;</w:t>
      </w:r>
    </w:p>
    <w:p w:rsidR="00B16D53" w:rsidRPr="00323BBB" w:rsidRDefault="00B16D53" w:rsidP="00B16D53">
      <w:pPr>
        <w:spacing w:after="0" w:line="240" w:lineRule="auto"/>
        <w:ind w:firstLine="709"/>
        <w:jc w:val="both"/>
        <w:rPr>
          <w:rFonts w:ascii="Times New Roman" w:hAnsi="Times New Roman" w:cs="Times New Roman"/>
          <w:sz w:val="24"/>
          <w:szCs w:val="24"/>
        </w:rPr>
      </w:pPr>
      <w:r w:rsidRPr="00323BBB">
        <w:rPr>
          <w:rFonts w:ascii="Times New Roman" w:hAnsi="Times New Roman" w:cs="Times New Roman"/>
          <w:iCs/>
          <w:sz w:val="24"/>
          <w:szCs w:val="24"/>
        </w:rPr>
        <w:t xml:space="preserve">- </w:t>
      </w:r>
      <w:r w:rsidRPr="00323BBB">
        <w:rPr>
          <w:rFonts w:ascii="Times New Roman" w:hAnsi="Times New Roman" w:cs="Times New Roman"/>
          <w:i/>
          <w:iCs/>
          <w:sz w:val="24"/>
          <w:szCs w:val="24"/>
        </w:rPr>
        <w:t>добыче полезных ископаемых</w:t>
      </w:r>
      <w:r w:rsidRPr="00323BBB">
        <w:rPr>
          <w:rFonts w:ascii="Times New Roman" w:hAnsi="Times New Roman" w:cs="Times New Roman"/>
          <w:b/>
          <w:sz w:val="24"/>
          <w:szCs w:val="24"/>
        </w:rPr>
        <w:t xml:space="preserve"> </w:t>
      </w:r>
      <w:r w:rsidRPr="00323BBB">
        <w:rPr>
          <w:rFonts w:ascii="Times New Roman" w:hAnsi="Times New Roman" w:cs="Times New Roman"/>
          <w:sz w:val="24"/>
          <w:szCs w:val="24"/>
        </w:rPr>
        <w:t>(в 2021г. - на 5,3%, в 2022г. - на 3,3%, в 2023 году - на 1,7%). Рост объемов производства будет достигнут за счет увеличения добычи металлических руд, каменного и бурого угля, сырой нефти и природного газа;</w:t>
      </w:r>
    </w:p>
    <w:p w:rsidR="00B16D53" w:rsidRPr="00323BBB" w:rsidRDefault="00B16D53" w:rsidP="00B16D53">
      <w:pPr>
        <w:spacing w:after="0" w:line="240" w:lineRule="auto"/>
        <w:ind w:firstLine="709"/>
        <w:jc w:val="both"/>
        <w:rPr>
          <w:rFonts w:ascii="Times New Roman" w:hAnsi="Times New Roman" w:cs="Times New Roman"/>
          <w:sz w:val="24"/>
          <w:szCs w:val="24"/>
        </w:rPr>
      </w:pPr>
      <w:r w:rsidRPr="00323BBB">
        <w:rPr>
          <w:rFonts w:ascii="Times New Roman" w:hAnsi="Times New Roman" w:cs="Times New Roman"/>
          <w:sz w:val="24"/>
          <w:szCs w:val="24"/>
        </w:rPr>
        <w:t xml:space="preserve">- </w:t>
      </w:r>
      <w:r w:rsidRPr="00323BBB">
        <w:rPr>
          <w:rFonts w:ascii="Times New Roman" w:hAnsi="Times New Roman" w:cs="Times New Roman"/>
          <w:i/>
          <w:sz w:val="24"/>
          <w:szCs w:val="24"/>
        </w:rPr>
        <w:t xml:space="preserve">обеспечении (снабжении) электроэнергией, газом, паром и кондиционированным воздухом </w:t>
      </w:r>
      <w:r w:rsidRPr="00323BBB">
        <w:rPr>
          <w:rFonts w:ascii="Times New Roman" w:hAnsi="Times New Roman" w:cs="Times New Roman"/>
          <w:sz w:val="24"/>
          <w:szCs w:val="24"/>
        </w:rPr>
        <w:t>(в 2021г. - на 3,0%, в 2022г. - на 5,7%, в 2023г. - на 2,1%). При расчете прогнозных показателей предусмотрено снижение потребления электроэнергии населением за счет проводимой газификации, вместе с этим ожидается сохранение уровня потребления за счет роста экономики в целом, в частности промышленного сектора.</w:t>
      </w:r>
    </w:p>
    <w:p w:rsidR="00B16D53" w:rsidRPr="00323BBB" w:rsidRDefault="00B16D53" w:rsidP="00B16D53">
      <w:pPr>
        <w:pStyle w:val="BodyText23"/>
        <w:tabs>
          <w:tab w:val="left" w:pos="720"/>
        </w:tabs>
        <w:ind w:firstLine="709"/>
        <w:rPr>
          <w:spacing w:val="4"/>
          <w:szCs w:val="24"/>
        </w:rPr>
      </w:pPr>
      <w:r w:rsidRPr="00323BBB">
        <w:rPr>
          <w:b/>
          <w:spacing w:val="4"/>
          <w:szCs w:val="24"/>
        </w:rPr>
        <w:t>В сельском хозяйстве</w:t>
      </w:r>
      <w:r w:rsidRPr="00323BBB">
        <w:rPr>
          <w:rStyle w:val="af0"/>
          <w:b/>
          <w:spacing w:val="4"/>
          <w:szCs w:val="24"/>
        </w:rPr>
        <w:footnoteReference w:id="3"/>
      </w:r>
      <w:r w:rsidRPr="00323BBB">
        <w:rPr>
          <w:spacing w:val="4"/>
          <w:szCs w:val="24"/>
        </w:rPr>
        <w:t xml:space="preserve"> в 2021-2023 годы прогнозируется достижение реального роста производства на </w:t>
      </w:r>
      <w:r w:rsidRPr="00323BBB">
        <w:rPr>
          <w:b/>
          <w:spacing w:val="4"/>
          <w:szCs w:val="24"/>
          <w:lang w:val="ky-KG"/>
        </w:rPr>
        <w:t>3,0</w:t>
      </w:r>
      <w:r w:rsidRPr="00323BBB">
        <w:rPr>
          <w:b/>
          <w:bCs/>
          <w:szCs w:val="24"/>
        </w:rPr>
        <w:t xml:space="preserve">%, </w:t>
      </w:r>
      <w:r w:rsidRPr="00323BBB">
        <w:rPr>
          <w:bCs/>
          <w:szCs w:val="24"/>
        </w:rPr>
        <w:t>2,9% и 3,5%, соответственно</w:t>
      </w:r>
      <w:r w:rsidRPr="00323BBB">
        <w:rPr>
          <w:b/>
          <w:i/>
          <w:spacing w:val="4"/>
          <w:szCs w:val="24"/>
        </w:rPr>
        <w:t xml:space="preserve">. </w:t>
      </w:r>
      <w:r w:rsidRPr="00323BBB">
        <w:rPr>
          <w:spacing w:val="4"/>
          <w:szCs w:val="24"/>
        </w:rPr>
        <w:t xml:space="preserve">Рост в большей степени ожидается в отраслях </w:t>
      </w:r>
      <w:r w:rsidRPr="00323BBB">
        <w:rPr>
          <w:i/>
          <w:spacing w:val="4"/>
          <w:szCs w:val="24"/>
        </w:rPr>
        <w:t>растениеводства</w:t>
      </w:r>
      <w:r w:rsidRPr="00323BBB">
        <w:rPr>
          <w:spacing w:val="4"/>
          <w:szCs w:val="24"/>
        </w:rPr>
        <w:t xml:space="preserve"> </w:t>
      </w:r>
      <w:r w:rsidRPr="00323BBB">
        <w:rPr>
          <w:bCs/>
          <w:szCs w:val="24"/>
        </w:rPr>
        <w:t>(</w:t>
      </w:r>
      <w:r w:rsidRPr="00323BBB">
        <w:rPr>
          <w:bCs/>
          <w:i/>
          <w:szCs w:val="24"/>
        </w:rPr>
        <w:t xml:space="preserve">в </w:t>
      </w:r>
      <w:r w:rsidRPr="00323BBB">
        <w:rPr>
          <w:b/>
          <w:bCs/>
          <w:i/>
          <w:szCs w:val="24"/>
        </w:rPr>
        <w:t>2021г. – на 3,5%</w:t>
      </w:r>
      <w:r w:rsidRPr="00323BBB">
        <w:rPr>
          <w:bCs/>
          <w:i/>
          <w:szCs w:val="24"/>
        </w:rPr>
        <w:t>, в 2022г. – на 3,0%, в 2023г. – на 4,0%</w:t>
      </w:r>
      <w:r w:rsidRPr="00323BBB">
        <w:rPr>
          <w:b/>
          <w:bCs/>
          <w:szCs w:val="24"/>
        </w:rPr>
        <w:t>)</w:t>
      </w:r>
      <w:r w:rsidRPr="00323BBB">
        <w:rPr>
          <w:spacing w:val="4"/>
          <w:szCs w:val="24"/>
        </w:rPr>
        <w:t xml:space="preserve"> за счет увеличения производства всех видов растениеводческой продукции. В </w:t>
      </w:r>
      <w:r w:rsidRPr="00323BBB">
        <w:rPr>
          <w:i/>
          <w:spacing w:val="4"/>
          <w:szCs w:val="24"/>
        </w:rPr>
        <w:t>животноводстве</w:t>
      </w:r>
      <w:r w:rsidRPr="00323BBB">
        <w:rPr>
          <w:spacing w:val="4"/>
          <w:szCs w:val="24"/>
        </w:rPr>
        <w:t xml:space="preserve"> прогнозируется ежегодный рост </w:t>
      </w:r>
      <w:r w:rsidRPr="00323BBB">
        <w:rPr>
          <w:bCs/>
          <w:szCs w:val="24"/>
        </w:rPr>
        <w:t>(</w:t>
      </w:r>
      <w:r w:rsidRPr="00323BBB">
        <w:rPr>
          <w:bCs/>
          <w:i/>
          <w:szCs w:val="24"/>
        </w:rPr>
        <w:t xml:space="preserve">в </w:t>
      </w:r>
      <w:r w:rsidRPr="00323BBB">
        <w:rPr>
          <w:b/>
          <w:bCs/>
          <w:i/>
          <w:szCs w:val="24"/>
        </w:rPr>
        <w:t>2021г. – на 2</w:t>
      </w:r>
      <w:r w:rsidRPr="00323BBB">
        <w:rPr>
          <w:b/>
          <w:bCs/>
          <w:i/>
          <w:szCs w:val="24"/>
          <w:lang w:val="ky-KG"/>
        </w:rPr>
        <w:t>,6</w:t>
      </w:r>
      <w:r w:rsidRPr="00323BBB">
        <w:rPr>
          <w:b/>
          <w:bCs/>
          <w:i/>
          <w:szCs w:val="24"/>
        </w:rPr>
        <w:t>%</w:t>
      </w:r>
      <w:r w:rsidRPr="00323BBB">
        <w:rPr>
          <w:bCs/>
          <w:i/>
          <w:szCs w:val="24"/>
        </w:rPr>
        <w:t>, в 2022г. – на 2,8%, в 2023г. – на 3,0%</w:t>
      </w:r>
      <w:r w:rsidRPr="00323BBB">
        <w:rPr>
          <w:bCs/>
          <w:szCs w:val="24"/>
        </w:rPr>
        <w:t>)</w:t>
      </w:r>
      <w:r w:rsidRPr="00323BBB">
        <w:rPr>
          <w:b/>
          <w:bCs/>
          <w:szCs w:val="24"/>
        </w:rPr>
        <w:t xml:space="preserve"> </w:t>
      </w:r>
      <w:r w:rsidRPr="00323BBB">
        <w:rPr>
          <w:spacing w:val="4"/>
          <w:szCs w:val="24"/>
        </w:rPr>
        <w:t>за счет увеличения производства мяса, молока, яиц и шерсти.</w:t>
      </w:r>
    </w:p>
    <w:p w:rsidR="00B16D53" w:rsidRPr="00323BBB" w:rsidRDefault="00B16D53" w:rsidP="00B16D53">
      <w:pPr>
        <w:pStyle w:val="BodyText23"/>
        <w:tabs>
          <w:tab w:val="left" w:pos="0"/>
        </w:tabs>
        <w:ind w:firstLine="709"/>
        <w:rPr>
          <w:spacing w:val="4"/>
          <w:szCs w:val="24"/>
        </w:rPr>
      </w:pPr>
      <w:r w:rsidRPr="00323BBB">
        <w:rPr>
          <w:spacing w:val="4"/>
          <w:szCs w:val="24"/>
        </w:rPr>
        <w:t>Благоприятными предпосылками обеспечения роста производства сельскохозяйственной продукции будет реализация следующих мер:</w:t>
      </w:r>
    </w:p>
    <w:p w:rsidR="00B16D53" w:rsidRPr="00323BBB" w:rsidRDefault="00B16D53" w:rsidP="008E4BEF">
      <w:pPr>
        <w:pStyle w:val="tkTekst"/>
        <w:numPr>
          <w:ilvl w:val="0"/>
          <w:numId w:val="27"/>
        </w:numPr>
        <w:spacing w:after="0" w:line="240" w:lineRule="auto"/>
        <w:ind w:left="0" w:firstLine="709"/>
        <w:rPr>
          <w:rFonts w:ascii="Times New Roman" w:hAnsi="Times New Roman" w:cs="Times New Roman"/>
          <w:spacing w:val="4"/>
          <w:sz w:val="24"/>
          <w:szCs w:val="24"/>
        </w:rPr>
      </w:pPr>
      <w:r w:rsidRPr="00323BBB">
        <w:rPr>
          <w:rFonts w:ascii="Times New Roman" w:hAnsi="Times New Roman" w:cs="Times New Roman"/>
          <w:spacing w:val="4"/>
          <w:sz w:val="24"/>
          <w:szCs w:val="24"/>
        </w:rPr>
        <w:t xml:space="preserve">оптимизация посевных площадей путем систематического увеличения посевов площадей тех культур, которые пользуются наибольшим спросом; </w:t>
      </w:r>
    </w:p>
    <w:p w:rsidR="00B16D53" w:rsidRPr="00323BBB" w:rsidRDefault="00B16D53" w:rsidP="008E4BEF">
      <w:pPr>
        <w:pStyle w:val="tkTekst"/>
        <w:numPr>
          <w:ilvl w:val="0"/>
          <w:numId w:val="27"/>
        </w:numPr>
        <w:spacing w:after="0" w:line="240" w:lineRule="auto"/>
        <w:ind w:left="0" w:firstLine="709"/>
        <w:rPr>
          <w:rFonts w:ascii="Times New Roman" w:hAnsi="Times New Roman" w:cs="Times New Roman"/>
          <w:spacing w:val="4"/>
          <w:sz w:val="24"/>
          <w:szCs w:val="24"/>
        </w:rPr>
      </w:pPr>
      <w:r w:rsidRPr="00323BBB">
        <w:rPr>
          <w:rFonts w:ascii="Times New Roman" w:hAnsi="Times New Roman" w:cs="Times New Roman"/>
          <w:spacing w:val="4"/>
          <w:sz w:val="24"/>
          <w:szCs w:val="24"/>
        </w:rPr>
        <w:t xml:space="preserve">активное использование систем капельного орошения; </w:t>
      </w:r>
    </w:p>
    <w:p w:rsidR="00B16D53" w:rsidRPr="00323BBB" w:rsidRDefault="00B16D53" w:rsidP="008E4BEF">
      <w:pPr>
        <w:pStyle w:val="tkTekst"/>
        <w:numPr>
          <w:ilvl w:val="0"/>
          <w:numId w:val="27"/>
        </w:numPr>
        <w:spacing w:after="0" w:line="240" w:lineRule="auto"/>
        <w:ind w:left="0" w:firstLine="709"/>
        <w:rPr>
          <w:rFonts w:ascii="Times New Roman" w:hAnsi="Times New Roman" w:cs="Times New Roman"/>
          <w:spacing w:val="4"/>
          <w:sz w:val="24"/>
          <w:szCs w:val="24"/>
        </w:rPr>
      </w:pPr>
      <w:r w:rsidRPr="00323BBB">
        <w:rPr>
          <w:rFonts w:ascii="Times New Roman" w:hAnsi="Times New Roman" w:cs="Times New Roman"/>
          <w:spacing w:val="4"/>
          <w:sz w:val="24"/>
          <w:szCs w:val="24"/>
        </w:rPr>
        <w:t>дальнейшее развитие тепличных хозяйств;</w:t>
      </w:r>
    </w:p>
    <w:p w:rsidR="00B16D53" w:rsidRPr="00323BBB" w:rsidRDefault="00B16D53" w:rsidP="008E4BEF">
      <w:pPr>
        <w:pStyle w:val="tkTekst"/>
        <w:numPr>
          <w:ilvl w:val="0"/>
          <w:numId w:val="27"/>
        </w:numPr>
        <w:spacing w:after="0" w:line="240" w:lineRule="auto"/>
        <w:ind w:left="0" w:firstLine="709"/>
        <w:rPr>
          <w:rFonts w:ascii="Times New Roman" w:hAnsi="Times New Roman" w:cs="Times New Roman"/>
          <w:spacing w:val="4"/>
          <w:sz w:val="24"/>
          <w:szCs w:val="24"/>
        </w:rPr>
      </w:pPr>
      <w:r w:rsidRPr="00323BBB">
        <w:rPr>
          <w:rFonts w:ascii="Times New Roman" w:hAnsi="Times New Roman" w:cs="Times New Roman"/>
          <w:spacing w:val="4"/>
          <w:sz w:val="24"/>
          <w:szCs w:val="24"/>
        </w:rPr>
        <w:t xml:space="preserve">использование передовых технологий возделывания сельскохозяйственных культур, применение органических, минеральных и органоминеральных удобрений для увеличения объемов производства и увеличения экспортного потенциала сельскохозяйственной продукции; </w:t>
      </w:r>
    </w:p>
    <w:p w:rsidR="00B16D53" w:rsidRPr="00323BBB" w:rsidRDefault="00B16D53" w:rsidP="008E4BEF">
      <w:pPr>
        <w:pStyle w:val="tkTekst"/>
        <w:numPr>
          <w:ilvl w:val="0"/>
          <w:numId w:val="27"/>
        </w:numPr>
        <w:spacing w:after="0" w:line="240" w:lineRule="auto"/>
        <w:ind w:left="0" w:firstLine="709"/>
        <w:rPr>
          <w:rFonts w:ascii="Times New Roman" w:hAnsi="Times New Roman" w:cs="Times New Roman"/>
          <w:spacing w:val="4"/>
          <w:sz w:val="24"/>
          <w:szCs w:val="24"/>
        </w:rPr>
      </w:pPr>
      <w:r w:rsidRPr="00323BBB">
        <w:rPr>
          <w:rFonts w:ascii="Times New Roman" w:hAnsi="Times New Roman" w:cs="Times New Roman"/>
          <w:spacing w:val="4"/>
          <w:sz w:val="24"/>
          <w:szCs w:val="24"/>
        </w:rPr>
        <w:t xml:space="preserve">продолжение поддержки сельхозпроизводителей со стороны государства по действующим кредитным и лизинговым программам; </w:t>
      </w:r>
    </w:p>
    <w:p w:rsidR="00B16D53" w:rsidRPr="00323BBB" w:rsidRDefault="00B16D53" w:rsidP="008E4BEF">
      <w:pPr>
        <w:pStyle w:val="tkTekst"/>
        <w:numPr>
          <w:ilvl w:val="0"/>
          <w:numId w:val="27"/>
        </w:numPr>
        <w:spacing w:after="0" w:line="240" w:lineRule="auto"/>
        <w:ind w:left="0" w:firstLine="709"/>
        <w:rPr>
          <w:rFonts w:ascii="Times New Roman" w:hAnsi="Times New Roman" w:cs="Times New Roman"/>
          <w:spacing w:val="4"/>
          <w:sz w:val="24"/>
          <w:szCs w:val="24"/>
        </w:rPr>
      </w:pPr>
      <w:r w:rsidRPr="00323BBB">
        <w:rPr>
          <w:rFonts w:ascii="Times New Roman" w:hAnsi="Times New Roman" w:cs="Times New Roman"/>
          <w:spacing w:val="4"/>
          <w:sz w:val="24"/>
          <w:szCs w:val="24"/>
        </w:rPr>
        <w:t>оптимизация производственных процессов и управления, сокращение энергетических и ресурсных затрат в сельском хозяйстве.</w:t>
      </w:r>
    </w:p>
    <w:p w:rsidR="00B16D53" w:rsidRPr="00323BBB" w:rsidRDefault="00B16D53" w:rsidP="00B16D53">
      <w:pPr>
        <w:widowControl w:val="0"/>
        <w:autoSpaceDE w:val="0"/>
        <w:autoSpaceDN w:val="0"/>
        <w:adjustRightInd w:val="0"/>
        <w:spacing w:after="0" w:line="240" w:lineRule="auto"/>
        <w:ind w:firstLine="709"/>
        <w:jc w:val="both"/>
        <w:rPr>
          <w:rFonts w:ascii="Times New Roman" w:hAnsi="Times New Roman" w:cs="Times New Roman"/>
          <w:sz w:val="24"/>
          <w:szCs w:val="24"/>
        </w:rPr>
      </w:pPr>
      <w:r w:rsidRPr="00323BBB">
        <w:rPr>
          <w:rFonts w:ascii="Times New Roman" w:hAnsi="Times New Roman" w:cs="Times New Roman"/>
          <w:sz w:val="24"/>
          <w:szCs w:val="24"/>
        </w:rPr>
        <w:t xml:space="preserve">В сфере </w:t>
      </w:r>
      <w:r w:rsidRPr="00323BBB">
        <w:rPr>
          <w:rFonts w:ascii="Times New Roman" w:hAnsi="Times New Roman" w:cs="Times New Roman"/>
          <w:b/>
          <w:bCs/>
          <w:sz w:val="24"/>
          <w:szCs w:val="24"/>
        </w:rPr>
        <w:t>услуг</w:t>
      </w:r>
      <w:r w:rsidRPr="00323BBB">
        <w:rPr>
          <w:rStyle w:val="af0"/>
          <w:rFonts w:ascii="Times New Roman" w:hAnsi="Times New Roman" w:cs="Times New Roman"/>
          <w:b/>
          <w:bCs/>
          <w:sz w:val="24"/>
          <w:szCs w:val="24"/>
        </w:rPr>
        <w:footnoteReference w:id="4"/>
      </w:r>
      <w:r w:rsidRPr="00323BBB">
        <w:rPr>
          <w:rFonts w:ascii="Times New Roman" w:hAnsi="Times New Roman" w:cs="Times New Roman"/>
          <w:b/>
          <w:bCs/>
          <w:sz w:val="24"/>
          <w:szCs w:val="24"/>
        </w:rPr>
        <w:t xml:space="preserve"> </w:t>
      </w:r>
      <w:r w:rsidRPr="00323BBB">
        <w:rPr>
          <w:rFonts w:ascii="Times New Roman" w:hAnsi="Times New Roman" w:cs="Times New Roman"/>
          <w:bCs/>
          <w:sz w:val="24"/>
          <w:szCs w:val="24"/>
        </w:rPr>
        <w:t xml:space="preserve">прогнозируется </w:t>
      </w:r>
      <w:r w:rsidRPr="00323BBB">
        <w:rPr>
          <w:rFonts w:ascii="Times New Roman" w:hAnsi="Times New Roman" w:cs="Times New Roman"/>
          <w:sz w:val="24"/>
          <w:szCs w:val="24"/>
        </w:rPr>
        <w:t xml:space="preserve">умеренная тенденция роста. Годовые темпы роста услуг составят </w:t>
      </w:r>
      <w:r w:rsidRPr="00323BBB">
        <w:rPr>
          <w:rFonts w:ascii="Times New Roman" w:hAnsi="Times New Roman" w:cs="Times New Roman"/>
          <w:i/>
          <w:iCs/>
          <w:sz w:val="24"/>
          <w:szCs w:val="24"/>
        </w:rPr>
        <w:t xml:space="preserve">(2021 год – </w:t>
      </w:r>
      <w:r w:rsidRPr="00323BBB">
        <w:rPr>
          <w:rFonts w:ascii="Times New Roman" w:hAnsi="Times New Roman" w:cs="Times New Roman"/>
          <w:b/>
          <w:i/>
          <w:iCs/>
          <w:sz w:val="24"/>
          <w:szCs w:val="24"/>
        </w:rPr>
        <w:t>5,1%</w:t>
      </w:r>
      <w:r w:rsidRPr="00323BBB">
        <w:rPr>
          <w:rFonts w:ascii="Times New Roman" w:hAnsi="Times New Roman" w:cs="Times New Roman"/>
          <w:i/>
          <w:iCs/>
          <w:sz w:val="24"/>
          <w:szCs w:val="24"/>
        </w:rPr>
        <w:t>, 2022 год - 4,0%, 2023 год – 4,8%)</w:t>
      </w:r>
      <w:r w:rsidRPr="00323BBB">
        <w:rPr>
          <w:rFonts w:ascii="Times New Roman" w:hAnsi="Times New Roman" w:cs="Times New Roman"/>
          <w:sz w:val="24"/>
          <w:szCs w:val="24"/>
        </w:rPr>
        <w:t xml:space="preserve">, в основном, за счет роста услуг оптовой и розничной торговли, транспортной деятельности и хранения грузов, </w:t>
      </w:r>
      <w:r w:rsidRPr="00323BBB">
        <w:rPr>
          <w:rFonts w:ascii="Times New Roman" w:hAnsi="Times New Roman" w:cs="Times New Roman"/>
          <w:sz w:val="24"/>
          <w:szCs w:val="24"/>
        </w:rPr>
        <w:lastRenderedPageBreak/>
        <w:t>гостиниц и ресторанов, информации и связи. Развитие сектора услуг будет обеспечено за счет поддержания внутреннего спроса, обусловленного ростом реальных денежных доходов населения. Также основные усилия будут направлены на комплексное улучшение туристической инфраструктуры и повышение уровня сервиса в отрасли. Ожидаемое увеличение притока туристов в страну и сопутствующее улучшение инфраструктуры, капитальные инвестиции в отрасль туризма повлекут за собой развитие рыночных услуг.</w:t>
      </w:r>
    </w:p>
    <w:p w:rsidR="00B16D53" w:rsidRPr="00323BBB" w:rsidRDefault="00B16D53" w:rsidP="00B16D53">
      <w:pPr>
        <w:spacing w:after="0" w:line="240" w:lineRule="auto"/>
        <w:ind w:firstLine="709"/>
        <w:jc w:val="both"/>
        <w:rPr>
          <w:rFonts w:ascii="Times New Roman" w:hAnsi="Times New Roman" w:cs="Times New Roman"/>
          <w:sz w:val="24"/>
          <w:szCs w:val="24"/>
        </w:rPr>
      </w:pPr>
      <w:r w:rsidRPr="00323BBB">
        <w:rPr>
          <w:rFonts w:ascii="Times New Roman" w:hAnsi="Times New Roman" w:cs="Times New Roman"/>
          <w:sz w:val="24"/>
          <w:szCs w:val="24"/>
        </w:rPr>
        <w:t xml:space="preserve">Постепенное восстановление темпов экономического развития стран-основных торговых партнеров приведет к росту притока денежных средств мигрантов. Восстановление работы малого и среднего бизнеса приведет к росту занятости и повышению благосостояния населения. </w:t>
      </w:r>
    </w:p>
    <w:p w:rsidR="00B16D53" w:rsidRPr="00323BBB" w:rsidRDefault="00B16D53" w:rsidP="00B16D53">
      <w:pPr>
        <w:spacing w:after="0" w:line="240" w:lineRule="auto"/>
        <w:ind w:firstLine="709"/>
        <w:jc w:val="both"/>
        <w:rPr>
          <w:rFonts w:ascii="Times New Roman" w:hAnsi="Times New Roman" w:cs="Times New Roman"/>
          <w:sz w:val="24"/>
          <w:szCs w:val="24"/>
        </w:rPr>
      </w:pPr>
      <w:r w:rsidRPr="00323BBB">
        <w:rPr>
          <w:rFonts w:ascii="Times New Roman" w:hAnsi="Times New Roman" w:cs="Times New Roman"/>
          <w:sz w:val="24"/>
          <w:szCs w:val="24"/>
        </w:rPr>
        <w:t>Увеличение притока денежных переводов и денежных доходов населения скажется также на росте объемов услуг в сфере недвижимости, финансового посредничества, образовании и др.</w:t>
      </w:r>
    </w:p>
    <w:p w:rsidR="00B16D53" w:rsidRPr="00323BBB" w:rsidRDefault="00B16D53" w:rsidP="00B16D53">
      <w:pPr>
        <w:tabs>
          <w:tab w:val="left" w:pos="0"/>
          <w:tab w:val="left" w:pos="1134"/>
          <w:tab w:val="left" w:pos="1276"/>
        </w:tabs>
        <w:spacing w:after="0" w:line="240" w:lineRule="auto"/>
        <w:ind w:firstLine="709"/>
        <w:jc w:val="both"/>
        <w:rPr>
          <w:rFonts w:ascii="Times New Roman" w:hAnsi="Times New Roman" w:cs="Times New Roman"/>
          <w:sz w:val="24"/>
          <w:szCs w:val="24"/>
        </w:rPr>
      </w:pPr>
      <w:r w:rsidRPr="00323BBB">
        <w:rPr>
          <w:rFonts w:ascii="Times New Roman" w:hAnsi="Times New Roman" w:cs="Times New Roman"/>
          <w:sz w:val="24"/>
          <w:szCs w:val="24"/>
        </w:rPr>
        <w:t>Значительную долю в сфере услуг будут занимать услуги оптовой и розничной торговли, ремонта автомобилей и мотоциклов (доля в среднем за 2021-2023гг. - 37,0%), в которых прогнозируется тенденция роста (</w:t>
      </w:r>
      <w:r w:rsidRPr="00323BBB">
        <w:rPr>
          <w:rFonts w:ascii="Times New Roman" w:hAnsi="Times New Roman" w:cs="Times New Roman"/>
          <w:i/>
          <w:iCs/>
          <w:sz w:val="24"/>
          <w:szCs w:val="24"/>
        </w:rPr>
        <w:t xml:space="preserve">2021г. - на </w:t>
      </w:r>
      <w:r w:rsidRPr="00323BBB">
        <w:rPr>
          <w:rFonts w:ascii="Times New Roman" w:hAnsi="Times New Roman" w:cs="Times New Roman"/>
          <w:b/>
          <w:i/>
          <w:iCs/>
          <w:sz w:val="24"/>
          <w:szCs w:val="24"/>
        </w:rPr>
        <w:t>9,0%,</w:t>
      </w:r>
      <w:r w:rsidRPr="00323BBB">
        <w:rPr>
          <w:rFonts w:ascii="Times New Roman" w:hAnsi="Times New Roman" w:cs="Times New Roman"/>
          <w:i/>
          <w:iCs/>
          <w:sz w:val="24"/>
          <w:szCs w:val="24"/>
        </w:rPr>
        <w:t xml:space="preserve"> 2022г. - на 4,9%, 2023г. - на 4,6%</w:t>
      </w:r>
      <w:r w:rsidRPr="00323BBB">
        <w:rPr>
          <w:rFonts w:ascii="Times New Roman" w:hAnsi="Times New Roman" w:cs="Times New Roman"/>
          <w:iCs/>
          <w:sz w:val="24"/>
          <w:szCs w:val="24"/>
        </w:rPr>
        <w:t>)</w:t>
      </w:r>
      <w:r w:rsidRPr="00323BBB">
        <w:rPr>
          <w:rFonts w:ascii="Times New Roman" w:hAnsi="Times New Roman" w:cs="Times New Roman"/>
          <w:i/>
          <w:iCs/>
          <w:sz w:val="24"/>
          <w:szCs w:val="24"/>
        </w:rPr>
        <w:t xml:space="preserve">. </w:t>
      </w:r>
      <w:r w:rsidRPr="00323BBB">
        <w:rPr>
          <w:rFonts w:ascii="Times New Roman" w:hAnsi="Times New Roman" w:cs="Times New Roman"/>
          <w:sz w:val="24"/>
          <w:szCs w:val="24"/>
        </w:rPr>
        <w:t>Увеличению торговли будет способствовать постепенное насыщение внутреннего рынка после снижения в 2020 году. Вместе с тем, увеличению объемов торговли будет способствовать и рост объемов онлайн-торговли.</w:t>
      </w:r>
    </w:p>
    <w:p w:rsidR="00B16D53" w:rsidRPr="00323BBB" w:rsidRDefault="00B16D53" w:rsidP="00B16D53">
      <w:pPr>
        <w:tabs>
          <w:tab w:val="left" w:pos="0"/>
          <w:tab w:val="left" w:pos="1134"/>
          <w:tab w:val="left" w:pos="1276"/>
        </w:tabs>
        <w:spacing w:after="0" w:line="240" w:lineRule="auto"/>
        <w:ind w:firstLine="709"/>
        <w:jc w:val="both"/>
        <w:rPr>
          <w:rFonts w:ascii="Times New Roman" w:hAnsi="Times New Roman" w:cs="Times New Roman"/>
          <w:sz w:val="24"/>
          <w:szCs w:val="24"/>
        </w:rPr>
      </w:pPr>
      <w:r w:rsidRPr="00323BBB">
        <w:rPr>
          <w:rFonts w:ascii="Times New Roman" w:hAnsi="Times New Roman" w:cs="Times New Roman"/>
          <w:sz w:val="24"/>
          <w:szCs w:val="24"/>
        </w:rPr>
        <w:t xml:space="preserve">Рост услуг транспортной деятельности и хранения грузов в 2021 - 2023гг. прогнозируется на уровне </w:t>
      </w:r>
      <w:r w:rsidRPr="00323BBB">
        <w:rPr>
          <w:rFonts w:ascii="Times New Roman" w:hAnsi="Times New Roman" w:cs="Times New Roman"/>
          <w:b/>
          <w:sz w:val="24"/>
          <w:szCs w:val="24"/>
        </w:rPr>
        <w:t>12,8%,</w:t>
      </w:r>
      <w:r w:rsidRPr="00323BBB">
        <w:rPr>
          <w:rFonts w:ascii="Times New Roman" w:hAnsi="Times New Roman" w:cs="Times New Roman"/>
          <w:sz w:val="24"/>
          <w:szCs w:val="24"/>
        </w:rPr>
        <w:t xml:space="preserve"> 5,3%, 4,3%, соответственно. Данный рост будет обеспечен за счет оживления экономической активности в стране и странах основных торговых партнеров, сохранения низких цен на энергоносители.</w:t>
      </w:r>
    </w:p>
    <w:p w:rsidR="00B16D53" w:rsidRPr="00323BBB" w:rsidRDefault="00B16D53" w:rsidP="00B16D53">
      <w:pPr>
        <w:pStyle w:val="a5"/>
        <w:ind w:firstLine="709"/>
        <w:rPr>
          <w:szCs w:val="24"/>
        </w:rPr>
      </w:pPr>
      <w:r w:rsidRPr="00323BBB">
        <w:rPr>
          <w:szCs w:val="24"/>
        </w:rPr>
        <w:t xml:space="preserve">Прогнозируется увеличение объема </w:t>
      </w:r>
      <w:r w:rsidRPr="00323BBB">
        <w:rPr>
          <w:i/>
          <w:szCs w:val="24"/>
        </w:rPr>
        <w:t xml:space="preserve">услуг гостиниц и ресторанов </w:t>
      </w:r>
      <w:r w:rsidRPr="00323BBB">
        <w:rPr>
          <w:szCs w:val="24"/>
        </w:rPr>
        <w:t>(</w:t>
      </w:r>
      <w:r w:rsidRPr="00323BBB">
        <w:rPr>
          <w:i/>
          <w:iCs/>
          <w:szCs w:val="24"/>
        </w:rPr>
        <w:t xml:space="preserve">2021г. – на </w:t>
      </w:r>
      <w:r w:rsidRPr="00323BBB">
        <w:rPr>
          <w:b/>
          <w:i/>
          <w:iCs/>
          <w:szCs w:val="24"/>
        </w:rPr>
        <w:t>10,3%</w:t>
      </w:r>
      <w:r w:rsidRPr="00323BBB">
        <w:rPr>
          <w:i/>
          <w:iCs/>
          <w:szCs w:val="24"/>
        </w:rPr>
        <w:t>, 2022г. – на 4,0%, 2023г. – на 5,3%</w:t>
      </w:r>
      <w:r w:rsidRPr="00323BBB">
        <w:rPr>
          <w:iCs/>
          <w:szCs w:val="24"/>
        </w:rPr>
        <w:t xml:space="preserve">). </w:t>
      </w:r>
      <w:r w:rsidRPr="00323BBB">
        <w:rPr>
          <w:szCs w:val="24"/>
        </w:rPr>
        <w:t xml:space="preserve">Фактор пандемии 2020 года будет оказывать влияние на рост объемов вышеуказанных услуг, поток зарубежных туристов будет небольшим. Кроме того, последствия </w:t>
      </w:r>
      <w:proofErr w:type="spellStart"/>
      <w:r w:rsidRPr="00323BBB">
        <w:rPr>
          <w:szCs w:val="24"/>
        </w:rPr>
        <w:t>коронавируса</w:t>
      </w:r>
      <w:proofErr w:type="spellEnd"/>
      <w:r w:rsidRPr="00323BBB">
        <w:rPr>
          <w:szCs w:val="24"/>
        </w:rPr>
        <w:t xml:space="preserve"> повлияют на финансовые возможности населения всего мира и, соответственно, ограничат возможности развития сферы туризма, поэтому рост данной сферы будет невысоким.</w:t>
      </w:r>
    </w:p>
    <w:p w:rsidR="00B16D53" w:rsidRPr="00323BBB" w:rsidRDefault="00B16D53" w:rsidP="00B16D53">
      <w:pPr>
        <w:spacing w:after="0" w:line="240" w:lineRule="auto"/>
        <w:ind w:firstLine="709"/>
        <w:jc w:val="both"/>
        <w:rPr>
          <w:rFonts w:ascii="Times New Roman" w:hAnsi="Times New Roman" w:cs="Times New Roman"/>
          <w:sz w:val="24"/>
          <w:szCs w:val="24"/>
        </w:rPr>
      </w:pPr>
      <w:r w:rsidRPr="00323BBB">
        <w:rPr>
          <w:rFonts w:ascii="Times New Roman" w:hAnsi="Times New Roman" w:cs="Times New Roman"/>
          <w:sz w:val="24"/>
          <w:szCs w:val="24"/>
        </w:rPr>
        <w:t xml:space="preserve">Выполнение мероприятий, заложенных в Программе Правительства Кыргызской Республики развития сферы туризма на 2019-2023 годы, будут способствовать достижению темпов роста туристической отрасли в 2022-2023 годах. Инструментом развития туризма является формирование туристических кластеров, включая горные кластеры. </w:t>
      </w:r>
    </w:p>
    <w:p w:rsidR="00B16D53" w:rsidRPr="00323BBB" w:rsidRDefault="00B16D53" w:rsidP="00B16D53">
      <w:pPr>
        <w:tabs>
          <w:tab w:val="left" w:pos="0"/>
        </w:tabs>
        <w:spacing w:after="0" w:line="240" w:lineRule="auto"/>
        <w:ind w:firstLine="709"/>
        <w:jc w:val="both"/>
        <w:rPr>
          <w:rFonts w:ascii="Times New Roman" w:hAnsi="Times New Roman" w:cs="Times New Roman"/>
          <w:sz w:val="24"/>
          <w:szCs w:val="24"/>
        </w:rPr>
      </w:pPr>
      <w:r w:rsidRPr="00323BBB">
        <w:rPr>
          <w:rFonts w:ascii="Times New Roman" w:hAnsi="Times New Roman" w:cs="Times New Roman"/>
          <w:sz w:val="24"/>
          <w:szCs w:val="24"/>
        </w:rPr>
        <w:t xml:space="preserve">В 2021-2023 гг. темп роста в </w:t>
      </w:r>
      <w:r w:rsidRPr="00323BBB">
        <w:rPr>
          <w:rFonts w:ascii="Times New Roman" w:hAnsi="Times New Roman" w:cs="Times New Roman"/>
          <w:b/>
          <w:sz w:val="24"/>
          <w:szCs w:val="24"/>
        </w:rPr>
        <w:t>строительстве</w:t>
      </w:r>
      <w:r w:rsidRPr="00323BBB">
        <w:rPr>
          <w:rStyle w:val="af0"/>
          <w:rFonts w:ascii="Times New Roman" w:hAnsi="Times New Roman" w:cs="Times New Roman"/>
          <w:b/>
          <w:sz w:val="24"/>
          <w:szCs w:val="24"/>
        </w:rPr>
        <w:footnoteReference w:id="5"/>
      </w:r>
      <w:r w:rsidRPr="00323BBB">
        <w:rPr>
          <w:rFonts w:ascii="Times New Roman" w:hAnsi="Times New Roman" w:cs="Times New Roman"/>
          <w:sz w:val="24"/>
          <w:szCs w:val="24"/>
        </w:rPr>
        <w:t xml:space="preserve"> прогнозируется на уровне </w:t>
      </w:r>
      <w:r w:rsidRPr="00323BBB">
        <w:rPr>
          <w:rFonts w:ascii="Times New Roman" w:hAnsi="Times New Roman" w:cs="Times New Roman"/>
          <w:b/>
          <w:sz w:val="24"/>
          <w:szCs w:val="24"/>
        </w:rPr>
        <w:t>9,8</w:t>
      </w:r>
      <w:r w:rsidRPr="00323BBB">
        <w:rPr>
          <w:rFonts w:ascii="Times New Roman" w:hAnsi="Times New Roman" w:cs="Times New Roman"/>
          <w:b/>
          <w:bCs/>
          <w:sz w:val="24"/>
          <w:szCs w:val="24"/>
        </w:rPr>
        <w:t>%,</w:t>
      </w:r>
      <w:r w:rsidRPr="00323BBB">
        <w:rPr>
          <w:rFonts w:ascii="Times New Roman" w:hAnsi="Times New Roman" w:cs="Times New Roman"/>
          <w:bCs/>
          <w:sz w:val="24"/>
          <w:szCs w:val="24"/>
        </w:rPr>
        <w:t xml:space="preserve"> 8,5%, 10,6</w:t>
      </w:r>
      <w:r w:rsidRPr="00323BBB">
        <w:rPr>
          <w:rFonts w:ascii="Times New Roman" w:hAnsi="Times New Roman" w:cs="Times New Roman"/>
          <w:sz w:val="24"/>
          <w:szCs w:val="24"/>
        </w:rPr>
        <w:t xml:space="preserve">%, соответственно. </w:t>
      </w:r>
    </w:p>
    <w:p w:rsidR="00B16D53" w:rsidRPr="00323BBB" w:rsidRDefault="00B16D53" w:rsidP="00B16D53">
      <w:pPr>
        <w:tabs>
          <w:tab w:val="left" w:pos="0"/>
          <w:tab w:val="left" w:pos="567"/>
          <w:tab w:val="num" w:pos="720"/>
          <w:tab w:val="left" w:pos="1274"/>
        </w:tabs>
        <w:spacing w:after="0" w:line="240" w:lineRule="auto"/>
        <w:ind w:firstLine="709"/>
        <w:jc w:val="both"/>
        <w:rPr>
          <w:rFonts w:ascii="Times New Roman" w:hAnsi="Times New Roman" w:cs="Times New Roman"/>
          <w:color w:val="000000"/>
          <w:sz w:val="24"/>
          <w:szCs w:val="24"/>
        </w:rPr>
      </w:pPr>
      <w:r w:rsidRPr="00323BBB">
        <w:rPr>
          <w:rFonts w:ascii="Times New Roman" w:hAnsi="Times New Roman" w:cs="Times New Roman"/>
          <w:color w:val="000000"/>
          <w:sz w:val="24"/>
          <w:szCs w:val="24"/>
        </w:rPr>
        <w:t>Приоритетными направлениями в строительстве будут:</w:t>
      </w:r>
    </w:p>
    <w:p w:rsidR="00B16D53" w:rsidRPr="00323BBB" w:rsidRDefault="00B16D53" w:rsidP="008E4BEF">
      <w:pPr>
        <w:pStyle w:val="tkTekst"/>
        <w:numPr>
          <w:ilvl w:val="0"/>
          <w:numId w:val="21"/>
        </w:numPr>
        <w:tabs>
          <w:tab w:val="left" w:pos="0"/>
        </w:tabs>
        <w:spacing w:after="0" w:line="240" w:lineRule="auto"/>
        <w:ind w:left="0" w:firstLine="709"/>
        <w:rPr>
          <w:rFonts w:ascii="Times New Roman" w:hAnsi="Times New Roman" w:cs="Times New Roman"/>
          <w:sz w:val="24"/>
          <w:szCs w:val="24"/>
        </w:rPr>
      </w:pPr>
      <w:r w:rsidRPr="00323BBB">
        <w:rPr>
          <w:rFonts w:ascii="Times New Roman" w:hAnsi="Times New Roman" w:cs="Times New Roman"/>
          <w:sz w:val="24"/>
          <w:szCs w:val="24"/>
        </w:rPr>
        <w:t>строительство ирригационной инфраструктуры для обеспечения новыми орошаемыми землями сельских жителей, а также модернизация и реабилитация существующей ирригационной инфраструктуры;</w:t>
      </w:r>
    </w:p>
    <w:p w:rsidR="00B16D53" w:rsidRPr="00323BBB" w:rsidRDefault="00B16D53" w:rsidP="008E4BEF">
      <w:pPr>
        <w:pStyle w:val="tkTekst"/>
        <w:numPr>
          <w:ilvl w:val="0"/>
          <w:numId w:val="21"/>
        </w:numPr>
        <w:tabs>
          <w:tab w:val="left" w:pos="0"/>
        </w:tabs>
        <w:spacing w:after="0" w:line="240" w:lineRule="auto"/>
        <w:ind w:left="0" w:firstLine="709"/>
        <w:rPr>
          <w:rFonts w:ascii="Times New Roman" w:hAnsi="Times New Roman" w:cs="Times New Roman"/>
          <w:sz w:val="24"/>
          <w:szCs w:val="24"/>
        </w:rPr>
      </w:pPr>
      <w:r w:rsidRPr="00323BBB">
        <w:rPr>
          <w:rFonts w:ascii="Times New Roman" w:hAnsi="Times New Roman" w:cs="Times New Roman"/>
          <w:sz w:val="24"/>
          <w:szCs w:val="24"/>
        </w:rPr>
        <w:t>строительство доступного социального жилья для уязвимых слоев населения;</w:t>
      </w:r>
    </w:p>
    <w:p w:rsidR="00B16D53" w:rsidRPr="00323BBB" w:rsidRDefault="00B16D53" w:rsidP="008E4BEF">
      <w:pPr>
        <w:pStyle w:val="tkTekst"/>
        <w:numPr>
          <w:ilvl w:val="0"/>
          <w:numId w:val="21"/>
        </w:numPr>
        <w:tabs>
          <w:tab w:val="left" w:pos="0"/>
        </w:tabs>
        <w:spacing w:after="0" w:line="240" w:lineRule="auto"/>
        <w:ind w:left="0" w:firstLine="709"/>
        <w:rPr>
          <w:rFonts w:ascii="Times New Roman" w:hAnsi="Times New Roman" w:cs="Times New Roman"/>
          <w:sz w:val="24"/>
          <w:szCs w:val="24"/>
        </w:rPr>
      </w:pPr>
      <w:r w:rsidRPr="00323BBB">
        <w:rPr>
          <w:rFonts w:ascii="Times New Roman" w:hAnsi="Times New Roman" w:cs="Times New Roman"/>
          <w:sz w:val="24"/>
          <w:szCs w:val="24"/>
        </w:rPr>
        <w:t>увеличение объемов жилищного строительства, объектов социального и промышленного назначения, переход на новые архитектурно-строительные системы, типы зданий и современные технологии;</w:t>
      </w:r>
    </w:p>
    <w:p w:rsidR="00B16D53" w:rsidRPr="00323BBB" w:rsidRDefault="00B16D53" w:rsidP="008E4BEF">
      <w:pPr>
        <w:pStyle w:val="tkTekst"/>
        <w:numPr>
          <w:ilvl w:val="0"/>
          <w:numId w:val="21"/>
        </w:numPr>
        <w:tabs>
          <w:tab w:val="left" w:pos="0"/>
        </w:tabs>
        <w:spacing w:after="0" w:line="240" w:lineRule="auto"/>
        <w:ind w:left="0" w:firstLine="709"/>
        <w:rPr>
          <w:rFonts w:ascii="Times New Roman" w:hAnsi="Times New Roman" w:cs="Times New Roman"/>
          <w:sz w:val="24"/>
          <w:szCs w:val="24"/>
        </w:rPr>
      </w:pPr>
      <w:r w:rsidRPr="00323BBB">
        <w:rPr>
          <w:rFonts w:ascii="Times New Roman" w:hAnsi="Times New Roman" w:cs="Times New Roman"/>
          <w:sz w:val="24"/>
          <w:szCs w:val="24"/>
        </w:rPr>
        <w:t>реабилитация и сохранение автомобильных дорог, создание либеральных, безопасных международных транспортных коридоров;</w:t>
      </w:r>
    </w:p>
    <w:p w:rsidR="00B16D53" w:rsidRPr="00323BBB" w:rsidRDefault="00B16D53" w:rsidP="008E4BEF">
      <w:pPr>
        <w:pStyle w:val="tkTekst"/>
        <w:numPr>
          <w:ilvl w:val="0"/>
          <w:numId w:val="21"/>
        </w:numPr>
        <w:tabs>
          <w:tab w:val="left" w:pos="0"/>
        </w:tabs>
        <w:spacing w:after="0" w:line="240" w:lineRule="auto"/>
        <w:ind w:left="0" w:firstLine="709"/>
        <w:rPr>
          <w:rFonts w:ascii="Times New Roman" w:hAnsi="Times New Roman" w:cs="Times New Roman"/>
          <w:sz w:val="24"/>
          <w:szCs w:val="24"/>
        </w:rPr>
      </w:pPr>
      <w:r w:rsidRPr="00323BBB">
        <w:rPr>
          <w:rFonts w:ascii="Times New Roman" w:hAnsi="Times New Roman" w:cs="Times New Roman"/>
          <w:sz w:val="24"/>
          <w:szCs w:val="24"/>
        </w:rPr>
        <w:t>широкое применение механизмов государственного частного партнерства в строительной отрасли;</w:t>
      </w:r>
    </w:p>
    <w:p w:rsidR="00B16D53" w:rsidRPr="00323BBB" w:rsidRDefault="00B16D53" w:rsidP="008E4BEF">
      <w:pPr>
        <w:pStyle w:val="tkTekst"/>
        <w:numPr>
          <w:ilvl w:val="0"/>
          <w:numId w:val="21"/>
        </w:numPr>
        <w:tabs>
          <w:tab w:val="left" w:pos="0"/>
        </w:tabs>
        <w:spacing w:after="0" w:line="240" w:lineRule="auto"/>
        <w:ind w:left="0" w:firstLine="709"/>
        <w:rPr>
          <w:rFonts w:ascii="Times New Roman" w:hAnsi="Times New Roman" w:cs="Times New Roman"/>
          <w:sz w:val="24"/>
          <w:szCs w:val="24"/>
        </w:rPr>
      </w:pPr>
      <w:r w:rsidRPr="00323BBB">
        <w:rPr>
          <w:rFonts w:ascii="Times New Roman" w:hAnsi="Times New Roman" w:cs="Times New Roman"/>
          <w:sz w:val="24"/>
          <w:szCs w:val="24"/>
        </w:rPr>
        <w:t>привлечение инвестиций на строительство и реконструкцию следующих объектов: Камбаратинской ГЭС-1, Верхне-Нарынского каскада ГЭС и других генерирующих объектов.</w:t>
      </w:r>
    </w:p>
    <w:p w:rsidR="00B16D53" w:rsidRPr="00323BBB" w:rsidRDefault="00B16D53" w:rsidP="00B16D53">
      <w:pPr>
        <w:pStyle w:val="21"/>
        <w:shd w:val="clear" w:color="auto" w:fill="FFFFFF"/>
        <w:tabs>
          <w:tab w:val="left" w:pos="0"/>
        </w:tabs>
        <w:ind w:firstLine="709"/>
        <w:rPr>
          <w:b/>
          <w:sz w:val="24"/>
          <w:szCs w:val="24"/>
        </w:rPr>
      </w:pPr>
      <w:r w:rsidRPr="00323BBB">
        <w:rPr>
          <w:sz w:val="24"/>
          <w:szCs w:val="24"/>
        </w:rPr>
        <w:lastRenderedPageBreak/>
        <w:t>Со стороны</w:t>
      </w:r>
      <w:r w:rsidRPr="00323BBB">
        <w:rPr>
          <w:b/>
          <w:sz w:val="24"/>
          <w:szCs w:val="24"/>
        </w:rPr>
        <w:t xml:space="preserve"> использования ВВП </w:t>
      </w:r>
      <w:r w:rsidRPr="00323BBB">
        <w:rPr>
          <w:sz w:val="24"/>
          <w:szCs w:val="24"/>
        </w:rPr>
        <w:t>прогнозируется увеличение доли</w:t>
      </w:r>
      <w:r w:rsidRPr="00323BBB">
        <w:rPr>
          <w:b/>
          <w:sz w:val="24"/>
          <w:szCs w:val="24"/>
        </w:rPr>
        <w:t xml:space="preserve"> потребления </w:t>
      </w:r>
      <w:r w:rsidRPr="00323BBB">
        <w:rPr>
          <w:sz w:val="24"/>
          <w:szCs w:val="24"/>
        </w:rPr>
        <w:t>с</w:t>
      </w:r>
      <w:r w:rsidRPr="00323BBB">
        <w:rPr>
          <w:b/>
          <w:sz w:val="24"/>
          <w:szCs w:val="24"/>
        </w:rPr>
        <w:t xml:space="preserve"> 97,5% </w:t>
      </w:r>
      <w:r w:rsidRPr="00323BBB">
        <w:rPr>
          <w:sz w:val="24"/>
          <w:szCs w:val="24"/>
        </w:rPr>
        <w:t xml:space="preserve">в 2021г. до 99,0% в 2023г. Доля частного потребления увеличится с </w:t>
      </w:r>
      <w:r w:rsidRPr="00323BBB">
        <w:rPr>
          <w:b/>
          <w:sz w:val="24"/>
          <w:szCs w:val="24"/>
        </w:rPr>
        <w:t>80,1%</w:t>
      </w:r>
      <w:r w:rsidRPr="00323BBB">
        <w:rPr>
          <w:sz w:val="24"/>
          <w:szCs w:val="24"/>
        </w:rPr>
        <w:t xml:space="preserve"> к ВВП в 2021 году до 81,6% в 2023 году. Доля государственного потребления снизится с </w:t>
      </w:r>
      <w:r w:rsidRPr="00323BBB">
        <w:rPr>
          <w:b/>
          <w:sz w:val="24"/>
          <w:szCs w:val="24"/>
        </w:rPr>
        <w:t>17,4%</w:t>
      </w:r>
      <w:r w:rsidRPr="00323BBB">
        <w:rPr>
          <w:sz w:val="24"/>
          <w:szCs w:val="24"/>
        </w:rPr>
        <w:t xml:space="preserve"> к ВВП в 2021 году до 17,0% в 2022 году и увеличится до </w:t>
      </w:r>
      <w:r w:rsidRPr="00323BBB">
        <w:rPr>
          <w:b/>
          <w:sz w:val="24"/>
          <w:szCs w:val="24"/>
        </w:rPr>
        <w:t>17,4%</w:t>
      </w:r>
      <w:r w:rsidRPr="00323BBB">
        <w:rPr>
          <w:sz w:val="24"/>
          <w:szCs w:val="24"/>
        </w:rPr>
        <w:t xml:space="preserve"> к ВВП в 2023 году.</w:t>
      </w:r>
    </w:p>
    <w:p w:rsidR="00B16D53" w:rsidRPr="00323BBB" w:rsidRDefault="00B16D53" w:rsidP="00B16D53">
      <w:pPr>
        <w:tabs>
          <w:tab w:val="left" w:pos="0"/>
        </w:tabs>
        <w:spacing w:after="0" w:line="240" w:lineRule="auto"/>
        <w:ind w:firstLine="709"/>
        <w:jc w:val="both"/>
        <w:rPr>
          <w:rFonts w:ascii="Times New Roman" w:hAnsi="Times New Roman" w:cs="Times New Roman"/>
          <w:sz w:val="24"/>
          <w:szCs w:val="24"/>
        </w:rPr>
      </w:pPr>
      <w:r w:rsidRPr="00323BBB">
        <w:rPr>
          <w:rFonts w:ascii="Times New Roman" w:hAnsi="Times New Roman" w:cs="Times New Roman"/>
          <w:sz w:val="24"/>
          <w:szCs w:val="24"/>
        </w:rPr>
        <w:t xml:space="preserve">В 2021 году темп роста частного потребления прогнозируется на уровне </w:t>
      </w:r>
      <w:r w:rsidRPr="00323BBB">
        <w:rPr>
          <w:rFonts w:ascii="Times New Roman" w:hAnsi="Times New Roman" w:cs="Times New Roman"/>
          <w:b/>
          <w:sz w:val="24"/>
          <w:szCs w:val="24"/>
        </w:rPr>
        <w:t>4,6%.</w:t>
      </w:r>
      <w:r w:rsidRPr="00323BBB">
        <w:rPr>
          <w:rFonts w:ascii="Times New Roman" w:hAnsi="Times New Roman" w:cs="Times New Roman"/>
          <w:sz w:val="24"/>
          <w:szCs w:val="24"/>
        </w:rPr>
        <w:t xml:space="preserve"> В 2022-2023 годах рост частного потребления прогнозируется в среднем на уровне 4,0%. Темпы роста государственного потребления  увеличатся в 2021г. на 2,7% (2022 – 2023гг. в среднем на 2,4%).</w:t>
      </w:r>
    </w:p>
    <w:p w:rsidR="00B16D53" w:rsidRPr="00323BBB" w:rsidRDefault="00B16D53" w:rsidP="00B16D53">
      <w:pPr>
        <w:spacing w:after="0" w:line="240" w:lineRule="auto"/>
        <w:ind w:firstLine="709"/>
        <w:jc w:val="both"/>
        <w:rPr>
          <w:rFonts w:ascii="Times New Roman" w:hAnsi="Times New Roman" w:cs="Times New Roman"/>
          <w:bCs/>
          <w:sz w:val="24"/>
          <w:szCs w:val="24"/>
        </w:rPr>
      </w:pPr>
      <w:r w:rsidRPr="00323BBB">
        <w:rPr>
          <w:rFonts w:ascii="Times New Roman" w:hAnsi="Times New Roman" w:cs="Times New Roman"/>
          <w:sz w:val="24"/>
          <w:szCs w:val="24"/>
        </w:rPr>
        <w:t>В среднесрочном периоде</w:t>
      </w:r>
      <w:r w:rsidRPr="00323BBB">
        <w:rPr>
          <w:rFonts w:ascii="Times New Roman" w:hAnsi="Times New Roman" w:cs="Times New Roman"/>
          <w:bCs/>
          <w:sz w:val="24"/>
          <w:szCs w:val="24"/>
        </w:rPr>
        <w:t xml:space="preserve"> прогнозируется рост валовых инвестиций</w:t>
      </w:r>
      <w:r w:rsidRPr="00323BBB">
        <w:rPr>
          <w:rFonts w:ascii="Times New Roman" w:hAnsi="Times New Roman" w:cs="Times New Roman"/>
          <w:sz w:val="24"/>
          <w:szCs w:val="24"/>
        </w:rPr>
        <w:t xml:space="preserve"> </w:t>
      </w:r>
      <w:r w:rsidRPr="00323BBB">
        <w:rPr>
          <w:rFonts w:ascii="Times New Roman" w:hAnsi="Times New Roman" w:cs="Times New Roman"/>
          <w:bCs/>
          <w:sz w:val="24"/>
          <w:szCs w:val="24"/>
        </w:rPr>
        <w:t>в среднем на уровне 6,4% (2021г. – на</w:t>
      </w:r>
      <w:r w:rsidRPr="00323BBB">
        <w:rPr>
          <w:rFonts w:ascii="Times New Roman" w:hAnsi="Times New Roman" w:cs="Times New Roman"/>
          <w:bCs/>
          <w:iCs/>
          <w:sz w:val="24"/>
          <w:szCs w:val="24"/>
        </w:rPr>
        <w:t xml:space="preserve"> </w:t>
      </w:r>
      <w:r w:rsidRPr="00323BBB">
        <w:rPr>
          <w:rFonts w:ascii="Times New Roman" w:hAnsi="Times New Roman" w:cs="Times New Roman"/>
          <w:b/>
          <w:bCs/>
          <w:iCs/>
          <w:sz w:val="24"/>
          <w:szCs w:val="24"/>
        </w:rPr>
        <w:t>6,5%</w:t>
      </w:r>
      <w:r w:rsidRPr="00323BBB">
        <w:rPr>
          <w:rFonts w:ascii="Times New Roman" w:hAnsi="Times New Roman" w:cs="Times New Roman"/>
          <w:bCs/>
          <w:iCs/>
          <w:sz w:val="24"/>
          <w:szCs w:val="24"/>
        </w:rPr>
        <w:t>, 2022г. – на 5,4%, 2023г. - на 7,2%)</w:t>
      </w:r>
      <w:r w:rsidRPr="00323BBB">
        <w:rPr>
          <w:rFonts w:ascii="Times New Roman" w:hAnsi="Times New Roman" w:cs="Times New Roman"/>
          <w:bCs/>
          <w:sz w:val="24"/>
          <w:szCs w:val="24"/>
        </w:rPr>
        <w:t>. Инвестиционная политика  в среднесрочном периоде будет направлена на повышение привлекательности инвестиционного климата в Кыргызской Республике,</w:t>
      </w:r>
      <w:r w:rsidRPr="00323BBB">
        <w:rPr>
          <w:rFonts w:ascii="Times New Roman" w:hAnsi="Times New Roman" w:cs="Times New Roman"/>
          <w:sz w:val="24"/>
          <w:szCs w:val="24"/>
          <w:shd w:val="clear" w:color="auto" w:fill="FFFFFF"/>
        </w:rPr>
        <w:t xml:space="preserve"> </w:t>
      </w:r>
      <w:r w:rsidRPr="00323BBB">
        <w:rPr>
          <w:rFonts w:ascii="Times New Roman" w:hAnsi="Times New Roman" w:cs="Times New Roman"/>
          <w:bCs/>
          <w:sz w:val="24"/>
          <w:szCs w:val="24"/>
        </w:rPr>
        <w:t>а также реализацию крупных инвестиционных проектов, заложенных в стратегических документах.</w:t>
      </w:r>
    </w:p>
    <w:p w:rsidR="00B16D53" w:rsidRPr="00323BBB" w:rsidRDefault="00B16D53" w:rsidP="00B16D53">
      <w:pPr>
        <w:tabs>
          <w:tab w:val="left" w:pos="0"/>
        </w:tabs>
        <w:spacing w:after="0" w:line="240" w:lineRule="auto"/>
        <w:ind w:firstLine="709"/>
        <w:jc w:val="both"/>
        <w:rPr>
          <w:rFonts w:ascii="Times New Roman" w:hAnsi="Times New Roman" w:cs="Times New Roman"/>
          <w:sz w:val="24"/>
          <w:szCs w:val="24"/>
        </w:rPr>
      </w:pPr>
      <w:r w:rsidRPr="00323BBB">
        <w:rPr>
          <w:rFonts w:ascii="Times New Roman" w:hAnsi="Times New Roman" w:cs="Times New Roman"/>
          <w:sz w:val="24"/>
          <w:szCs w:val="24"/>
        </w:rPr>
        <w:t>Показатель чистого экспорта товаров и услуг прогнозируется  (</w:t>
      </w:r>
      <w:r w:rsidRPr="00323BBB">
        <w:rPr>
          <w:rFonts w:ascii="Times New Roman" w:hAnsi="Times New Roman" w:cs="Times New Roman"/>
          <w:b/>
          <w:sz w:val="24"/>
          <w:szCs w:val="24"/>
        </w:rPr>
        <w:t xml:space="preserve">-32,8% </w:t>
      </w:r>
      <w:r w:rsidRPr="00323BBB">
        <w:rPr>
          <w:rFonts w:ascii="Times New Roman" w:hAnsi="Times New Roman" w:cs="Times New Roman"/>
          <w:sz w:val="24"/>
          <w:szCs w:val="24"/>
        </w:rPr>
        <w:t>к ВВП) в 2021 и 2022 гг. и (-35,8% к ВВП) в 2023 году.</w:t>
      </w:r>
    </w:p>
    <w:p w:rsidR="00B16D53" w:rsidRPr="00323BBB" w:rsidRDefault="00B16D53" w:rsidP="00B16D53">
      <w:pPr>
        <w:pStyle w:val="33"/>
        <w:spacing w:after="0"/>
        <w:ind w:left="0" w:firstLine="709"/>
        <w:jc w:val="both"/>
        <w:rPr>
          <w:sz w:val="24"/>
          <w:szCs w:val="24"/>
        </w:rPr>
      </w:pPr>
      <w:r w:rsidRPr="00323BBB">
        <w:rPr>
          <w:sz w:val="24"/>
          <w:szCs w:val="24"/>
        </w:rPr>
        <w:t xml:space="preserve">Значительное влияние на развитие внешней торговли в среднесрочной перспективе окажет: </w:t>
      </w:r>
    </w:p>
    <w:p w:rsidR="00B16D53" w:rsidRPr="00323BBB" w:rsidRDefault="00B16D53" w:rsidP="00B16D53">
      <w:pPr>
        <w:pStyle w:val="33"/>
        <w:spacing w:after="0"/>
        <w:ind w:left="0" w:firstLine="709"/>
        <w:jc w:val="both"/>
        <w:rPr>
          <w:sz w:val="24"/>
          <w:szCs w:val="24"/>
        </w:rPr>
      </w:pPr>
      <w:r w:rsidRPr="00323BBB">
        <w:rPr>
          <w:sz w:val="24"/>
          <w:szCs w:val="24"/>
        </w:rPr>
        <w:t xml:space="preserve">- преимущества членства республики в ВТО; </w:t>
      </w:r>
    </w:p>
    <w:p w:rsidR="00B16D53" w:rsidRPr="00323BBB" w:rsidRDefault="00B16D53" w:rsidP="00B16D53">
      <w:pPr>
        <w:pStyle w:val="33"/>
        <w:spacing w:after="0"/>
        <w:ind w:left="0" w:firstLine="709"/>
        <w:jc w:val="both"/>
        <w:rPr>
          <w:sz w:val="24"/>
          <w:szCs w:val="24"/>
        </w:rPr>
      </w:pPr>
      <w:r w:rsidRPr="00323BBB">
        <w:rPr>
          <w:sz w:val="24"/>
          <w:szCs w:val="24"/>
        </w:rPr>
        <w:t xml:space="preserve">- полное функционирование в интеграционном объединении ЕАЭС; </w:t>
      </w:r>
    </w:p>
    <w:p w:rsidR="00B16D53" w:rsidRPr="00323BBB" w:rsidRDefault="00B16D53" w:rsidP="00B16D53">
      <w:pPr>
        <w:pStyle w:val="33"/>
        <w:spacing w:after="0"/>
        <w:ind w:left="0" w:firstLine="709"/>
        <w:jc w:val="both"/>
        <w:rPr>
          <w:sz w:val="24"/>
          <w:szCs w:val="24"/>
        </w:rPr>
      </w:pPr>
      <w:r w:rsidRPr="00323BBB">
        <w:rPr>
          <w:sz w:val="24"/>
          <w:szCs w:val="24"/>
        </w:rPr>
        <w:t>- двустороннее сотрудничество на взаимовыгодной основе;</w:t>
      </w:r>
    </w:p>
    <w:p w:rsidR="00B16D53" w:rsidRPr="00323BBB" w:rsidRDefault="00B16D53" w:rsidP="00B16D53">
      <w:pPr>
        <w:pStyle w:val="33"/>
        <w:spacing w:after="0"/>
        <w:ind w:left="0" w:firstLine="709"/>
        <w:jc w:val="both"/>
        <w:rPr>
          <w:sz w:val="24"/>
          <w:szCs w:val="24"/>
        </w:rPr>
      </w:pPr>
      <w:r w:rsidRPr="00323BBB">
        <w:rPr>
          <w:sz w:val="24"/>
          <w:szCs w:val="24"/>
        </w:rPr>
        <w:t xml:space="preserve">- возрастающее значение экспорта услуг, в </w:t>
      </w:r>
      <w:proofErr w:type="spellStart"/>
      <w:r w:rsidRPr="00323BBB">
        <w:rPr>
          <w:sz w:val="24"/>
          <w:szCs w:val="24"/>
        </w:rPr>
        <w:t>т.ч</w:t>
      </w:r>
      <w:proofErr w:type="spellEnd"/>
      <w:r w:rsidRPr="00323BBB">
        <w:rPr>
          <w:sz w:val="24"/>
          <w:szCs w:val="24"/>
        </w:rPr>
        <w:t>. туристических;</w:t>
      </w:r>
    </w:p>
    <w:p w:rsidR="00B16D53" w:rsidRPr="00323BBB" w:rsidRDefault="00B16D53" w:rsidP="00B16D53">
      <w:pPr>
        <w:pStyle w:val="33"/>
        <w:spacing w:after="0"/>
        <w:ind w:left="0" w:firstLine="709"/>
        <w:jc w:val="both"/>
        <w:rPr>
          <w:sz w:val="24"/>
          <w:szCs w:val="24"/>
        </w:rPr>
      </w:pPr>
      <w:r w:rsidRPr="00323BBB">
        <w:rPr>
          <w:sz w:val="24"/>
          <w:szCs w:val="24"/>
        </w:rPr>
        <w:t>- реализация мероприятий по использованию преимуществ от получения статуса бенефициара ВСП+.</w:t>
      </w:r>
    </w:p>
    <w:p w:rsidR="00B16D53" w:rsidRPr="00323BBB" w:rsidRDefault="00B16D53" w:rsidP="00B16D53">
      <w:pPr>
        <w:pStyle w:val="33"/>
        <w:spacing w:after="0"/>
        <w:ind w:left="0" w:firstLine="709"/>
        <w:jc w:val="both"/>
        <w:rPr>
          <w:sz w:val="24"/>
          <w:szCs w:val="24"/>
        </w:rPr>
      </w:pPr>
      <w:r w:rsidRPr="00323BBB">
        <w:rPr>
          <w:sz w:val="24"/>
          <w:szCs w:val="24"/>
        </w:rPr>
        <w:t>Также в рамках ЕАЭС будет продолжена работа по расширению торгового сотрудничества с третьими странами, что обеспечит преференциальный доступ к кыргызским товарам на внешние рынки.</w:t>
      </w:r>
    </w:p>
    <w:p w:rsidR="00B16D53" w:rsidRPr="00323BBB" w:rsidRDefault="00B16D53" w:rsidP="00B16D53">
      <w:pPr>
        <w:spacing w:after="0" w:line="240" w:lineRule="auto"/>
        <w:ind w:firstLine="709"/>
        <w:jc w:val="both"/>
        <w:rPr>
          <w:rFonts w:ascii="Times New Roman" w:hAnsi="Times New Roman" w:cs="Times New Roman"/>
          <w:sz w:val="24"/>
          <w:szCs w:val="24"/>
        </w:rPr>
      </w:pPr>
      <w:r w:rsidRPr="00323BBB">
        <w:rPr>
          <w:rFonts w:ascii="Times New Roman" w:hAnsi="Times New Roman" w:cs="Times New Roman"/>
          <w:sz w:val="24"/>
          <w:szCs w:val="24"/>
        </w:rPr>
        <w:t>Таможенно-тарифная политика ЕАЭС будет направлена на поддержание рационального соотношения ввоза и вывоза товаров, повышение конкурентоспособности производителей, улучшение товарной структуры внешней торговли, стимулирование инвестиционных процессов в экономике.</w:t>
      </w:r>
    </w:p>
    <w:p w:rsidR="00B16D53" w:rsidRPr="00323BBB" w:rsidRDefault="00B16D53" w:rsidP="00B16D53">
      <w:pPr>
        <w:spacing w:after="0" w:line="240" w:lineRule="auto"/>
        <w:ind w:firstLine="709"/>
        <w:jc w:val="both"/>
        <w:rPr>
          <w:rFonts w:ascii="Times New Roman" w:hAnsi="Times New Roman" w:cs="Times New Roman"/>
          <w:bCs/>
          <w:sz w:val="24"/>
          <w:szCs w:val="24"/>
        </w:rPr>
      </w:pPr>
      <w:r w:rsidRPr="00323BBB">
        <w:rPr>
          <w:rFonts w:ascii="Times New Roman" w:hAnsi="Times New Roman" w:cs="Times New Roman"/>
          <w:sz w:val="24"/>
          <w:szCs w:val="24"/>
        </w:rPr>
        <w:t>С</w:t>
      </w:r>
      <w:r w:rsidRPr="00323BBB">
        <w:rPr>
          <w:rFonts w:ascii="Times New Roman" w:hAnsi="Times New Roman" w:cs="Times New Roman"/>
          <w:bCs/>
          <w:sz w:val="24"/>
          <w:szCs w:val="24"/>
        </w:rPr>
        <w:t xml:space="preserve"> учетом этих факторов внешнеторговый оборот вырастет с 6 550,0 </w:t>
      </w:r>
      <w:proofErr w:type="spellStart"/>
      <w:r w:rsidRPr="00323BBB">
        <w:rPr>
          <w:rFonts w:ascii="Times New Roman" w:hAnsi="Times New Roman" w:cs="Times New Roman"/>
          <w:bCs/>
          <w:sz w:val="24"/>
          <w:szCs w:val="24"/>
        </w:rPr>
        <w:t>млн.долл.США</w:t>
      </w:r>
      <w:proofErr w:type="spellEnd"/>
      <w:r w:rsidRPr="00323BBB">
        <w:rPr>
          <w:rFonts w:ascii="Times New Roman" w:hAnsi="Times New Roman" w:cs="Times New Roman"/>
          <w:bCs/>
          <w:sz w:val="24"/>
          <w:szCs w:val="24"/>
        </w:rPr>
        <w:t xml:space="preserve"> в 2021 году до 7 150,0 </w:t>
      </w:r>
      <w:proofErr w:type="spellStart"/>
      <w:r w:rsidRPr="00323BBB">
        <w:rPr>
          <w:rFonts w:ascii="Times New Roman" w:hAnsi="Times New Roman" w:cs="Times New Roman"/>
          <w:bCs/>
          <w:sz w:val="24"/>
          <w:szCs w:val="24"/>
        </w:rPr>
        <w:t>млн.долл.США</w:t>
      </w:r>
      <w:proofErr w:type="spellEnd"/>
      <w:r w:rsidRPr="00323BBB">
        <w:rPr>
          <w:rFonts w:ascii="Times New Roman" w:hAnsi="Times New Roman" w:cs="Times New Roman"/>
          <w:bCs/>
          <w:sz w:val="24"/>
          <w:szCs w:val="24"/>
        </w:rPr>
        <w:t xml:space="preserve"> в 2023 году, в том числе:</w:t>
      </w:r>
    </w:p>
    <w:p w:rsidR="00B16D53" w:rsidRPr="00323BBB" w:rsidRDefault="00B16D53" w:rsidP="00B16D53">
      <w:pPr>
        <w:spacing w:after="0" w:line="240" w:lineRule="auto"/>
        <w:ind w:firstLine="709"/>
        <w:jc w:val="both"/>
        <w:rPr>
          <w:rFonts w:ascii="Times New Roman" w:hAnsi="Times New Roman" w:cs="Times New Roman"/>
          <w:bCs/>
          <w:sz w:val="24"/>
          <w:szCs w:val="24"/>
        </w:rPr>
      </w:pPr>
      <w:r w:rsidRPr="00323BBB">
        <w:rPr>
          <w:rFonts w:ascii="Times New Roman" w:hAnsi="Times New Roman" w:cs="Times New Roman"/>
          <w:bCs/>
          <w:i/>
          <w:sz w:val="24"/>
          <w:szCs w:val="24"/>
        </w:rPr>
        <w:t>- экспорт товаров</w:t>
      </w:r>
      <w:r w:rsidRPr="00323BBB">
        <w:rPr>
          <w:rFonts w:ascii="Times New Roman" w:hAnsi="Times New Roman" w:cs="Times New Roman"/>
          <w:bCs/>
          <w:sz w:val="24"/>
          <w:szCs w:val="24"/>
        </w:rPr>
        <w:t xml:space="preserve"> в </w:t>
      </w:r>
      <w:r w:rsidRPr="00323BBB">
        <w:rPr>
          <w:rFonts w:ascii="Times New Roman" w:hAnsi="Times New Roman" w:cs="Times New Roman"/>
          <w:sz w:val="24"/>
          <w:szCs w:val="24"/>
        </w:rPr>
        <w:t xml:space="preserve">среднесрочной перспективе </w:t>
      </w:r>
      <w:r w:rsidRPr="00323BBB">
        <w:rPr>
          <w:rFonts w:ascii="Times New Roman" w:hAnsi="Times New Roman" w:cs="Times New Roman"/>
          <w:bCs/>
          <w:sz w:val="24"/>
          <w:szCs w:val="24"/>
        </w:rPr>
        <w:t xml:space="preserve">увеличится с </w:t>
      </w:r>
      <w:r w:rsidRPr="00323BBB">
        <w:rPr>
          <w:rFonts w:ascii="Times New Roman" w:hAnsi="Times New Roman" w:cs="Times New Roman"/>
          <w:b/>
          <w:bCs/>
          <w:sz w:val="24"/>
          <w:szCs w:val="24"/>
        </w:rPr>
        <w:t>2 000</w:t>
      </w:r>
      <w:r w:rsidRPr="00323BBB">
        <w:rPr>
          <w:rFonts w:ascii="Times New Roman" w:hAnsi="Times New Roman" w:cs="Times New Roman"/>
          <w:bCs/>
          <w:sz w:val="24"/>
          <w:szCs w:val="24"/>
        </w:rPr>
        <w:t xml:space="preserve"> </w:t>
      </w:r>
      <w:proofErr w:type="spellStart"/>
      <w:r w:rsidRPr="00323BBB">
        <w:rPr>
          <w:rFonts w:ascii="Times New Roman" w:hAnsi="Times New Roman" w:cs="Times New Roman"/>
          <w:bCs/>
          <w:sz w:val="24"/>
          <w:szCs w:val="24"/>
        </w:rPr>
        <w:t>млн.долл.США</w:t>
      </w:r>
      <w:proofErr w:type="spellEnd"/>
      <w:r w:rsidRPr="00323BBB">
        <w:rPr>
          <w:rFonts w:ascii="Times New Roman" w:hAnsi="Times New Roman" w:cs="Times New Roman"/>
          <w:bCs/>
          <w:sz w:val="24"/>
          <w:szCs w:val="24"/>
        </w:rPr>
        <w:t xml:space="preserve"> в 2021 году до 2 250 </w:t>
      </w:r>
      <w:proofErr w:type="spellStart"/>
      <w:r w:rsidRPr="00323BBB">
        <w:rPr>
          <w:rFonts w:ascii="Times New Roman" w:hAnsi="Times New Roman" w:cs="Times New Roman"/>
          <w:bCs/>
          <w:sz w:val="24"/>
          <w:szCs w:val="24"/>
        </w:rPr>
        <w:t>млн.долл.США</w:t>
      </w:r>
      <w:proofErr w:type="spellEnd"/>
      <w:r w:rsidRPr="00323BBB">
        <w:rPr>
          <w:rFonts w:ascii="Times New Roman" w:hAnsi="Times New Roman" w:cs="Times New Roman"/>
          <w:bCs/>
          <w:sz w:val="24"/>
          <w:szCs w:val="24"/>
        </w:rPr>
        <w:t xml:space="preserve"> в 2022 году и снизится до 2 000,0 </w:t>
      </w:r>
      <w:proofErr w:type="spellStart"/>
      <w:r w:rsidRPr="00323BBB">
        <w:rPr>
          <w:rFonts w:ascii="Times New Roman" w:hAnsi="Times New Roman" w:cs="Times New Roman"/>
          <w:bCs/>
          <w:sz w:val="24"/>
          <w:szCs w:val="24"/>
        </w:rPr>
        <w:t>млн.долл.США</w:t>
      </w:r>
      <w:proofErr w:type="spellEnd"/>
      <w:r w:rsidRPr="00323BBB">
        <w:rPr>
          <w:rFonts w:ascii="Times New Roman" w:hAnsi="Times New Roman" w:cs="Times New Roman"/>
          <w:bCs/>
          <w:sz w:val="24"/>
          <w:szCs w:val="24"/>
        </w:rPr>
        <w:t xml:space="preserve"> в 2023 году. Среднегодовой номинальный темп роста экспорта товаров за период 2021-2023 годы составит 3,3%. Рост экспорта в 2021-2022 года будет обеспечен за счет роста поставок золота, овощей и фруктов, предметов одежды и одежных принадлежностей, цемента, хлопка-волокна. В 2023 году снижение экспорта обусловлено снижением экспорта золота на 25%; </w:t>
      </w:r>
    </w:p>
    <w:p w:rsidR="00B16D53" w:rsidRPr="00323BBB" w:rsidRDefault="00B16D53" w:rsidP="00B16D53">
      <w:pPr>
        <w:spacing w:after="0" w:line="240" w:lineRule="auto"/>
        <w:ind w:firstLine="709"/>
        <w:jc w:val="both"/>
        <w:rPr>
          <w:rFonts w:ascii="Times New Roman" w:hAnsi="Times New Roman" w:cs="Times New Roman"/>
          <w:sz w:val="24"/>
          <w:szCs w:val="24"/>
        </w:rPr>
      </w:pPr>
      <w:r w:rsidRPr="00323BBB">
        <w:rPr>
          <w:rFonts w:ascii="Times New Roman" w:hAnsi="Times New Roman" w:cs="Times New Roman"/>
          <w:bCs/>
          <w:i/>
          <w:sz w:val="24"/>
          <w:szCs w:val="24"/>
        </w:rPr>
        <w:t>- импорт товаров</w:t>
      </w:r>
      <w:r w:rsidRPr="00323BBB">
        <w:rPr>
          <w:rFonts w:ascii="Times New Roman" w:hAnsi="Times New Roman" w:cs="Times New Roman"/>
          <w:bCs/>
          <w:sz w:val="24"/>
          <w:szCs w:val="24"/>
        </w:rPr>
        <w:t xml:space="preserve"> в </w:t>
      </w:r>
      <w:r w:rsidRPr="00323BBB">
        <w:rPr>
          <w:rFonts w:ascii="Times New Roman" w:hAnsi="Times New Roman" w:cs="Times New Roman"/>
          <w:sz w:val="24"/>
          <w:szCs w:val="24"/>
        </w:rPr>
        <w:t xml:space="preserve">среднесрочной перспективе </w:t>
      </w:r>
      <w:r w:rsidRPr="00323BBB">
        <w:rPr>
          <w:rFonts w:ascii="Times New Roman" w:hAnsi="Times New Roman" w:cs="Times New Roman"/>
          <w:bCs/>
          <w:sz w:val="24"/>
          <w:szCs w:val="24"/>
        </w:rPr>
        <w:t xml:space="preserve">увеличится с 4 550,0 </w:t>
      </w:r>
      <w:proofErr w:type="spellStart"/>
      <w:r w:rsidRPr="00323BBB">
        <w:rPr>
          <w:rFonts w:ascii="Times New Roman" w:hAnsi="Times New Roman" w:cs="Times New Roman"/>
          <w:bCs/>
          <w:sz w:val="24"/>
          <w:szCs w:val="24"/>
        </w:rPr>
        <w:t>млн.долл.США</w:t>
      </w:r>
      <w:proofErr w:type="spellEnd"/>
      <w:r w:rsidRPr="00323BBB">
        <w:rPr>
          <w:rFonts w:ascii="Times New Roman" w:hAnsi="Times New Roman" w:cs="Times New Roman"/>
          <w:bCs/>
          <w:sz w:val="24"/>
          <w:szCs w:val="24"/>
        </w:rPr>
        <w:t xml:space="preserve"> в 2021 году до 5 150,0 </w:t>
      </w:r>
      <w:proofErr w:type="spellStart"/>
      <w:r w:rsidRPr="00323BBB">
        <w:rPr>
          <w:rFonts w:ascii="Times New Roman" w:hAnsi="Times New Roman" w:cs="Times New Roman"/>
          <w:bCs/>
          <w:sz w:val="24"/>
          <w:szCs w:val="24"/>
        </w:rPr>
        <w:t>млн.долл.США</w:t>
      </w:r>
      <w:proofErr w:type="spellEnd"/>
      <w:r w:rsidRPr="00323BBB">
        <w:rPr>
          <w:rFonts w:ascii="Times New Roman" w:hAnsi="Times New Roman" w:cs="Times New Roman"/>
          <w:bCs/>
          <w:sz w:val="24"/>
          <w:szCs w:val="24"/>
        </w:rPr>
        <w:t xml:space="preserve"> в 2023 году. Среднегодовой номинальный темп роста импорта товаров составит 5,9% за счет </w:t>
      </w:r>
      <w:r w:rsidRPr="00323BBB">
        <w:rPr>
          <w:rFonts w:ascii="Times New Roman" w:hAnsi="Times New Roman" w:cs="Times New Roman"/>
          <w:sz w:val="24"/>
          <w:szCs w:val="24"/>
        </w:rPr>
        <w:t xml:space="preserve">увеличения поступлений нефтепродуктов, природного газа, черных металлов и изделий из них, электрических машин, оборудования и аппаратуры, пластмассы и изделий из них, фармацевтической продукции, продовольственных товаров (включая </w:t>
      </w:r>
      <w:proofErr w:type="spellStart"/>
      <w:r w:rsidRPr="00323BBB">
        <w:rPr>
          <w:rFonts w:ascii="Times New Roman" w:hAnsi="Times New Roman" w:cs="Times New Roman"/>
          <w:sz w:val="24"/>
          <w:szCs w:val="24"/>
        </w:rPr>
        <w:t>сельхозсырье</w:t>
      </w:r>
      <w:proofErr w:type="spellEnd"/>
      <w:r w:rsidRPr="00323BBB">
        <w:rPr>
          <w:rFonts w:ascii="Times New Roman" w:hAnsi="Times New Roman" w:cs="Times New Roman"/>
          <w:sz w:val="24"/>
          <w:szCs w:val="24"/>
        </w:rPr>
        <w:t>).</w:t>
      </w:r>
    </w:p>
    <w:p w:rsidR="00B16D53" w:rsidRPr="00323BBB" w:rsidRDefault="00B16D53" w:rsidP="00B16D53">
      <w:pPr>
        <w:spacing w:after="0" w:line="240" w:lineRule="auto"/>
        <w:ind w:firstLine="709"/>
        <w:contextualSpacing/>
        <w:jc w:val="both"/>
        <w:rPr>
          <w:rFonts w:ascii="Times New Roman" w:hAnsi="Times New Roman" w:cs="Times New Roman"/>
          <w:sz w:val="24"/>
          <w:szCs w:val="24"/>
        </w:rPr>
      </w:pPr>
      <w:r w:rsidRPr="00323BBB">
        <w:rPr>
          <w:rFonts w:ascii="Times New Roman" w:hAnsi="Times New Roman" w:cs="Times New Roman"/>
          <w:bCs/>
          <w:sz w:val="24"/>
          <w:szCs w:val="24"/>
        </w:rPr>
        <w:t xml:space="preserve">В области </w:t>
      </w:r>
      <w:r w:rsidRPr="00323BBB">
        <w:rPr>
          <w:rFonts w:ascii="Times New Roman" w:hAnsi="Times New Roman" w:cs="Times New Roman"/>
          <w:b/>
          <w:bCs/>
          <w:iCs/>
          <w:sz w:val="24"/>
          <w:szCs w:val="24"/>
        </w:rPr>
        <w:t>социальной политики</w:t>
      </w:r>
      <w:r w:rsidRPr="00323BBB">
        <w:rPr>
          <w:rFonts w:ascii="Times New Roman" w:hAnsi="Times New Roman" w:cs="Times New Roman"/>
          <w:bCs/>
          <w:sz w:val="24"/>
          <w:szCs w:val="24"/>
        </w:rPr>
        <w:t xml:space="preserve"> основными задачами на среднесрочный период остаются </w:t>
      </w:r>
      <w:r w:rsidRPr="00323BBB">
        <w:rPr>
          <w:rFonts w:ascii="Times New Roman" w:hAnsi="Times New Roman" w:cs="Times New Roman"/>
          <w:sz w:val="24"/>
          <w:szCs w:val="24"/>
        </w:rPr>
        <w:t>выполнение в полном объеме гарантированных социальных обязательств государства, повышение уровня жизни населения и улучшение положения социально незащищенных категорий граждан, оказание адресной социальной помощи наиболее уязвимым категориям граждан. Также, будет продолжена работа по поэтапному изменению подходов к определению и решению проблем инвалидности в соответствии с международными стандартами и нормами.</w:t>
      </w:r>
    </w:p>
    <w:p w:rsidR="00B16D53" w:rsidRPr="00323BBB" w:rsidRDefault="00B16D53" w:rsidP="00B16D53">
      <w:pPr>
        <w:widowControl w:val="0"/>
        <w:tabs>
          <w:tab w:val="left" w:pos="993"/>
        </w:tabs>
        <w:autoSpaceDE w:val="0"/>
        <w:autoSpaceDN w:val="0"/>
        <w:adjustRightInd w:val="0"/>
        <w:spacing w:after="0" w:line="240" w:lineRule="auto"/>
        <w:ind w:firstLine="709"/>
        <w:jc w:val="both"/>
        <w:rPr>
          <w:rFonts w:ascii="Times New Roman" w:hAnsi="Times New Roman" w:cs="Times New Roman"/>
          <w:sz w:val="24"/>
          <w:szCs w:val="24"/>
        </w:rPr>
      </w:pPr>
      <w:r w:rsidRPr="00323BBB">
        <w:rPr>
          <w:rFonts w:ascii="Times New Roman" w:hAnsi="Times New Roman" w:cs="Times New Roman"/>
          <w:sz w:val="24"/>
          <w:szCs w:val="24"/>
        </w:rPr>
        <w:t xml:space="preserve">В сфере труда и содействия занятости населения в среднесрочной перспективе будет продолжена работа по оказанию содействия занятости населения и созданию условия для </w:t>
      </w:r>
      <w:r w:rsidRPr="00323BBB">
        <w:rPr>
          <w:rFonts w:ascii="Times New Roman" w:hAnsi="Times New Roman" w:cs="Times New Roman"/>
          <w:sz w:val="24"/>
          <w:szCs w:val="24"/>
        </w:rPr>
        <w:lastRenderedPageBreak/>
        <w:t xml:space="preserve">обеспечения достойным трудом. </w:t>
      </w:r>
    </w:p>
    <w:p w:rsidR="00B16D53" w:rsidRPr="00323BBB" w:rsidRDefault="00B16D53" w:rsidP="00B16D53">
      <w:pPr>
        <w:autoSpaceDE w:val="0"/>
        <w:autoSpaceDN w:val="0"/>
        <w:adjustRightInd w:val="0"/>
        <w:spacing w:after="0" w:line="240" w:lineRule="auto"/>
        <w:ind w:firstLine="709"/>
        <w:jc w:val="both"/>
        <w:rPr>
          <w:rFonts w:ascii="Times New Roman" w:hAnsi="Times New Roman" w:cs="Times New Roman"/>
          <w:sz w:val="24"/>
          <w:szCs w:val="24"/>
        </w:rPr>
      </w:pPr>
      <w:r w:rsidRPr="00323BBB">
        <w:rPr>
          <w:rFonts w:ascii="Times New Roman" w:hAnsi="Times New Roman" w:cs="Times New Roman"/>
          <w:sz w:val="24"/>
          <w:szCs w:val="24"/>
        </w:rPr>
        <w:t xml:space="preserve">Объем ВВП на душу населения возрастет с </w:t>
      </w:r>
      <w:r w:rsidRPr="00323BBB">
        <w:rPr>
          <w:rFonts w:ascii="Times New Roman" w:hAnsi="Times New Roman" w:cs="Times New Roman"/>
          <w:b/>
          <w:sz w:val="24"/>
          <w:szCs w:val="24"/>
        </w:rPr>
        <w:t>1 256,3 долл. США</w:t>
      </w:r>
      <w:r w:rsidRPr="00323BBB">
        <w:rPr>
          <w:rFonts w:ascii="Times New Roman" w:hAnsi="Times New Roman" w:cs="Times New Roman"/>
          <w:sz w:val="24"/>
          <w:szCs w:val="24"/>
        </w:rPr>
        <w:t xml:space="preserve"> в 2021 году до 1 330,5 долл. США в 2023 году.</w:t>
      </w:r>
    </w:p>
    <w:p w:rsidR="00B16D53" w:rsidRPr="00323BBB" w:rsidRDefault="00B16D53" w:rsidP="00B16D53">
      <w:pPr>
        <w:autoSpaceDE w:val="0"/>
        <w:autoSpaceDN w:val="0"/>
        <w:adjustRightInd w:val="0"/>
        <w:spacing w:after="0" w:line="240" w:lineRule="auto"/>
        <w:ind w:firstLine="709"/>
        <w:jc w:val="both"/>
        <w:rPr>
          <w:rFonts w:ascii="Times New Roman" w:hAnsi="Times New Roman" w:cs="Times New Roman"/>
          <w:sz w:val="24"/>
          <w:szCs w:val="24"/>
        </w:rPr>
      </w:pPr>
      <w:r w:rsidRPr="00323BBB">
        <w:rPr>
          <w:rFonts w:ascii="Times New Roman" w:hAnsi="Times New Roman" w:cs="Times New Roman"/>
          <w:sz w:val="24"/>
          <w:szCs w:val="24"/>
        </w:rPr>
        <w:t xml:space="preserve">В 2021-2023гг. сохранится тенденция повышения денежных доходов населения, которые прогнозируются в размере </w:t>
      </w:r>
      <w:r w:rsidRPr="00323BBB">
        <w:rPr>
          <w:rFonts w:ascii="Times New Roman" w:hAnsi="Times New Roman" w:cs="Times New Roman"/>
          <w:b/>
          <w:sz w:val="24"/>
          <w:szCs w:val="24"/>
        </w:rPr>
        <w:t xml:space="preserve">460,9 </w:t>
      </w:r>
      <w:proofErr w:type="spellStart"/>
      <w:r w:rsidRPr="00323BBB">
        <w:rPr>
          <w:rFonts w:ascii="Times New Roman" w:hAnsi="Times New Roman" w:cs="Times New Roman"/>
          <w:b/>
          <w:sz w:val="24"/>
          <w:szCs w:val="24"/>
        </w:rPr>
        <w:t>млрд.сомов</w:t>
      </w:r>
      <w:proofErr w:type="spellEnd"/>
      <w:r w:rsidRPr="00323BBB">
        <w:rPr>
          <w:rFonts w:ascii="Times New Roman" w:hAnsi="Times New Roman" w:cs="Times New Roman"/>
          <w:sz w:val="24"/>
          <w:szCs w:val="24"/>
        </w:rPr>
        <w:t xml:space="preserve">, 483,5 </w:t>
      </w:r>
      <w:proofErr w:type="spellStart"/>
      <w:r w:rsidRPr="00323BBB">
        <w:rPr>
          <w:rFonts w:ascii="Times New Roman" w:hAnsi="Times New Roman" w:cs="Times New Roman"/>
          <w:sz w:val="24"/>
          <w:szCs w:val="24"/>
        </w:rPr>
        <w:t>млрд.сомов</w:t>
      </w:r>
      <w:proofErr w:type="spellEnd"/>
      <w:r w:rsidRPr="00323BBB">
        <w:rPr>
          <w:rFonts w:ascii="Times New Roman" w:hAnsi="Times New Roman" w:cs="Times New Roman"/>
          <w:sz w:val="24"/>
          <w:szCs w:val="24"/>
        </w:rPr>
        <w:t xml:space="preserve"> и 508,2 млрд. сомов, соответственно, с номинальным ростом в среднем на 4,4%. Увеличится размер среднемесячной заработной платы с </w:t>
      </w:r>
      <w:r w:rsidRPr="00323BBB">
        <w:rPr>
          <w:rFonts w:ascii="Times New Roman" w:hAnsi="Times New Roman" w:cs="Times New Roman"/>
          <w:b/>
          <w:sz w:val="24"/>
          <w:szCs w:val="24"/>
        </w:rPr>
        <w:t>18 655,2 сомов</w:t>
      </w:r>
      <w:r w:rsidRPr="00323BBB">
        <w:rPr>
          <w:rFonts w:ascii="Times New Roman" w:hAnsi="Times New Roman" w:cs="Times New Roman"/>
          <w:sz w:val="24"/>
          <w:szCs w:val="24"/>
        </w:rPr>
        <w:t xml:space="preserve"> в 2021 году до 20 332,8 сомов в 2023 году, или в среднем номинальный рост составит 4,1%. </w:t>
      </w:r>
    </w:p>
    <w:p w:rsidR="00B16D53" w:rsidRPr="00323BBB" w:rsidRDefault="00B16D53" w:rsidP="00B16D53">
      <w:pPr>
        <w:spacing w:after="0" w:line="240" w:lineRule="auto"/>
        <w:ind w:firstLine="709"/>
        <w:jc w:val="both"/>
        <w:rPr>
          <w:rFonts w:ascii="Times New Roman" w:hAnsi="Times New Roman" w:cs="Times New Roman"/>
          <w:sz w:val="24"/>
          <w:szCs w:val="24"/>
        </w:rPr>
      </w:pPr>
      <w:r w:rsidRPr="00323BBB">
        <w:rPr>
          <w:rFonts w:ascii="Times New Roman" w:hAnsi="Times New Roman" w:cs="Times New Roman"/>
          <w:sz w:val="24"/>
          <w:szCs w:val="24"/>
        </w:rPr>
        <w:t xml:space="preserve">Прогнозируемая стоимостная величина прожиточного минимума на душу населения в месяц составит в 2021г. – </w:t>
      </w:r>
      <w:r w:rsidRPr="00323BBB">
        <w:rPr>
          <w:rFonts w:ascii="Times New Roman" w:hAnsi="Times New Roman" w:cs="Times New Roman"/>
          <w:b/>
          <w:sz w:val="24"/>
          <w:szCs w:val="24"/>
        </w:rPr>
        <w:t>5 405,5</w:t>
      </w:r>
      <w:r w:rsidRPr="00323BBB">
        <w:rPr>
          <w:rFonts w:ascii="Times New Roman" w:hAnsi="Times New Roman" w:cs="Times New Roman"/>
          <w:sz w:val="24"/>
          <w:szCs w:val="24"/>
        </w:rPr>
        <w:t xml:space="preserve"> </w:t>
      </w:r>
      <w:r w:rsidRPr="00323BBB">
        <w:rPr>
          <w:rFonts w:ascii="Times New Roman" w:hAnsi="Times New Roman" w:cs="Times New Roman"/>
          <w:b/>
          <w:sz w:val="24"/>
          <w:szCs w:val="24"/>
        </w:rPr>
        <w:t>сомов</w:t>
      </w:r>
      <w:r w:rsidRPr="00323BBB">
        <w:rPr>
          <w:rFonts w:ascii="Times New Roman" w:hAnsi="Times New Roman" w:cs="Times New Roman"/>
          <w:sz w:val="24"/>
          <w:szCs w:val="24"/>
        </w:rPr>
        <w:t>, в 2022г. – 5 664,9 сомов, в 2023г. – 5 897,2 сомов.</w:t>
      </w:r>
    </w:p>
    <w:p w:rsidR="00B16D53" w:rsidRPr="00323BBB" w:rsidRDefault="00B16D53" w:rsidP="00B16D53">
      <w:pPr>
        <w:spacing w:after="0" w:line="240" w:lineRule="auto"/>
        <w:ind w:firstLine="709"/>
        <w:jc w:val="both"/>
        <w:rPr>
          <w:rFonts w:ascii="Times New Roman" w:hAnsi="Times New Roman" w:cs="Times New Roman"/>
          <w:iCs/>
          <w:sz w:val="24"/>
          <w:szCs w:val="24"/>
        </w:rPr>
      </w:pPr>
      <w:r w:rsidRPr="00323BBB">
        <w:rPr>
          <w:rFonts w:ascii="Times New Roman" w:hAnsi="Times New Roman" w:cs="Times New Roman"/>
          <w:bCs/>
          <w:sz w:val="24"/>
          <w:szCs w:val="24"/>
        </w:rPr>
        <w:t xml:space="preserve">В 2021-2023гг. рост численности занятого населения прогнозируется в среднем на 1,2%. Учитывая повышение занятости населения </w:t>
      </w:r>
      <w:r w:rsidRPr="00323BBB">
        <w:rPr>
          <w:rFonts w:ascii="Times New Roman" w:hAnsi="Times New Roman" w:cs="Times New Roman"/>
          <w:iCs/>
          <w:sz w:val="24"/>
          <w:szCs w:val="24"/>
        </w:rPr>
        <w:t xml:space="preserve">в среднесрочном периоде, прогнозируется снижение уровня общей безработицы с </w:t>
      </w:r>
      <w:r w:rsidRPr="00323BBB">
        <w:rPr>
          <w:rFonts w:ascii="Times New Roman" w:hAnsi="Times New Roman" w:cs="Times New Roman"/>
          <w:b/>
          <w:iCs/>
          <w:sz w:val="24"/>
          <w:szCs w:val="24"/>
        </w:rPr>
        <w:t xml:space="preserve">6,9% </w:t>
      </w:r>
      <w:r w:rsidRPr="00323BBB">
        <w:rPr>
          <w:rFonts w:ascii="Times New Roman" w:hAnsi="Times New Roman" w:cs="Times New Roman"/>
          <w:iCs/>
          <w:sz w:val="24"/>
          <w:szCs w:val="24"/>
        </w:rPr>
        <w:t>до 6,5%, соответственно.</w:t>
      </w:r>
    </w:p>
    <w:p w:rsidR="006F53E5" w:rsidRPr="00323BBB" w:rsidRDefault="006F53E5" w:rsidP="00E97AEE">
      <w:pPr>
        <w:widowControl w:val="0"/>
        <w:spacing w:after="0" w:line="240" w:lineRule="auto"/>
        <w:ind w:firstLine="709"/>
        <w:jc w:val="both"/>
        <w:rPr>
          <w:rFonts w:ascii="Times New Roman" w:eastAsia="Times New Roman" w:hAnsi="Times New Roman" w:cs="Times New Roman"/>
          <w:sz w:val="24"/>
          <w:szCs w:val="24"/>
          <w:lang w:eastAsia="ru-RU"/>
        </w:rPr>
      </w:pPr>
    </w:p>
    <w:p w:rsidR="00817CCE" w:rsidRPr="006E0526" w:rsidRDefault="00817CCE" w:rsidP="00E97AEE">
      <w:pPr>
        <w:widowControl w:val="0"/>
        <w:spacing w:after="120" w:line="240" w:lineRule="auto"/>
        <w:jc w:val="center"/>
        <w:rPr>
          <w:rFonts w:ascii="Times New Roman" w:eastAsia="Times New Roman" w:hAnsi="Times New Roman" w:cs="Times New Roman"/>
          <w:b/>
          <w:sz w:val="24"/>
          <w:szCs w:val="24"/>
          <w:lang w:eastAsia="ru-RU"/>
        </w:rPr>
      </w:pPr>
      <w:r w:rsidRPr="006E0526">
        <w:rPr>
          <w:rFonts w:ascii="Times New Roman" w:eastAsia="Times New Roman" w:hAnsi="Times New Roman" w:cs="Times New Roman"/>
          <w:b/>
          <w:sz w:val="24"/>
          <w:szCs w:val="24"/>
          <w:lang w:eastAsia="ru-RU"/>
        </w:rPr>
        <w:t>ДОХОДНАЯ ЧАСТЬ БЮДЖЕТА</w:t>
      </w:r>
    </w:p>
    <w:p w:rsidR="006E261C" w:rsidRPr="006E0526" w:rsidRDefault="006E261C" w:rsidP="002A2F60">
      <w:pPr>
        <w:spacing w:after="0" w:line="240" w:lineRule="auto"/>
        <w:ind w:firstLine="567"/>
        <w:contextualSpacing/>
        <w:jc w:val="both"/>
        <w:rPr>
          <w:rFonts w:ascii="Times New Roman" w:hAnsi="Times New Roman" w:cs="Times New Roman"/>
          <w:sz w:val="24"/>
          <w:szCs w:val="24"/>
        </w:rPr>
      </w:pPr>
      <w:r w:rsidRPr="006E0526">
        <w:rPr>
          <w:rFonts w:ascii="Times New Roman" w:hAnsi="Times New Roman" w:cs="Times New Roman"/>
          <w:sz w:val="24"/>
          <w:szCs w:val="24"/>
        </w:rPr>
        <w:t>Формирование доходной части государственного бюдже</w:t>
      </w:r>
      <w:r w:rsidR="002D6AFF" w:rsidRPr="006E0526">
        <w:rPr>
          <w:rFonts w:ascii="Times New Roman" w:hAnsi="Times New Roman" w:cs="Times New Roman"/>
          <w:sz w:val="24"/>
          <w:szCs w:val="24"/>
        </w:rPr>
        <w:t>та Кыргызской Республики на 20</w:t>
      </w:r>
      <w:r w:rsidR="007B6D5D" w:rsidRPr="006E0526">
        <w:rPr>
          <w:rFonts w:ascii="Times New Roman" w:hAnsi="Times New Roman" w:cs="Times New Roman"/>
          <w:sz w:val="24"/>
          <w:szCs w:val="24"/>
          <w:lang w:val="ky-KG"/>
        </w:rPr>
        <w:t>21</w:t>
      </w:r>
      <w:r w:rsidR="002D6AFF" w:rsidRPr="006E0526">
        <w:rPr>
          <w:rFonts w:ascii="Times New Roman" w:hAnsi="Times New Roman" w:cs="Times New Roman"/>
          <w:sz w:val="24"/>
          <w:szCs w:val="24"/>
        </w:rPr>
        <w:t>-202</w:t>
      </w:r>
      <w:r w:rsidR="007B6D5D" w:rsidRPr="006E0526">
        <w:rPr>
          <w:rFonts w:ascii="Times New Roman" w:hAnsi="Times New Roman" w:cs="Times New Roman"/>
          <w:sz w:val="24"/>
          <w:szCs w:val="24"/>
          <w:lang w:val="ky-KG"/>
        </w:rPr>
        <w:t>3</w:t>
      </w:r>
      <w:r w:rsidRPr="006E0526">
        <w:rPr>
          <w:rFonts w:ascii="Times New Roman" w:hAnsi="Times New Roman" w:cs="Times New Roman"/>
          <w:sz w:val="24"/>
          <w:szCs w:val="24"/>
        </w:rPr>
        <w:t xml:space="preserve"> годы осуществлялось </w:t>
      </w:r>
      <w:r w:rsidRPr="006E0526">
        <w:rPr>
          <w:rFonts w:ascii="Times New Roman" w:hAnsi="Times New Roman" w:cs="Times New Roman"/>
          <w:spacing w:val="-3"/>
          <w:sz w:val="24"/>
          <w:szCs w:val="24"/>
        </w:rPr>
        <w:t xml:space="preserve">на базе Среднесрочного прогноза социально-экономического </w:t>
      </w:r>
      <w:r w:rsidR="002D6AFF" w:rsidRPr="006E0526">
        <w:rPr>
          <w:rFonts w:ascii="Times New Roman" w:hAnsi="Times New Roman" w:cs="Times New Roman"/>
          <w:spacing w:val="-3"/>
          <w:sz w:val="24"/>
          <w:szCs w:val="24"/>
        </w:rPr>
        <w:t>развития страны на 20</w:t>
      </w:r>
      <w:r w:rsidR="007B6D5D" w:rsidRPr="006E0526">
        <w:rPr>
          <w:rFonts w:ascii="Times New Roman" w:hAnsi="Times New Roman" w:cs="Times New Roman"/>
          <w:spacing w:val="-3"/>
          <w:sz w:val="24"/>
          <w:szCs w:val="24"/>
          <w:lang w:val="ky-KG"/>
        </w:rPr>
        <w:t>21</w:t>
      </w:r>
      <w:r w:rsidR="002D6AFF" w:rsidRPr="006E0526">
        <w:rPr>
          <w:rFonts w:ascii="Times New Roman" w:hAnsi="Times New Roman" w:cs="Times New Roman"/>
          <w:spacing w:val="-3"/>
          <w:sz w:val="24"/>
          <w:szCs w:val="24"/>
        </w:rPr>
        <w:t>-202</w:t>
      </w:r>
      <w:r w:rsidR="007B6D5D" w:rsidRPr="006E0526">
        <w:rPr>
          <w:rFonts w:ascii="Times New Roman" w:hAnsi="Times New Roman" w:cs="Times New Roman"/>
          <w:spacing w:val="-3"/>
          <w:sz w:val="24"/>
          <w:szCs w:val="24"/>
          <w:lang w:val="ky-KG"/>
        </w:rPr>
        <w:t>3</w:t>
      </w:r>
      <w:r w:rsidR="00BC13F2" w:rsidRPr="006E0526">
        <w:rPr>
          <w:rFonts w:ascii="Times New Roman" w:hAnsi="Times New Roman" w:cs="Times New Roman"/>
          <w:spacing w:val="-3"/>
          <w:sz w:val="24"/>
          <w:szCs w:val="24"/>
        </w:rPr>
        <w:t xml:space="preserve"> г</w:t>
      </w:r>
      <w:r w:rsidR="00BC13F2" w:rsidRPr="006E0526">
        <w:rPr>
          <w:rFonts w:ascii="Times New Roman" w:hAnsi="Times New Roman" w:cs="Times New Roman"/>
          <w:spacing w:val="-3"/>
          <w:sz w:val="24"/>
          <w:szCs w:val="24"/>
          <w:lang w:val="ky-KG"/>
        </w:rPr>
        <w:t>оды</w:t>
      </w:r>
      <w:r w:rsidRPr="006E0526">
        <w:rPr>
          <w:rFonts w:ascii="Times New Roman" w:hAnsi="Times New Roman" w:cs="Times New Roman"/>
          <w:spacing w:val="-3"/>
          <w:sz w:val="24"/>
          <w:szCs w:val="24"/>
        </w:rPr>
        <w:t>,</w:t>
      </w:r>
      <w:r w:rsidRPr="006E0526">
        <w:rPr>
          <w:rFonts w:ascii="Times New Roman" w:hAnsi="Times New Roman" w:cs="Times New Roman"/>
          <w:sz w:val="24"/>
          <w:szCs w:val="24"/>
        </w:rPr>
        <w:t xml:space="preserve"> фактических поступлений за ряд лет, о</w:t>
      </w:r>
      <w:r w:rsidR="007B6D5D" w:rsidRPr="006E0526">
        <w:rPr>
          <w:rFonts w:ascii="Times New Roman" w:hAnsi="Times New Roman" w:cs="Times New Roman"/>
          <w:sz w:val="24"/>
          <w:szCs w:val="24"/>
        </w:rPr>
        <w:t>ценки поступления доходов в 2020</w:t>
      </w:r>
      <w:r w:rsidRPr="006E0526">
        <w:rPr>
          <w:rFonts w:ascii="Times New Roman" w:hAnsi="Times New Roman" w:cs="Times New Roman"/>
          <w:sz w:val="24"/>
          <w:szCs w:val="24"/>
        </w:rPr>
        <w:t xml:space="preserve"> году, на основе действующего законодательства Кыргызской Республики. </w:t>
      </w:r>
    </w:p>
    <w:p w:rsidR="006E261C" w:rsidRPr="006E0526" w:rsidRDefault="006E261C" w:rsidP="006E261C">
      <w:pPr>
        <w:ind w:firstLine="709"/>
        <w:contextualSpacing/>
        <w:jc w:val="both"/>
        <w:rPr>
          <w:rFonts w:ascii="Times New Roman" w:hAnsi="Times New Roman" w:cs="Times New Roman"/>
          <w:b/>
          <w:sz w:val="24"/>
          <w:szCs w:val="24"/>
        </w:rPr>
      </w:pPr>
    </w:p>
    <w:p w:rsidR="007B6D5D" w:rsidRPr="008623A2" w:rsidRDefault="007B6D5D" w:rsidP="007B6D5D">
      <w:pPr>
        <w:spacing w:after="0" w:line="240" w:lineRule="auto"/>
        <w:ind w:firstLine="709"/>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b/>
          <w:sz w:val="24"/>
          <w:szCs w:val="24"/>
          <w:lang w:eastAsia="ru-RU"/>
        </w:rPr>
        <w:t>Основные параметры доходной части бюджета на 2021 - 2023 годы</w:t>
      </w:r>
    </w:p>
    <w:p w:rsidR="007B6D5D" w:rsidRPr="008623A2" w:rsidRDefault="007B6D5D" w:rsidP="007B6D5D">
      <w:pPr>
        <w:spacing w:after="0" w:line="240" w:lineRule="auto"/>
        <w:ind w:firstLine="720"/>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Общий объем </w:t>
      </w:r>
      <w:r w:rsidRPr="008623A2">
        <w:rPr>
          <w:rFonts w:ascii="Times New Roman" w:eastAsia="Times New Roman" w:hAnsi="Times New Roman" w:cs="Times New Roman"/>
          <w:b/>
          <w:sz w:val="24"/>
          <w:szCs w:val="24"/>
          <w:lang w:eastAsia="ru-RU"/>
        </w:rPr>
        <w:t>доходов государственного бюджета с учетом грантов государственных инвестиций на 2021 год</w:t>
      </w:r>
      <w:r w:rsidRPr="008623A2">
        <w:rPr>
          <w:rFonts w:ascii="Times New Roman" w:eastAsia="Times New Roman" w:hAnsi="Times New Roman" w:cs="Times New Roman"/>
          <w:sz w:val="24"/>
          <w:szCs w:val="24"/>
          <w:lang w:eastAsia="ru-RU"/>
        </w:rPr>
        <w:t xml:space="preserve"> прогнозируется в сумме </w:t>
      </w:r>
      <w:r w:rsidR="00E8649E" w:rsidRPr="008623A2">
        <w:rPr>
          <w:rFonts w:ascii="Times New Roman" w:eastAsia="Times New Roman" w:hAnsi="Times New Roman" w:cs="Times New Roman"/>
          <w:b/>
          <w:sz w:val="24"/>
          <w:szCs w:val="24"/>
          <w:lang w:eastAsia="ru-RU"/>
        </w:rPr>
        <w:t>193 550,6</w:t>
      </w:r>
      <w:r w:rsidRPr="008623A2">
        <w:rPr>
          <w:rFonts w:ascii="Times New Roman" w:eastAsia="Times New Roman" w:hAnsi="Times New Roman" w:cs="Times New Roman"/>
          <w:b/>
          <w:sz w:val="24"/>
          <w:szCs w:val="24"/>
          <w:lang w:eastAsia="ru-RU"/>
        </w:rPr>
        <w:t xml:space="preserve"> млн сомов</w:t>
      </w:r>
      <w:r w:rsidRPr="008623A2">
        <w:rPr>
          <w:rFonts w:ascii="Times New Roman" w:eastAsia="Times New Roman" w:hAnsi="Times New Roman" w:cs="Times New Roman"/>
          <w:sz w:val="24"/>
          <w:szCs w:val="24"/>
          <w:lang w:eastAsia="ru-RU"/>
        </w:rPr>
        <w:t xml:space="preserve">, или на уровне </w:t>
      </w:r>
      <w:r w:rsidR="00377D86" w:rsidRPr="008623A2">
        <w:rPr>
          <w:rFonts w:ascii="Times New Roman" w:eastAsia="Times New Roman" w:hAnsi="Times New Roman" w:cs="Times New Roman"/>
          <w:b/>
          <w:sz w:val="24"/>
          <w:szCs w:val="24"/>
          <w:lang w:eastAsia="ru-RU"/>
        </w:rPr>
        <w:t>30,5</w:t>
      </w:r>
      <w:r w:rsidR="001F47C9" w:rsidRPr="008623A2">
        <w:rPr>
          <w:rFonts w:ascii="Times New Roman" w:eastAsia="Times New Roman" w:hAnsi="Times New Roman" w:cs="Times New Roman"/>
          <w:b/>
          <w:sz w:val="24"/>
          <w:szCs w:val="24"/>
          <w:lang w:eastAsia="ru-RU"/>
        </w:rPr>
        <w:t> </w:t>
      </w:r>
      <w:r w:rsidR="00CD3A58" w:rsidRPr="008623A2">
        <w:rPr>
          <w:rFonts w:ascii="Times New Roman" w:eastAsia="Times New Roman" w:hAnsi="Times New Roman" w:cs="Times New Roman"/>
          <w:b/>
          <w:sz w:val="24"/>
          <w:szCs w:val="24"/>
          <w:lang w:eastAsia="ru-RU"/>
        </w:rPr>
        <w:t xml:space="preserve">% </w:t>
      </w:r>
      <w:r w:rsidRPr="008623A2">
        <w:rPr>
          <w:rFonts w:ascii="Times New Roman" w:eastAsia="Times New Roman" w:hAnsi="Times New Roman" w:cs="Times New Roman"/>
          <w:b/>
          <w:sz w:val="24"/>
          <w:szCs w:val="24"/>
          <w:lang w:eastAsia="ru-RU"/>
        </w:rPr>
        <w:t>ВВП</w:t>
      </w:r>
      <w:r w:rsidRPr="008623A2">
        <w:rPr>
          <w:rFonts w:ascii="Times New Roman" w:eastAsia="Times New Roman" w:hAnsi="Times New Roman" w:cs="Times New Roman"/>
          <w:sz w:val="24"/>
          <w:szCs w:val="24"/>
          <w:lang w:eastAsia="ru-RU"/>
        </w:rPr>
        <w:t xml:space="preserve">. В сравнении с </w:t>
      </w:r>
      <w:r w:rsidR="00940261" w:rsidRPr="008623A2">
        <w:rPr>
          <w:rFonts w:ascii="Times New Roman" w:eastAsia="Times New Roman" w:hAnsi="Times New Roman" w:cs="Times New Roman"/>
          <w:sz w:val="24"/>
          <w:szCs w:val="24"/>
          <w:lang w:eastAsia="ru-RU"/>
        </w:rPr>
        <w:t>утвержденным</w:t>
      </w:r>
      <w:r w:rsidRPr="008623A2">
        <w:rPr>
          <w:rFonts w:ascii="Times New Roman" w:eastAsia="Times New Roman" w:hAnsi="Times New Roman" w:cs="Times New Roman"/>
          <w:sz w:val="24"/>
          <w:szCs w:val="24"/>
          <w:lang w:eastAsia="ru-RU"/>
        </w:rPr>
        <w:t xml:space="preserve"> бюджетом 2020 года доходы государственного бюджета в номинальном выражении </w:t>
      </w:r>
      <w:r w:rsidR="00377D86" w:rsidRPr="008623A2">
        <w:rPr>
          <w:rFonts w:ascii="Times New Roman" w:eastAsia="Times New Roman" w:hAnsi="Times New Roman" w:cs="Times New Roman"/>
          <w:sz w:val="24"/>
          <w:szCs w:val="24"/>
          <w:lang w:eastAsia="ru-RU"/>
        </w:rPr>
        <w:t>увелича</w:t>
      </w:r>
      <w:r w:rsidR="00AA5F4C" w:rsidRPr="008623A2">
        <w:rPr>
          <w:rFonts w:ascii="Times New Roman" w:eastAsia="Times New Roman" w:hAnsi="Times New Roman" w:cs="Times New Roman"/>
          <w:sz w:val="24"/>
          <w:szCs w:val="24"/>
          <w:lang w:eastAsia="ru-RU"/>
        </w:rPr>
        <w:t xml:space="preserve">тся на </w:t>
      </w:r>
      <w:r w:rsidR="00377D86" w:rsidRPr="008623A2">
        <w:rPr>
          <w:rFonts w:ascii="Times New Roman" w:eastAsia="Times New Roman" w:hAnsi="Times New Roman" w:cs="Times New Roman"/>
          <w:sz w:val="24"/>
          <w:szCs w:val="24"/>
          <w:lang w:eastAsia="ru-RU"/>
        </w:rPr>
        <w:t>9 842,5</w:t>
      </w:r>
      <w:r w:rsidRPr="008623A2">
        <w:rPr>
          <w:rFonts w:ascii="Times New Roman" w:eastAsia="Times New Roman" w:hAnsi="Times New Roman" w:cs="Times New Roman"/>
          <w:sz w:val="24"/>
          <w:szCs w:val="24"/>
          <w:lang w:eastAsia="ru-RU"/>
        </w:rPr>
        <w:t xml:space="preserve"> млн сомов.</w:t>
      </w:r>
    </w:p>
    <w:p w:rsidR="007B6D5D" w:rsidRPr="008623A2" w:rsidRDefault="007B6D5D" w:rsidP="007B6D5D">
      <w:pPr>
        <w:spacing w:after="0" w:line="240" w:lineRule="auto"/>
        <w:ind w:firstLine="720"/>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За период </w:t>
      </w:r>
      <w:r w:rsidRPr="008623A2">
        <w:rPr>
          <w:rFonts w:ascii="Times New Roman" w:eastAsia="Times New Roman" w:hAnsi="Times New Roman" w:cs="Times New Roman"/>
          <w:b/>
          <w:sz w:val="24"/>
          <w:szCs w:val="24"/>
          <w:lang w:eastAsia="ru-RU"/>
        </w:rPr>
        <w:t>2021-2023 годы</w:t>
      </w:r>
      <w:r w:rsidRPr="008623A2">
        <w:rPr>
          <w:rFonts w:ascii="Times New Roman" w:eastAsia="Times New Roman" w:hAnsi="Times New Roman" w:cs="Times New Roman"/>
          <w:sz w:val="24"/>
          <w:szCs w:val="24"/>
          <w:lang w:eastAsia="ru-RU"/>
        </w:rPr>
        <w:t xml:space="preserve"> общий объем доходов государственного бюджета с учетом грантов государственных инвестиций вырастет до </w:t>
      </w:r>
      <w:r w:rsidR="006630AC" w:rsidRPr="008623A2">
        <w:rPr>
          <w:rFonts w:ascii="Times New Roman" w:eastAsia="Times New Roman" w:hAnsi="Times New Roman" w:cs="Times New Roman"/>
          <w:b/>
          <w:sz w:val="24"/>
          <w:szCs w:val="24"/>
          <w:lang w:eastAsia="ru-RU"/>
        </w:rPr>
        <w:t>195 5</w:t>
      </w:r>
      <w:r w:rsidRPr="008623A2">
        <w:rPr>
          <w:rFonts w:ascii="Times New Roman" w:eastAsia="Times New Roman" w:hAnsi="Times New Roman" w:cs="Times New Roman"/>
          <w:b/>
          <w:sz w:val="24"/>
          <w:szCs w:val="24"/>
          <w:lang w:eastAsia="ru-RU"/>
        </w:rPr>
        <w:t>1</w:t>
      </w:r>
      <w:r w:rsidR="006630AC" w:rsidRPr="008623A2">
        <w:rPr>
          <w:rFonts w:ascii="Times New Roman" w:eastAsia="Times New Roman" w:hAnsi="Times New Roman" w:cs="Times New Roman"/>
          <w:b/>
          <w:sz w:val="24"/>
          <w:szCs w:val="24"/>
          <w:lang w:eastAsia="ru-RU"/>
        </w:rPr>
        <w:t>8,9</w:t>
      </w:r>
      <w:r w:rsidRPr="008623A2">
        <w:rPr>
          <w:rFonts w:ascii="Times New Roman" w:eastAsia="Times New Roman" w:hAnsi="Times New Roman" w:cs="Times New Roman"/>
          <w:b/>
          <w:sz w:val="24"/>
          <w:szCs w:val="24"/>
          <w:lang w:eastAsia="ru-RU"/>
        </w:rPr>
        <w:t xml:space="preserve"> млн сомов </w:t>
      </w:r>
      <w:r w:rsidRPr="008623A2">
        <w:rPr>
          <w:rFonts w:ascii="Times New Roman" w:eastAsia="Times New Roman" w:hAnsi="Times New Roman" w:cs="Times New Roman"/>
          <w:sz w:val="24"/>
          <w:szCs w:val="24"/>
          <w:lang w:eastAsia="ru-RU"/>
        </w:rPr>
        <w:t>и</w:t>
      </w:r>
      <w:r w:rsidR="006630AC" w:rsidRPr="008623A2">
        <w:rPr>
          <w:rFonts w:ascii="Times New Roman" w:eastAsia="Times New Roman" w:hAnsi="Times New Roman" w:cs="Times New Roman"/>
          <w:b/>
          <w:sz w:val="24"/>
          <w:szCs w:val="24"/>
          <w:lang w:eastAsia="ru-RU"/>
        </w:rPr>
        <w:t xml:space="preserve"> 196 788,4</w:t>
      </w:r>
      <w:r w:rsidRPr="008623A2">
        <w:rPr>
          <w:rFonts w:ascii="Times New Roman" w:eastAsia="Times New Roman" w:hAnsi="Times New Roman" w:cs="Times New Roman"/>
          <w:b/>
          <w:sz w:val="24"/>
          <w:szCs w:val="24"/>
          <w:lang w:eastAsia="ru-RU"/>
        </w:rPr>
        <w:t xml:space="preserve"> млн сомов,</w:t>
      </w:r>
      <w:r w:rsidRPr="008623A2">
        <w:rPr>
          <w:rFonts w:ascii="Times New Roman" w:eastAsia="Times New Roman" w:hAnsi="Times New Roman" w:cs="Times New Roman"/>
          <w:sz w:val="24"/>
          <w:szCs w:val="24"/>
          <w:lang w:eastAsia="ru-RU"/>
        </w:rPr>
        <w:t xml:space="preserve"> соответственно. </w:t>
      </w:r>
    </w:p>
    <w:p w:rsidR="007B6D5D" w:rsidRPr="008623A2" w:rsidRDefault="007B6D5D" w:rsidP="007B6D5D">
      <w:pPr>
        <w:spacing w:after="0" w:line="240" w:lineRule="auto"/>
        <w:ind w:firstLine="720"/>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b/>
          <w:sz w:val="24"/>
          <w:szCs w:val="24"/>
          <w:lang w:eastAsia="ru-RU"/>
        </w:rPr>
        <w:t>Налоговые доходы в 2021 году</w:t>
      </w:r>
      <w:r w:rsidRPr="008623A2">
        <w:rPr>
          <w:rFonts w:ascii="Times New Roman" w:eastAsia="Times New Roman" w:hAnsi="Times New Roman" w:cs="Times New Roman"/>
          <w:sz w:val="24"/>
          <w:szCs w:val="24"/>
          <w:lang w:eastAsia="ru-RU"/>
        </w:rPr>
        <w:t xml:space="preserve"> составят </w:t>
      </w:r>
      <w:r w:rsidR="006630AC" w:rsidRPr="008623A2">
        <w:rPr>
          <w:rFonts w:ascii="Times New Roman" w:eastAsia="Times New Roman" w:hAnsi="Times New Roman" w:cs="Times New Roman"/>
          <w:b/>
          <w:sz w:val="24"/>
          <w:szCs w:val="24"/>
          <w:lang w:eastAsia="ru-RU"/>
        </w:rPr>
        <w:t>144</w:t>
      </w:r>
      <w:r w:rsidRPr="008623A2">
        <w:rPr>
          <w:rFonts w:ascii="Times New Roman" w:eastAsia="Times New Roman" w:hAnsi="Times New Roman" w:cs="Times New Roman"/>
          <w:b/>
          <w:sz w:val="24"/>
          <w:szCs w:val="24"/>
          <w:lang w:eastAsia="ru-RU"/>
        </w:rPr>
        <w:t> 234,6 млн сомов</w:t>
      </w:r>
      <w:r w:rsidRPr="008623A2">
        <w:rPr>
          <w:rFonts w:ascii="Times New Roman" w:eastAsia="Times New Roman" w:hAnsi="Times New Roman" w:cs="Times New Roman"/>
          <w:sz w:val="24"/>
          <w:szCs w:val="24"/>
          <w:lang w:eastAsia="ru-RU"/>
        </w:rPr>
        <w:t xml:space="preserve">. В сравнении с </w:t>
      </w:r>
      <w:r w:rsidR="00940261" w:rsidRPr="008623A2">
        <w:rPr>
          <w:rFonts w:ascii="Times New Roman" w:eastAsia="Times New Roman" w:hAnsi="Times New Roman" w:cs="Times New Roman"/>
          <w:sz w:val="24"/>
          <w:szCs w:val="24"/>
          <w:lang w:eastAsia="ru-RU"/>
        </w:rPr>
        <w:t>утвержденным</w:t>
      </w:r>
      <w:r w:rsidRPr="008623A2">
        <w:rPr>
          <w:rFonts w:ascii="Times New Roman" w:eastAsia="Times New Roman" w:hAnsi="Times New Roman" w:cs="Times New Roman"/>
          <w:color w:val="FF0000"/>
          <w:sz w:val="24"/>
          <w:szCs w:val="24"/>
          <w:lang w:eastAsia="ru-RU"/>
        </w:rPr>
        <w:t xml:space="preserve"> </w:t>
      </w:r>
      <w:r w:rsidRPr="008623A2">
        <w:rPr>
          <w:rFonts w:ascii="Times New Roman" w:eastAsia="Times New Roman" w:hAnsi="Times New Roman" w:cs="Times New Roman"/>
          <w:sz w:val="24"/>
          <w:szCs w:val="24"/>
          <w:lang w:eastAsia="ru-RU"/>
        </w:rPr>
        <w:t>бюджетом</w:t>
      </w:r>
      <w:r w:rsidRPr="008623A2">
        <w:rPr>
          <w:rFonts w:ascii="Times New Roman" w:eastAsia="Times New Roman" w:hAnsi="Times New Roman" w:cs="Times New Roman"/>
          <w:color w:val="FF0000"/>
          <w:sz w:val="24"/>
          <w:szCs w:val="24"/>
          <w:lang w:eastAsia="ru-RU"/>
        </w:rPr>
        <w:t xml:space="preserve"> </w:t>
      </w:r>
      <w:r w:rsidRPr="008623A2">
        <w:rPr>
          <w:rFonts w:ascii="Times New Roman" w:eastAsia="Times New Roman" w:hAnsi="Times New Roman" w:cs="Times New Roman"/>
          <w:sz w:val="24"/>
          <w:szCs w:val="24"/>
          <w:lang w:eastAsia="ru-RU"/>
        </w:rPr>
        <w:t>2020 года налогов</w:t>
      </w:r>
      <w:r w:rsidR="00940261" w:rsidRPr="008623A2">
        <w:rPr>
          <w:rFonts w:ascii="Times New Roman" w:eastAsia="Times New Roman" w:hAnsi="Times New Roman" w:cs="Times New Roman"/>
          <w:sz w:val="24"/>
          <w:szCs w:val="24"/>
          <w:lang w:eastAsia="ru-RU"/>
        </w:rPr>
        <w:t xml:space="preserve">ые </w:t>
      </w:r>
      <w:r w:rsidR="006630AC" w:rsidRPr="008623A2">
        <w:rPr>
          <w:rFonts w:ascii="Times New Roman" w:eastAsia="Times New Roman" w:hAnsi="Times New Roman" w:cs="Times New Roman"/>
          <w:sz w:val="24"/>
          <w:szCs w:val="24"/>
          <w:lang w:eastAsia="ru-RU"/>
        </w:rPr>
        <w:t>доходы в 2021 году снизятся на 0,4</w:t>
      </w:r>
      <w:r w:rsidR="001F47C9" w:rsidRPr="008623A2">
        <w:rPr>
          <w:rFonts w:ascii="Times New Roman" w:eastAsia="Times New Roman" w:hAnsi="Times New Roman" w:cs="Times New Roman"/>
          <w:sz w:val="24"/>
          <w:szCs w:val="24"/>
          <w:lang w:eastAsia="ru-RU"/>
        </w:rPr>
        <w:t> </w:t>
      </w:r>
      <w:r w:rsidRPr="008623A2">
        <w:rPr>
          <w:rFonts w:ascii="Times New Roman" w:eastAsia="Times New Roman" w:hAnsi="Times New Roman" w:cs="Times New Roman"/>
          <w:sz w:val="24"/>
          <w:szCs w:val="24"/>
          <w:lang w:eastAsia="ru-RU"/>
        </w:rPr>
        <w:t xml:space="preserve">% или </w:t>
      </w:r>
      <w:r w:rsidR="006630AC" w:rsidRPr="008623A2">
        <w:rPr>
          <w:rFonts w:ascii="Times New Roman" w:eastAsia="Times New Roman" w:hAnsi="Times New Roman" w:cs="Times New Roman"/>
          <w:b/>
          <w:sz w:val="24"/>
          <w:szCs w:val="24"/>
          <w:lang w:eastAsia="ru-RU"/>
        </w:rPr>
        <w:t xml:space="preserve">на </w:t>
      </w:r>
      <w:r w:rsidR="00940261" w:rsidRPr="008623A2">
        <w:rPr>
          <w:rFonts w:ascii="Times New Roman" w:eastAsia="Times New Roman" w:hAnsi="Times New Roman" w:cs="Times New Roman"/>
          <w:b/>
          <w:sz w:val="24"/>
          <w:szCs w:val="24"/>
          <w:lang w:eastAsia="ru-RU"/>
        </w:rPr>
        <w:t>520,3</w:t>
      </w:r>
      <w:r w:rsidRPr="008623A2">
        <w:rPr>
          <w:rFonts w:ascii="Times New Roman" w:eastAsia="Times New Roman" w:hAnsi="Times New Roman" w:cs="Times New Roman"/>
          <w:b/>
          <w:sz w:val="24"/>
          <w:szCs w:val="24"/>
          <w:lang w:eastAsia="ru-RU"/>
        </w:rPr>
        <w:t xml:space="preserve"> млн сомов.</w:t>
      </w:r>
      <w:r w:rsidRPr="008623A2">
        <w:rPr>
          <w:rFonts w:ascii="Times New Roman" w:eastAsia="Times New Roman" w:hAnsi="Times New Roman" w:cs="Times New Roman"/>
          <w:sz w:val="24"/>
          <w:szCs w:val="24"/>
          <w:lang w:eastAsia="ru-RU"/>
        </w:rPr>
        <w:t xml:space="preserve"> Доля налоговых поступл</w:t>
      </w:r>
      <w:r w:rsidR="006630AC" w:rsidRPr="008623A2">
        <w:rPr>
          <w:rFonts w:ascii="Times New Roman" w:eastAsia="Times New Roman" w:hAnsi="Times New Roman" w:cs="Times New Roman"/>
          <w:sz w:val="24"/>
          <w:szCs w:val="24"/>
          <w:lang w:eastAsia="ru-RU"/>
        </w:rPr>
        <w:t>ений в объеме ВВП составит 22,7</w:t>
      </w:r>
      <w:r w:rsidR="001F47C9" w:rsidRPr="008623A2">
        <w:rPr>
          <w:rFonts w:ascii="Times New Roman" w:eastAsia="Times New Roman" w:hAnsi="Times New Roman" w:cs="Times New Roman"/>
          <w:sz w:val="24"/>
          <w:szCs w:val="24"/>
          <w:lang w:eastAsia="ru-RU"/>
        </w:rPr>
        <w:t> </w:t>
      </w: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val="ky-KG" w:eastAsia="ru-RU"/>
        </w:rPr>
        <w:t>.</w:t>
      </w:r>
      <w:r w:rsidRPr="008623A2">
        <w:rPr>
          <w:rFonts w:ascii="Times New Roman" w:eastAsia="Times New Roman" w:hAnsi="Times New Roman" w:cs="Times New Roman"/>
          <w:sz w:val="24"/>
          <w:szCs w:val="24"/>
          <w:lang w:eastAsia="ru-RU"/>
        </w:rPr>
        <w:t xml:space="preserve"> В среднесрочной перспективе </w:t>
      </w:r>
      <w:r w:rsidRPr="008623A2">
        <w:rPr>
          <w:rFonts w:ascii="Times New Roman" w:eastAsia="Times New Roman" w:hAnsi="Times New Roman" w:cs="Times New Roman"/>
          <w:b/>
          <w:sz w:val="24"/>
          <w:szCs w:val="24"/>
          <w:lang w:eastAsia="ru-RU"/>
        </w:rPr>
        <w:t>налоговые поступления</w:t>
      </w:r>
      <w:r w:rsidRPr="008623A2">
        <w:rPr>
          <w:rFonts w:ascii="Times New Roman" w:eastAsia="Times New Roman" w:hAnsi="Times New Roman" w:cs="Times New Roman"/>
          <w:sz w:val="24"/>
          <w:szCs w:val="24"/>
          <w:lang w:eastAsia="ru-RU"/>
        </w:rPr>
        <w:t xml:space="preserve"> вырастут с </w:t>
      </w:r>
      <w:r w:rsidR="006630AC" w:rsidRPr="008623A2">
        <w:rPr>
          <w:rFonts w:ascii="Times New Roman" w:eastAsia="Times New Roman" w:hAnsi="Times New Roman" w:cs="Times New Roman"/>
          <w:b/>
          <w:sz w:val="24"/>
          <w:szCs w:val="24"/>
          <w:lang w:eastAsia="ru-RU"/>
        </w:rPr>
        <w:t>155</w:t>
      </w:r>
      <w:r w:rsidRPr="008623A2">
        <w:rPr>
          <w:rFonts w:ascii="Times New Roman" w:eastAsia="Times New Roman" w:hAnsi="Times New Roman" w:cs="Times New Roman"/>
          <w:b/>
          <w:sz w:val="24"/>
          <w:szCs w:val="24"/>
          <w:lang w:eastAsia="ru-RU"/>
        </w:rPr>
        <w:t> 258,7 млн сомов</w:t>
      </w:r>
      <w:r w:rsidRPr="008623A2">
        <w:rPr>
          <w:rFonts w:ascii="Times New Roman" w:eastAsia="Times New Roman" w:hAnsi="Times New Roman" w:cs="Times New Roman"/>
          <w:sz w:val="24"/>
          <w:szCs w:val="24"/>
          <w:lang w:eastAsia="ru-RU"/>
        </w:rPr>
        <w:t xml:space="preserve"> в 2022 году до </w:t>
      </w:r>
      <w:r w:rsidR="006630AC" w:rsidRPr="008623A2">
        <w:rPr>
          <w:rFonts w:ascii="Times New Roman" w:eastAsia="Times New Roman" w:hAnsi="Times New Roman" w:cs="Times New Roman"/>
          <w:b/>
          <w:sz w:val="24"/>
          <w:szCs w:val="24"/>
          <w:lang w:eastAsia="ru-RU"/>
        </w:rPr>
        <w:t>159</w:t>
      </w:r>
      <w:r w:rsidRPr="008623A2">
        <w:rPr>
          <w:rFonts w:ascii="Times New Roman" w:eastAsia="Times New Roman" w:hAnsi="Times New Roman" w:cs="Times New Roman"/>
          <w:b/>
          <w:sz w:val="24"/>
          <w:szCs w:val="24"/>
          <w:lang w:eastAsia="ru-RU"/>
        </w:rPr>
        <w:t> 753,4 млн сомов</w:t>
      </w:r>
      <w:r w:rsidRPr="008623A2">
        <w:rPr>
          <w:rFonts w:ascii="Times New Roman" w:eastAsia="Times New Roman" w:hAnsi="Times New Roman" w:cs="Times New Roman"/>
          <w:sz w:val="24"/>
          <w:szCs w:val="24"/>
          <w:lang w:eastAsia="ru-RU"/>
        </w:rPr>
        <w:t xml:space="preserve"> в 2023 году. </w:t>
      </w:r>
    </w:p>
    <w:p w:rsidR="007B6D5D" w:rsidRPr="008623A2" w:rsidRDefault="007B6D5D" w:rsidP="007B6D5D">
      <w:pPr>
        <w:spacing w:after="0" w:line="240" w:lineRule="auto"/>
        <w:ind w:firstLine="720"/>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b/>
          <w:sz w:val="24"/>
          <w:szCs w:val="24"/>
          <w:lang w:eastAsia="ru-RU"/>
        </w:rPr>
        <w:t>Неналоговые доходы</w:t>
      </w:r>
      <w:r w:rsidRPr="008623A2">
        <w:rPr>
          <w:rFonts w:ascii="Times New Roman" w:eastAsia="Times New Roman" w:hAnsi="Times New Roman" w:cs="Times New Roman"/>
          <w:sz w:val="24"/>
          <w:szCs w:val="24"/>
          <w:lang w:eastAsia="ru-RU"/>
        </w:rPr>
        <w:t xml:space="preserve"> государственного бюджета в </w:t>
      </w:r>
      <w:r w:rsidRPr="008623A2">
        <w:rPr>
          <w:rFonts w:ascii="Times New Roman" w:eastAsia="Times New Roman" w:hAnsi="Times New Roman" w:cs="Times New Roman"/>
          <w:b/>
          <w:sz w:val="24"/>
          <w:szCs w:val="24"/>
          <w:lang w:eastAsia="ru-RU"/>
        </w:rPr>
        <w:t>2021 году</w:t>
      </w:r>
      <w:r w:rsidRPr="008623A2">
        <w:rPr>
          <w:rFonts w:ascii="Times New Roman" w:eastAsia="Times New Roman" w:hAnsi="Times New Roman" w:cs="Times New Roman"/>
          <w:sz w:val="24"/>
          <w:szCs w:val="24"/>
          <w:lang w:eastAsia="ru-RU"/>
        </w:rPr>
        <w:t xml:space="preserve"> оцениваются в сумме </w:t>
      </w:r>
      <w:r w:rsidR="006630AC" w:rsidRPr="008623A2">
        <w:rPr>
          <w:rFonts w:ascii="Times New Roman" w:eastAsia="Times New Roman" w:hAnsi="Times New Roman" w:cs="Times New Roman"/>
          <w:b/>
          <w:sz w:val="24"/>
          <w:szCs w:val="24"/>
          <w:lang w:eastAsia="ru-RU"/>
        </w:rPr>
        <w:t>31 226</w:t>
      </w:r>
      <w:r w:rsidRPr="008623A2">
        <w:rPr>
          <w:rFonts w:ascii="Times New Roman" w:eastAsia="Times New Roman" w:hAnsi="Times New Roman" w:cs="Times New Roman"/>
          <w:b/>
          <w:sz w:val="24"/>
          <w:szCs w:val="24"/>
          <w:lang w:eastAsia="ru-RU"/>
        </w:rPr>
        <w:t>,1 млн сомов</w:t>
      </w:r>
      <w:r w:rsidR="006630AC" w:rsidRPr="008623A2">
        <w:rPr>
          <w:rFonts w:ascii="Times New Roman" w:eastAsia="Times New Roman" w:hAnsi="Times New Roman" w:cs="Times New Roman"/>
          <w:sz w:val="24"/>
          <w:szCs w:val="24"/>
          <w:lang w:eastAsia="ru-RU"/>
        </w:rPr>
        <w:t>, или 4,9</w:t>
      </w:r>
      <w:r w:rsidR="001F47C9" w:rsidRPr="008623A2">
        <w:rPr>
          <w:rFonts w:ascii="Times New Roman" w:eastAsia="Times New Roman" w:hAnsi="Times New Roman" w:cs="Times New Roman"/>
          <w:sz w:val="24"/>
          <w:szCs w:val="24"/>
          <w:lang w:eastAsia="ru-RU"/>
        </w:rPr>
        <w:t> </w:t>
      </w:r>
      <w:r w:rsidR="00E65C76" w:rsidRPr="008623A2">
        <w:rPr>
          <w:rFonts w:ascii="Times New Roman" w:eastAsia="Times New Roman" w:hAnsi="Times New Roman" w:cs="Times New Roman"/>
          <w:sz w:val="24"/>
          <w:szCs w:val="24"/>
          <w:lang w:eastAsia="ru-RU"/>
        </w:rPr>
        <w:t xml:space="preserve">% </w:t>
      </w:r>
      <w:r w:rsidRPr="008623A2">
        <w:rPr>
          <w:rFonts w:ascii="Times New Roman" w:eastAsia="Times New Roman" w:hAnsi="Times New Roman" w:cs="Times New Roman"/>
          <w:sz w:val="24"/>
          <w:szCs w:val="24"/>
          <w:lang w:eastAsia="ru-RU"/>
        </w:rPr>
        <w:t xml:space="preserve">ВВП. Относительно </w:t>
      </w:r>
      <w:r w:rsidR="00940261" w:rsidRPr="008623A2">
        <w:rPr>
          <w:rFonts w:ascii="Times New Roman" w:eastAsia="Times New Roman" w:hAnsi="Times New Roman" w:cs="Times New Roman"/>
          <w:sz w:val="24"/>
          <w:szCs w:val="24"/>
          <w:lang w:eastAsia="ru-RU"/>
        </w:rPr>
        <w:t>утвержденного</w:t>
      </w:r>
      <w:r w:rsidRPr="008623A2">
        <w:rPr>
          <w:rFonts w:ascii="Times New Roman" w:eastAsia="Times New Roman" w:hAnsi="Times New Roman" w:cs="Times New Roman"/>
          <w:sz w:val="24"/>
          <w:szCs w:val="24"/>
          <w:lang w:eastAsia="ru-RU"/>
        </w:rPr>
        <w:t xml:space="preserve"> бюджета 2020 года неналоговые доходы</w:t>
      </w:r>
      <w:r w:rsidR="00940261" w:rsidRPr="008623A2">
        <w:rPr>
          <w:rFonts w:ascii="Times New Roman" w:eastAsia="Times New Roman" w:hAnsi="Times New Roman" w:cs="Times New Roman"/>
          <w:sz w:val="24"/>
          <w:szCs w:val="24"/>
          <w:lang w:eastAsia="ru-RU"/>
        </w:rPr>
        <w:t xml:space="preserve"> </w:t>
      </w:r>
      <w:r w:rsidR="006630AC" w:rsidRPr="008623A2">
        <w:rPr>
          <w:rFonts w:ascii="Times New Roman" w:eastAsia="Times New Roman" w:hAnsi="Times New Roman" w:cs="Times New Roman"/>
          <w:sz w:val="24"/>
          <w:szCs w:val="24"/>
          <w:lang w:eastAsia="ru-RU"/>
        </w:rPr>
        <w:t>увеличатся  на 1 955,8 млн сомов или на 6,7</w:t>
      </w:r>
      <w:r w:rsidR="001F47C9" w:rsidRPr="008623A2">
        <w:rPr>
          <w:rFonts w:ascii="Times New Roman" w:eastAsia="Times New Roman" w:hAnsi="Times New Roman" w:cs="Times New Roman"/>
          <w:sz w:val="24"/>
          <w:szCs w:val="24"/>
          <w:lang w:eastAsia="ru-RU"/>
        </w:rPr>
        <w:t> </w:t>
      </w:r>
      <w:r w:rsidRPr="008623A2">
        <w:rPr>
          <w:rFonts w:ascii="Times New Roman" w:eastAsia="Times New Roman" w:hAnsi="Times New Roman" w:cs="Times New Roman"/>
          <w:sz w:val="24"/>
          <w:szCs w:val="24"/>
          <w:lang w:eastAsia="ru-RU"/>
        </w:rPr>
        <w:t xml:space="preserve">%. Поступления неналоговых доходов за период </w:t>
      </w:r>
      <w:r w:rsidRPr="008623A2">
        <w:rPr>
          <w:rFonts w:ascii="Times New Roman" w:eastAsia="Times New Roman" w:hAnsi="Times New Roman" w:cs="Times New Roman"/>
          <w:b/>
          <w:sz w:val="24"/>
          <w:szCs w:val="24"/>
          <w:lang w:eastAsia="ru-RU"/>
        </w:rPr>
        <w:t>2022-2023 годы</w:t>
      </w:r>
      <w:r w:rsidRPr="008623A2">
        <w:rPr>
          <w:rFonts w:ascii="Times New Roman" w:eastAsia="Times New Roman" w:hAnsi="Times New Roman" w:cs="Times New Roman"/>
          <w:sz w:val="24"/>
          <w:szCs w:val="24"/>
          <w:lang w:eastAsia="ru-RU"/>
        </w:rPr>
        <w:t xml:space="preserve"> прогнозируются в сумме </w:t>
      </w:r>
      <w:r w:rsidR="006630AC" w:rsidRPr="008623A2">
        <w:rPr>
          <w:rFonts w:ascii="Times New Roman" w:eastAsia="Times New Roman" w:hAnsi="Times New Roman" w:cs="Times New Roman"/>
          <w:b/>
          <w:sz w:val="24"/>
          <w:szCs w:val="24"/>
          <w:lang w:eastAsia="ru-RU"/>
        </w:rPr>
        <w:t>28 9</w:t>
      </w:r>
      <w:r w:rsidRPr="008623A2">
        <w:rPr>
          <w:rFonts w:ascii="Times New Roman" w:eastAsia="Times New Roman" w:hAnsi="Times New Roman" w:cs="Times New Roman"/>
          <w:b/>
          <w:sz w:val="24"/>
          <w:szCs w:val="24"/>
          <w:lang w:eastAsia="ru-RU"/>
        </w:rPr>
        <w:t>2</w:t>
      </w:r>
      <w:r w:rsidR="006630AC" w:rsidRPr="008623A2">
        <w:rPr>
          <w:rFonts w:ascii="Times New Roman" w:eastAsia="Times New Roman" w:hAnsi="Times New Roman" w:cs="Times New Roman"/>
          <w:b/>
          <w:sz w:val="24"/>
          <w:szCs w:val="24"/>
          <w:lang w:eastAsia="ru-RU"/>
        </w:rPr>
        <w:t>6,2</w:t>
      </w:r>
      <w:r w:rsidRPr="008623A2">
        <w:rPr>
          <w:rFonts w:ascii="Times New Roman" w:eastAsia="Times New Roman" w:hAnsi="Times New Roman" w:cs="Times New Roman"/>
          <w:b/>
          <w:sz w:val="24"/>
          <w:szCs w:val="24"/>
          <w:lang w:eastAsia="ru-RU"/>
        </w:rPr>
        <w:t xml:space="preserve"> млн сомов</w:t>
      </w:r>
      <w:r w:rsidRPr="008623A2">
        <w:rPr>
          <w:rFonts w:ascii="Times New Roman" w:eastAsia="Times New Roman" w:hAnsi="Times New Roman" w:cs="Times New Roman"/>
          <w:sz w:val="24"/>
          <w:szCs w:val="24"/>
          <w:lang w:eastAsia="ru-RU"/>
        </w:rPr>
        <w:t xml:space="preserve"> и </w:t>
      </w:r>
      <w:r w:rsidR="006630AC" w:rsidRPr="008623A2">
        <w:rPr>
          <w:rFonts w:ascii="Times New Roman" w:eastAsia="Times New Roman" w:hAnsi="Times New Roman" w:cs="Times New Roman"/>
          <w:b/>
          <w:sz w:val="24"/>
          <w:szCs w:val="24"/>
          <w:lang w:eastAsia="ru-RU"/>
        </w:rPr>
        <w:t>28 837,6</w:t>
      </w:r>
      <w:r w:rsidRPr="008623A2">
        <w:rPr>
          <w:rFonts w:ascii="Times New Roman" w:eastAsia="Times New Roman" w:hAnsi="Times New Roman" w:cs="Times New Roman"/>
          <w:b/>
          <w:sz w:val="24"/>
          <w:szCs w:val="24"/>
          <w:lang w:eastAsia="ru-RU"/>
        </w:rPr>
        <w:t xml:space="preserve"> млн сомов</w:t>
      </w:r>
      <w:r w:rsidRPr="008623A2">
        <w:rPr>
          <w:rFonts w:ascii="Times New Roman" w:eastAsia="Times New Roman" w:hAnsi="Times New Roman" w:cs="Times New Roman"/>
          <w:sz w:val="24"/>
          <w:szCs w:val="24"/>
          <w:lang w:eastAsia="ru-RU"/>
        </w:rPr>
        <w:t xml:space="preserve">, соответственно. </w:t>
      </w:r>
    </w:p>
    <w:p w:rsidR="007B6D5D" w:rsidRPr="008623A2" w:rsidRDefault="007B6D5D" w:rsidP="007B6D5D">
      <w:pPr>
        <w:spacing w:after="0" w:line="240" w:lineRule="auto"/>
        <w:ind w:firstLine="720"/>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b/>
          <w:sz w:val="24"/>
          <w:szCs w:val="24"/>
          <w:lang w:eastAsia="ru-RU"/>
        </w:rPr>
        <w:t>Общие доходы республиканского бюджета с учетом грантов государственных инвестиций</w:t>
      </w:r>
      <w:r w:rsidRPr="008623A2">
        <w:rPr>
          <w:rFonts w:ascii="Times New Roman" w:eastAsia="Times New Roman" w:hAnsi="Times New Roman" w:cs="Times New Roman"/>
          <w:sz w:val="24"/>
          <w:szCs w:val="24"/>
          <w:lang w:eastAsia="ru-RU"/>
        </w:rPr>
        <w:t xml:space="preserve"> в 2021 году предусматриваются в сумме </w:t>
      </w:r>
      <w:r w:rsidR="00010741" w:rsidRPr="008623A2">
        <w:rPr>
          <w:rFonts w:ascii="Times New Roman" w:eastAsia="Times New Roman" w:hAnsi="Times New Roman" w:cs="Times New Roman"/>
          <w:b/>
          <w:sz w:val="24"/>
          <w:szCs w:val="24"/>
          <w:lang w:eastAsia="ru-RU"/>
        </w:rPr>
        <w:t>172 891,6</w:t>
      </w:r>
      <w:r w:rsidRPr="008623A2">
        <w:rPr>
          <w:rFonts w:ascii="Times New Roman" w:eastAsia="Times New Roman" w:hAnsi="Times New Roman" w:cs="Times New Roman"/>
          <w:b/>
          <w:sz w:val="24"/>
          <w:szCs w:val="24"/>
          <w:lang w:eastAsia="ru-RU"/>
        </w:rPr>
        <w:t xml:space="preserve"> млн сомов</w:t>
      </w:r>
      <w:r w:rsidRPr="008623A2">
        <w:rPr>
          <w:rFonts w:ascii="Times New Roman" w:eastAsia="Times New Roman" w:hAnsi="Times New Roman" w:cs="Times New Roman"/>
          <w:sz w:val="24"/>
          <w:szCs w:val="24"/>
          <w:lang w:eastAsia="ru-RU"/>
        </w:rPr>
        <w:t xml:space="preserve">, или </w:t>
      </w:r>
      <w:r w:rsidR="00010741" w:rsidRPr="008623A2">
        <w:rPr>
          <w:rFonts w:ascii="Times New Roman" w:eastAsia="Times New Roman" w:hAnsi="Times New Roman" w:cs="Times New Roman"/>
          <w:b/>
          <w:sz w:val="24"/>
          <w:szCs w:val="24"/>
          <w:lang w:eastAsia="ru-RU"/>
        </w:rPr>
        <w:t>27,2</w:t>
      </w:r>
      <w:r w:rsidR="001F47C9" w:rsidRPr="008623A2">
        <w:rPr>
          <w:rFonts w:ascii="Times New Roman" w:eastAsia="Times New Roman" w:hAnsi="Times New Roman" w:cs="Times New Roman"/>
          <w:b/>
          <w:sz w:val="24"/>
          <w:szCs w:val="24"/>
          <w:lang w:eastAsia="ru-RU"/>
        </w:rPr>
        <w:t> </w:t>
      </w:r>
      <w:r w:rsidR="00E65C76" w:rsidRPr="008623A2">
        <w:rPr>
          <w:rFonts w:ascii="Times New Roman" w:eastAsia="Times New Roman" w:hAnsi="Times New Roman" w:cs="Times New Roman"/>
          <w:b/>
          <w:sz w:val="24"/>
          <w:szCs w:val="24"/>
          <w:lang w:eastAsia="ru-RU"/>
        </w:rPr>
        <w:t>%</w:t>
      </w:r>
      <w:r w:rsidRPr="008623A2">
        <w:rPr>
          <w:rFonts w:ascii="Times New Roman" w:eastAsia="Times New Roman" w:hAnsi="Times New Roman" w:cs="Times New Roman"/>
          <w:b/>
          <w:sz w:val="24"/>
          <w:szCs w:val="24"/>
          <w:lang w:eastAsia="ru-RU"/>
        </w:rPr>
        <w:t xml:space="preserve"> ВВП</w:t>
      </w:r>
      <w:r w:rsidRPr="008623A2">
        <w:rPr>
          <w:rFonts w:ascii="Times New Roman" w:eastAsia="Times New Roman" w:hAnsi="Times New Roman" w:cs="Times New Roman"/>
          <w:sz w:val="24"/>
          <w:szCs w:val="24"/>
          <w:lang w:eastAsia="ru-RU"/>
        </w:rPr>
        <w:t xml:space="preserve">. В номинальном выражении доходы республиканского бюджета по отношению к </w:t>
      </w:r>
      <w:r w:rsidR="00940261" w:rsidRPr="008623A2">
        <w:rPr>
          <w:rFonts w:ascii="Times New Roman" w:eastAsia="Times New Roman" w:hAnsi="Times New Roman" w:cs="Times New Roman"/>
          <w:sz w:val="24"/>
          <w:szCs w:val="24"/>
          <w:lang w:eastAsia="ru-RU"/>
        </w:rPr>
        <w:t>утвержденному</w:t>
      </w:r>
      <w:r w:rsidRPr="008623A2">
        <w:rPr>
          <w:rFonts w:ascii="Times New Roman" w:eastAsia="Times New Roman" w:hAnsi="Times New Roman" w:cs="Times New Roman"/>
          <w:sz w:val="24"/>
          <w:szCs w:val="24"/>
          <w:lang w:eastAsia="ru-RU"/>
        </w:rPr>
        <w:t xml:space="preserve"> бюджету 2020 года </w:t>
      </w:r>
      <w:r w:rsidR="005242FE" w:rsidRPr="008623A2">
        <w:rPr>
          <w:rFonts w:ascii="Times New Roman" w:eastAsia="Times New Roman" w:hAnsi="Times New Roman" w:cs="Times New Roman"/>
          <w:sz w:val="24"/>
          <w:szCs w:val="24"/>
          <w:lang w:eastAsia="ru-RU"/>
        </w:rPr>
        <w:t>увеличатся на 5,6</w:t>
      </w:r>
      <w:r w:rsidR="001F47C9" w:rsidRPr="008623A2">
        <w:rPr>
          <w:rFonts w:ascii="Times New Roman" w:eastAsia="Times New Roman" w:hAnsi="Times New Roman" w:cs="Times New Roman"/>
          <w:sz w:val="24"/>
          <w:szCs w:val="24"/>
          <w:lang w:eastAsia="ru-RU"/>
        </w:rPr>
        <w:t> </w:t>
      </w:r>
      <w:r w:rsidRPr="008623A2">
        <w:rPr>
          <w:rFonts w:ascii="Times New Roman" w:eastAsia="Times New Roman" w:hAnsi="Times New Roman" w:cs="Times New Roman"/>
          <w:sz w:val="24"/>
          <w:szCs w:val="24"/>
          <w:lang w:eastAsia="ru-RU"/>
        </w:rPr>
        <w:t xml:space="preserve">% или </w:t>
      </w:r>
      <w:r w:rsidR="00AA5F4C" w:rsidRPr="008623A2">
        <w:rPr>
          <w:rFonts w:ascii="Times New Roman" w:eastAsia="Times New Roman" w:hAnsi="Times New Roman" w:cs="Times New Roman"/>
          <w:b/>
          <w:sz w:val="24"/>
          <w:szCs w:val="24"/>
          <w:lang w:eastAsia="ru-RU"/>
        </w:rPr>
        <w:t xml:space="preserve">на </w:t>
      </w:r>
      <w:r w:rsidR="005242FE" w:rsidRPr="008623A2">
        <w:rPr>
          <w:rFonts w:ascii="Times New Roman" w:eastAsia="Times New Roman" w:hAnsi="Times New Roman" w:cs="Times New Roman"/>
          <w:b/>
          <w:sz w:val="24"/>
          <w:szCs w:val="24"/>
          <w:lang w:eastAsia="ru-RU"/>
        </w:rPr>
        <w:t>9 181,2</w:t>
      </w:r>
      <w:r w:rsidRPr="008623A2">
        <w:rPr>
          <w:rFonts w:ascii="Times New Roman" w:eastAsia="Times New Roman" w:hAnsi="Times New Roman" w:cs="Times New Roman"/>
          <w:b/>
          <w:sz w:val="24"/>
          <w:szCs w:val="24"/>
          <w:lang w:eastAsia="ru-RU"/>
        </w:rPr>
        <w:t xml:space="preserve"> млн сомов</w:t>
      </w:r>
      <w:r w:rsidRPr="008623A2">
        <w:rPr>
          <w:rFonts w:ascii="Times New Roman" w:eastAsia="Times New Roman" w:hAnsi="Times New Roman" w:cs="Times New Roman"/>
          <w:sz w:val="24"/>
          <w:szCs w:val="24"/>
          <w:lang w:eastAsia="ru-RU"/>
        </w:rPr>
        <w:t xml:space="preserve">. В период </w:t>
      </w:r>
      <w:r w:rsidR="00191FA2" w:rsidRPr="008623A2">
        <w:rPr>
          <w:rFonts w:ascii="Times New Roman" w:eastAsia="Times New Roman" w:hAnsi="Times New Roman" w:cs="Times New Roman"/>
          <w:b/>
          <w:sz w:val="24"/>
          <w:szCs w:val="24"/>
          <w:lang w:eastAsia="ru-RU"/>
        </w:rPr>
        <w:t>2022-2023 годы</w:t>
      </w:r>
      <w:r w:rsidRPr="008623A2">
        <w:rPr>
          <w:rFonts w:ascii="Times New Roman" w:eastAsia="Times New Roman" w:hAnsi="Times New Roman" w:cs="Times New Roman"/>
          <w:sz w:val="24"/>
          <w:szCs w:val="24"/>
          <w:lang w:eastAsia="ru-RU"/>
        </w:rPr>
        <w:t xml:space="preserve"> доходы республиканского бюджета составят </w:t>
      </w:r>
      <w:r w:rsidR="005242FE" w:rsidRPr="008623A2">
        <w:rPr>
          <w:rFonts w:ascii="Times New Roman" w:eastAsia="Times New Roman" w:hAnsi="Times New Roman" w:cs="Times New Roman"/>
          <w:b/>
          <w:sz w:val="24"/>
          <w:szCs w:val="24"/>
          <w:lang w:eastAsia="ru-RU"/>
        </w:rPr>
        <w:t>174 </w:t>
      </w:r>
      <w:r w:rsidRPr="008623A2">
        <w:rPr>
          <w:rFonts w:ascii="Times New Roman" w:eastAsia="Times New Roman" w:hAnsi="Times New Roman" w:cs="Times New Roman"/>
          <w:b/>
          <w:sz w:val="24"/>
          <w:szCs w:val="24"/>
          <w:lang w:eastAsia="ru-RU"/>
        </w:rPr>
        <w:t>2</w:t>
      </w:r>
      <w:r w:rsidR="005242FE" w:rsidRPr="008623A2">
        <w:rPr>
          <w:rFonts w:ascii="Times New Roman" w:eastAsia="Times New Roman" w:hAnsi="Times New Roman" w:cs="Times New Roman"/>
          <w:b/>
          <w:sz w:val="24"/>
          <w:szCs w:val="24"/>
          <w:lang w:eastAsia="ru-RU"/>
        </w:rPr>
        <w:t>09,9</w:t>
      </w:r>
      <w:r w:rsidRPr="008623A2">
        <w:rPr>
          <w:rFonts w:ascii="Times New Roman" w:eastAsia="Times New Roman" w:hAnsi="Times New Roman" w:cs="Times New Roman"/>
          <w:b/>
          <w:sz w:val="24"/>
          <w:szCs w:val="24"/>
          <w:lang w:eastAsia="ru-RU"/>
        </w:rPr>
        <w:t xml:space="preserve"> млн сомов </w:t>
      </w:r>
      <w:r w:rsidRPr="008623A2">
        <w:rPr>
          <w:rFonts w:ascii="Times New Roman" w:eastAsia="Times New Roman" w:hAnsi="Times New Roman" w:cs="Times New Roman"/>
          <w:sz w:val="24"/>
          <w:szCs w:val="24"/>
          <w:lang w:eastAsia="ru-RU"/>
        </w:rPr>
        <w:t xml:space="preserve">и </w:t>
      </w:r>
      <w:r w:rsidR="005242FE" w:rsidRPr="008623A2">
        <w:rPr>
          <w:rFonts w:ascii="Times New Roman" w:eastAsia="Times New Roman" w:hAnsi="Times New Roman" w:cs="Times New Roman"/>
          <w:b/>
          <w:sz w:val="24"/>
          <w:szCs w:val="24"/>
          <w:lang w:eastAsia="ru-RU"/>
        </w:rPr>
        <w:t>174 972,0</w:t>
      </w:r>
      <w:r w:rsidRPr="008623A2">
        <w:rPr>
          <w:rFonts w:ascii="Times New Roman" w:eastAsia="Times New Roman" w:hAnsi="Times New Roman" w:cs="Times New Roman"/>
          <w:b/>
          <w:sz w:val="24"/>
          <w:szCs w:val="24"/>
          <w:lang w:eastAsia="ru-RU"/>
        </w:rPr>
        <w:t xml:space="preserve"> млн сомов</w:t>
      </w:r>
      <w:r w:rsidRPr="008623A2">
        <w:rPr>
          <w:rFonts w:ascii="Times New Roman" w:eastAsia="Times New Roman" w:hAnsi="Times New Roman" w:cs="Times New Roman"/>
          <w:sz w:val="24"/>
          <w:szCs w:val="24"/>
          <w:lang w:eastAsia="ru-RU"/>
        </w:rPr>
        <w:t>, соответственно.</w:t>
      </w:r>
    </w:p>
    <w:p w:rsidR="007B6D5D" w:rsidRPr="008623A2" w:rsidRDefault="007B6D5D" w:rsidP="007B6D5D">
      <w:pPr>
        <w:spacing w:after="0" w:line="240" w:lineRule="auto"/>
        <w:ind w:firstLine="720"/>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В составе доходов республиканского бюджета </w:t>
      </w:r>
      <w:r w:rsidRPr="008623A2">
        <w:rPr>
          <w:rFonts w:ascii="Times New Roman" w:eastAsia="Times New Roman" w:hAnsi="Times New Roman" w:cs="Times New Roman"/>
          <w:b/>
          <w:sz w:val="24"/>
          <w:szCs w:val="24"/>
          <w:lang w:eastAsia="ru-RU"/>
        </w:rPr>
        <w:t>налоговые доходы</w:t>
      </w:r>
      <w:r w:rsidRPr="008623A2">
        <w:rPr>
          <w:rFonts w:ascii="Times New Roman" w:eastAsia="Times New Roman" w:hAnsi="Times New Roman" w:cs="Times New Roman"/>
          <w:sz w:val="24"/>
          <w:szCs w:val="24"/>
          <w:lang w:eastAsia="ru-RU"/>
        </w:rPr>
        <w:t xml:space="preserve"> составят в 2021 год</w:t>
      </w:r>
      <w:r w:rsidR="00191FA2" w:rsidRPr="008623A2">
        <w:rPr>
          <w:rFonts w:ascii="Times New Roman" w:eastAsia="Times New Roman" w:hAnsi="Times New Roman" w:cs="Times New Roman"/>
          <w:sz w:val="24"/>
          <w:szCs w:val="24"/>
          <w:lang w:eastAsia="ru-RU"/>
        </w:rPr>
        <w:t xml:space="preserve">у </w:t>
      </w:r>
      <w:r w:rsidR="0081472F" w:rsidRPr="008623A2">
        <w:rPr>
          <w:rFonts w:ascii="Times New Roman" w:eastAsia="Times New Roman" w:hAnsi="Times New Roman" w:cs="Times New Roman"/>
          <w:b/>
          <w:sz w:val="24"/>
          <w:szCs w:val="24"/>
          <w:lang w:eastAsia="ru-RU"/>
        </w:rPr>
        <w:t>127</w:t>
      </w:r>
      <w:r w:rsidR="00191FA2" w:rsidRPr="008623A2">
        <w:rPr>
          <w:rFonts w:ascii="Times New Roman" w:eastAsia="Times New Roman" w:hAnsi="Times New Roman" w:cs="Times New Roman"/>
          <w:b/>
          <w:sz w:val="24"/>
          <w:szCs w:val="24"/>
          <w:lang w:eastAsia="ru-RU"/>
        </w:rPr>
        <w:t> 075,2 млн сомов</w:t>
      </w:r>
      <w:r w:rsidR="00191FA2" w:rsidRPr="008623A2">
        <w:rPr>
          <w:rFonts w:ascii="Times New Roman" w:eastAsia="Times New Roman" w:hAnsi="Times New Roman" w:cs="Times New Roman"/>
          <w:sz w:val="24"/>
          <w:szCs w:val="24"/>
          <w:lang w:eastAsia="ru-RU"/>
        </w:rPr>
        <w:t xml:space="preserve"> (</w:t>
      </w:r>
      <w:r w:rsidR="0081472F" w:rsidRPr="008623A2">
        <w:rPr>
          <w:rFonts w:ascii="Times New Roman" w:eastAsia="Times New Roman" w:hAnsi="Times New Roman" w:cs="Times New Roman"/>
          <w:b/>
          <w:sz w:val="24"/>
          <w:szCs w:val="24"/>
          <w:lang w:eastAsia="ru-RU"/>
        </w:rPr>
        <w:t>20,0</w:t>
      </w:r>
      <w:r w:rsidR="001F47C9" w:rsidRPr="008623A2">
        <w:rPr>
          <w:rFonts w:ascii="Times New Roman" w:eastAsia="Times New Roman" w:hAnsi="Times New Roman" w:cs="Times New Roman"/>
          <w:b/>
          <w:sz w:val="24"/>
          <w:szCs w:val="24"/>
          <w:lang w:eastAsia="ru-RU"/>
        </w:rPr>
        <w:t> </w:t>
      </w:r>
      <w:r w:rsidR="00191FA2" w:rsidRPr="008623A2">
        <w:rPr>
          <w:rFonts w:ascii="Times New Roman" w:eastAsia="Times New Roman" w:hAnsi="Times New Roman" w:cs="Times New Roman"/>
          <w:b/>
          <w:sz w:val="24"/>
          <w:szCs w:val="24"/>
          <w:lang w:eastAsia="ru-RU"/>
        </w:rPr>
        <w:t xml:space="preserve">% </w:t>
      </w:r>
      <w:r w:rsidRPr="008623A2">
        <w:rPr>
          <w:rFonts w:ascii="Times New Roman" w:eastAsia="Times New Roman" w:hAnsi="Times New Roman" w:cs="Times New Roman"/>
          <w:b/>
          <w:sz w:val="24"/>
          <w:szCs w:val="24"/>
          <w:lang w:eastAsia="ru-RU"/>
        </w:rPr>
        <w:t>ВВП</w:t>
      </w:r>
      <w:r w:rsidRPr="008623A2">
        <w:rPr>
          <w:rFonts w:ascii="Times New Roman" w:eastAsia="Times New Roman" w:hAnsi="Times New Roman" w:cs="Times New Roman"/>
          <w:sz w:val="24"/>
          <w:szCs w:val="24"/>
          <w:lang w:eastAsia="ru-RU"/>
        </w:rPr>
        <w:t xml:space="preserve">), 2022 году – </w:t>
      </w:r>
      <w:r w:rsidR="0081472F" w:rsidRPr="008623A2">
        <w:rPr>
          <w:rFonts w:ascii="Times New Roman" w:eastAsia="Times New Roman" w:hAnsi="Times New Roman" w:cs="Times New Roman"/>
          <w:b/>
          <w:sz w:val="24"/>
          <w:szCs w:val="24"/>
          <w:lang w:eastAsia="ru-RU"/>
        </w:rPr>
        <w:t>137</w:t>
      </w:r>
      <w:r w:rsidRPr="008623A2">
        <w:rPr>
          <w:rFonts w:ascii="Times New Roman" w:eastAsia="Times New Roman" w:hAnsi="Times New Roman" w:cs="Times New Roman"/>
          <w:b/>
          <w:sz w:val="24"/>
          <w:szCs w:val="24"/>
          <w:lang w:eastAsia="ru-RU"/>
        </w:rPr>
        <w:t xml:space="preserve"> 460,9 млн сомов</w:t>
      </w:r>
      <w:r w:rsidRPr="008623A2">
        <w:rPr>
          <w:rFonts w:ascii="Times New Roman" w:eastAsia="Times New Roman" w:hAnsi="Times New Roman" w:cs="Times New Roman"/>
          <w:sz w:val="24"/>
          <w:szCs w:val="24"/>
          <w:lang w:eastAsia="ru-RU"/>
        </w:rPr>
        <w:t xml:space="preserve"> (</w:t>
      </w:r>
      <w:r w:rsidR="0081472F" w:rsidRPr="008623A2">
        <w:rPr>
          <w:rFonts w:ascii="Times New Roman" w:eastAsia="Times New Roman" w:hAnsi="Times New Roman" w:cs="Times New Roman"/>
          <w:b/>
          <w:sz w:val="24"/>
          <w:szCs w:val="24"/>
          <w:lang w:eastAsia="ru-RU"/>
        </w:rPr>
        <w:t>19,9</w:t>
      </w:r>
      <w:r w:rsidR="001F47C9" w:rsidRPr="008623A2">
        <w:rPr>
          <w:rFonts w:ascii="Times New Roman" w:eastAsia="Times New Roman" w:hAnsi="Times New Roman" w:cs="Times New Roman"/>
          <w:b/>
          <w:sz w:val="24"/>
          <w:szCs w:val="24"/>
          <w:lang w:eastAsia="ru-RU"/>
        </w:rPr>
        <w:t> </w:t>
      </w:r>
      <w:r w:rsidR="00191FA2" w:rsidRPr="008623A2">
        <w:rPr>
          <w:rFonts w:ascii="Times New Roman" w:eastAsia="Times New Roman" w:hAnsi="Times New Roman" w:cs="Times New Roman"/>
          <w:b/>
          <w:sz w:val="24"/>
          <w:szCs w:val="24"/>
          <w:lang w:eastAsia="ru-RU"/>
        </w:rPr>
        <w:t xml:space="preserve">% </w:t>
      </w:r>
      <w:r w:rsidRPr="008623A2">
        <w:rPr>
          <w:rFonts w:ascii="Times New Roman" w:eastAsia="Times New Roman" w:hAnsi="Times New Roman" w:cs="Times New Roman"/>
          <w:b/>
          <w:sz w:val="24"/>
          <w:szCs w:val="24"/>
          <w:lang w:eastAsia="ru-RU"/>
        </w:rPr>
        <w:t>ВВП</w:t>
      </w:r>
      <w:r w:rsidRPr="008623A2">
        <w:rPr>
          <w:rFonts w:ascii="Times New Roman" w:eastAsia="Times New Roman" w:hAnsi="Times New Roman" w:cs="Times New Roman"/>
          <w:sz w:val="24"/>
          <w:szCs w:val="24"/>
          <w:lang w:eastAsia="ru-RU"/>
        </w:rPr>
        <w:t xml:space="preserve">), 2023 году </w:t>
      </w:r>
      <w:r w:rsidR="00191FA2" w:rsidRPr="008623A2">
        <w:rPr>
          <w:rFonts w:ascii="Times New Roman" w:eastAsia="Times New Roman" w:hAnsi="Times New Roman" w:cs="Times New Roman"/>
          <w:sz w:val="24"/>
          <w:szCs w:val="24"/>
          <w:lang w:eastAsia="ru-RU"/>
        </w:rPr>
        <w:t xml:space="preserve">– </w:t>
      </w:r>
      <w:r w:rsidR="0081472F" w:rsidRPr="008623A2">
        <w:rPr>
          <w:rFonts w:ascii="Times New Roman" w:eastAsia="Times New Roman" w:hAnsi="Times New Roman" w:cs="Times New Roman"/>
          <w:b/>
          <w:sz w:val="24"/>
          <w:szCs w:val="24"/>
          <w:lang w:eastAsia="ru-RU"/>
        </w:rPr>
        <w:t>141</w:t>
      </w:r>
      <w:r w:rsidR="00191FA2" w:rsidRPr="008623A2">
        <w:rPr>
          <w:rFonts w:ascii="Times New Roman" w:eastAsia="Times New Roman" w:hAnsi="Times New Roman" w:cs="Times New Roman"/>
          <w:b/>
          <w:sz w:val="24"/>
          <w:szCs w:val="24"/>
          <w:lang w:eastAsia="ru-RU"/>
        </w:rPr>
        <w:t> 450,9 млн сомов</w:t>
      </w:r>
      <w:r w:rsidR="00191FA2" w:rsidRPr="008623A2">
        <w:rPr>
          <w:rFonts w:ascii="Times New Roman" w:eastAsia="Times New Roman" w:hAnsi="Times New Roman" w:cs="Times New Roman"/>
          <w:sz w:val="24"/>
          <w:szCs w:val="24"/>
          <w:lang w:eastAsia="ru-RU"/>
        </w:rPr>
        <w:t xml:space="preserve"> (</w:t>
      </w:r>
      <w:r w:rsidR="0081472F" w:rsidRPr="008623A2">
        <w:rPr>
          <w:rFonts w:ascii="Times New Roman" w:eastAsia="Times New Roman" w:hAnsi="Times New Roman" w:cs="Times New Roman"/>
          <w:b/>
          <w:sz w:val="24"/>
          <w:szCs w:val="24"/>
          <w:lang w:eastAsia="ru-RU"/>
        </w:rPr>
        <w:t>19,6</w:t>
      </w:r>
      <w:r w:rsidR="001F47C9" w:rsidRPr="008623A2">
        <w:rPr>
          <w:rFonts w:ascii="Times New Roman" w:eastAsia="Times New Roman" w:hAnsi="Times New Roman" w:cs="Times New Roman"/>
          <w:b/>
          <w:sz w:val="24"/>
          <w:szCs w:val="24"/>
          <w:lang w:eastAsia="ru-RU"/>
        </w:rPr>
        <w:t> </w:t>
      </w:r>
      <w:r w:rsidR="00191FA2" w:rsidRPr="008623A2">
        <w:rPr>
          <w:rFonts w:ascii="Times New Roman" w:eastAsia="Times New Roman" w:hAnsi="Times New Roman" w:cs="Times New Roman"/>
          <w:b/>
          <w:sz w:val="24"/>
          <w:szCs w:val="24"/>
          <w:lang w:eastAsia="ru-RU"/>
        </w:rPr>
        <w:t xml:space="preserve">% </w:t>
      </w:r>
      <w:r w:rsidRPr="008623A2">
        <w:rPr>
          <w:rFonts w:ascii="Times New Roman" w:eastAsia="Times New Roman" w:hAnsi="Times New Roman" w:cs="Times New Roman"/>
          <w:b/>
          <w:sz w:val="24"/>
          <w:szCs w:val="24"/>
          <w:lang w:eastAsia="ru-RU"/>
        </w:rPr>
        <w:t>ВВП</w:t>
      </w:r>
      <w:r w:rsidRPr="008623A2">
        <w:rPr>
          <w:rFonts w:ascii="Times New Roman" w:eastAsia="Times New Roman" w:hAnsi="Times New Roman" w:cs="Times New Roman"/>
          <w:sz w:val="24"/>
          <w:szCs w:val="24"/>
          <w:lang w:eastAsia="ru-RU"/>
        </w:rPr>
        <w:t xml:space="preserve">). Среднегодовой темп роста налоговых доходов </w:t>
      </w:r>
      <w:r w:rsidR="00414B60" w:rsidRPr="008623A2">
        <w:rPr>
          <w:rFonts w:ascii="Times New Roman" w:eastAsia="Times New Roman" w:hAnsi="Times New Roman" w:cs="Times New Roman"/>
          <w:sz w:val="24"/>
          <w:szCs w:val="24"/>
          <w:lang w:eastAsia="ru-RU"/>
        </w:rPr>
        <w:t xml:space="preserve">за </w:t>
      </w:r>
      <w:r w:rsidR="0081472F" w:rsidRPr="008623A2">
        <w:rPr>
          <w:rFonts w:ascii="Times New Roman" w:eastAsia="Times New Roman" w:hAnsi="Times New Roman" w:cs="Times New Roman"/>
          <w:sz w:val="24"/>
          <w:szCs w:val="24"/>
          <w:lang w:eastAsia="ru-RU"/>
        </w:rPr>
        <w:t>трехлетний период составит 103,5</w:t>
      </w:r>
      <w:r w:rsidR="001F47C9" w:rsidRPr="008623A2">
        <w:rPr>
          <w:rFonts w:ascii="Times New Roman" w:eastAsia="Times New Roman" w:hAnsi="Times New Roman" w:cs="Times New Roman"/>
          <w:sz w:val="24"/>
          <w:szCs w:val="24"/>
          <w:lang w:eastAsia="ru-RU"/>
        </w:rPr>
        <w:t> </w:t>
      </w:r>
      <w:r w:rsidRPr="008623A2">
        <w:rPr>
          <w:rFonts w:ascii="Times New Roman" w:eastAsia="Times New Roman" w:hAnsi="Times New Roman" w:cs="Times New Roman"/>
          <w:sz w:val="24"/>
          <w:szCs w:val="24"/>
          <w:lang w:eastAsia="ru-RU"/>
        </w:rPr>
        <w:t xml:space="preserve">%. </w:t>
      </w:r>
    </w:p>
    <w:p w:rsidR="007B6D5D" w:rsidRPr="008623A2" w:rsidRDefault="007B6D5D" w:rsidP="007B6D5D">
      <w:pPr>
        <w:spacing w:after="0" w:line="240" w:lineRule="auto"/>
        <w:ind w:firstLine="720"/>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b/>
          <w:sz w:val="24"/>
          <w:szCs w:val="24"/>
          <w:lang w:eastAsia="ru-RU"/>
        </w:rPr>
        <w:t>Неналоговые доходы</w:t>
      </w:r>
      <w:r w:rsidRPr="008623A2">
        <w:rPr>
          <w:rFonts w:ascii="Times New Roman" w:eastAsia="Times New Roman" w:hAnsi="Times New Roman" w:cs="Times New Roman"/>
          <w:sz w:val="24"/>
          <w:szCs w:val="24"/>
          <w:lang w:eastAsia="ru-RU"/>
        </w:rPr>
        <w:t xml:space="preserve"> республиканского бюджета предусматриваются в 2021 году в размере – </w:t>
      </w:r>
      <w:r w:rsidR="0081472F" w:rsidRPr="008623A2">
        <w:rPr>
          <w:rFonts w:ascii="Times New Roman" w:eastAsia="Times New Roman" w:hAnsi="Times New Roman" w:cs="Times New Roman"/>
          <w:b/>
          <w:sz w:val="24"/>
          <w:szCs w:val="24"/>
          <w:lang w:val="ky-KG" w:eastAsia="ru-RU"/>
        </w:rPr>
        <w:t>27 726</w:t>
      </w:r>
      <w:r w:rsidRPr="008623A2">
        <w:rPr>
          <w:rFonts w:ascii="Times New Roman" w:eastAsia="Times New Roman" w:hAnsi="Times New Roman" w:cs="Times New Roman"/>
          <w:b/>
          <w:sz w:val="24"/>
          <w:szCs w:val="24"/>
          <w:lang w:val="ky-KG" w:eastAsia="ru-RU"/>
        </w:rPr>
        <w:t>,6</w:t>
      </w:r>
      <w:r w:rsidR="00A76D31" w:rsidRPr="008623A2">
        <w:rPr>
          <w:rFonts w:ascii="Times New Roman" w:eastAsia="Times New Roman" w:hAnsi="Times New Roman" w:cs="Times New Roman"/>
          <w:b/>
          <w:sz w:val="24"/>
          <w:szCs w:val="24"/>
          <w:lang w:eastAsia="ru-RU"/>
        </w:rPr>
        <w:t xml:space="preserve"> млн сомов</w:t>
      </w:r>
      <w:r w:rsidR="00A76D31" w:rsidRPr="008623A2">
        <w:rPr>
          <w:rFonts w:ascii="Times New Roman" w:eastAsia="Times New Roman" w:hAnsi="Times New Roman" w:cs="Times New Roman"/>
          <w:sz w:val="24"/>
          <w:szCs w:val="24"/>
          <w:lang w:eastAsia="ru-RU"/>
        </w:rPr>
        <w:t xml:space="preserve"> (</w:t>
      </w:r>
      <w:r w:rsidR="0081472F" w:rsidRPr="008623A2">
        <w:rPr>
          <w:rFonts w:ascii="Times New Roman" w:eastAsia="Times New Roman" w:hAnsi="Times New Roman" w:cs="Times New Roman"/>
          <w:b/>
          <w:sz w:val="24"/>
          <w:szCs w:val="24"/>
          <w:lang w:eastAsia="ru-RU"/>
        </w:rPr>
        <w:t>4,4</w:t>
      </w:r>
      <w:r w:rsidR="001F47C9" w:rsidRPr="008623A2">
        <w:rPr>
          <w:rFonts w:ascii="Times New Roman" w:eastAsia="Times New Roman" w:hAnsi="Times New Roman" w:cs="Times New Roman"/>
          <w:b/>
          <w:sz w:val="24"/>
          <w:szCs w:val="24"/>
          <w:lang w:eastAsia="ru-RU"/>
        </w:rPr>
        <w:t> </w:t>
      </w:r>
      <w:r w:rsidR="00A76D31" w:rsidRPr="008623A2">
        <w:rPr>
          <w:rFonts w:ascii="Times New Roman" w:eastAsia="Times New Roman" w:hAnsi="Times New Roman" w:cs="Times New Roman"/>
          <w:b/>
          <w:sz w:val="24"/>
          <w:szCs w:val="24"/>
          <w:lang w:eastAsia="ru-RU"/>
        </w:rPr>
        <w:t xml:space="preserve">% </w:t>
      </w:r>
      <w:r w:rsidRPr="008623A2">
        <w:rPr>
          <w:rFonts w:ascii="Times New Roman" w:eastAsia="Times New Roman" w:hAnsi="Times New Roman" w:cs="Times New Roman"/>
          <w:b/>
          <w:sz w:val="24"/>
          <w:szCs w:val="24"/>
          <w:lang w:eastAsia="ru-RU"/>
        </w:rPr>
        <w:t>ВВП</w:t>
      </w:r>
      <w:r w:rsidRPr="008623A2">
        <w:rPr>
          <w:rFonts w:ascii="Times New Roman" w:eastAsia="Times New Roman" w:hAnsi="Times New Roman" w:cs="Times New Roman"/>
          <w:sz w:val="24"/>
          <w:szCs w:val="24"/>
          <w:lang w:eastAsia="ru-RU"/>
        </w:rPr>
        <w:t>), 2022 год</w:t>
      </w:r>
      <w:r w:rsidR="00A76D31" w:rsidRPr="008623A2">
        <w:rPr>
          <w:rFonts w:ascii="Times New Roman" w:eastAsia="Times New Roman" w:hAnsi="Times New Roman" w:cs="Times New Roman"/>
          <w:sz w:val="24"/>
          <w:szCs w:val="24"/>
          <w:lang w:eastAsia="ru-RU"/>
        </w:rPr>
        <w:t xml:space="preserve">у – </w:t>
      </w:r>
      <w:r w:rsidR="0081472F" w:rsidRPr="008623A2">
        <w:rPr>
          <w:rFonts w:ascii="Times New Roman" w:eastAsia="Times New Roman" w:hAnsi="Times New Roman" w:cs="Times New Roman"/>
          <w:b/>
          <w:sz w:val="24"/>
          <w:szCs w:val="24"/>
          <w:lang w:eastAsia="ru-RU"/>
        </w:rPr>
        <w:t>25 4</w:t>
      </w:r>
      <w:r w:rsidR="00A76D31" w:rsidRPr="008623A2">
        <w:rPr>
          <w:rFonts w:ascii="Times New Roman" w:eastAsia="Times New Roman" w:hAnsi="Times New Roman" w:cs="Times New Roman"/>
          <w:b/>
          <w:sz w:val="24"/>
          <w:szCs w:val="24"/>
          <w:lang w:eastAsia="ru-RU"/>
        </w:rPr>
        <w:t>1</w:t>
      </w:r>
      <w:r w:rsidR="0081472F" w:rsidRPr="008623A2">
        <w:rPr>
          <w:rFonts w:ascii="Times New Roman" w:eastAsia="Times New Roman" w:hAnsi="Times New Roman" w:cs="Times New Roman"/>
          <w:b/>
          <w:sz w:val="24"/>
          <w:szCs w:val="24"/>
          <w:lang w:eastAsia="ru-RU"/>
        </w:rPr>
        <w:t>4,9</w:t>
      </w:r>
      <w:r w:rsidR="00A76D31" w:rsidRPr="008623A2">
        <w:rPr>
          <w:rFonts w:ascii="Times New Roman" w:eastAsia="Times New Roman" w:hAnsi="Times New Roman" w:cs="Times New Roman"/>
          <w:b/>
          <w:sz w:val="24"/>
          <w:szCs w:val="24"/>
          <w:lang w:eastAsia="ru-RU"/>
        </w:rPr>
        <w:t xml:space="preserve"> млн сомов</w:t>
      </w:r>
      <w:r w:rsidR="00A76D31" w:rsidRPr="008623A2">
        <w:rPr>
          <w:rFonts w:ascii="Times New Roman" w:eastAsia="Times New Roman" w:hAnsi="Times New Roman" w:cs="Times New Roman"/>
          <w:sz w:val="24"/>
          <w:szCs w:val="24"/>
          <w:lang w:eastAsia="ru-RU"/>
        </w:rPr>
        <w:t xml:space="preserve"> (</w:t>
      </w:r>
      <w:r w:rsidR="0081472F" w:rsidRPr="008623A2">
        <w:rPr>
          <w:rFonts w:ascii="Times New Roman" w:eastAsia="Times New Roman" w:hAnsi="Times New Roman" w:cs="Times New Roman"/>
          <w:b/>
          <w:sz w:val="24"/>
          <w:szCs w:val="24"/>
          <w:lang w:eastAsia="ru-RU"/>
        </w:rPr>
        <w:t>3,7</w:t>
      </w:r>
      <w:r w:rsidR="001F47C9" w:rsidRPr="008623A2">
        <w:rPr>
          <w:rFonts w:ascii="Times New Roman" w:eastAsia="Times New Roman" w:hAnsi="Times New Roman" w:cs="Times New Roman"/>
          <w:b/>
          <w:sz w:val="24"/>
          <w:szCs w:val="24"/>
          <w:lang w:eastAsia="ru-RU"/>
        </w:rPr>
        <w:t> </w:t>
      </w:r>
      <w:r w:rsidR="00A76D31" w:rsidRPr="008623A2">
        <w:rPr>
          <w:rFonts w:ascii="Times New Roman" w:eastAsia="Times New Roman" w:hAnsi="Times New Roman" w:cs="Times New Roman"/>
          <w:b/>
          <w:sz w:val="24"/>
          <w:szCs w:val="24"/>
          <w:lang w:eastAsia="ru-RU"/>
        </w:rPr>
        <w:t xml:space="preserve">% </w:t>
      </w:r>
      <w:r w:rsidRPr="008623A2">
        <w:rPr>
          <w:rFonts w:ascii="Times New Roman" w:eastAsia="Times New Roman" w:hAnsi="Times New Roman" w:cs="Times New Roman"/>
          <w:b/>
          <w:sz w:val="24"/>
          <w:szCs w:val="24"/>
          <w:lang w:eastAsia="ru-RU"/>
        </w:rPr>
        <w:t>ВВП</w:t>
      </w:r>
      <w:r w:rsidRPr="008623A2">
        <w:rPr>
          <w:rFonts w:ascii="Times New Roman" w:eastAsia="Times New Roman" w:hAnsi="Times New Roman" w:cs="Times New Roman"/>
          <w:sz w:val="24"/>
          <w:szCs w:val="24"/>
          <w:lang w:eastAsia="ru-RU"/>
        </w:rPr>
        <w:t>) и 2023 год</w:t>
      </w:r>
      <w:r w:rsidR="00A76D31" w:rsidRPr="008623A2">
        <w:rPr>
          <w:rFonts w:ascii="Times New Roman" w:eastAsia="Times New Roman" w:hAnsi="Times New Roman" w:cs="Times New Roman"/>
          <w:sz w:val="24"/>
          <w:szCs w:val="24"/>
          <w:lang w:eastAsia="ru-RU"/>
        </w:rPr>
        <w:t xml:space="preserve">у – </w:t>
      </w:r>
      <w:r w:rsidR="0081472F" w:rsidRPr="008623A2">
        <w:rPr>
          <w:rFonts w:ascii="Times New Roman" w:eastAsia="Times New Roman" w:hAnsi="Times New Roman" w:cs="Times New Roman"/>
          <w:b/>
          <w:sz w:val="24"/>
          <w:szCs w:val="24"/>
          <w:lang w:eastAsia="ru-RU"/>
        </w:rPr>
        <w:t>25 323,7</w:t>
      </w:r>
      <w:r w:rsidR="00A76D31" w:rsidRPr="008623A2">
        <w:rPr>
          <w:rFonts w:ascii="Times New Roman" w:eastAsia="Times New Roman" w:hAnsi="Times New Roman" w:cs="Times New Roman"/>
          <w:b/>
          <w:sz w:val="24"/>
          <w:szCs w:val="24"/>
          <w:lang w:eastAsia="ru-RU"/>
        </w:rPr>
        <w:t xml:space="preserve"> млн сомов</w:t>
      </w:r>
      <w:r w:rsidR="00A76D31" w:rsidRPr="008623A2">
        <w:rPr>
          <w:rFonts w:ascii="Times New Roman" w:eastAsia="Times New Roman" w:hAnsi="Times New Roman" w:cs="Times New Roman"/>
          <w:sz w:val="24"/>
          <w:szCs w:val="24"/>
          <w:lang w:eastAsia="ru-RU"/>
        </w:rPr>
        <w:t xml:space="preserve"> (</w:t>
      </w:r>
      <w:r w:rsidR="001F47C9" w:rsidRPr="008623A2">
        <w:rPr>
          <w:rFonts w:ascii="Times New Roman" w:eastAsia="Times New Roman" w:hAnsi="Times New Roman" w:cs="Times New Roman"/>
          <w:b/>
          <w:sz w:val="24"/>
          <w:szCs w:val="24"/>
          <w:lang w:eastAsia="ru-RU"/>
        </w:rPr>
        <w:t>3,5 </w:t>
      </w:r>
      <w:r w:rsidR="00A76D31" w:rsidRPr="008623A2">
        <w:rPr>
          <w:rFonts w:ascii="Times New Roman" w:eastAsia="Times New Roman" w:hAnsi="Times New Roman" w:cs="Times New Roman"/>
          <w:b/>
          <w:sz w:val="24"/>
          <w:szCs w:val="24"/>
          <w:lang w:eastAsia="ru-RU"/>
        </w:rPr>
        <w:t xml:space="preserve">% </w:t>
      </w:r>
      <w:r w:rsidRPr="008623A2">
        <w:rPr>
          <w:rFonts w:ascii="Times New Roman" w:eastAsia="Times New Roman" w:hAnsi="Times New Roman" w:cs="Times New Roman"/>
          <w:b/>
          <w:sz w:val="24"/>
          <w:szCs w:val="24"/>
          <w:lang w:eastAsia="ru-RU"/>
        </w:rPr>
        <w:t>ВВП</w:t>
      </w:r>
      <w:r w:rsidRPr="008623A2">
        <w:rPr>
          <w:rFonts w:ascii="Times New Roman" w:eastAsia="Times New Roman" w:hAnsi="Times New Roman" w:cs="Times New Roman"/>
          <w:sz w:val="24"/>
          <w:szCs w:val="24"/>
          <w:lang w:eastAsia="ru-RU"/>
        </w:rPr>
        <w:t xml:space="preserve">). </w:t>
      </w:r>
    </w:p>
    <w:p w:rsidR="007B6D5D" w:rsidRPr="008623A2" w:rsidRDefault="007B6D5D" w:rsidP="007B6D5D">
      <w:pPr>
        <w:tabs>
          <w:tab w:val="left" w:pos="5670"/>
        </w:tabs>
        <w:spacing w:after="0" w:line="240" w:lineRule="auto"/>
        <w:ind w:right="-58" w:firstLine="567"/>
        <w:contextualSpacing/>
        <w:jc w:val="both"/>
        <w:rPr>
          <w:rFonts w:ascii="Times New Roman" w:eastAsia="Times New Roman" w:hAnsi="Times New Roman" w:cs="Times New Roman"/>
          <w:sz w:val="24"/>
          <w:szCs w:val="24"/>
          <w:lang w:eastAsia="ru-RU"/>
        </w:rPr>
      </w:pPr>
    </w:p>
    <w:p w:rsidR="007B6D5D" w:rsidRPr="008623A2" w:rsidRDefault="007B6D5D" w:rsidP="007B6D5D">
      <w:pPr>
        <w:spacing w:after="0" w:line="240" w:lineRule="auto"/>
        <w:ind w:right="-58" w:firstLine="567"/>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lastRenderedPageBreak/>
        <w:t>Структура налоговых поступлений государственного бюджета на 2021-2023 годы представлена в нижеследующей таблице.</w:t>
      </w:r>
    </w:p>
    <w:p w:rsidR="007B6D5D" w:rsidRPr="008623A2" w:rsidRDefault="007B6D5D" w:rsidP="007B6D5D">
      <w:pPr>
        <w:spacing w:after="0" w:line="240" w:lineRule="auto"/>
        <w:ind w:right="-58" w:firstLine="567"/>
        <w:jc w:val="both"/>
        <w:rPr>
          <w:rFonts w:ascii="Times New Roman" w:eastAsia="Times New Roman" w:hAnsi="Times New Roman" w:cs="Times New Roman"/>
          <w:sz w:val="24"/>
          <w:szCs w:val="20"/>
          <w:lang w:eastAsia="ru-RU"/>
        </w:rPr>
      </w:pPr>
      <w:r w:rsidRPr="008623A2">
        <w:rPr>
          <w:rFonts w:ascii="Times New Roman" w:eastAsia="Times New Roman" w:hAnsi="Times New Roman" w:cs="Times New Roman"/>
          <w:sz w:val="18"/>
          <w:szCs w:val="18"/>
          <w:lang w:eastAsia="ru-RU"/>
        </w:rPr>
        <w:t xml:space="preserve">                                                                                                                                           </w:t>
      </w:r>
      <w:r w:rsidRPr="008623A2">
        <w:rPr>
          <w:rFonts w:ascii="Times New Roman" w:eastAsia="Times New Roman" w:hAnsi="Times New Roman" w:cs="Times New Roman"/>
          <w:sz w:val="20"/>
          <w:szCs w:val="20"/>
          <w:lang w:eastAsia="ru-RU"/>
        </w:rPr>
        <w:t xml:space="preserve">      </w:t>
      </w:r>
      <w:r w:rsidR="002E5ED0" w:rsidRPr="008623A2">
        <w:rPr>
          <w:rFonts w:ascii="Times New Roman" w:eastAsia="Times New Roman" w:hAnsi="Times New Roman" w:cs="Times New Roman"/>
          <w:sz w:val="20"/>
          <w:szCs w:val="20"/>
          <w:lang w:eastAsia="ru-RU"/>
        </w:rPr>
        <w:t xml:space="preserve">     </w:t>
      </w:r>
      <w:r w:rsidR="001F47C9" w:rsidRPr="008623A2">
        <w:rPr>
          <w:rFonts w:ascii="Times New Roman" w:eastAsia="Times New Roman" w:hAnsi="Times New Roman" w:cs="Times New Roman"/>
          <w:sz w:val="20"/>
          <w:szCs w:val="20"/>
          <w:lang w:eastAsia="ru-RU"/>
        </w:rPr>
        <w:t>млн сомов</w:t>
      </w:r>
    </w:p>
    <w:tbl>
      <w:tblPr>
        <w:tblW w:w="9503" w:type="dxa"/>
        <w:tblInd w:w="103" w:type="dxa"/>
        <w:tblLook w:val="04A0" w:firstRow="1" w:lastRow="0" w:firstColumn="1" w:lastColumn="0" w:noHBand="0" w:noVBand="1"/>
      </w:tblPr>
      <w:tblGrid>
        <w:gridCol w:w="3833"/>
        <w:gridCol w:w="1134"/>
        <w:gridCol w:w="1134"/>
        <w:gridCol w:w="1134"/>
        <w:gridCol w:w="1134"/>
        <w:gridCol w:w="1134"/>
      </w:tblGrid>
      <w:tr w:rsidR="007B6D5D" w:rsidRPr="008623A2" w:rsidTr="00E65C76">
        <w:trPr>
          <w:trHeight w:val="975"/>
        </w:trPr>
        <w:tc>
          <w:tcPr>
            <w:tcW w:w="3833" w:type="dxa"/>
            <w:tcBorders>
              <w:top w:val="single" w:sz="4" w:space="0" w:color="auto"/>
              <w:left w:val="single" w:sz="4" w:space="0" w:color="auto"/>
              <w:bottom w:val="single" w:sz="4" w:space="0" w:color="auto"/>
              <w:right w:val="nil"/>
            </w:tcBorders>
            <w:shd w:val="clear" w:color="000000" w:fill="FFFFFF"/>
            <w:vAlign w:val="center"/>
            <w:hideMark/>
          </w:tcPr>
          <w:p w:rsidR="007B6D5D" w:rsidRPr="008623A2" w:rsidRDefault="007B6D5D" w:rsidP="007B6D5D">
            <w:pPr>
              <w:spacing w:after="0" w:line="240" w:lineRule="auto"/>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Наименование</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B6D5D" w:rsidRPr="008623A2" w:rsidRDefault="007B6D5D" w:rsidP="007B6D5D">
            <w:pPr>
              <w:spacing w:after="0" w:line="240" w:lineRule="auto"/>
              <w:jc w:val="center"/>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2019 год</w:t>
            </w:r>
            <w:r w:rsidRPr="008623A2">
              <w:rPr>
                <w:rFonts w:ascii="Times New Roman" w:eastAsia="Times New Roman" w:hAnsi="Times New Roman" w:cs="Times New Roman"/>
                <w:b/>
                <w:bCs/>
                <w:color w:val="000000"/>
                <w:sz w:val="20"/>
                <w:szCs w:val="20"/>
                <w:lang w:eastAsia="ru-RU"/>
              </w:rPr>
              <w:br/>
              <w:t>факт</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rsidR="00AB1418" w:rsidRPr="008623A2" w:rsidRDefault="00AB1418" w:rsidP="00AB1418">
            <w:pPr>
              <w:spacing w:after="0" w:line="240" w:lineRule="auto"/>
              <w:rPr>
                <w:rFonts w:ascii="Times New Roman" w:eastAsia="Times New Roman" w:hAnsi="Times New Roman" w:cs="Times New Roman"/>
                <w:b/>
                <w:bCs/>
                <w:sz w:val="20"/>
                <w:szCs w:val="20"/>
                <w:lang w:eastAsia="ru-RU"/>
              </w:rPr>
            </w:pPr>
          </w:p>
          <w:p w:rsidR="004C7F30" w:rsidRPr="008623A2" w:rsidRDefault="007B6D5D" w:rsidP="00AB1418">
            <w:pPr>
              <w:spacing w:after="0" w:line="240" w:lineRule="auto"/>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2020 год</w:t>
            </w:r>
            <w:r w:rsidRPr="008623A2">
              <w:rPr>
                <w:rFonts w:ascii="Times New Roman" w:eastAsia="Times New Roman" w:hAnsi="Times New Roman" w:cs="Times New Roman"/>
                <w:b/>
                <w:bCs/>
                <w:sz w:val="20"/>
                <w:szCs w:val="20"/>
                <w:lang w:eastAsia="ru-RU"/>
              </w:rPr>
              <w:br/>
            </w:r>
            <w:proofErr w:type="spellStart"/>
            <w:r w:rsidR="002E5ED0" w:rsidRPr="008623A2">
              <w:rPr>
                <w:rFonts w:ascii="Times New Roman" w:eastAsia="Times New Roman" w:hAnsi="Times New Roman" w:cs="Times New Roman"/>
                <w:b/>
                <w:bCs/>
                <w:sz w:val="20"/>
                <w:szCs w:val="20"/>
                <w:lang w:eastAsia="ru-RU"/>
              </w:rPr>
              <w:t>утвержд</w:t>
            </w:r>
            <w:proofErr w:type="spellEnd"/>
          </w:p>
          <w:p w:rsidR="007B6D5D" w:rsidRPr="008623A2" w:rsidRDefault="007B6D5D" w:rsidP="004C7F30">
            <w:pPr>
              <w:spacing w:after="0" w:line="240" w:lineRule="auto"/>
              <w:jc w:val="center"/>
              <w:rPr>
                <w:rFonts w:ascii="Times New Roman" w:eastAsia="Times New Roman" w:hAnsi="Times New Roman" w:cs="Times New Roman"/>
                <w:b/>
                <w:bCs/>
                <w:color w:val="000000"/>
                <w:sz w:val="20"/>
                <w:szCs w:val="20"/>
                <w:lang w:eastAsia="ru-RU"/>
              </w:rPr>
            </w:pP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rsidR="007B6D5D" w:rsidRPr="008623A2" w:rsidRDefault="007B6D5D" w:rsidP="007B6D5D">
            <w:pPr>
              <w:spacing w:after="0" w:line="240" w:lineRule="auto"/>
              <w:jc w:val="center"/>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2021 год</w:t>
            </w:r>
            <w:r w:rsidRPr="008623A2">
              <w:rPr>
                <w:rFonts w:ascii="Times New Roman" w:eastAsia="Times New Roman" w:hAnsi="Times New Roman" w:cs="Times New Roman"/>
                <w:b/>
                <w:bCs/>
                <w:color w:val="000000"/>
                <w:sz w:val="20"/>
                <w:szCs w:val="20"/>
                <w:lang w:eastAsia="ru-RU"/>
              </w:rPr>
              <w:br/>
              <w:t>проект</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rsidR="007B6D5D" w:rsidRPr="008623A2" w:rsidRDefault="007B6D5D" w:rsidP="00A76D31">
            <w:pPr>
              <w:spacing w:after="0" w:line="240" w:lineRule="auto"/>
              <w:jc w:val="center"/>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2022 год</w:t>
            </w:r>
            <w:r w:rsidRPr="008623A2">
              <w:rPr>
                <w:rFonts w:ascii="Times New Roman" w:eastAsia="Times New Roman" w:hAnsi="Times New Roman" w:cs="Times New Roman"/>
                <w:b/>
                <w:bCs/>
                <w:color w:val="000000"/>
                <w:sz w:val="20"/>
                <w:szCs w:val="20"/>
                <w:lang w:eastAsia="ru-RU"/>
              </w:rPr>
              <w:br/>
            </w:r>
            <w:r w:rsidR="00A76D31" w:rsidRPr="008623A2">
              <w:rPr>
                <w:rFonts w:ascii="Times New Roman" w:eastAsia="Times New Roman" w:hAnsi="Times New Roman" w:cs="Times New Roman"/>
                <w:b/>
                <w:bCs/>
                <w:color w:val="000000"/>
                <w:sz w:val="20"/>
                <w:szCs w:val="20"/>
                <w:lang w:eastAsia="ru-RU"/>
              </w:rPr>
              <w:t>прогноз</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rsidR="007B6D5D" w:rsidRPr="008623A2" w:rsidRDefault="007B6D5D" w:rsidP="00A76D31">
            <w:pPr>
              <w:spacing w:after="0" w:line="240" w:lineRule="auto"/>
              <w:jc w:val="center"/>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2023 год</w:t>
            </w:r>
            <w:r w:rsidRPr="008623A2">
              <w:rPr>
                <w:rFonts w:ascii="Times New Roman" w:eastAsia="Times New Roman" w:hAnsi="Times New Roman" w:cs="Times New Roman"/>
                <w:b/>
                <w:bCs/>
                <w:color w:val="000000"/>
                <w:sz w:val="20"/>
                <w:szCs w:val="20"/>
                <w:lang w:eastAsia="ru-RU"/>
              </w:rPr>
              <w:br/>
            </w:r>
            <w:r w:rsidR="00A76D31" w:rsidRPr="008623A2">
              <w:rPr>
                <w:rFonts w:ascii="Times New Roman" w:eastAsia="Times New Roman" w:hAnsi="Times New Roman" w:cs="Times New Roman"/>
                <w:b/>
                <w:bCs/>
                <w:color w:val="000000"/>
                <w:sz w:val="20"/>
                <w:szCs w:val="20"/>
                <w:lang w:eastAsia="ru-RU"/>
              </w:rPr>
              <w:t>прогноз</w:t>
            </w:r>
          </w:p>
        </w:tc>
      </w:tr>
      <w:tr w:rsidR="007B6D5D" w:rsidRPr="008623A2" w:rsidTr="00E65C76">
        <w:trPr>
          <w:trHeight w:val="499"/>
        </w:trPr>
        <w:tc>
          <w:tcPr>
            <w:tcW w:w="3833" w:type="dxa"/>
            <w:tcBorders>
              <w:top w:val="nil"/>
              <w:left w:val="single" w:sz="4" w:space="0" w:color="auto"/>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Налоговые доходы</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121 525,5</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4F0BF6" w:rsidP="007B6D5D">
            <w:pPr>
              <w:spacing w:after="0" w:line="240" w:lineRule="auto"/>
              <w:jc w:val="right"/>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144 755,0</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652CDD" w:rsidP="007B6D5D">
            <w:pPr>
              <w:spacing w:after="0" w:line="240" w:lineRule="auto"/>
              <w:jc w:val="right"/>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144</w:t>
            </w:r>
            <w:r w:rsidR="007B6D5D" w:rsidRPr="008623A2">
              <w:rPr>
                <w:rFonts w:ascii="Times New Roman" w:eastAsia="Times New Roman" w:hAnsi="Times New Roman" w:cs="Times New Roman"/>
                <w:b/>
                <w:bCs/>
                <w:color w:val="000000"/>
                <w:sz w:val="20"/>
                <w:szCs w:val="20"/>
                <w:lang w:eastAsia="ru-RU"/>
              </w:rPr>
              <w:t xml:space="preserve"> 234,6</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652CDD" w:rsidP="007B6D5D">
            <w:pPr>
              <w:spacing w:after="0" w:line="240" w:lineRule="auto"/>
              <w:jc w:val="right"/>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155</w:t>
            </w:r>
            <w:r w:rsidR="007B6D5D" w:rsidRPr="008623A2">
              <w:rPr>
                <w:rFonts w:ascii="Times New Roman" w:eastAsia="Times New Roman" w:hAnsi="Times New Roman" w:cs="Times New Roman"/>
                <w:b/>
                <w:bCs/>
                <w:color w:val="000000"/>
                <w:sz w:val="20"/>
                <w:szCs w:val="20"/>
                <w:lang w:eastAsia="ru-RU"/>
              </w:rPr>
              <w:t xml:space="preserve"> 258,7</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652CDD" w:rsidP="007B6D5D">
            <w:pPr>
              <w:spacing w:after="0" w:line="240" w:lineRule="auto"/>
              <w:jc w:val="right"/>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159</w:t>
            </w:r>
            <w:r w:rsidR="007B6D5D" w:rsidRPr="008623A2">
              <w:rPr>
                <w:rFonts w:ascii="Times New Roman" w:eastAsia="Times New Roman" w:hAnsi="Times New Roman" w:cs="Times New Roman"/>
                <w:b/>
                <w:bCs/>
                <w:color w:val="000000"/>
                <w:sz w:val="20"/>
                <w:szCs w:val="20"/>
                <w:lang w:eastAsia="ru-RU"/>
              </w:rPr>
              <w:t xml:space="preserve"> 753,4</w:t>
            </w:r>
          </w:p>
        </w:tc>
      </w:tr>
      <w:tr w:rsidR="007B6D5D" w:rsidRPr="008623A2" w:rsidTr="00E65C76">
        <w:trPr>
          <w:trHeight w:val="499"/>
        </w:trPr>
        <w:tc>
          <w:tcPr>
            <w:tcW w:w="3833" w:type="dxa"/>
            <w:tcBorders>
              <w:top w:val="nil"/>
              <w:left w:val="single" w:sz="4" w:space="0" w:color="auto"/>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Налоговые доходы ГНС</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78 229,3</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4F0BF6" w:rsidP="007B6D5D">
            <w:pPr>
              <w:spacing w:after="0" w:line="240" w:lineRule="auto"/>
              <w:jc w:val="right"/>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93 101,4</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9</w:t>
            </w:r>
            <w:r w:rsidR="00652CDD" w:rsidRPr="008623A2">
              <w:rPr>
                <w:rFonts w:ascii="Times New Roman" w:eastAsia="Times New Roman" w:hAnsi="Times New Roman" w:cs="Times New Roman"/>
                <w:b/>
                <w:bCs/>
                <w:color w:val="000000"/>
                <w:sz w:val="20"/>
                <w:szCs w:val="20"/>
                <w:lang w:eastAsia="ru-RU"/>
              </w:rPr>
              <w:t>5</w:t>
            </w:r>
            <w:r w:rsidRPr="008623A2">
              <w:rPr>
                <w:rFonts w:ascii="Times New Roman" w:eastAsia="Times New Roman" w:hAnsi="Times New Roman" w:cs="Times New Roman"/>
                <w:b/>
                <w:bCs/>
                <w:color w:val="000000"/>
                <w:sz w:val="20"/>
                <w:szCs w:val="20"/>
                <w:lang w:eastAsia="ru-RU"/>
              </w:rPr>
              <w:t xml:space="preserve"> 850,1</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652CDD" w:rsidP="007B6D5D">
            <w:pPr>
              <w:spacing w:after="0" w:line="240" w:lineRule="auto"/>
              <w:jc w:val="right"/>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101</w:t>
            </w:r>
            <w:r w:rsidR="007B6D5D" w:rsidRPr="008623A2">
              <w:rPr>
                <w:rFonts w:ascii="Times New Roman" w:eastAsia="Times New Roman" w:hAnsi="Times New Roman" w:cs="Times New Roman"/>
                <w:b/>
                <w:bCs/>
                <w:color w:val="000000"/>
                <w:sz w:val="20"/>
                <w:szCs w:val="20"/>
                <w:lang w:eastAsia="ru-RU"/>
              </w:rPr>
              <w:t xml:space="preserve"> 902,1</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652CDD" w:rsidP="007B6D5D">
            <w:pPr>
              <w:spacing w:after="0" w:line="240" w:lineRule="auto"/>
              <w:jc w:val="right"/>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102</w:t>
            </w:r>
            <w:r w:rsidR="007B6D5D" w:rsidRPr="008623A2">
              <w:rPr>
                <w:rFonts w:ascii="Times New Roman" w:eastAsia="Times New Roman" w:hAnsi="Times New Roman" w:cs="Times New Roman"/>
                <w:b/>
                <w:bCs/>
                <w:color w:val="000000"/>
                <w:sz w:val="20"/>
                <w:szCs w:val="20"/>
                <w:lang w:eastAsia="ru-RU"/>
              </w:rPr>
              <w:t xml:space="preserve"> 794,0</w:t>
            </w:r>
          </w:p>
        </w:tc>
      </w:tr>
      <w:tr w:rsidR="007B6D5D" w:rsidRPr="008623A2" w:rsidTr="00E65C76">
        <w:trPr>
          <w:trHeight w:val="499"/>
        </w:trPr>
        <w:tc>
          <w:tcPr>
            <w:tcW w:w="3833" w:type="dxa"/>
            <w:tcBorders>
              <w:top w:val="nil"/>
              <w:left w:val="single" w:sz="4" w:space="0" w:color="auto"/>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Налоговые доходы ГТС</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43 296,2</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4F0BF6" w:rsidP="007B6D5D">
            <w:pPr>
              <w:spacing w:after="0" w:line="240" w:lineRule="auto"/>
              <w:jc w:val="right"/>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51 653,6</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652CDD" w:rsidP="007B6D5D">
            <w:pPr>
              <w:spacing w:after="0" w:line="240" w:lineRule="auto"/>
              <w:jc w:val="right"/>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48</w:t>
            </w:r>
            <w:r w:rsidR="007B6D5D" w:rsidRPr="008623A2">
              <w:rPr>
                <w:rFonts w:ascii="Times New Roman" w:eastAsia="Times New Roman" w:hAnsi="Times New Roman" w:cs="Times New Roman"/>
                <w:b/>
                <w:bCs/>
                <w:color w:val="000000"/>
                <w:sz w:val="20"/>
                <w:szCs w:val="20"/>
                <w:lang w:eastAsia="ru-RU"/>
              </w:rPr>
              <w:t xml:space="preserve"> 384,5</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652CDD" w:rsidP="007B6D5D">
            <w:pPr>
              <w:spacing w:after="0" w:line="240" w:lineRule="auto"/>
              <w:jc w:val="right"/>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53</w:t>
            </w:r>
            <w:r w:rsidR="007B6D5D" w:rsidRPr="008623A2">
              <w:rPr>
                <w:rFonts w:ascii="Times New Roman" w:eastAsia="Times New Roman" w:hAnsi="Times New Roman" w:cs="Times New Roman"/>
                <w:b/>
                <w:bCs/>
                <w:color w:val="000000"/>
                <w:sz w:val="20"/>
                <w:szCs w:val="20"/>
                <w:lang w:eastAsia="ru-RU"/>
              </w:rPr>
              <w:t xml:space="preserve"> 356,6</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652CDD" w:rsidP="007B6D5D">
            <w:pPr>
              <w:spacing w:after="0" w:line="240" w:lineRule="auto"/>
              <w:jc w:val="right"/>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56</w:t>
            </w:r>
            <w:r w:rsidR="007B6D5D" w:rsidRPr="008623A2">
              <w:rPr>
                <w:rFonts w:ascii="Times New Roman" w:eastAsia="Times New Roman" w:hAnsi="Times New Roman" w:cs="Times New Roman"/>
                <w:b/>
                <w:bCs/>
                <w:color w:val="000000"/>
                <w:sz w:val="20"/>
                <w:szCs w:val="20"/>
                <w:lang w:eastAsia="ru-RU"/>
              </w:rPr>
              <w:t xml:space="preserve"> 959,4</w:t>
            </w:r>
          </w:p>
        </w:tc>
      </w:tr>
      <w:tr w:rsidR="007B6D5D" w:rsidRPr="008623A2" w:rsidTr="00E65C76">
        <w:trPr>
          <w:trHeight w:val="405"/>
        </w:trPr>
        <w:tc>
          <w:tcPr>
            <w:tcW w:w="3833" w:type="dxa"/>
            <w:tcBorders>
              <w:top w:val="nil"/>
              <w:left w:val="single" w:sz="4" w:space="0" w:color="auto"/>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Подоходный налог</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10 558,0</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4F0BF6" w:rsidP="007B6D5D">
            <w:pPr>
              <w:spacing w:after="0" w:line="240" w:lineRule="auto"/>
              <w:jc w:val="right"/>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11 422,0</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11 103,4</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11 738,4</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12 243,1</w:t>
            </w:r>
          </w:p>
        </w:tc>
      </w:tr>
      <w:tr w:rsidR="007B6D5D" w:rsidRPr="008623A2" w:rsidTr="00E65C76">
        <w:trPr>
          <w:trHeight w:val="405"/>
        </w:trPr>
        <w:tc>
          <w:tcPr>
            <w:tcW w:w="3833" w:type="dxa"/>
            <w:tcBorders>
              <w:top w:val="nil"/>
              <w:left w:val="single" w:sz="4" w:space="0" w:color="auto"/>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 xml:space="preserve">Налог на прибыль </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5 770,7</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4F0BF6" w:rsidP="007B6D5D">
            <w:pPr>
              <w:spacing w:after="0" w:line="240" w:lineRule="auto"/>
              <w:jc w:val="right"/>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6 272,0</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D1730"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5</w:t>
            </w:r>
            <w:r w:rsidR="007B6D5D" w:rsidRPr="008623A2">
              <w:rPr>
                <w:rFonts w:ascii="Times New Roman" w:eastAsia="Times New Roman" w:hAnsi="Times New Roman" w:cs="Times New Roman"/>
                <w:color w:val="000000"/>
                <w:sz w:val="20"/>
                <w:szCs w:val="20"/>
                <w:lang w:eastAsia="ru-RU"/>
              </w:rPr>
              <w:t xml:space="preserve"> 909,8</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D1730"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6</w:t>
            </w:r>
            <w:r w:rsidR="007B6D5D" w:rsidRPr="008623A2">
              <w:rPr>
                <w:rFonts w:ascii="Times New Roman" w:eastAsia="Times New Roman" w:hAnsi="Times New Roman" w:cs="Times New Roman"/>
                <w:color w:val="000000"/>
                <w:sz w:val="20"/>
                <w:szCs w:val="20"/>
                <w:lang w:eastAsia="ru-RU"/>
              </w:rPr>
              <w:t xml:space="preserve"> </w:t>
            </w:r>
            <w:r w:rsidRPr="008623A2">
              <w:rPr>
                <w:rFonts w:ascii="Times New Roman" w:eastAsia="Times New Roman" w:hAnsi="Times New Roman" w:cs="Times New Roman"/>
                <w:color w:val="000000"/>
                <w:sz w:val="20"/>
                <w:szCs w:val="20"/>
                <w:lang w:eastAsia="ru-RU"/>
              </w:rPr>
              <w:t>1</w:t>
            </w:r>
            <w:r w:rsidR="007B6D5D" w:rsidRPr="008623A2">
              <w:rPr>
                <w:rFonts w:ascii="Times New Roman" w:eastAsia="Times New Roman" w:hAnsi="Times New Roman" w:cs="Times New Roman"/>
                <w:color w:val="000000"/>
                <w:sz w:val="20"/>
                <w:szCs w:val="20"/>
                <w:lang w:eastAsia="ru-RU"/>
              </w:rPr>
              <w:t>06,5</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D1730"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6 5</w:t>
            </w:r>
            <w:r w:rsidR="007B6D5D" w:rsidRPr="008623A2">
              <w:rPr>
                <w:rFonts w:ascii="Times New Roman" w:eastAsia="Times New Roman" w:hAnsi="Times New Roman" w:cs="Times New Roman"/>
                <w:color w:val="000000"/>
                <w:sz w:val="20"/>
                <w:szCs w:val="20"/>
                <w:lang w:eastAsia="ru-RU"/>
              </w:rPr>
              <w:t>01,3</w:t>
            </w:r>
          </w:p>
        </w:tc>
      </w:tr>
      <w:tr w:rsidR="007B6D5D" w:rsidRPr="008623A2" w:rsidTr="00E65C76">
        <w:trPr>
          <w:trHeight w:val="380"/>
        </w:trPr>
        <w:tc>
          <w:tcPr>
            <w:tcW w:w="3833" w:type="dxa"/>
            <w:tcBorders>
              <w:top w:val="nil"/>
              <w:left w:val="single" w:sz="4" w:space="0" w:color="auto"/>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Налог на основе обязательного патента</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304,3</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4F0BF6" w:rsidP="007B6D5D">
            <w:pPr>
              <w:spacing w:after="0" w:line="240" w:lineRule="auto"/>
              <w:jc w:val="right"/>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302,9</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308,9</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308,9</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308,9</w:t>
            </w:r>
          </w:p>
        </w:tc>
      </w:tr>
      <w:tr w:rsidR="007B6D5D" w:rsidRPr="008623A2" w:rsidTr="00E65C76">
        <w:trPr>
          <w:trHeight w:val="413"/>
        </w:trPr>
        <w:tc>
          <w:tcPr>
            <w:tcW w:w="3833" w:type="dxa"/>
            <w:tcBorders>
              <w:top w:val="nil"/>
              <w:left w:val="single" w:sz="4" w:space="0" w:color="auto"/>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Налог на основе добровольного патента</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2 365,1</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4F0BF6" w:rsidP="007B6D5D">
            <w:pPr>
              <w:spacing w:after="0" w:line="240" w:lineRule="auto"/>
              <w:jc w:val="right"/>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2 325,3</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2 370,5</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2 370,5</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2 370,5</w:t>
            </w:r>
          </w:p>
        </w:tc>
      </w:tr>
      <w:tr w:rsidR="007B6D5D" w:rsidRPr="008623A2" w:rsidTr="00E65C76">
        <w:trPr>
          <w:trHeight w:val="420"/>
        </w:trPr>
        <w:tc>
          <w:tcPr>
            <w:tcW w:w="3833" w:type="dxa"/>
            <w:tcBorders>
              <w:top w:val="nil"/>
              <w:left w:val="single" w:sz="4" w:space="0" w:color="auto"/>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 xml:space="preserve">Налог на валовый доход </w:t>
            </w:r>
            <w:proofErr w:type="spellStart"/>
            <w:r w:rsidRPr="008623A2">
              <w:rPr>
                <w:rFonts w:ascii="Times New Roman" w:eastAsia="Times New Roman" w:hAnsi="Times New Roman" w:cs="Times New Roman"/>
                <w:color w:val="000000"/>
                <w:sz w:val="20"/>
                <w:szCs w:val="20"/>
                <w:lang w:eastAsia="ru-RU"/>
              </w:rPr>
              <w:t>Кумтор</w:t>
            </w:r>
            <w:proofErr w:type="spellEnd"/>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7 549,8</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4F0BF6" w:rsidP="007B6D5D">
            <w:pPr>
              <w:spacing w:after="0" w:line="240" w:lineRule="auto"/>
              <w:jc w:val="right"/>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7 167,0</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D1730"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9 997</w:t>
            </w:r>
            <w:r w:rsidR="007B6D5D" w:rsidRPr="008623A2">
              <w:rPr>
                <w:rFonts w:ascii="Times New Roman" w:eastAsia="Times New Roman" w:hAnsi="Times New Roman" w:cs="Times New Roman"/>
                <w:color w:val="000000"/>
                <w:sz w:val="20"/>
                <w:szCs w:val="20"/>
                <w:lang w:eastAsia="ru-RU"/>
              </w:rPr>
              <w:t>,0</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D1730"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12 033,4</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D1730"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7 478,6</w:t>
            </w:r>
          </w:p>
        </w:tc>
      </w:tr>
      <w:tr w:rsidR="007B6D5D" w:rsidRPr="008623A2" w:rsidTr="00E65C76">
        <w:trPr>
          <w:trHeight w:val="405"/>
        </w:trPr>
        <w:tc>
          <w:tcPr>
            <w:tcW w:w="3833" w:type="dxa"/>
            <w:tcBorders>
              <w:top w:val="nil"/>
              <w:left w:val="single" w:sz="4" w:space="0" w:color="auto"/>
              <w:bottom w:val="single" w:sz="4" w:space="0" w:color="auto"/>
              <w:right w:val="single" w:sz="4" w:space="0" w:color="auto"/>
            </w:tcBorders>
            <w:shd w:val="clear" w:color="auto" w:fill="auto"/>
            <w:noWrap/>
            <w:vAlign w:val="bottom"/>
            <w:hideMark/>
          </w:tcPr>
          <w:p w:rsidR="007B6D5D" w:rsidRPr="008623A2" w:rsidRDefault="007B6D5D" w:rsidP="007B6D5D">
            <w:pPr>
              <w:spacing w:after="0" w:line="240" w:lineRule="auto"/>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Налог на недвижимое имущество</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878,5</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4F0BF6" w:rsidP="007B6D5D">
            <w:pPr>
              <w:spacing w:after="0" w:line="240" w:lineRule="auto"/>
              <w:jc w:val="right"/>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859,6</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882,3</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882,3</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882,3</w:t>
            </w:r>
          </w:p>
        </w:tc>
      </w:tr>
      <w:tr w:rsidR="007B6D5D" w:rsidRPr="008623A2" w:rsidTr="00E65C76">
        <w:trPr>
          <w:trHeight w:val="405"/>
        </w:trPr>
        <w:tc>
          <w:tcPr>
            <w:tcW w:w="3833" w:type="dxa"/>
            <w:tcBorders>
              <w:top w:val="nil"/>
              <w:left w:val="single" w:sz="4" w:space="0" w:color="auto"/>
              <w:bottom w:val="single" w:sz="4" w:space="0" w:color="auto"/>
              <w:right w:val="single" w:sz="4" w:space="0" w:color="auto"/>
            </w:tcBorders>
            <w:shd w:val="clear" w:color="auto" w:fill="auto"/>
            <w:noWrap/>
            <w:vAlign w:val="bottom"/>
            <w:hideMark/>
          </w:tcPr>
          <w:p w:rsidR="007B6D5D" w:rsidRPr="008623A2" w:rsidRDefault="007B6D5D" w:rsidP="007B6D5D">
            <w:pPr>
              <w:spacing w:after="0" w:line="240" w:lineRule="auto"/>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Налог на  транспортные средства</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843,0</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4F0BF6" w:rsidP="007B6D5D">
            <w:pPr>
              <w:spacing w:after="0" w:line="240" w:lineRule="auto"/>
              <w:jc w:val="right"/>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881,1</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888,0</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888,0</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888,0</w:t>
            </w:r>
          </w:p>
        </w:tc>
      </w:tr>
      <w:tr w:rsidR="007B6D5D" w:rsidRPr="008623A2" w:rsidTr="00E65C76">
        <w:trPr>
          <w:trHeight w:val="405"/>
        </w:trPr>
        <w:tc>
          <w:tcPr>
            <w:tcW w:w="3833" w:type="dxa"/>
            <w:tcBorders>
              <w:top w:val="nil"/>
              <w:left w:val="single" w:sz="4" w:space="0" w:color="auto"/>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Земельный налог</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1 228,7</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4F0BF6" w:rsidP="007B6D5D">
            <w:pPr>
              <w:spacing w:after="0" w:line="240" w:lineRule="auto"/>
              <w:jc w:val="right"/>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1 128,8</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1 156,7</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1 156,7</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1 156,7</w:t>
            </w:r>
          </w:p>
        </w:tc>
      </w:tr>
      <w:tr w:rsidR="007B6D5D" w:rsidRPr="008623A2" w:rsidTr="00E65C76">
        <w:trPr>
          <w:trHeight w:val="420"/>
        </w:trPr>
        <w:tc>
          <w:tcPr>
            <w:tcW w:w="3833" w:type="dxa"/>
            <w:tcBorders>
              <w:top w:val="nil"/>
              <w:left w:val="single" w:sz="4" w:space="0" w:color="auto"/>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 xml:space="preserve">Налог на добавленную стоимость </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50 912,1</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4F0BF6" w:rsidP="007B6D5D">
            <w:pPr>
              <w:spacing w:after="0" w:line="240" w:lineRule="auto"/>
              <w:jc w:val="right"/>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67 398,8</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D1730"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65 502,7</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D1730"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71 031,3</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D1730"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76 3</w:t>
            </w:r>
            <w:r w:rsidR="007B6D5D" w:rsidRPr="008623A2">
              <w:rPr>
                <w:rFonts w:ascii="Times New Roman" w:eastAsia="Times New Roman" w:hAnsi="Times New Roman" w:cs="Times New Roman"/>
                <w:color w:val="000000"/>
                <w:sz w:val="20"/>
                <w:szCs w:val="20"/>
                <w:lang w:eastAsia="ru-RU"/>
              </w:rPr>
              <w:t>47,3</w:t>
            </w:r>
          </w:p>
        </w:tc>
      </w:tr>
      <w:tr w:rsidR="007B6D5D" w:rsidRPr="008623A2" w:rsidTr="00E65C76">
        <w:trPr>
          <w:trHeight w:val="499"/>
        </w:trPr>
        <w:tc>
          <w:tcPr>
            <w:tcW w:w="3833" w:type="dxa"/>
            <w:tcBorders>
              <w:top w:val="nil"/>
              <w:left w:val="single" w:sz="4" w:space="0" w:color="auto"/>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 xml:space="preserve">   НДС на товары и услуги, производимые на территории КР</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12 091,8</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4F0BF6" w:rsidP="007B6D5D">
            <w:pPr>
              <w:spacing w:after="0" w:line="240" w:lineRule="auto"/>
              <w:jc w:val="right"/>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16 395,6</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D1730"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15 482,4</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D1730"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16 184,4</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17 019,6</w:t>
            </w:r>
          </w:p>
        </w:tc>
      </w:tr>
      <w:tr w:rsidR="007B6D5D" w:rsidRPr="008623A2" w:rsidTr="00E65C76">
        <w:trPr>
          <w:trHeight w:val="720"/>
        </w:trPr>
        <w:tc>
          <w:tcPr>
            <w:tcW w:w="3833" w:type="dxa"/>
            <w:tcBorders>
              <w:top w:val="nil"/>
              <w:left w:val="single" w:sz="4" w:space="0" w:color="auto"/>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 xml:space="preserve">   НДС на товары, ввозимые на территорию КР до присоединения к ЕАЭС</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6,2</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FF0000"/>
                <w:sz w:val="20"/>
                <w:szCs w:val="20"/>
                <w:lang w:eastAsia="ru-RU"/>
              </w:rPr>
            </w:pPr>
            <w:r w:rsidRPr="008623A2">
              <w:rPr>
                <w:rFonts w:ascii="Times New Roman" w:eastAsia="Times New Roman" w:hAnsi="Times New Roman" w:cs="Times New Roman"/>
                <w:color w:val="FF0000"/>
                <w:sz w:val="20"/>
                <w:szCs w:val="20"/>
                <w:lang w:eastAsia="ru-RU"/>
              </w:rPr>
              <w:t> </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 </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 </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 </w:t>
            </w:r>
          </w:p>
        </w:tc>
      </w:tr>
      <w:tr w:rsidR="007B6D5D" w:rsidRPr="008623A2" w:rsidTr="00E65C76">
        <w:trPr>
          <w:trHeight w:val="765"/>
        </w:trPr>
        <w:tc>
          <w:tcPr>
            <w:tcW w:w="3833" w:type="dxa"/>
            <w:tcBorders>
              <w:top w:val="nil"/>
              <w:left w:val="single" w:sz="4" w:space="0" w:color="auto"/>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 xml:space="preserve">   НДС на товары, ввозимые на территорию КР от государств-членов ЕАЭС</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17 957,4</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4F0BF6" w:rsidP="007B6D5D">
            <w:pPr>
              <w:spacing w:after="0" w:line="240" w:lineRule="auto"/>
              <w:jc w:val="right"/>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22 486,2</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D1730"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22</w:t>
            </w:r>
            <w:r w:rsidR="007B6D5D" w:rsidRPr="008623A2">
              <w:rPr>
                <w:rFonts w:ascii="Times New Roman" w:eastAsia="Times New Roman" w:hAnsi="Times New Roman" w:cs="Times New Roman"/>
                <w:color w:val="000000"/>
                <w:sz w:val="20"/>
                <w:szCs w:val="20"/>
                <w:lang w:eastAsia="ru-RU"/>
              </w:rPr>
              <w:t xml:space="preserve"> 273,6</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23 073,2</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D1730"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25 1</w:t>
            </w:r>
            <w:r w:rsidR="007B6D5D" w:rsidRPr="008623A2">
              <w:rPr>
                <w:rFonts w:ascii="Times New Roman" w:eastAsia="Times New Roman" w:hAnsi="Times New Roman" w:cs="Times New Roman"/>
                <w:color w:val="000000"/>
                <w:sz w:val="20"/>
                <w:szCs w:val="20"/>
                <w:lang w:eastAsia="ru-RU"/>
              </w:rPr>
              <w:t>05,2</w:t>
            </w:r>
          </w:p>
        </w:tc>
      </w:tr>
      <w:tr w:rsidR="007B6D5D" w:rsidRPr="008623A2" w:rsidTr="00E65C76">
        <w:trPr>
          <w:trHeight w:val="499"/>
        </w:trPr>
        <w:tc>
          <w:tcPr>
            <w:tcW w:w="3833" w:type="dxa"/>
            <w:tcBorders>
              <w:top w:val="nil"/>
              <w:left w:val="single" w:sz="4" w:space="0" w:color="auto"/>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 xml:space="preserve">   НДС на товары, ввозимые на территорию КР из третьих стран</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20 856,8</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4F0BF6" w:rsidP="007B6D5D">
            <w:pPr>
              <w:spacing w:after="0" w:line="240" w:lineRule="auto"/>
              <w:jc w:val="right"/>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28 517,0</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D1730"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27</w:t>
            </w:r>
            <w:r w:rsidR="007B6D5D" w:rsidRPr="008623A2">
              <w:rPr>
                <w:rFonts w:ascii="Times New Roman" w:eastAsia="Times New Roman" w:hAnsi="Times New Roman" w:cs="Times New Roman"/>
                <w:color w:val="000000"/>
                <w:sz w:val="20"/>
                <w:szCs w:val="20"/>
                <w:lang w:eastAsia="ru-RU"/>
              </w:rPr>
              <w:t xml:space="preserve"> 746,7</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D1730">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3</w:t>
            </w:r>
            <w:r w:rsidR="007D1730" w:rsidRPr="008623A2">
              <w:rPr>
                <w:rFonts w:ascii="Times New Roman" w:eastAsia="Times New Roman" w:hAnsi="Times New Roman" w:cs="Times New Roman"/>
                <w:color w:val="000000"/>
                <w:sz w:val="20"/>
                <w:szCs w:val="20"/>
                <w:lang w:eastAsia="ru-RU"/>
              </w:rPr>
              <w:t>1</w:t>
            </w:r>
            <w:r w:rsidRPr="008623A2">
              <w:rPr>
                <w:rFonts w:ascii="Times New Roman" w:eastAsia="Times New Roman" w:hAnsi="Times New Roman" w:cs="Times New Roman"/>
                <w:color w:val="000000"/>
                <w:sz w:val="20"/>
                <w:szCs w:val="20"/>
                <w:lang w:eastAsia="ru-RU"/>
              </w:rPr>
              <w:t xml:space="preserve"> 773,7</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D1730"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34</w:t>
            </w:r>
            <w:r w:rsidR="007B6D5D" w:rsidRPr="008623A2">
              <w:rPr>
                <w:rFonts w:ascii="Times New Roman" w:eastAsia="Times New Roman" w:hAnsi="Times New Roman" w:cs="Times New Roman"/>
                <w:color w:val="000000"/>
                <w:sz w:val="20"/>
                <w:szCs w:val="20"/>
                <w:lang w:eastAsia="ru-RU"/>
              </w:rPr>
              <w:t xml:space="preserve"> 222,5</w:t>
            </w:r>
          </w:p>
        </w:tc>
      </w:tr>
      <w:tr w:rsidR="007B6D5D" w:rsidRPr="008623A2" w:rsidTr="00E65C76">
        <w:trPr>
          <w:trHeight w:val="405"/>
        </w:trPr>
        <w:tc>
          <w:tcPr>
            <w:tcW w:w="3833" w:type="dxa"/>
            <w:tcBorders>
              <w:top w:val="nil"/>
              <w:left w:val="single" w:sz="4" w:space="0" w:color="auto"/>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 xml:space="preserve">Налог с продаж </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4 216,0</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4F0BF6" w:rsidP="007B6D5D">
            <w:pPr>
              <w:spacing w:after="0" w:line="240" w:lineRule="auto"/>
              <w:jc w:val="right"/>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4 936,2</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4 533,5</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4 925,1</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5 217,1</w:t>
            </w:r>
          </w:p>
        </w:tc>
      </w:tr>
      <w:tr w:rsidR="007B6D5D" w:rsidRPr="008623A2" w:rsidTr="00E65C76">
        <w:trPr>
          <w:trHeight w:val="405"/>
        </w:trPr>
        <w:tc>
          <w:tcPr>
            <w:tcW w:w="3833" w:type="dxa"/>
            <w:tcBorders>
              <w:top w:val="nil"/>
              <w:left w:val="single" w:sz="4" w:space="0" w:color="auto"/>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Акцизный налог</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9 945,0</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4F0BF6" w:rsidP="007B6D5D">
            <w:pPr>
              <w:spacing w:after="0" w:line="240" w:lineRule="auto"/>
              <w:jc w:val="right"/>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14 203</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D1730"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12</w:t>
            </w:r>
            <w:r w:rsidR="007B6D5D" w:rsidRPr="008623A2">
              <w:rPr>
                <w:rFonts w:ascii="Times New Roman" w:eastAsia="Times New Roman" w:hAnsi="Times New Roman" w:cs="Times New Roman"/>
                <w:color w:val="000000"/>
                <w:sz w:val="20"/>
                <w:szCs w:val="20"/>
                <w:lang w:eastAsia="ru-RU"/>
              </w:rPr>
              <w:t xml:space="preserve"> 584,8</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D1730"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13 1</w:t>
            </w:r>
            <w:r w:rsidR="007B6D5D" w:rsidRPr="008623A2">
              <w:rPr>
                <w:rFonts w:ascii="Times New Roman" w:eastAsia="Times New Roman" w:hAnsi="Times New Roman" w:cs="Times New Roman"/>
                <w:color w:val="000000"/>
                <w:sz w:val="20"/>
                <w:szCs w:val="20"/>
                <w:lang w:eastAsia="ru-RU"/>
              </w:rPr>
              <w:t>04,6</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D1730"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14 186,6</w:t>
            </w:r>
          </w:p>
        </w:tc>
      </w:tr>
      <w:tr w:rsidR="007B6D5D" w:rsidRPr="008623A2" w:rsidTr="00E65C76">
        <w:trPr>
          <w:trHeight w:val="840"/>
        </w:trPr>
        <w:tc>
          <w:tcPr>
            <w:tcW w:w="3833" w:type="dxa"/>
            <w:tcBorders>
              <w:top w:val="nil"/>
              <w:left w:val="single" w:sz="4" w:space="0" w:color="auto"/>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 xml:space="preserve">   Акцизный налог на товары, производимые или реализуемые на территории КР </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1 275,0</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4F0BF6" w:rsidP="007B6D5D">
            <w:pPr>
              <w:spacing w:after="0" w:line="240" w:lineRule="auto"/>
              <w:jc w:val="right"/>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2 193,6</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1 456,6</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1 583,8</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1 772,9</w:t>
            </w:r>
          </w:p>
        </w:tc>
      </w:tr>
      <w:tr w:rsidR="007B6D5D" w:rsidRPr="008623A2" w:rsidTr="00E65C76">
        <w:trPr>
          <w:trHeight w:val="765"/>
        </w:trPr>
        <w:tc>
          <w:tcPr>
            <w:tcW w:w="3833" w:type="dxa"/>
            <w:tcBorders>
              <w:top w:val="nil"/>
              <w:left w:val="single" w:sz="4" w:space="0" w:color="auto"/>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 xml:space="preserve">   Акцизный налог на товары, ввозимые на территорию КР от государств-членов ЕАЭС </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8 204,5</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4F0BF6" w:rsidP="007B6D5D">
            <w:pPr>
              <w:spacing w:after="0" w:line="240" w:lineRule="auto"/>
              <w:jc w:val="right"/>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11 569,8</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D1730"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10</w:t>
            </w:r>
            <w:r w:rsidR="007B6D5D" w:rsidRPr="008623A2">
              <w:rPr>
                <w:rFonts w:ascii="Times New Roman" w:eastAsia="Times New Roman" w:hAnsi="Times New Roman" w:cs="Times New Roman"/>
                <w:color w:val="000000"/>
                <w:sz w:val="20"/>
                <w:szCs w:val="20"/>
                <w:lang w:eastAsia="ru-RU"/>
              </w:rPr>
              <w:t xml:space="preserve"> 503,4</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D1730"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10 8</w:t>
            </w:r>
            <w:r w:rsidR="007B6D5D" w:rsidRPr="008623A2">
              <w:rPr>
                <w:rFonts w:ascii="Times New Roman" w:eastAsia="Times New Roman" w:hAnsi="Times New Roman" w:cs="Times New Roman"/>
                <w:color w:val="000000"/>
                <w:sz w:val="20"/>
                <w:szCs w:val="20"/>
                <w:lang w:eastAsia="ru-RU"/>
              </w:rPr>
              <w:t>55,9</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D1730" w:rsidP="007D1730">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11</w:t>
            </w:r>
            <w:r w:rsidR="007B6D5D" w:rsidRPr="008623A2">
              <w:rPr>
                <w:rFonts w:ascii="Times New Roman" w:eastAsia="Times New Roman" w:hAnsi="Times New Roman" w:cs="Times New Roman"/>
                <w:color w:val="000000"/>
                <w:sz w:val="20"/>
                <w:szCs w:val="20"/>
                <w:lang w:eastAsia="ru-RU"/>
              </w:rPr>
              <w:t xml:space="preserve"> </w:t>
            </w:r>
            <w:r w:rsidRPr="008623A2">
              <w:rPr>
                <w:rFonts w:ascii="Times New Roman" w:eastAsia="Times New Roman" w:hAnsi="Times New Roman" w:cs="Times New Roman"/>
                <w:color w:val="000000"/>
                <w:sz w:val="20"/>
                <w:szCs w:val="20"/>
                <w:lang w:eastAsia="ru-RU"/>
              </w:rPr>
              <w:t>700,0</w:t>
            </w:r>
          </w:p>
        </w:tc>
      </w:tr>
      <w:tr w:rsidR="007B6D5D" w:rsidRPr="008623A2" w:rsidTr="00E65C76">
        <w:trPr>
          <w:trHeight w:val="503"/>
        </w:trPr>
        <w:tc>
          <w:tcPr>
            <w:tcW w:w="3833" w:type="dxa"/>
            <w:tcBorders>
              <w:top w:val="nil"/>
              <w:left w:val="single" w:sz="4" w:space="0" w:color="auto"/>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 xml:space="preserve">   Акцизный налог на товары, ввозимые на территорию КР из третьих стран </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465,6</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4F0BF6" w:rsidP="007B6D5D">
            <w:pPr>
              <w:spacing w:after="0" w:line="240" w:lineRule="auto"/>
              <w:jc w:val="right"/>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439,6</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624,8</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664,9</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713,7</w:t>
            </w:r>
          </w:p>
        </w:tc>
      </w:tr>
      <w:tr w:rsidR="007B6D5D" w:rsidRPr="008623A2" w:rsidTr="00E65C76">
        <w:trPr>
          <w:trHeight w:val="450"/>
        </w:trPr>
        <w:tc>
          <w:tcPr>
            <w:tcW w:w="3833" w:type="dxa"/>
            <w:tcBorders>
              <w:top w:val="nil"/>
              <w:left w:val="single" w:sz="4" w:space="0" w:color="auto"/>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Налоги за пользование недрами</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1 682,4</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4F0BF6" w:rsidP="007B6D5D">
            <w:pPr>
              <w:spacing w:after="0" w:line="240" w:lineRule="auto"/>
              <w:jc w:val="right"/>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1 752,0</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2 149,3</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2 282,3</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2 373,6</w:t>
            </w:r>
          </w:p>
        </w:tc>
      </w:tr>
      <w:tr w:rsidR="007B6D5D" w:rsidRPr="008623A2" w:rsidTr="00E65C76">
        <w:trPr>
          <w:trHeight w:val="540"/>
        </w:trPr>
        <w:tc>
          <w:tcPr>
            <w:tcW w:w="3833" w:type="dxa"/>
            <w:tcBorders>
              <w:top w:val="nil"/>
              <w:left w:val="single" w:sz="4" w:space="0" w:color="auto"/>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Налоги на международную торговлю и операции</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21 967,7</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4F0BF6" w:rsidP="007B6D5D">
            <w:pPr>
              <w:spacing w:after="0" w:line="240" w:lineRule="auto"/>
              <w:jc w:val="right"/>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22 697,0</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20 013,0</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20 918,0</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22 023,2</w:t>
            </w:r>
          </w:p>
        </w:tc>
      </w:tr>
      <w:tr w:rsidR="007B6D5D" w:rsidRPr="008623A2" w:rsidTr="00E65C76">
        <w:trPr>
          <w:trHeight w:val="420"/>
        </w:trPr>
        <w:tc>
          <w:tcPr>
            <w:tcW w:w="3833" w:type="dxa"/>
            <w:tcBorders>
              <w:top w:val="nil"/>
              <w:left w:val="single" w:sz="4" w:space="0" w:color="auto"/>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Прочие налоги и сборы</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B6D5D"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3 304,3</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4F0BF6" w:rsidP="007B6D5D">
            <w:pPr>
              <w:spacing w:after="0" w:line="240" w:lineRule="auto"/>
              <w:jc w:val="right"/>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3 409,3</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D1730"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6 834,9</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D1730"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7 512,8</w:t>
            </w:r>
          </w:p>
        </w:tc>
        <w:tc>
          <w:tcPr>
            <w:tcW w:w="1134" w:type="dxa"/>
            <w:tcBorders>
              <w:top w:val="nil"/>
              <w:left w:val="nil"/>
              <w:bottom w:val="single" w:sz="4" w:space="0" w:color="auto"/>
              <w:right w:val="single" w:sz="4" w:space="0" w:color="auto"/>
            </w:tcBorders>
            <w:shd w:val="clear" w:color="auto" w:fill="auto"/>
            <w:vAlign w:val="bottom"/>
            <w:hideMark/>
          </w:tcPr>
          <w:p w:rsidR="007B6D5D" w:rsidRPr="008623A2" w:rsidRDefault="007D1730" w:rsidP="007B6D5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7 776,3</w:t>
            </w:r>
          </w:p>
        </w:tc>
      </w:tr>
    </w:tbl>
    <w:p w:rsidR="007B6D5D" w:rsidRPr="008623A2" w:rsidRDefault="007B6D5D" w:rsidP="007B6D5D">
      <w:pPr>
        <w:spacing w:after="0" w:line="240" w:lineRule="auto"/>
        <w:ind w:right="-58"/>
        <w:jc w:val="both"/>
        <w:rPr>
          <w:rFonts w:ascii="Times New Roman" w:eastAsia="Times New Roman" w:hAnsi="Times New Roman" w:cs="Times New Roman"/>
          <w:sz w:val="24"/>
          <w:szCs w:val="20"/>
          <w:lang w:eastAsia="ru-RU"/>
        </w:rPr>
      </w:pPr>
    </w:p>
    <w:p w:rsidR="007B6D5D" w:rsidRPr="008623A2" w:rsidRDefault="007B6D5D" w:rsidP="007B6D5D">
      <w:pPr>
        <w:spacing w:after="0" w:line="240" w:lineRule="auto"/>
        <w:ind w:firstLine="567"/>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Средний показатель доли налоговых поступлений в общем объеме доходов бюджета с учетом грантов государственных инвестиций за пери</w:t>
      </w:r>
      <w:r w:rsidR="00556738" w:rsidRPr="008623A2">
        <w:rPr>
          <w:rFonts w:ascii="Times New Roman" w:eastAsia="Times New Roman" w:hAnsi="Times New Roman" w:cs="Times New Roman"/>
          <w:sz w:val="24"/>
          <w:szCs w:val="24"/>
          <w:lang w:eastAsia="ru-RU"/>
        </w:rPr>
        <w:t>од 2021-2023 годы составит 78,4</w:t>
      </w:r>
      <w:r w:rsidR="002E5ED0" w:rsidRPr="008623A2">
        <w:rPr>
          <w:rFonts w:ascii="Times New Roman" w:eastAsia="Times New Roman" w:hAnsi="Times New Roman" w:cs="Times New Roman"/>
          <w:sz w:val="24"/>
          <w:szCs w:val="24"/>
          <w:lang w:eastAsia="ru-RU"/>
        </w:rPr>
        <w:t> </w:t>
      </w:r>
      <w:r w:rsidR="00556738"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eastAsia="ru-RU"/>
        </w:rPr>
        <w:t xml:space="preserve">. В </w:t>
      </w:r>
      <w:r w:rsidRPr="008623A2">
        <w:rPr>
          <w:rFonts w:ascii="Times New Roman" w:eastAsia="Times New Roman" w:hAnsi="Times New Roman" w:cs="Times New Roman"/>
          <w:sz w:val="24"/>
          <w:szCs w:val="24"/>
          <w:lang w:eastAsia="ru-RU"/>
        </w:rPr>
        <w:lastRenderedPageBreak/>
        <w:t xml:space="preserve">предлагаемом </w:t>
      </w:r>
      <w:r w:rsidR="002F3ADD" w:rsidRPr="008623A2">
        <w:rPr>
          <w:rFonts w:ascii="Times New Roman" w:eastAsia="Times New Roman" w:hAnsi="Times New Roman" w:cs="Times New Roman"/>
          <w:sz w:val="24"/>
          <w:szCs w:val="24"/>
          <w:lang w:eastAsia="ru-RU"/>
        </w:rPr>
        <w:t>проекте бюджета на 2021-2023 годы</w:t>
      </w:r>
      <w:r w:rsidRPr="008623A2">
        <w:rPr>
          <w:rFonts w:ascii="Times New Roman" w:eastAsia="Times New Roman" w:hAnsi="Times New Roman" w:cs="Times New Roman"/>
          <w:sz w:val="24"/>
          <w:szCs w:val="24"/>
          <w:lang w:eastAsia="ru-RU"/>
        </w:rPr>
        <w:t xml:space="preserve"> заложена положительная тенденция ежегодного роста дол</w:t>
      </w:r>
      <w:r w:rsidR="00556738" w:rsidRPr="008623A2">
        <w:rPr>
          <w:rFonts w:ascii="Times New Roman" w:eastAsia="Times New Roman" w:hAnsi="Times New Roman" w:cs="Times New Roman"/>
          <w:sz w:val="24"/>
          <w:szCs w:val="24"/>
          <w:lang w:eastAsia="ru-RU"/>
        </w:rPr>
        <w:t>и налоговых поступлений от 74,5</w:t>
      </w:r>
      <w:r w:rsidR="002E5ED0" w:rsidRPr="008623A2">
        <w:rPr>
          <w:rFonts w:ascii="Times New Roman" w:eastAsia="Times New Roman" w:hAnsi="Times New Roman" w:cs="Times New Roman"/>
          <w:sz w:val="24"/>
          <w:szCs w:val="24"/>
          <w:lang w:eastAsia="ru-RU"/>
        </w:rPr>
        <w:t> </w:t>
      </w:r>
      <w:r w:rsidRPr="008623A2">
        <w:rPr>
          <w:rFonts w:ascii="Times New Roman" w:eastAsia="Times New Roman" w:hAnsi="Times New Roman" w:cs="Times New Roman"/>
          <w:sz w:val="24"/>
          <w:szCs w:val="24"/>
          <w:lang w:eastAsia="ru-RU"/>
        </w:rPr>
        <w:t>% в 2021 году до</w:t>
      </w:r>
      <w:r w:rsidR="00556738" w:rsidRPr="008623A2">
        <w:rPr>
          <w:rFonts w:ascii="Times New Roman" w:eastAsia="Times New Roman" w:hAnsi="Times New Roman" w:cs="Times New Roman"/>
          <w:sz w:val="24"/>
          <w:szCs w:val="24"/>
          <w:lang w:eastAsia="ru-RU"/>
        </w:rPr>
        <w:t xml:space="preserve"> 79,4 % и 81,2</w:t>
      </w:r>
      <w:r w:rsidR="002E5ED0" w:rsidRPr="008623A2">
        <w:rPr>
          <w:rFonts w:ascii="Times New Roman" w:eastAsia="Times New Roman" w:hAnsi="Times New Roman" w:cs="Times New Roman"/>
          <w:sz w:val="24"/>
          <w:szCs w:val="24"/>
          <w:lang w:eastAsia="ru-RU"/>
        </w:rPr>
        <w:t> </w:t>
      </w:r>
      <w:r w:rsidR="002F3ADD" w:rsidRPr="008623A2">
        <w:rPr>
          <w:rFonts w:ascii="Times New Roman" w:eastAsia="Times New Roman" w:hAnsi="Times New Roman" w:cs="Times New Roman"/>
          <w:sz w:val="24"/>
          <w:szCs w:val="24"/>
          <w:lang w:eastAsia="ru-RU"/>
        </w:rPr>
        <w:t>% в 2022-2023 годы</w:t>
      </w:r>
      <w:r w:rsidRPr="008623A2">
        <w:rPr>
          <w:rFonts w:ascii="Times New Roman" w:eastAsia="Times New Roman" w:hAnsi="Times New Roman" w:cs="Times New Roman"/>
          <w:sz w:val="24"/>
          <w:szCs w:val="24"/>
          <w:lang w:eastAsia="ru-RU"/>
        </w:rPr>
        <w:t>, и, соответственно, снижения прочих доходов в структуре общих доходов.</w:t>
      </w:r>
    </w:p>
    <w:p w:rsidR="007B6D5D" w:rsidRPr="008623A2" w:rsidRDefault="007B6D5D" w:rsidP="007B6D5D">
      <w:pPr>
        <w:spacing w:after="0" w:line="240" w:lineRule="auto"/>
        <w:ind w:firstLine="567"/>
        <w:jc w:val="both"/>
        <w:rPr>
          <w:rFonts w:ascii="Times New Roman" w:eastAsia="Times New Roman" w:hAnsi="Times New Roman" w:cs="Times New Roman"/>
          <w:sz w:val="24"/>
          <w:szCs w:val="24"/>
          <w:lang w:eastAsia="ru-RU"/>
        </w:rPr>
      </w:pPr>
    </w:p>
    <w:p w:rsidR="007B6D5D" w:rsidRPr="008623A2" w:rsidRDefault="007B6D5D" w:rsidP="007B6D5D">
      <w:pPr>
        <w:spacing w:after="0" w:line="240" w:lineRule="auto"/>
        <w:ind w:left="12" w:firstLine="708"/>
        <w:jc w:val="both"/>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Подоходный налог с физических лиц</w:t>
      </w:r>
    </w:p>
    <w:p w:rsidR="007B6D5D" w:rsidRPr="008623A2" w:rsidRDefault="007B6D5D" w:rsidP="007B6D5D">
      <w:pPr>
        <w:autoSpaceDE w:val="0"/>
        <w:autoSpaceDN w:val="0"/>
        <w:adjustRightInd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Прогнозный показатель по </w:t>
      </w:r>
      <w:r w:rsidRPr="008623A2">
        <w:rPr>
          <w:rFonts w:ascii="Times New Roman" w:eastAsia="Times New Roman" w:hAnsi="Times New Roman" w:cs="Times New Roman"/>
          <w:b/>
          <w:sz w:val="24"/>
          <w:szCs w:val="24"/>
          <w:lang w:eastAsia="ru-RU"/>
        </w:rPr>
        <w:t>подоходному налогу</w:t>
      </w:r>
      <w:r w:rsidRPr="008623A2">
        <w:rPr>
          <w:rFonts w:ascii="Times New Roman" w:eastAsia="Times New Roman" w:hAnsi="Times New Roman" w:cs="Times New Roman"/>
          <w:sz w:val="24"/>
          <w:szCs w:val="24"/>
          <w:lang w:eastAsia="ru-RU"/>
        </w:rPr>
        <w:t xml:space="preserve"> на 2021-2023 годы рассчитан согласно Налоговому кодексу Кыргызской Республики, динамики поступления за предшествующие годы, оценки поступления налога в 2020 году, а также на основании прогнозируемого показателя среднемесячной заработной платы и денежных доходов населения. </w:t>
      </w:r>
    </w:p>
    <w:p w:rsidR="007B6D5D" w:rsidRPr="008623A2" w:rsidRDefault="005D5B35" w:rsidP="007B6D5D">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 Исходя из этого</w:t>
      </w:r>
      <w:r w:rsidR="007B6D5D" w:rsidRPr="008623A2">
        <w:rPr>
          <w:rFonts w:ascii="Times New Roman" w:eastAsia="Times New Roman" w:hAnsi="Times New Roman" w:cs="Times New Roman"/>
          <w:sz w:val="24"/>
          <w:szCs w:val="24"/>
          <w:lang w:eastAsia="ru-RU"/>
        </w:rPr>
        <w:t>, прогноз по подоходному налогу рассчитан на 2021 год в сумме 11 103</w:t>
      </w:r>
      <w:r w:rsidR="002E5ED0" w:rsidRPr="008623A2">
        <w:rPr>
          <w:rFonts w:ascii="Times New Roman" w:eastAsia="Times New Roman" w:hAnsi="Times New Roman" w:cs="Times New Roman"/>
          <w:sz w:val="24"/>
          <w:szCs w:val="24"/>
          <w:lang w:eastAsia="ru-RU"/>
        </w:rPr>
        <w:t>,4 млн сомов, или на уровне 1,7 </w:t>
      </w:r>
      <w:r w:rsidR="007B6D5D" w:rsidRPr="008623A2">
        <w:rPr>
          <w:rFonts w:ascii="Times New Roman" w:eastAsia="Times New Roman" w:hAnsi="Times New Roman" w:cs="Times New Roman"/>
          <w:sz w:val="24"/>
          <w:szCs w:val="24"/>
          <w:lang w:eastAsia="ru-RU"/>
        </w:rPr>
        <w:t>% ВВП. На протяжении двух последующих лет сборы по подоходному налогу составят 11 738,4 млн сомов и 12 243,1 млн сомов, соответственно. Уровень роста налога за период 202</w:t>
      </w:r>
      <w:r w:rsidR="00A76B58" w:rsidRPr="008623A2">
        <w:rPr>
          <w:rFonts w:ascii="Times New Roman" w:eastAsia="Times New Roman" w:hAnsi="Times New Roman" w:cs="Times New Roman"/>
          <w:sz w:val="24"/>
          <w:szCs w:val="24"/>
          <w:lang w:eastAsia="ru-RU"/>
        </w:rPr>
        <w:t>1-2023 годы составит в среднем 2,4</w:t>
      </w:r>
      <w:r w:rsidR="002E5ED0" w:rsidRPr="008623A2">
        <w:rPr>
          <w:rFonts w:ascii="Times New Roman" w:eastAsia="Times New Roman" w:hAnsi="Times New Roman" w:cs="Times New Roman"/>
          <w:sz w:val="24"/>
          <w:szCs w:val="24"/>
          <w:lang w:eastAsia="ru-RU"/>
        </w:rPr>
        <w:t> </w:t>
      </w:r>
      <w:r w:rsidR="007B6D5D" w:rsidRPr="008623A2">
        <w:rPr>
          <w:rFonts w:ascii="Times New Roman" w:eastAsia="Times New Roman" w:hAnsi="Times New Roman" w:cs="Times New Roman"/>
          <w:sz w:val="24"/>
          <w:szCs w:val="24"/>
          <w:lang w:eastAsia="ru-RU"/>
        </w:rPr>
        <w:t>% в год. Данный вид налога зачисляется в полном объеме в местные бюджеты.</w:t>
      </w:r>
    </w:p>
    <w:p w:rsidR="007B6D5D" w:rsidRPr="008623A2" w:rsidRDefault="007B6D5D" w:rsidP="007B6D5D">
      <w:pPr>
        <w:spacing w:after="0" w:line="240" w:lineRule="auto"/>
        <w:ind w:left="12" w:firstLine="708"/>
        <w:jc w:val="both"/>
        <w:rPr>
          <w:rFonts w:ascii="Times New Roman" w:eastAsia="Times New Roman" w:hAnsi="Times New Roman" w:cs="Times New Roman"/>
          <w:b/>
          <w:sz w:val="24"/>
          <w:szCs w:val="24"/>
          <w:lang w:eastAsia="ru-RU"/>
        </w:rPr>
      </w:pPr>
    </w:p>
    <w:p w:rsidR="007B6D5D" w:rsidRPr="008623A2" w:rsidRDefault="007B6D5D" w:rsidP="007B6D5D">
      <w:pPr>
        <w:spacing w:after="0" w:line="240" w:lineRule="auto"/>
        <w:ind w:left="12" w:firstLine="708"/>
        <w:jc w:val="both"/>
        <w:rPr>
          <w:rFonts w:ascii="Times New Roman" w:eastAsia="Times New Roman" w:hAnsi="Times New Roman" w:cs="Times New Roman"/>
          <w:b/>
          <w:i/>
          <w:sz w:val="24"/>
          <w:szCs w:val="24"/>
          <w:lang w:eastAsia="ru-RU"/>
        </w:rPr>
      </w:pPr>
      <w:r w:rsidRPr="008623A2">
        <w:rPr>
          <w:rFonts w:ascii="Times New Roman" w:eastAsia="Times New Roman" w:hAnsi="Times New Roman" w:cs="Times New Roman"/>
          <w:b/>
          <w:sz w:val="24"/>
          <w:szCs w:val="24"/>
          <w:lang w:eastAsia="ru-RU"/>
        </w:rPr>
        <w:t>Налог на прибыль</w:t>
      </w:r>
    </w:p>
    <w:p w:rsidR="007B6D5D" w:rsidRPr="008623A2" w:rsidRDefault="007B6D5D" w:rsidP="007B6D5D">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Расчеты прогноза по </w:t>
      </w:r>
      <w:r w:rsidRPr="008623A2">
        <w:rPr>
          <w:rFonts w:ascii="Times New Roman" w:eastAsia="Times New Roman" w:hAnsi="Times New Roman" w:cs="Times New Roman"/>
          <w:b/>
          <w:sz w:val="24"/>
          <w:szCs w:val="24"/>
          <w:lang w:eastAsia="ru-RU"/>
        </w:rPr>
        <w:t>налогу на прибыль</w:t>
      </w:r>
      <w:r w:rsidRPr="008623A2">
        <w:rPr>
          <w:rFonts w:ascii="Times New Roman" w:eastAsia="Times New Roman" w:hAnsi="Times New Roman" w:cs="Times New Roman"/>
          <w:sz w:val="24"/>
          <w:szCs w:val="24"/>
          <w:lang w:eastAsia="ru-RU"/>
        </w:rPr>
        <w:t xml:space="preserve"> произведены исходя из основных прогнозных макроэкономических показателей социально-экономического развития республики, данных за ряд лет и оценки поступления налога в 2020 году. </w:t>
      </w:r>
    </w:p>
    <w:p w:rsidR="007B6D5D" w:rsidRPr="008623A2" w:rsidRDefault="007B6D5D" w:rsidP="007B6D5D">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Прогноз налога на прибыл</w:t>
      </w:r>
      <w:r w:rsidR="00B15925" w:rsidRPr="008623A2">
        <w:rPr>
          <w:rFonts w:ascii="Times New Roman" w:eastAsia="Times New Roman" w:hAnsi="Times New Roman" w:cs="Times New Roman"/>
          <w:sz w:val="24"/>
          <w:szCs w:val="24"/>
          <w:lang w:eastAsia="ru-RU"/>
        </w:rPr>
        <w:t>ь в 2021 году сложился в сумме 5</w:t>
      </w:r>
      <w:r w:rsidRPr="008623A2">
        <w:rPr>
          <w:rFonts w:ascii="Times New Roman" w:eastAsia="Times New Roman" w:hAnsi="Times New Roman" w:cs="Times New Roman"/>
          <w:sz w:val="24"/>
          <w:szCs w:val="24"/>
          <w:lang w:eastAsia="ru-RU"/>
        </w:rPr>
        <w:t> 909,8</w:t>
      </w:r>
      <w:r w:rsidR="00B15925" w:rsidRPr="008623A2">
        <w:rPr>
          <w:rFonts w:ascii="Times New Roman" w:eastAsia="Times New Roman" w:hAnsi="Times New Roman" w:cs="Times New Roman"/>
          <w:sz w:val="24"/>
          <w:szCs w:val="24"/>
          <w:lang w:eastAsia="ru-RU"/>
        </w:rPr>
        <w:t xml:space="preserve"> млн сомов, в 2022 году – 6 1</w:t>
      </w:r>
      <w:r w:rsidRPr="008623A2">
        <w:rPr>
          <w:rFonts w:ascii="Times New Roman" w:eastAsia="Times New Roman" w:hAnsi="Times New Roman" w:cs="Times New Roman"/>
          <w:sz w:val="24"/>
          <w:szCs w:val="24"/>
          <w:lang w:eastAsia="ru-RU"/>
        </w:rPr>
        <w:t>06,5</w:t>
      </w:r>
      <w:r w:rsidR="00B15925" w:rsidRPr="008623A2">
        <w:rPr>
          <w:rFonts w:ascii="Times New Roman" w:eastAsia="Times New Roman" w:hAnsi="Times New Roman" w:cs="Times New Roman"/>
          <w:sz w:val="24"/>
          <w:szCs w:val="24"/>
          <w:lang w:eastAsia="ru-RU"/>
        </w:rPr>
        <w:t xml:space="preserve"> млн сомов и в 2023 году – 6 5</w:t>
      </w:r>
      <w:r w:rsidRPr="008623A2">
        <w:rPr>
          <w:rFonts w:ascii="Times New Roman" w:eastAsia="Times New Roman" w:hAnsi="Times New Roman" w:cs="Times New Roman"/>
          <w:sz w:val="24"/>
          <w:szCs w:val="24"/>
          <w:lang w:eastAsia="ru-RU"/>
        </w:rPr>
        <w:t>01,3 млн сомов. Среднегодовой темп роста за тре</w:t>
      </w:r>
      <w:r w:rsidR="002E5ED0" w:rsidRPr="008623A2">
        <w:rPr>
          <w:rFonts w:ascii="Times New Roman" w:eastAsia="Times New Roman" w:hAnsi="Times New Roman" w:cs="Times New Roman"/>
          <w:sz w:val="24"/>
          <w:szCs w:val="24"/>
          <w:lang w:eastAsia="ru-RU"/>
        </w:rPr>
        <w:t>хлетний период составляет 115,7 </w:t>
      </w:r>
      <w:r w:rsidRPr="008623A2">
        <w:rPr>
          <w:rFonts w:ascii="Times New Roman" w:eastAsia="Times New Roman" w:hAnsi="Times New Roman" w:cs="Times New Roman"/>
          <w:sz w:val="24"/>
          <w:szCs w:val="24"/>
          <w:lang w:eastAsia="ru-RU"/>
        </w:rPr>
        <w:t>%. По отношению к ВВП поступления налога за период 2021</w:t>
      </w:r>
      <w:r w:rsidR="002E5ED0" w:rsidRPr="008623A2">
        <w:rPr>
          <w:rFonts w:ascii="Times New Roman" w:eastAsia="Times New Roman" w:hAnsi="Times New Roman" w:cs="Times New Roman"/>
          <w:sz w:val="24"/>
          <w:szCs w:val="24"/>
          <w:lang w:eastAsia="ru-RU"/>
        </w:rPr>
        <w:t>-2023 годы составят 0,8 </w:t>
      </w:r>
      <w:r w:rsidRPr="008623A2">
        <w:rPr>
          <w:rFonts w:ascii="Times New Roman" w:eastAsia="Times New Roman" w:hAnsi="Times New Roman" w:cs="Times New Roman"/>
          <w:sz w:val="24"/>
          <w:szCs w:val="24"/>
          <w:lang w:eastAsia="ru-RU"/>
        </w:rPr>
        <w:t>% ВВП.</w:t>
      </w:r>
    </w:p>
    <w:p w:rsidR="007B6D5D" w:rsidRPr="008623A2" w:rsidRDefault="007B6D5D" w:rsidP="007B6D5D">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Поступление налога </w:t>
      </w:r>
      <w:r w:rsidRPr="008623A2">
        <w:rPr>
          <w:rFonts w:ascii="Times New Roman" w:eastAsia="Times New Roman" w:hAnsi="Times New Roman" w:cs="Times New Roman"/>
          <w:b/>
          <w:sz w:val="24"/>
          <w:szCs w:val="24"/>
          <w:lang w:eastAsia="ru-RU"/>
        </w:rPr>
        <w:t>на доходы золотодобывающих компаний</w:t>
      </w:r>
      <w:r w:rsidRPr="008623A2">
        <w:rPr>
          <w:rFonts w:ascii="Times New Roman" w:eastAsia="Times New Roman" w:hAnsi="Times New Roman" w:cs="Times New Roman"/>
          <w:sz w:val="24"/>
          <w:szCs w:val="24"/>
          <w:lang w:eastAsia="ru-RU"/>
        </w:rPr>
        <w:t xml:space="preserve"> на 2</w:t>
      </w:r>
      <w:r w:rsidR="00B15925" w:rsidRPr="008623A2">
        <w:rPr>
          <w:rFonts w:ascii="Times New Roman" w:eastAsia="Times New Roman" w:hAnsi="Times New Roman" w:cs="Times New Roman"/>
          <w:sz w:val="24"/>
          <w:szCs w:val="24"/>
          <w:lang w:eastAsia="ru-RU"/>
        </w:rPr>
        <w:t>021 год прогнозируется в сумме 4 088,7</w:t>
      </w:r>
      <w:r w:rsidR="005D5B35" w:rsidRPr="008623A2">
        <w:rPr>
          <w:rFonts w:ascii="Times New Roman" w:eastAsia="Times New Roman" w:hAnsi="Times New Roman" w:cs="Times New Roman"/>
          <w:sz w:val="24"/>
          <w:szCs w:val="24"/>
          <w:lang w:eastAsia="ru-RU"/>
        </w:rPr>
        <w:t xml:space="preserve"> млн сомов, в 2022-2023 годы</w:t>
      </w:r>
      <w:r w:rsidR="00B15925" w:rsidRPr="008623A2">
        <w:rPr>
          <w:rFonts w:ascii="Times New Roman" w:eastAsia="Times New Roman" w:hAnsi="Times New Roman" w:cs="Times New Roman"/>
          <w:sz w:val="24"/>
          <w:szCs w:val="24"/>
          <w:lang w:eastAsia="ru-RU"/>
        </w:rPr>
        <w:t xml:space="preserve"> – 4 984,9 млн сомов и 5 041,6</w:t>
      </w:r>
      <w:r w:rsidRPr="008623A2">
        <w:rPr>
          <w:rFonts w:ascii="Times New Roman" w:eastAsia="Times New Roman" w:hAnsi="Times New Roman" w:cs="Times New Roman"/>
          <w:sz w:val="24"/>
          <w:szCs w:val="24"/>
          <w:lang w:eastAsia="ru-RU"/>
        </w:rPr>
        <w:t xml:space="preserve"> млн сомов, соответственно. </w:t>
      </w:r>
    </w:p>
    <w:p w:rsidR="007B6D5D" w:rsidRPr="008623A2" w:rsidRDefault="007B6D5D" w:rsidP="007B6D5D">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Данные налоги в полном объеме подлежат зачислению в республиканский бюджет.</w:t>
      </w:r>
    </w:p>
    <w:p w:rsidR="007B6D5D" w:rsidRPr="008623A2" w:rsidRDefault="007B6D5D" w:rsidP="007B6D5D">
      <w:pPr>
        <w:spacing w:after="0" w:line="240" w:lineRule="auto"/>
        <w:ind w:left="12" w:firstLine="708"/>
        <w:jc w:val="both"/>
        <w:rPr>
          <w:rFonts w:ascii="Times New Roman" w:eastAsia="Times New Roman" w:hAnsi="Times New Roman" w:cs="Times New Roman"/>
          <w:b/>
          <w:sz w:val="24"/>
          <w:szCs w:val="24"/>
          <w:lang w:eastAsia="ru-RU"/>
        </w:rPr>
      </w:pPr>
    </w:p>
    <w:p w:rsidR="007B6D5D" w:rsidRPr="008623A2" w:rsidRDefault="007B6D5D" w:rsidP="007B6D5D">
      <w:pPr>
        <w:spacing w:after="0" w:line="240" w:lineRule="auto"/>
        <w:ind w:left="12" w:firstLine="708"/>
        <w:jc w:val="both"/>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Специальные налоговые режимы</w:t>
      </w:r>
    </w:p>
    <w:p w:rsidR="007B6D5D" w:rsidRPr="008623A2" w:rsidRDefault="007B6D5D" w:rsidP="007B6D5D">
      <w:pPr>
        <w:autoSpaceDE w:val="0"/>
        <w:autoSpaceDN w:val="0"/>
        <w:adjustRightInd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Расчетный уровень </w:t>
      </w:r>
      <w:r w:rsidRPr="008623A2">
        <w:rPr>
          <w:rFonts w:ascii="Times New Roman" w:eastAsia="Times New Roman" w:hAnsi="Times New Roman" w:cs="Times New Roman"/>
          <w:b/>
          <w:sz w:val="24"/>
          <w:szCs w:val="24"/>
          <w:lang w:eastAsia="ru-RU"/>
        </w:rPr>
        <w:t>специальных на</w:t>
      </w:r>
      <w:r w:rsidR="00284F28" w:rsidRPr="008623A2">
        <w:rPr>
          <w:rFonts w:ascii="Times New Roman" w:eastAsia="Times New Roman" w:hAnsi="Times New Roman" w:cs="Times New Roman"/>
          <w:b/>
          <w:sz w:val="24"/>
          <w:szCs w:val="24"/>
          <w:lang w:eastAsia="ru-RU"/>
        </w:rPr>
        <w:t>логовых режимов</w:t>
      </w:r>
      <w:r w:rsidR="00284F28" w:rsidRPr="008623A2">
        <w:rPr>
          <w:rFonts w:ascii="Times New Roman" w:eastAsia="Times New Roman" w:hAnsi="Times New Roman" w:cs="Times New Roman"/>
          <w:sz w:val="24"/>
          <w:szCs w:val="24"/>
          <w:lang w:eastAsia="ru-RU"/>
        </w:rPr>
        <w:t xml:space="preserve"> на 2021-2023 годы</w:t>
      </w:r>
      <w:r w:rsidRPr="008623A2">
        <w:rPr>
          <w:rFonts w:ascii="Times New Roman" w:eastAsia="Times New Roman" w:hAnsi="Times New Roman" w:cs="Times New Roman"/>
          <w:sz w:val="24"/>
          <w:szCs w:val="24"/>
          <w:lang w:eastAsia="ru-RU"/>
        </w:rPr>
        <w:t xml:space="preserve"> производился согласно Налоговому кодексу, динамики поступления за предшествующие годы и оценки поступления в 2020 году. </w:t>
      </w:r>
    </w:p>
    <w:p w:rsidR="007B6D5D" w:rsidRPr="008623A2" w:rsidRDefault="007B6D5D" w:rsidP="007B6D5D">
      <w:pPr>
        <w:spacing w:after="0" w:line="240" w:lineRule="auto"/>
        <w:ind w:firstLine="720"/>
        <w:jc w:val="both"/>
        <w:rPr>
          <w:rFonts w:ascii="Times New Roman" w:eastAsia="Times New Roman" w:hAnsi="Times New Roman" w:cs="Times New Roman"/>
          <w:noProof/>
          <w:sz w:val="24"/>
          <w:szCs w:val="24"/>
          <w:lang w:eastAsia="ru-RU"/>
        </w:rPr>
      </w:pPr>
      <w:r w:rsidRPr="008623A2">
        <w:rPr>
          <w:rFonts w:ascii="Times New Roman" w:eastAsia="Times New Roman" w:hAnsi="Times New Roman" w:cs="Times New Roman"/>
          <w:noProof/>
          <w:sz w:val="24"/>
          <w:szCs w:val="24"/>
          <w:lang w:eastAsia="ru-RU"/>
        </w:rPr>
        <w:t xml:space="preserve">Таким образом, прогнозный показатель </w:t>
      </w:r>
      <w:r w:rsidRPr="008623A2">
        <w:rPr>
          <w:rFonts w:ascii="Times New Roman" w:eastAsia="Times New Roman" w:hAnsi="Times New Roman" w:cs="Times New Roman"/>
          <w:b/>
          <w:noProof/>
          <w:sz w:val="24"/>
          <w:szCs w:val="24"/>
          <w:lang w:eastAsia="ru-RU"/>
        </w:rPr>
        <w:t>налога на основе обязательного патента</w:t>
      </w:r>
      <w:r w:rsidRPr="008623A2">
        <w:rPr>
          <w:rFonts w:ascii="Times New Roman" w:eastAsia="Times New Roman" w:hAnsi="Times New Roman" w:cs="Times New Roman"/>
          <w:noProof/>
          <w:sz w:val="24"/>
          <w:szCs w:val="24"/>
          <w:lang w:eastAsia="ru-RU"/>
        </w:rPr>
        <w:t xml:space="preserve"> на 2021-2023 годы определен в размере 308,9 млн сомов, ежегодно. Данный вид налога зачисляется в полном объеме в местные бюджеты.</w:t>
      </w:r>
    </w:p>
    <w:p w:rsidR="007B6D5D" w:rsidRPr="008623A2" w:rsidRDefault="007B6D5D" w:rsidP="007B6D5D">
      <w:pPr>
        <w:autoSpaceDE w:val="0"/>
        <w:autoSpaceDN w:val="0"/>
        <w:adjustRightInd w:val="0"/>
        <w:spacing w:after="0" w:line="240" w:lineRule="auto"/>
        <w:ind w:firstLine="720"/>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Поступления налога </w:t>
      </w:r>
      <w:r w:rsidRPr="008623A2">
        <w:rPr>
          <w:rFonts w:ascii="Times New Roman" w:eastAsia="Times New Roman" w:hAnsi="Times New Roman" w:cs="Times New Roman"/>
          <w:b/>
          <w:sz w:val="24"/>
          <w:szCs w:val="24"/>
          <w:lang w:eastAsia="ru-RU"/>
        </w:rPr>
        <w:t>на основе добровольного патента</w:t>
      </w:r>
      <w:r w:rsidRPr="008623A2">
        <w:rPr>
          <w:rFonts w:ascii="Times New Roman" w:eastAsia="Times New Roman" w:hAnsi="Times New Roman" w:cs="Times New Roman"/>
          <w:sz w:val="24"/>
          <w:szCs w:val="24"/>
          <w:lang w:eastAsia="ru-RU"/>
        </w:rPr>
        <w:t xml:space="preserve"> на 2021-2023 годы ожидаются в размере 2 370,5 млн сомов, ежегодно. По отношению к</w:t>
      </w:r>
      <w:r w:rsidR="00284F28" w:rsidRPr="008623A2">
        <w:rPr>
          <w:rFonts w:ascii="Times New Roman" w:eastAsia="Times New Roman" w:hAnsi="Times New Roman" w:cs="Times New Roman"/>
          <w:sz w:val="24"/>
          <w:szCs w:val="24"/>
          <w:lang w:eastAsia="ru-RU"/>
        </w:rPr>
        <w:t xml:space="preserve"> ВВП доля налога в 2021-2023 годы</w:t>
      </w:r>
      <w:r w:rsidRPr="008623A2">
        <w:rPr>
          <w:rFonts w:ascii="Times New Roman" w:eastAsia="Times New Roman" w:hAnsi="Times New Roman" w:cs="Times New Roman"/>
          <w:sz w:val="24"/>
          <w:szCs w:val="24"/>
          <w:lang w:eastAsia="ru-RU"/>
        </w:rPr>
        <w:t xml:space="preserve"> составит 0,3</w:t>
      </w:r>
      <w:r w:rsidR="00B15925" w:rsidRPr="008623A2">
        <w:rPr>
          <w:rFonts w:ascii="Times New Roman" w:eastAsia="Times New Roman" w:hAnsi="Times New Roman" w:cs="Times New Roman"/>
          <w:sz w:val="24"/>
          <w:szCs w:val="24"/>
          <w:lang w:eastAsia="ru-RU"/>
        </w:rPr>
        <w:t>-0,4</w:t>
      </w:r>
      <w:r w:rsidR="002E5ED0" w:rsidRPr="008623A2">
        <w:rPr>
          <w:rFonts w:ascii="Times New Roman" w:eastAsia="Times New Roman" w:hAnsi="Times New Roman" w:cs="Times New Roman"/>
          <w:sz w:val="24"/>
          <w:szCs w:val="24"/>
          <w:lang w:eastAsia="ru-RU"/>
        </w:rPr>
        <w:t> </w:t>
      </w:r>
      <w:r w:rsidRPr="008623A2">
        <w:rPr>
          <w:rFonts w:ascii="Times New Roman" w:eastAsia="Times New Roman" w:hAnsi="Times New Roman" w:cs="Times New Roman"/>
          <w:sz w:val="24"/>
          <w:szCs w:val="24"/>
          <w:lang w:eastAsia="ru-RU"/>
        </w:rPr>
        <w:t>% ВВП. Данный вид налога в полном объеме зачисляется в местные бюджеты.</w:t>
      </w:r>
    </w:p>
    <w:p w:rsidR="007B6D5D" w:rsidRPr="008623A2" w:rsidRDefault="007B6D5D" w:rsidP="007B6D5D">
      <w:pPr>
        <w:spacing w:after="0" w:line="240" w:lineRule="auto"/>
        <w:ind w:firstLine="708"/>
        <w:jc w:val="both"/>
        <w:rPr>
          <w:rFonts w:ascii="Times New Roman" w:eastAsia="Times New Roman" w:hAnsi="Times New Roman" w:cs="Times New Roman"/>
          <w:b/>
          <w:sz w:val="24"/>
          <w:szCs w:val="24"/>
          <w:lang w:eastAsia="ru-RU"/>
        </w:rPr>
      </w:pPr>
    </w:p>
    <w:p w:rsidR="007B6D5D" w:rsidRPr="008623A2" w:rsidRDefault="007B6D5D" w:rsidP="007B6D5D">
      <w:pPr>
        <w:spacing w:after="0" w:line="240" w:lineRule="auto"/>
        <w:ind w:firstLine="708"/>
        <w:jc w:val="both"/>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Налог на добавленную стоимость</w:t>
      </w:r>
    </w:p>
    <w:p w:rsidR="007B6D5D" w:rsidRPr="008623A2" w:rsidRDefault="007B6D5D" w:rsidP="007B6D5D">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Расчеты </w:t>
      </w:r>
      <w:r w:rsidRPr="008623A2">
        <w:rPr>
          <w:rFonts w:ascii="Times New Roman" w:eastAsia="Times New Roman" w:hAnsi="Times New Roman" w:cs="Times New Roman"/>
          <w:b/>
          <w:sz w:val="24"/>
          <w:szCs w:val="24"/>
          <w:lang w:eastAsia="ru-RU"/>
        </w:rPr>
        <w:t>налога на добавленную стоимость</w:t>
      </w:r>
      <w:r w:rsidRPr="008623A2">
        <w:rPr>
          <w:rFonts w:ascii="Times New Roman" w:eastAsia="Times New Roman" w:hAnsi="Times New Roman" w:cs="Times New Roman"/>
          <w:sz w:val="24"/>
          <w:szCs w:val="24"/>
          <w:lang w:eastAsia="ru-RU"/>
        </w:rPr>
        <w:t xml:space="preserve"> произведены исходя из объема ВВП, его структуры, прогнозируемого объема импорта товаров, фактических сборов за предшествующие годы и оценки поступления в 2020 году. </w:t>
      </w:r>
    </w:p>
    <w:p w:rsidR="007B6D5D" w:rsidRPr="008623A2" w:rsidRDefault="007B6D5D" w:rsidP="007B6D5D">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Общая прогнозная с</w:t>
      </w:r>
      <w:r w:rsidR="00B15925" w:rsidRPr="008623A2">
        <w:rPr>
          <w:rFonts w:ascii="Times New Roman" w:eastAsia="Times New Roman" w:hAnsi="Times New Roman" w:cs="Times New Roman"/>
          <w:sz w:val="24"/>
          <w:szCs w:val="24"/>
          <w:lang w:eastAsia="ru-RU"/>
        </w:rPr>
        <w:t>умма НДС на 2021 год составит 65 502,7</w:t>
      </w:r>
      <w:r w:rsidRPr="008623A2">
        <w:rPr>
          <w:rFonts w:ascii="Times New Roman" w:eastAsia="Times New Roman" w:hAnsi="Times New Roman" w:cs="Times New Roman"/>
          <w:sz w:val="24"/>
          <w:szCs w:val="24"/>
          <w:lang w:eastAsia="ru-RU"/>
        </w:rPr>
        <w:t xml:space="preserve"> млн сомов и </w:t>
      </w:r>
      <w:r w:rsidR="00B15925" w:rsidRPr="008623A2">
        <w:rPr>
          <w:rFonts w:ascii="Times New Roman" w:eastAsia="Times New Roman" w:hAnsi="Times New Roman" w:cs="Times New Roman"/>
          <w:sz w:val="24"/>
          <w:szCs w:val="24"/>
          <w:lang w:eastAsia="ru-RU"/>
        </w:rPr>
        <w:t>снизится</w:t>
      </w:r>
      <w:r w:rsidRPr="008623A2">
        <w:rPr>
          <w:rFonts w:ascii="Times New Roman" w:eastAsia="Times New Roman" w:hAnsi="Times New Roman" w:cs="Times New Roman"/>
          <w:sz w:val="24"/>
          <w:szCs w:val="24"/>
          <w:lang w:eastAsia="ru-RU"/>
        </w:rPr>
        <w:t xml:space="preserve"> к </w:t>
      </w:r>
      <w:r w:rsidR="00A76B58" w:rsidRPr="008623A2">
        <w:rPr>
          <w:rFonts w:ascii="Times New Roman" w:eastAsia="Times New Roman" w:hAnsi="Times New Roman" w:cs="Times New Roman"/>
          <w:sz w:val="24"/>
          <w:szCs w:val="24"/>
          <w:lang w:eastAsia="ru-RU"/>
        </w:rPr>
        <w:t>утвержденному</w:t>
      </w:r>
      <w:r w:rsidRPr="008623A2">
        <w:rPr>
          <w:rFonts w:ascii="Times New Roman" w:eastAsia="Times New Roman" w:hAnsi="Times New Roman" w:cs="Times New Roman"/>
          <w:sz w:val="24"/>
          <w:szCs w:val="24"/>
          <w:lang w:eastAsia="ru-RU"/>
        </w:rPr>
        <w:t xml:space="preserve"> бюджету </w:t>
      </w:r>
      <w:r w:rsidR="00A76B58" w:rsidRPr="008623A2">
        <w:rPr>
          <w:rFonts w:ascii="Times New Roman" w:eastAsia="Times New Roman" w:hAnsi="Times New Roman" w:cs="Times New Roman"/>
          <w:sz w:val="24"/>
          <w:szCs w:val="24"/>
          <w:lang w:eastAsia="ru-RU"/>
        </w:rPr>
        <w:t xml:space="preserve">2020 года на </w:t>
      </w:r>
      <w:r w:rsidR="00B15925" w:rsidRPr="008623A2">
        <w:rPr>
          <w:rFonts w:ascii="Times New Roman" w:eastAsia="Times New Roman" w:hAnsi="Times New Roman" w:cs="Times New Roman"/>
          <w:sz w:val="24"/>
          <w:szCs w:val="24"/>
          <w:lang w:eastAsia="ru-RU"/>
        </w:rPr>
        <w:t xml:space="preserve">1 </w:t>
      </w:r>
      <w:r w:rsidR="00A76B58" w:rsidRPr="008623A2">
        <w:rPr>
          <w:rFonts w:ascii="Times New Roman" w:eastAsia="Times New Roman" w:hAnsi="Times New Roman" w:cs="Times New Roman"/>
          <w:sz w:val="24"/>
          <w:szCs w:val="24"/>
          <w:lang w:eastAsia="ru-RU"/>
        </w:rPr>
        <w:t>8</w:t>
      </w:r>
      <w:r w:rsidR="00B15925" w:rsidRPr="008623A2">
        <w:rPr>
          <w:rFonts w:ascii="Times New Roman" w:eastAsia="Times New Roman" w:hAnsi="Times New Roman" w:cs="Times New Roman"/>
          <w:sz w:val="24"/>
          <w:szCs w:val="24"/>
          <w:lang w:eastAsia="ru-RU"/>
        </w:rPr>
        <w:t>96,1 млн сомов, или на 2,8</w:t>
      </w:r>
      <w:r w:rsidR="002E5ED0" w:rsidRPr="008623A2">
        <w:rPr>
          <w:rFonts w:ascii="Times New Roman" w:eastAsia="Times New Roman" w:hAnsi="Times New Roman" w:cs="Times New Roman"/>
          <w:sz w:val="24"/>
          <w:szCs w:val="24"/>
          <w:lang w:eastAsia="ru-RU"/>
        </w:rPr>
        <w:t> </w:t>
      </w:r>
      <w:r w:rsidRPr="008623A2">
        <w:rPr>
          <w:rFonts w:ascii="Times New Roman" w:eastAsia="Times New Roman" w:hAnsi="Times New Roman" w:cs="Times New Roman"/>
          <w:sz w:val="24"/>
          <w:szCs w:val="24"/>
          <w:lang w:eastAsia="ru-RU"/>
        </w:rPr>
        <w:t>%. Прогнозная сум</w:t>
      </w:r>
      <w:r w:rsidR="00B15925" w:rsidRPr="008623A2">
        <w:rPr>
          <w:rFonts w:ascii="Times New Roman" w:eastAsia="Times New Roman" w:hAnsi="Times New Roman" w:cs="Times New Roman"/>
          <w:sz w:val="24"/>
          <w:szCs w:val="24"/>
          <w:lang w:eastAsia="ru-RU"/>
        </w:rPr>
        <w:t>ма на 2022-2023 годы составит 71 031,3 млн сомов и 76 3</w:t>
      </w:r>
      <w:r w:rsidRPr="008623A2">
        <w:rPr>
          <w:rFonts w:ascii="Times New Roman" w:eastAsia="Times New Roman" w:hAnsi="Times New Roman" w:cs="Times New Roman"/>
          <w:sz w:val="24"/>
          <w:szCs w:val="24"/>
          <w:lang w:eastAsia="ru-RU"/>
        </w:rPr>
        <w:t>47,3 млн сомов, соответ</w:t>
      </w:r>
      <w:r w:rsidR="00B15925" w:rsidRPr="008623A2">
        <w:rPr>
          <w:rFonts w:ascii="Times New Roman" w:eastAsia="Times New Roman" w:hAnsi="Times New Roman" w:cs="Times New Roman"/>
          <w:sz w:val="24"/>
          <w:szCs w:val="24"/>
          <w:lang w:eastAsia="ru-RU"/>
        </w:rPr>
        <w:t>ственно, с ростом в среднем 4,4</w:t>
      </w:r>
      <w:r w:rsidR="002E5ED0" w:rsidRPr="008623A2">
        <w:rPr>
          <w:rFonts w:ascii="Times New Roman" w:eastAsia="Times New Roman" w:hAnsi="Times New Roman" w:cs="Times New Roman"/>
          <w:sz w:val="24"/>
          <w:szCs w:val="24"/>
          <w:lang w:eastAsia="ru-RU"/>
        </w:rPr>
        <w:t> </w:t>
      </w:r>
      <w:r w:rsidRPr="008623A2">
        <w:rPr>
          <w:rFonts w:ascii="Times New Roman" w:eastAsia="Times New Roman" w:hAnsi="Times New Roman" w:cs="Times New Roman"/>
          <w:sz w:val="24"/>
          <w:szCs w:val="24"/>
          <w:lang w:eastAsia="ru-RU"/>
        </w:rPr>
        <w:t xml:space="preserve">% в год. </w:t>
      </w:r>
    </w:p>
    <w:p w:rsidR="007B6D5D" w:rsidRPr="008623A2" w:rsidRDefault="007B6D5D" w:rsidP="007B6D5D">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Прогнозная сумма </w:t>
      </w:r>
      <w:r w:rsidRPr="008623A2">
        <w:rPr>
          <w:rFonts w:ascii="Times New Roman" w:eastAsia="Times New Roman" w:hAnsi="Times New Roman" w:cs="Times New Roman"/>
          <w:b/>
          <w:sz w:val="24"/>
          <w:szCs w:val="24"/>
          <w:lang w:eastAsia="ru-RU"/>
        </w:rPr>
        <w:t>НДС на товары и услуги, производимые на территории Кыргызской Республики</w:t>
      </w:r>
      <w:r w:rsidRPr="008623A2">
        <w:rPr>
          <w:rFonts w:ascii="Times New Roman" w:eastAsia="Times New Roman" w:hAnsi="Times New Roman" w:cs="Times New Roman"/>
          <w:sz w:val="24"/>
          <w:szCs w:val="24"/>
          <w:lang w:eastAsia="ru-RU"/>
        </w:rPr>
        <w:t>, оценивается на 2021 год в су</w:t>
      </w:r>
      <w:r w:rsidR="007F395E" w:rsidRPr="008623A2">
        <w:rPr>
          <w:rFonts w:ascii="Times New Roman" w:eastAsia="Times New Roman" w:hAnsi="Times New Roman" w:cs="Times New Roman"/>
          <w:sz w:val="24"/>
          <w:szCs w:val="24"/>
          <w:lang w:eastAsia="ru-RU"/>
        </w:rPr>
        <w:t>мме 15 482,4</w:t>
      </w:r>
      <w:r w:rsidR="00A76B58" w:rsidRPr="008623A2">
        <w:rPr>
          <w:rFonts w:ascii="Times New Roman" w:eastAsia="Times New Roman" w:hAnsi="Times New Roman" w:cs="Times New Roman"/>
          <w:sz w:val="24"/>
          <w:szCs w:val="24"/>
          <w:lang w:eastAsia="ru-RU"/>
        </w:rPr>
        <w:t xml:space="preserve"> млн сомов, со снижением</w:t>
      </w:r>
      <w:r w:rsidRPr="008623A2">
        <w:rPr>
          <w:rFonts w:ascii="Times New Roman" w:eastAsia="Times New Roman" w:hAnsi="Times New Roman" w:cs="Times New Roman"/>
          <w:sz w:val="24"/>
          <w:szCs w:val="24"/>
          <w:lang w:eastAsia="ru-RU"/>
        </w:rPr>
        <w:t xml:space="preserve"> по отношению к </w:t>
      </w:r>
      <w:r w:rsidR="00A76B58" w:rsidRPr="008623A2">
        <w:rPr>
          <w:rFonts w:ascii="Times New Roman" w:eastAsia="Times New Roman" w:hAnsi="Times New Roman" w:cs="Times New Roman"/>
          <w:sz w:val="24"/>
          <w:szCs w:val="24"/>
          <w:lang w:eastAsia="ru-RU"/>
        </w:rPr>
        <w:t>утвержденному</w:t>
      </w:r>
      <w:r w:rsidRPr="008623A2">
        <w:rPr>
          <w:rFonts w:ascii="Times New Roman" w:eastAsia="Times New Roman" w:hAnsi="Times New Roman" w:cs="Times New Roman"/>
          <w:sz w:val="24"/>
          <w:szCs w:val="24"/>
          <w:lang w:eastAsia="ru-RU"/>
        </w:rPr>
        <w:t xml:space="preserve"> показателю </w:t>
      </w:r>
      <w:r w:rsidR="007F395E" w:rsidRPr="008623A2">
        <w:rPr>
          <w:rFonts w:ascii="Times New Roman" w:eastAsia="Times New Roman" w:hAnsi="Times New Roman" w:cs="Times New Roman"/>
          <w:sz w:val="24"/>
          <w:szCs w:val="24"/>
          <w:lang w:eastAsia="ru-RU"/>
        </w:rPr>
        <w:t>2020 года на 5</w:t>
      </w:r>
      <w:r w:rsidR="002E5ED0" w:rsidRPr="008623A2">
        <w:rPr>
          <w:rFonts w:ascii="Times New Roman" w:eastAsia="Times New Roman" w:hAnsi="Times New Roman" w:cs="Times New Roman"/>
          <w:sz w:val="24"/>
          <w:szCs w:val="24"/>
          <w:lang w:eastAsia="ru-RU"/>
        </w:rPr>
        <w:t>,</w:t>
      </w:r>
      <w:r w:rsidR="007F395E" w:rsidRPr="008623A2">
        <w:rPr>
          <w:rFonts w:ascii="Times New Roman" w:eastAsia="Times New Roman" w:hAnsi="Times New Roman" w:cs="Times New Roman"/>
          <w:sz w:val="24"/>
          <w:szCs w:val="24"/>
          <w:lang w:eastAsia="ru-RU"/>
        </w:rPr>
        <w:t>6</w:t>
      </w:r>
      <w:r w:rsidR="002E5ED0" w:rsidRPr="008623A2">
        <w:rPr>
          <w:rFonts w:ascii="Times New Roman" w:eastAsia="Times New Roman" w:hAnsi="Times New Roman" w:cs="Times New Roman"/>
          <w:sz w:val="24"/>
          <w:szCs w:val="24"/>
          <w:lang w:eastAsia="ru-RU"/>
        </w:rPr>
        <w:t> </w:t>
      </w:r>
      <w:r w:rsidR="00A76B58" w:rsidRPr="008623A2">
        <w:rPr>
          <w:rFonts w:ascii="Times New Roman" w:eastAsia="Times New Roman" w:hAnsi="Times New Roman" w:cs="Times New Roman"/>
          <w:sz w:val="24"/>
          <w:szCs w:val="24"/>
          <w:lang w:eastAsia="ru-RU"/>
        </w:rPr>
        <w:t>%,</w:t>
      </w:r>
      <w:r w:rsidR="007F395E" w:rsidRPr="008623A2">
        <w:rPr>
          <w:rFonts w:ascii="Times New Roman" w:eastAsia="Times New Roman" w:hAnsi="Times New Roman" w:cs="Times New Roman"/>
          <w:sz w:val="24"/>
          <w:szCs w:val="24"/>
          <w:lang w:eastAsia="ru-RU"/>
        </w:rPr>
        <w:t xml:space="preserve"> или на 913,2</w:t>
      </w:r>
      <w:r w:rsidRPr="008623A2">
        <w:rPr>
          <w:rFonts w:ascii="Times New Roman" w:eastAsia="Times New Roman" w:hAnsi="Times New Roman" w:cs="Times New Roman"/>
          <w:sz w:val="24"/>
          <w:szCs w:val="24"/>
          <w:lang w:eastAsia="ru-RU"/>
        </w:rPr>
        <w:t xml:space="preserve"> млн </w:t>
      </w:r>
      <w:r w:rsidRPr="008623A2">
        <w:rPr>
          <w:rFonts w:ascii="Times New Roman" w:eastAsia="Times New Roman" w:hAnsi="Times New Roman" w:cs="Times New Roman"/>
          <w:sz w:val="24"/>
          <w:szCs w:val="24"/>
          <w:lang w:eastAsia="ru-RU"/>
        </w:rPr>
        <w:lastRenderedPageBreak/>
        <w:t>сомов. В среднесрочной перспекти</w:t>
      </w:r>
      <w:r w:rsidR="007F395E" w:rsidRPr="008623A2">
        <w:rPr>
          <w:rFonts w:ascii="Times New Roman" w:eastAsia="Times New Roman" w:hAnsi="Times New Roman" w:cs="Times New Roman"/>
          <w:sz w:val="24"/>
          <w:szCs w:val="24"/>
          <w:lang w:eastAsia="ru-RU"/>
        </w:rPr>
        <w:t>ве поступления вырастут с 16 184,4</w:t>
      </w:r>
      <w:r w:rsidRPr="008623A2">
        <w:rPr>
          <w:rFonts w:ascii="Times New Roman" w:eastAsia="Times New Roman" w:hAnsi="Times New Roman" w:cs="Times New Roman"/>
          <w:sz w:val="24"/>
          <w:szCs w:val="24"/>
          <w:lang w:eastAsia="ru-RU"/>
        </w:rPr>
        <w:t xml:space="preserve"> млн сомов в 2022 году до 17 019,6 млн сомов в 2023 году. Среднегодовой темп р</w:t>
      </w:r>
      <w:r w:rsidR="002E5ED0" w:rsidRPr="008623A2">
        <w:rPr>
          <w:rFonts w:ascii="Times New Roman" w:eastAsia="Times New Roman" w:hAnsi="Times New Roman" w:cs="Times New Roman"/>
          <w:sz w:val="24"/>
          <w:szCs w:val="24"/>
          <w:lang w:eastAsia="ru-RU"/>
        </w:rPr>
        <w:t>оста за два года составит 10</w:t>
      </w:r>
      <w:r w:rsidR="007F395E" w:rsidRPr="008623A2">
        <w:rPr>
          <w:rFonts w:ascii="Times New Roman" w:eastAsia="Times New Roman" w:hAnsi="Times New Roman" w:cs="Times New Roman"/>
          <w:sz w:val="24"/>
          <w:szCs w:val="24"/>
          <w:lang w:eastAsia="ru-RU"/>
        </w:rPr>
        <w:t>4,8</w:t>
      </w:r>
      <w:r w:rsidR="002E5ED0" w:rsidRPr="008623A2">
        <w:rPr>
          <w:rFonts w:ascii="Times New Roman" w:eastAsia="Times New Roman" w:hAnsi="Times New Roman" w:cs="Times New Roman"/>
          <w:sz w:val="24"/>
          <w:szCs w:val="24"/>
          <w:lang w:eastAsia="ru-RU"/>
        </w:rPr>
        <w:t> </w:t>
      </w:r>
      <w:r w:rsidRPr="008623A2">
        <w:rPr>
          <w:rFonts w:ascii="Times New Roman" w:eastAsia="Times New Roman" w:hAnsi="Times New Roman" w:cs="Times New Roman"/>
          <w:sz w:val="24"/>
          <w:szCs w:val="24"/>
          <w:lang w:eastAsia="ru-RU"/>
        </w:rPr>
        <w:t xml:space="preserve">%. </w:t>
      </w:r>
    </w:p>
    <w:p w:rsidR="007B6D5D" w:rsidRPr="008623A2" w:rsidRDefault="007B6D5D" w:rsidP="007B6D5D">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Прогнозная сумма </w:t>
      </w:r>
      <w:r w:rsidRPr="008623A2">
        <w:rPr>
          <w:rFonts w:ascii="Times New Roman" w:eastAsia="Times New Roman" w:hAnsi="Times New Roman" w:cs="Times New Roman"/>
          <w:b/>
          <w:sz w:val="24"/>
          <w:szCs w:val="24"/>
          <w:lang w:eastAsia="ru-RU"/>
        </w:rPr>
        <w:t>НДС на товары, ввозимые на территорию Кыргызской Республики из государств-членов ЕАЭС</w:t>
      </w:r>
      <w:r w:rsidRPr="008623A2">
        <w:rPr>
          <w:rFonts w:ascii="Times New Roman" w:eastAsia="Times New Roman" w:hAnsi="Times New Roman" w:cs="Times New Roman"/>
          <w:sz w:val="24"/>
          <w:szCs w:val="24"/>
          <w:lang w:eastAsia="ru-RU"/>
        </w:rPr>
        <w:t>, на 2021 год определена в размере 2</w:t>
      </w:r>
      <w:r w:rsidR="007F395E" w:rsidRPr="008623A2">
        <w:rPr>
          <w:rFonts w:ascii="Times New Roman" w:eastAsia="Times New Roman" w:hAnsi="Times New Roman" w:cs="Times New Roman"/>
          <w:sz w:val="24"/>
          <w:szCs w:val="24"/>
          <w:lang w:eastAsia="ru-RU"/>
        </w:rPr>
        <w:t>2</w:t>
      </w:r>
      <w:r w:rsidRPr="008623A2">
        <w:rPr>
          <w:rFonts w:ascii="Times New Roman" w:eastAsia="Times New Roman" w:hAnsi="Times New Roman" w:cs="Times New Roman"/>
          <w:sz w:val="24"/>
          <w:szCs w:val="24"/>
          <w:lang w:eastAsia="ru-RU"/>
        </w:rPr>
        <w:t xml:space="preserve"> 273,6 млн сомов, с увеличением к </w:t>
      </w:r>
      <w:r w:rsidR="00A76B58" w:rsidRPr="008623A2">
        <w:rPr>
          <w:rFonts w:ascii="Times New Roman" w:eastAsia="Times New Roman" w:hAnsi="Times New Roman" w:cs="Times New Roman"/>
          <w:sz w:val="24"/>
          <w:szCs w:val="24"/>
          <w:lang w:eastAsia="ru-RU"/>
        </w:rPr>
        <w:t>утвержденному</w:t>
      </w:r>
      <w:r w:rsidRPr="008623A2">
        <w:rPr>
          <w:rFonts w:ascii="Times New Roman" w:eastAsia="Times New Roman" w:hAnsi="Times New Roman" w:cs="Times New Roman"/>
          <w:sz w:val="24"/>
          <w:szCs w:val="24"/>
          <w:lang w:eastAsia="ru-RU"/>
        </w:rPr>
        <w:t xml:space="preserve"> показателю </w:t>
      </w:r>
      <w:r w:rsidR="007F395E" w:rsidRPr="008623A2">
        <w:rPr>
          <w:rFonts w:ascii="Times New Roman" w:eastAsia="Times New Roman" w:hAnsi="Times New Roman" w:cs="Times New Roman"/>
          <w:sz w:val="24"/>
          <w:szCs w:val="24"/>
          <w:lang w:eastAsia="ru-RU"/>
        </w:rPr>
        <w:t xml:space="preserve">2020 года на </w:t>
      </w:r>
      <w:r w:rsidR="00A76B58" w:rsidRPr="008623A2">
        <w:rPr>
          <w:rFonts w:ascii="Times New Roman" w:eastAsia="Times New Roman" w:hAnsi="Times New Roman" w:cs="Times New Roman"/>
          <w:sz w:val="24"/>
          <w:szCs w:val="24"/>
          <w:lang w:eastAsia="ru-RU"/>
        </w:rPr>
        <w:t>212,6</w:t>
      </w:r>
      <w:r w:rsidRPr="008623A2">
        <w:rPr>
          <w:rFonts w:ascii="Times New Roman" w:eastAsia="Times New Roman" w:hAnsi="Times New Roman" w:cs="Times New Roman"/>
          <w:sz w:val="24"/>
          <w:szCs w:val="24"/>
          <w:lang w:eastAsia="ru-RU"/>
        </w:rPr>
        <w:t xml:space="preserve"> млн сомов. В последующие два года сборы налога увеличатся с 23 0</w:t>
      </w:r>
      <w:r w:rsidR="007F395E" w:rsidRPr="008623A2">
        <w:rPr>
          <w:rFonts w:ascii="Times New Roman" w:eastAsia="Times New Roman" w:hAnsi="Times New Roman" w:cs="Times New Roman"/>
          <w:sz w:val="24"/>
          <w:szCs w:val="24"/>
          <w:lang w:eastAsia="ru-RU"/>
        </w:rPr>
        <w:t>73,2 млн сомов в 2022 году до 25 1</w:t>
      </w:r>
      <w:r w:rsidRPr="008623A2">
        <w:rPr>
          <w:rFonts w:ascii="Times New Roman" w:eastAsia="Times New Roman" w:hAnsi="Times New Roman" w:cs="Times New Roman"/>
          <w:sz w:val="24"/>
          <w:szCs w:val="24"/>
          <w:lang w:eastAsia="ru-RU"/>
        </w:rPr>
        <w:t>05,2 млн сомов в 2023 году.</w:t>
      </w:r>
    </w:p>
    <w:p w:rsidR="007B6D5D" w:rsidRPr="008623A2" w:rsidRDefault="007B6D5D" w:rsidP="007B6D5D">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b/>
          <w:sz w:val="24"/>
          <w:szCs w:val="24"/>
          <w:lang w:eastAsia="ru-RU"/>
        </w:rPr>
        <w:t>НДС на товары, ввозимые на территорию Кыргызской Республики из третьих стран</w:t>
      </w:r>
      <w:r w:rsidRPr="008623A2">
        <w:rPr>
          <w:rFonts w:ascii="Times New Roman" w:eastAsia="Times New Roman" w:hAnsi="Times New Roman" w:cs="Times New Roman"/>
          <w:sz w:val="24"/>
          <w:szCs w:val="24"/>
          <w:lang w:eastAsia="ru-RU"/>
        </w:rPr>
        <w:t>, на</w:t>
      </w:r>
      <w:r w:rsidR="007F395E" w:rsidRPr="008623A2">
        <w:rPr>
          <w:rFonts w:ascii="Times New Roman" w:eastAsia="Times New Roman" w:hAnsi="Times New Roman" w:cs="Times New Roman"/>
          <w:sz w:val="24"/>
          <w:szCs w:val="24"/>
          <w:lang w:eastAsia="ru-RU"/>
        </w:rPr>
        <w:t xml:space="preserve"> 2021 год определен в размере 27</w:t>
      </w:r>
      <w:r w:rsidRPr="008623A2">
        <w:rPr>
          <w:rFonts w:ascii="Times New Roman" w:eastAsia="Times New Roman" w:hAnsi="Times New Roman" w:cs="Times New Roman"/>
          <w:sz w:val="24"/>
          <w:szCs w:val="24"/>
          <w:lang w:eastAsia="ru-RU"/>
        </w:rPr>
        <w:t> 746,7 млн сомов, с</w:t>
      </w:r>
      <w:r w:rsidR="007F395E" w:rsidRPr="008623A2">
        <w:rPr>
          <w:rFonts w:ascii="Times New Roman" w:eastAsia="Times New Roman" w:hAnsi="Times New Roman" w:cs="Times New Roman"/>
          <w:sz w:val="24"/>
          <w:szCs w:val="24"/>
          <w:lang w:eastAsia="ru-RU"/>
        </w:rPr>
        <w:t>о</w:t>
      </w:r>
      <w:r w:rsidRPr="008623A2">
        <w:rPr>
          <w:rFonts w:ascii="Times New Roman" w:eastAsia="Times New Roman" w:hAnsi="Times New Roman" w:cs="Times New Roman"/>
          <w:sz w:val="24"/>
          <w:szCs w:val="24"/>
          <w:lang w:eastAsia="ru-RU"/>
        </w:rPr>
        <w:t xml:space="preserve"> </w:t>
      </w:r>
      <w:r w:rsidR="007F395E" w:rsidRPr="008623A2">
        <w:rPr>
          <w:rFonts w:ascii="Times New Roman" w:eastAsia="Times New Roman" w:hAnsi="Times New Roman" w:cs="Times New Roman"/>
          <w:sz w:val="24"/>
          <w:szCs w:val="24"/>
          <w:lang w:eastAsia="ru-RU"/>
        </w:rPr>
        <w:t>снижением</w:t>
      </w:r>
      <w:r w:rsidRPr="008623A2">
        <w:rPr>
          <w:rFonts w:ascii="Times New Roman" w:eastAsia="Times New Roman" w:hAnsi="Times New Roman" w:cs="Times New Roman"/>
          <w:sz w:val="24"/>
          <w:szCs w:val="24"/>
          <w:lang w:eastAsia="ru-RU"/>
        </w:rPr>
        <w:t xml:space="preserve"> к </w:t>
      </w:r>
      <w:r w:rsidR="00A76B58" w:rsidRPr="008623A2">
        <w:rPr>
          <w:rFonts w:ascii="Times New Roman" w:eastAsia="Times New Roman" w:hAnsi="Times New Roman" w:cs="Times New Roman"/>
          <w:sz w:val="24"/>
          <w:szCs w:val="24"/>
          <w:lang w:eastAsia="ru-RU"/>
        </w:rPr>
        <w:t>утвержденному</w:t>
      </w:r>
      <w:r w:rsidRPr="008623A2">
        <w:rPr>
          <w:rFonts w:ascii="Times New Roman" w:eastAsia="Times New Roman" w:hAnsi="Times New Roman" w:cs="Times New Roman"/>
          <w:sz w:val="24"/>
          <w:szCs w:val="24"/>
          <w:lang w:eastAsia="ru-RU"/>
        </w:rPr>
        <w:t xml:space="preserve"> показателю </w:t>
      </w:r>
      <w:r w:rsidR="007F395E" w:rsidRPr="008623A2">
        <w:rPr>
          <w:rFonts w:ascii="Times New Roman" w:eastAsia="Times New Roman" w:hAnsi="Times New Roman" w:cs="Times New Roman"/>
          <w:sz w:val="24"/>
          <w:szCs w:val="24"/>
          <w:lang w:eastAsia="ru-RU"/>
        </w:rPr>
        <w:t>2020 года на 770,3</w:t>
      </w:r>
      <w:r w:rsidRPr="008623A2">
        <w:rPr>
          <w:rFonts w:ascii="Times New Roman" w:eastAsia="Times New Roman" w:hAnsi="Times New Roman" w:cs="Times New Roman"/>
          <w:sz w:val="24"/>
          <w:szCs w:val="24"/>
          <w:lang w:eastAsia="ru-RU"/>
        </w:rPr>
        <w:t xml:space="preserve"> млн сомов. В последующие два г</w:t>
      </w:r>
      <w:r w:rsidR="007F395E" w:rsidRPr="008623A2">
        <w:rPr>
          <w:rFonts w:ascii="Times New Roman" w:eastAsia="Times New Roman" w:hAnsi="Times New Roman" w:cs="Times New Roman"/>
          <w:sz w:val="24"/>
          <w:szCs w:val="24"/>
          <w:lang w:eastAsia="ru-RU"/>
        </w:rPr>
        <w:t>ода сборы налога увеличатся с 31</w:t>
      </w:r>
      <w:r w:rsidRPr="008623A2">
        <w:rPr>
          <w:rFonts w:ascii="Times New Roman" w:eastAsia="Times New Roman" w:hAnsi="Times New Roman" w:cs="Times New Roman"/>
          <w:sz w:val="24"/>
          <w:szCs w:val="24"/>
          <w:lang w:eastAsia="ru-RU"/>
        </w:rPr>
        <w:t> 773,7</w:t>
      </w:r>
      <w:r w:rsidR="007F395E" w:rsidRPr="008623A2">
        <w:rPr>
          <w:rFonts w:ascii="Times New Roman" w:eastAsia="Times New Roman" w:hAnsi="Times New Roman" w:cs="Times New Roman"/>
          <w:sz w:val="24"/>
          <w:szCs w:val="24"/>
          <w:lang w:eastAsia="ru-RU"/>
        </w:rPr>
        <w:t xml:space="preserve"> млн сомов в 2022 году до 34</w:t>
      </w:r>
      <w:r w:rsidRPr="008623A2">
        <w:rPr>
          <w:rFonts w:ascii="Times New Roman" w:eastAsia="Times New Roman" w:hAnsi="Times New Roman" w:cs="Times New Roman"/>
          <w:sz w:val="24"/>
          <w:szCs w:val="24"/>
          <w:lang w:eastAsia="ru-RU"/>
        </w:rPr>
        <w:t xml:space="preserve"> 222,5 млн сомов в 2023 году.</w:t>
      </w:r>
    </w:p>
    <w:p w:rsidR="007B6D5D" w:rsidRPr="008623A2" w:rsidRDefault="007B6D5D" w:rsidP="007B6D5D">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Расчетная сумма НДС в полном объеме подлежит зачислению в республиканский бюджет. </w:t>
      </w:r>
    </w:p>
    <w:p w:rsidR="007B6D5D" w:rsidRPr="008623A2" w:rsidRDefault="007B6D5D" w:rsidP="007B6D5D">
      <w:pPr>
        <w:spacing w:after="0" w:line="240" w:lineRule="auto"/>
        <w:ind w:firstLine="708"/>
        <w:jc w:val="both"/>
        <w:rPr>
          <w:rFonts w:ascii="Times New Roman" w:eastAsia="Times New Roman" w:hAnsi="Times New Roman" w:cs="Times New Roman"/>
          <w:b/>
          <w:sz w:val="24"/>
          <w:szCs w:val="24"/>
          <w:lang w:eastAsia="ru-RU"/>
        </w:rPr>
      </w:pPr>
    </w:p>
    <w:p w:rsidR="007B6D5D" w:rsidRPr="008623A2" w:rsidRDefault="007B6D5D" w:rsidP="007B6D5D">
      <w:pPr>
        <w:spacing w:after="0" w:line="240" w:lineRule="auto"/>
        <w:ind w:firstLine="708"/>
        <w:jc w:val="both"/>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Налог с продаж</w:t>
      </w:r>
    </w:p>
    <w:p w:rsidR="007B6D5D" w:rsidRPr="008623A2" w:rsidRDefault="007B6D5D" w:rsidP="007B6D5D">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Расчет поступления </w:t>
      </w:r>
      <w:r w:rsidRPr="008623A2">
        <w:rPr>
          <w:rFonts w:ascii="Times New Roman" w:eastAsia="Times New Roman" w:hAnsi="Times New Roman" w:cs="Times New Roman"/>
          <w:b/>
          <w:sz w:val="24"/>
          <w:szCs w:val="24"/>
          <w:lang w:eastAsia="ru-RU"/>
        </w:rPr>
        <w:t>налога с продаж</w:t>
      </w:r>
      <w:r w:rsidRPr="008623A2">
        <w:rPr>
          <w:rFonts w:ascii="Times New Roman" w:eastAsia="Times New Roman" w:hAnsi="Times New Roman" w:cs="Times New Roman"/>
          <w:sz w:val="24"/>
          <w:szCs w:val="24"/>
          <w:lang w:eastAsia="ru-RU"/>
        </w:rPr>
        <w:t xml:space="preserve"> исходил из прогнозируемых экономических показателей, ожидаемой оценки налога в 2020 году, с учетом действующего законодательства Кыргызской Республики. С учетом изложенного, налог с продаж на 2021 год спрогнозирован в размере 4 533,5 млн сомов, </w:t>
      </w:r>
      <w:r w:rsidR="00D12729" w:rsidRPr="008623A2">
        <w:rPr>
          <w:rFonts w:ascii="Times New Roman" w:eastAsia="Times New Roman" w:hAnsi="Times New Roman" w:cs="Times New Roman"/>
          <w:sz w:val="24"/>
          <w:szCs w:val="24"/>
          <w:lang w:eastAsia="ru-RU"/>
        </w:rPr>
        <w:t>со снижением к утвержденному</w:t>
      </w:r>
      <w:r w:rsidRPr="008623A2">
        <w:rPr>
          <w:rFonts w:ascii="Times New Roman" w:eastAsia="Times New Roman" w:hAnsi="Times New Roman" w:cs="Times New Roman"/>
          <w:color w:val="FF0000"/>
          <w:sz w:val="24"/>
          <w:szCs w:val="24"/>
          <w:lang w:eastAsia="ru-RU"/>
        </w:rPr>
        <w:t xml:space="preserve"> </w:t>
      </w:r>
      <w:r w:rsidRPr="008623A2">
        <w:rPr>
          <w:rFonts w:ascii="Times New Roman" w:eastAsia="Times New Roman" w:hAnsi="Times New Roman" w:cs="Times New Roman"/>
          <w:sz w:val="24"/>
          <w:szCs w:val="24"/>
          <w:lang w:eastAsia="ru-RU"/>
        </w:rPr>
        <w:t>показателю 2020 года</w:t>
      </w:r>
      <w:r w:rsidR="001D7437" w:rsidRPr="008623A2">
        <w:rPr>
          <w:rFonts w:ascii="Times New Roman" w:eastAsia="Times New Roman" w:hAnsi="Times New Roman" w:cs="Times New Roman"/>
          <w:sz w:val="24"/>
          <w:szCs w:val="24"/>
          <w:lang w:eastAsia="ru-RU"/>
        </w:rPr>
        <w:t xml:space="preserve"> </w:t>
      </w:r>
      <w:r w:rsidR="00D12729" w:rsidRPr="008623A2">
        <w:rPr>
          <w:rFonts w:ascii="Times New Roman" w:eastAsia="Times New Roman" w:hAnsi="Times New Roman" w:cs="Times New Roman"/>
          <w:sz w:val="24"/>
          <w:szCs w:val="24"/>
          <w:lang w:eastAsia="ru-RU"/>
        </w:rPr>
        <w:t>на 8,2</w:t>
      </w:r>
      <w:r w:rsidR="002E5ED0" w:rsidRPr="008623A2">
        <w:rPr>
          <w:rFonts w:ascii="Times New Roman" w:eastAsia="Times New Roman" w:hAnsi="Times New Roman" w:cs="Times New Roman"/>
          <w:sz w:val="24"/>
          <w:szCs w:val="24"/>
          <w:lang w:eastAsia="ru-RU"/>
        </w:rPr>
        <w:t> </w:t>
      </w:r>
      <w:r w:rsidR="001D7437" w:rsidRPr="008623A2">
        <w:rPr>
          <w:rFonts w:ascii="Times New Roman" w:eastAsia="Times New Roman" w:hAnsi="Times New Roman" w:cs="Times New Roman"/>
          <w:sz w:val="24"/>
          <w:szCs w:val="24"/>
          <w:lang w:eastAsia="ru-RU"/>
        </w:rPr>
        <w:t>%. В 2022-2023 годы</w:t>
      </w:r>
      <w:r w:rsidRPr="008623A2">
        <w:rPr>
          <w:rFonts w:ascii="Times New Roman" w:eastAsia="Times New Roman" w:hAnsi="Times New Roman" w:cs="Times New Roman"/>
          <w:sz w:val="24"/>
          <w:szCs w:val="24"/>
          <w:lang w:eastAsia="ru-RU"/>
        </w:rPr>
        <w:t xml:space="preserve"> по прогнозным расчетам поступления составят  4 925,1 млн сомов и 5 217,1 млн сомов в год, со с</w:t>
      </w:r>
      <w:r w:rsidR="002E5ED0" w:rsidRPr="008623A2">
        <w:rPr>
          <w:rFonts w:ascii="Times New Roman" w:eastAsia="Times New Roman" w:hAnsi="Times New Roman" w:cs="Times New Roman"/>
          <w:sz w:val="24"/>
          <w:szCs w:val="24"/>
          <w:lang w:eastAsia="ru-RU"/>
        </w:rPr>
        <w:t>реднегодовым темпом роста 107,3 </w:t>
      </w:r>
      <w:r w:rsidRPr="008623A2">
        <w:rPr>
          <w:rFonts w:ascii="Times New Roman" w:eastAsia="Times New Roman" w:hAnsi="Times New Roman" w:cs="Times New Roman"/>
          <w:sz w:val="24"/>
          <w:szCs w:val="24"/>
          <w:lang w:eastAsia="ru-RU"/>
        </w:rPr>
        <w:t xml:space="preserve">%. </w:t>
      </w:r>
    </w:p>
    <w:p w:rsidR="007B6D5D" w:rsidRPr="008623A2" w:rsidRDefault="007B6D5D" w:rsidP="007B6D5D">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Данный налог в полном объеме подлежит зачислению в республиканский бюджет. </w:t>
      </w:r>
    </w:p>
    <w:p w:rsidR="007B6D5D" w:rsidRPr="008623A2" w:rsidRDefault="007B6D5D" w:rsidP="007B6D5D">
      <w:pPr>
        <w:keepNext/>
        <w:spacing w:after="0" w:line="240" w:lineRule="auto"/>
        <w:ind w:firstLine="708"/>
        <w:jc w:val="both"/>
        <w:outlineLvl w:val="3"/>
        <w:rPr>
          <w:rFonts w:ascii="Times New Roman" w:eastAsia="Times New Roman" w:hAnsi="Times New Roman" w:cs="Times New Roman"/>
          <w:b/>
          <w:bCs/>
          <w:sz w:val="24"/>
          <w:szCs w:val="24"/>
          <w:lang w:eastAsia="ru-RU"/>
        </w:rPr>
      </w:pPr>
    </w:p>
    <w:p w:rsidR="007B6D5D" w:rsidRPr="008623A2" w:rsidRDefault="007B6D5D" w:rsidP="007B6D5D">
      <w:pPr>
        <w:keepNext/>
        <w:spacing w:after="0" w:line="240" w:lineRule="auto"/>
        <w:ind w:firstLine="708"/>
        <w:jc w:val="both"/>
        <w:outlineLvl w:val="3"/>
        <w:rPr>
          <w:rFonts w:ascii="Times New Roman" w:eastAsia="Times New Roman" w:hAnsi="Times New Roman" w:cs="Times New Roman"/>
          <w:b/>
          <w:bCs/>
          <w:sz w:val="24"/>
          <w:szCs w:val="24"/>
          <w:lang w:eastAsia="ru-RU"/>
        </w:rPr>
      </w:pPr>
      <w:r w:rsidRPr="008623A2">
        <w:rPr>
          <w:rFonts w:ascii="Times New Roman" w:eastAsia="Times New Roman" w:hAnsi="Times New Roman" w:cs="Times New Roman"/>
          <w:b/>
          <w:bCs/>
          <w:sz w:val="24"/>
          <w:szCs w:val="24"/>
          <w:lang w:eastAsia="ru-RU"/>
        </w:rPr>
        <w:t>Акцизный налог</w:t>
      </w:r>
    </w:p>
    <w:p w:rsidR="007B6D5D" w:rsidRPr="008623A2" w:rsidRDefault="007B6D5D" w:rsidP="007B6D5D">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Прогноз поступлений </w:t>
      </w:r>
      <w:r w:rsidRPr="008623A2">
        <w:rPr>
          <w:rFonts w:ascii="Times New Roman" w:eastAsia="Times New Roman" w:hAnsi="Times New Roman" w:cs="Times New Roman"/>
          <w:b/>
          <w:sz w:val="24"/>
          <w:szCs w:val="24"/>
          <w:lang w:eastAsia="ru-RU"/>
        </w:rPr>
        <w:t>акцизного налога</w:t>
      </w:r>
      <w:r w:rsidRPr="008623A2">
        <w:rPr>
          <w:rFonts w:ascii="Times New Roman" w:eastAsia="Times New Roman" w:hAnsi="Times New Roman" w:cs="Times New Roman"/>
          <w:sz w:val="24"/>
          <w:szCs w:val="24"/>
          <w:lang w:eastAsia="ru-RU"/>
        </w:rPr>
        <w:t xml:space="preserve"> на 2021-2023 годы основан на прогнозных показателях объемов производства и ввоза подакцизных видов товаров, перечень которых определен Налоговым кодексом, с применением установленных ставок акцизного налога и анализа собираемости предыдущих периодов. </w:t>
      </w:r>
    </w:p>
    <w:p w:rsidR="007B6D5D" w:rsidRPr="008623A2" w:rsidRDefault="007B6D5D" w:rsidP="007B6D5D">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Прогнозируемая сумма </w:t>
      </w:r>
      <w:r w:rsidRPr="008623A2">
        <w:rPr>
          <w:rFonts w:ascii="Times New Roman" w:eastAsia="Times New Roman" w:hAnsi="Times New Roman" w:cs="Times New Roman"/>
          <w:b/>
          <w:sz w:val="24"/>
          <w:szCs w:val="24"/>
          <w:lang w:eastAsia="ru-RU"/>
        </w:rPr>
        <w:t>в целом по акцизному налогу</w:t>
      </w:r>
      <w:r w:rsidRPr="008623A2">
        <w:rPr>
          <w:rFonts w:ascii="Times New Roman" w:eastAsia="Times New Roman" w:hAnsi="Times New Roman" w:cs="Times New Roman"/>
          <w:sz w:val="24"/>
          <w:szCs w:val="24"/>
          <w:lang w:eastAsia="ru-RU"/>
        </w:rPr>
        <w:t xml:space="preserve"> на 2021 год составит </w:t>
      </w:r>
      <w:r w:rsidR="001543F6" w:rsidRPr="008623A2">
        <w:rPr>
          <w:rFonts w:ascii="Times New Roman" w:eastAsia="Times New Roman" w:hAnsi="Times New Roman" w:cs="Times New Roman"/>
          <w:b/>
          <w:sz w:val="24"/>
          <w:szCs w:val="24"/>
          <w:lang w:eastAsia="ru-RU"/>
        </w:rPr>
        <w:t>12</w:t>
      </w:r>
      <w:r w:rsidRPr="008623A2">
        <w:rPr>
          <w:rFonts w:ascii="Times New Roman" w:eastAsia="Times New Roman" w:hAnsi="Times New Roman" w:cs="Times New Roman"/>
          <w:b/>
          <w:sz w:val="24"/>
          <w:szCs w:val="24"/>
          <w:lang w:eastAsia="ru-RU"/>
        </w:rPr>
        <w:t> 584,8 млн сомов</w:t>
      </w:r>
      <w:r w:rsidRPr="008623A2">
        <w:rPr>
          <w:rFonts w:ascii="Times New Roman" w:eastAsia="Times New Roman" w:hAnsi="Times New Roman" w:cs="Times New Roman"/>
          <w:sz w:val="24"/>
          <w:szCs w:val="24"/>
          <w:lang w:eastAsia="ru-RU"/>
        </w:rPr>
        <w:t>. В среднесрочной перспективе общая сумма акцизного на</w:t>
      </w:r>
      <w:r w:rsidR="001543F6" w:rsidRPr="008623A2">
        <w:rPr>
          <w:rFonts w:ascii="Times New Roman" w:eastAsia="Times New Roman" w:hAnsi="Times New Roman" w:cs="Times New Roman"/>
          <w:sz w:val="24"/>
          <w:szCs w:val="24"/>
          <w:lang w:eastAsia="ru-RU"/>
        </w:rPr>
        <w:t>лога прогнозируется в размере 13 1</w:t>
      </w:r>
      <w:r w:rsidRPr="008623A2">
        <w:rPr>
          <w:rFonts w:ascii="Times New Roman" w:eastAsia="Times New Roman" w:hAnsi="Times New Roman" w:cs="Times New Roman"/>
          <w:sz w:val="24"/>
          <w:szCs w:val="24"/>
          <w:lang w:eastAsia="ru-RU"/>
        </w:rPr>
        <w:t>04,6</w:t>
      </w:r>
      <w:r w:rsidR="001543F6" w:rsidRPr="008623A2">
        <w:rPr>
          <w:rFonts w:ascii="Times New Roman" w:eastAsia="Times New Roman" w:hAnsi="Times New Roman" w:cs="Times New Roman"/>
          <w:sz w:val="24"/>
          <w:szCs w:val="24"/>
          <w:lang w:eastAsia="ru-RU"/>
        </w:rPr>
        <w:t xml:space="preserve"> млн сомов в 2022 году и 14 186,6</w:t>
      </w:r>
      <w:r w:rsidRPr="008623A2">
        <w:rPr>
          <w:rFonts w:ascii="Times New Roman" w:eastAsia="Times New Roman" w:hAnsi="Times New Roman" w:cs="Times New Roman"/>
          <w:sz w:val="24"/>
          <w:szCs w:val="24"/>
          <w:lang w:eastAsia="ru-RU"/>
        </w:rPr>
        <w:t xml:space="preserve"> млн сомов в 2023 году. </w:t>
      </w:r>
    </w:p>
    <w:p w:rsidR="007B6D5D" w:rsidRPr="008623A2" w:rsidRDefault="007B6D5D" w:rsidP="007B6D5D">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Сумма </w:t>
      </w:r>
      <w:r w:rsidRPr="008623A2">
        <w:rPr>
          <w:rFonts w:ascii="Times New Roman" w:eastAsia="Times New Roman" w:hAnsi="Times New Roman" w:cs="Times New Roman"/>
          <w:b/>
          <w:sz w:val="24"/>
          <w:szCs w:val="24"/>
          <w:lang w:eastAsia="ru-RU"/>
        </w:rPr>
        <w:t>акцизного налога на товары, производимые или реализуемые на территории Кыргызской Республики</w:t>
      </w:r>
      <w:r w:rsidRPr="008623A2">
        <w:rPr>
          <w:rFonts w:ascii="Times New Roman" w:eastAsia="Times New Roman" w:hAnsi="Times New Roman" w:cs="Times New Roman"/>
          <w:sz w:val="24"/>
          <w:szCs w:val="24"/>
          <w:lang w:eastAsia="ru-RU"/>
        </w:rPr>
        <w:t xml:space="preserve">, на 2021 год составит 1 456,6 млн сомов, на 2022 год – 1 583,8 млн сомов и на 2023 год – 1 772,9 млн сомов. </w:t>
      </w:r>
    </w:p>
    <w:p w:rsidR="007B6D5D" w:rsidRPr="008623A2" w:rsidRDefault="007B6D5D" w:rsidP="007B6D5D">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Прогноз  </w:t>
      </w:r>
      <w:r w:rsidRPr="008623A2">
        <w:rPr>
          <w:rFonts w:ascii="Times New Roman" w:eastAsia="Times New Roman" w:hAnsi="Times New Roman" w:cs="Times New Roman"/>
          <w:b/>
          <w:sz w:val="24"/>
          <w:szCs w:val="24"/>
          <w:lang w:eastAsia="ru-RU"/>
        </w:rPr>
        <w:t>акцизного налога на товары, ввозимые на территорию Кыргызской Республики, от государств-членов ЕАЭС</w:t>
      </w:r>
      <w:r w:rsidRPr="008623A2">
        <w:rPr>
          <w:rFonts w:ascii="Times New Roman" w:eastAsia="Times New Roman" w:hAnsi="Times New Roman" w:cs="Times New Roman"/>
          <w:sz w:val="24"/>
          <w:szCs w:val="24"/>
          <w:lang w:eastAsia="ru-RU"/>
        </w:rPr>
        <w:t xml:space="preserve"> определен на </w:t>
      </w:r>
      <w:r w:rsidR="001543F6" w:rsidRPr="008623A2">
        <w:rPr>
          <w:rFonts w:ascii="Times New Roman" w:eastAsia="Times New Roman" w:hAnsi="Times New Roman" w:cs="Times New Roman"/>
          <w:sz w:val="24"/>
          <w:szCs w:val="24"/>
          <w:lang w:eastAsia="ru-RU"/>
        </w:rPr>
        <w:t>2021 год в сумме 10</w:t>
      </w:r>
      <w:r w:rsidRPr="008623A2">
        <w:rPr>
          <w:rFonts w:ascii="Times New Roman" w:eastAsia="Times New Roman" w:hAnsi="Times New Roman" w:cs="Times New Roman"/>
          <w:sz w:val="24"/>
          <w:szCs w:val="24"/>
          <w:lang w:eastAsia="ru-RU"/>
        </w:rPr>
        <w:t> 503,4 млн сомов, на два</w:t>
      </w:r>
      <w:r w:rsidR="001543F6" w:rsidRPr="008623A2">
        <w:rPr>
          <w:rFonts w:ascii="Times New Roman" w:eastAsia="Times New Roman" w:hAnsi="Times New Roman" w:cs="Times New Roman"/>
          <w:sz w:val="24"/>
          <w:szCs w:val="24"/>
          <w:lang w:eastAsia="ru-RU"/>
        </w:rPr>
        <w:t xml:space="preserve"> последующих года в размере 10 855,9 млн сомов и 11 700,0</w:t>
      </w:r>
      <w:r w:rsidRPr="008623A2">
        <w:rPr>
          <w:rFonts w:ascii="Times New Roman" w:eastAsia="Times New Roman" w:hAnsi="Times New Roman" w:cs="Times New Roman"/>
          <w:sz w:val="24"/>
          <w:szCs w:val="24"/>
          <w:lang w:eastAsia="ru-RU"/>
        </w:rPr>
        <w:t xml:space="preserve"> млн сомов, соответственно.</w:t>
      </w:r>
    </w:p>
    <w:p w:rsidR="007B6D5D" w:rsidRPr="008623A2" w:rsidRDefault="007B6D5D" w:rsidP="007B6D5D">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Прогноз  </w:t>
      </w:r>
      <w:r w:rsidRPr="008623A2">
        <w:rPr>
          <w:rFonts w:ascii="Times New Roman" w:eastAsia="Times New Roman" w:hAnsi="Times New Roman" w:cs="Times New Roman"/>
          <w:b/>
          <w:sz w:val="24"/>
          <w:szCs w:val="24"/>
          <w:lang w:eastAsia="ru-RU"/>
        </w:rPr>
        <w:t>акцизного налога на товары, ввозимые на территорию Кыргызской Республики из третьих стран</w:t>
      </w:r>
      <w:r w:rsidRPr="008623A2">
        <w:rPr>
          <w:rFonts w:ascii="Times New Roman" w:eastAsia="Times New Roman" w:hAnsi="Times New Roman" w:cs="Times New Roman"/>
          <w:sz w:val="24"/>
          <w:szCs w:val="24"/>
          <w:lang w:eastAsia="ru-RU"/>
        </w:rPr>
        <w:t>, определен на 2021 год в сумме 624,8 млн сомов, на 2022-2023 годы в размере 664,9 млн сомов и 713,7 млн сомов, соответственно.</w:t>
      </w:r>
    </w:p>
    <w:p w:rsidR="007B6D5D" w:rsidRPr="008623A2" w:rsidRDefault="007B6D5D" w:rsidP="007B6D5D">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Расчетная сумма акцизного налога в полном объеме подлежит зачислению в республиканский бюджет.</w:t>
      </w:r>
    </w:p>
    <w:p w:rsidR="007B6D5D" w:rsidRPr="008623A2" w:rsidRDefault="007B6D5D" w:rsidP="007B6D5D">
      <w:pPr>
        <w:spacing w:after="0" w:line="240" w:lineRule="auto"/>
        <w:ind w:firstLine="708"/>
        <w:jc w:val="both"/>
        <w:rPr>
          <w:rFonts w:ascii="Times New Roman" w:eastAsia="Times New Roman" w:hAnsi="Times New Roman" w:cs="Times New Roman"/>
          <w:b/>
          <w:sz w:val="24"/>
          <w:szCs w:val="24"/>
          <w:lang w:eastAsia="ru-RU"/>
        </w:rPr>
      </w:pPr>
    </w:p>
    <w:p w:rsidR="007B6D5D" w:rsidRPr="008623A2" w:rsidRDefault="007B6D5D" w:rsidP="007B6D5D">
      <w:pPr>
        <w:spacing w:after="0" w:line="240" w:lineRule="auto"/>
        <w:ind w:left="708"/>
        <w:jc w:val="both"/>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 xml:space="preserve">Налоги за пользование недрами </w:t>
      </w:r>
    </w:p>
    <w:p w:rsidR="007B6D5D" w:rsidRPr="008623A2" w:rsidRDefault="007B6D5D" w:rsidP="007B6D5D">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В проекте бюджета прогноз поступления </w:t>
      </w:r>
      <w:r w:rsidRPr="008623A2">
        <w:rPr>
          <w:rFonts w:ascii="Times New Roman" w:eastAsia="Times New Roman" w:hAnsi="Times New Roman" w:cs="Times New Roman"/>
          <w:b/>
          <w:sz w:val="24"/>
          <w:szCs w:val="24"/>
          <w:lang w:eastAsia="ru-RU"/>
        </w:rPr>
        <w:t>налогов за пользование недрами</w:t>
      </w:r>
      <w:r w:rsidRPr="008623A2">
        <w:rPr>
          <w:rFonts w:ascii="Times New Roman" w:eastAsia="Times New Roman" w:hAnsi="Times New Roman" w:cs="Times New Roman"/>
          <w:sz w:val="24"/>
          <w:szCs w:val="24"/>
          <w:lang w:eastAsia="ru-RU"/>
        </w:rPr>
        <w:t xml:space="preserve"> на 2021-2023 годы установлен согласно данным Государственного комитета промышленности, энергетики и недропользования Кыргызской Республики, и исходя из прогнозируемого объема добычи месторождений полезных ископаемых с применением установленных ставок налоговым законодательством, поступлений за предыдущие годы и оценки сбора налога в 2020 году.</w:t>
      </w:r>
    </w:p>
    <w:p w:rsidR="007B6D5D" w:rsidRPr="008623A2" w:rsidRDefault="007B6D5D" w:rsidP="007B6D5D">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lastRenderedPageBreak/>
        <w:t>На 2021-2023 годы планируется ежегодное поступление бонусов в размере 195,0 млн сомов. Поступления от бонусов подлежат зачислению в республиканский бюджет в полном объеме.</w:t>
      </w:r>
    </w:p>
    <w:p w:rsidR="007B6D5D" w:rsidRPr="008623A2" w:rsidRDefault="007B6D5D" w:rsidP="007B6D5D">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Поступления роялти прогнозируются в 2021 году в размере 1 954,3 млн сомов, на 2022-2023 годы в сумме 2 087,3 млн сомов и 2 178,6 млн сомов, соответственно. Сборы роялти, за исключением стратегических полезных ископаемых (золото, нефть, газ), зачисляютс</w:t>
      </w:r>
      <w:r w:rsidR="002E5ED0" w:rsidRPr="008623A2">
        <w:rPr>
          <w:rFonts w:ascii="Times New Roman" w:eastAsia="Times New Roman" w:hAnsi="Times New Roman" w:cs="Times New Roman"/>
          <w:sz w:val="24"/>
          <w:szCs w:val="24"/>
          <w:lang w:eastAsia="ru-RU"/>
        </w:rPr>
        <w:t>я в республиканский бюджет – 503 %, в местные бюджеты – 50 </w:t>
      </w:r>
      <w:r w:rsidRPr="008623A2">
        <w:rPr>
          <w:rFonts w:ascii="Times New Roman" w:eastAsia="Times New Roman" w:hAnsi="Times New Roman" w:cs="Times New Roman"/>
          <w:sz w:val="24"/>
          <w:szCs w:val="24"/>
          <w:lang w:eastAsia="ru-RU"/>
        </w:rPr>
        <w:t xml:space="preserve">%.  </w:t>
      </w:r>
    </w:p>
    <w:p w:rsidR="007B6D5D" w:rsidRPr="008623A2" w:rsidRDefault="007B6D5D" w:rsidP="007B6D5D">
      <w:pPr>
        <w:spacing w:after="0" w:line="240" w:lineRule="auto"/>
        <w:ind w:firstLine="708"/>
        <w:jc w:val="both"/>
        <w:rPr>
          <w:rFonts w:ascii="Times New Roman" w:eastAsia="Times New Roman" w:hAnsi="Times New Roman" w:cs="Times New Roman"/>
          <w:b/>
          <w:sz w:val="24"/>
          <w:szCs w:val="24"/>
          <w:lang w:eastAsia="ru-RU"/>
        </w:rPr>
      </w:pPr>
    </w:p>
    <w:p w:rsidR="007B6D5D" w:rsidRPr="008623A2" w:rsidRDefault="007B6D5D" w:rsidP="007B6D5D">
      <w:pPr>
        <w:spacing w:after="0" w:line="240" w:lineRule="auto"/>
        <w:ind w:left="708"/>
        <w:jc w:val="both"/>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 xml:space="preserve">Налог на валовый доход </w:t>
      </w:r>
      <w:proofErr w:type="spellStart"/>
      <w:r w:rsidRPr="008623A2">
        <w:rPr>
          <w:rFonts w:ascii="Times New Roman" w:eastAsia="Times New Roman" w:hAnsi="Times New Roman" w:cs="Times New Roman"/>
          <w:b/>
          <w:sz w:val="24"/>
          <w:szCs w:val="24"/>
          <w:lang w:eastAsia="ru-RU"/>
        </w:rPr>
        <w:t>Кумтор</w:t>
      </w:r>
      <w:proofErr w:type="spellEnd"/>
    </w:p>
    <w:p w:rsidR="007B6D5D" w:rsidRPr="008623A2" w:rsidRDefault="007B6D5D" w:rsidP="007B6D5D">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Расчет поступления </w:t>
      </w:r>
      <w:r w:rsidRPr="008623A2">
        <w:rPr>
          <w:rFonts w:ascii="Times New Roman" w:eastAsia="Times New Roman" w:hAnsi="Times New Roman" w:cs="Times New Roman"/>
          <w:b/>
          <w:sz w:val="24"/>
          <w:szCs w:val="24"/>
          <w:lang w:eastAsia="ru-RU"/>
        </w:rPr>
        <w:t xml:space="preserve">налога на валовый доход </w:t>
      </w:r>
      <w:proofErr w:type="spellStart"/>
      <w:r w:rsidRPr="008623A2">
        <w:rPr>
          <w:rFonts w:ascii="Times New Roman" w:eastAsia="Times New Roman" w:hAnsi="Times New Roman" w:cs="Times New Roman"/>
          <w:b/>
          <w:sz w:val="24"/>
          <w:szCs w:val="24"/>
          <w:lang w:eastAsia="ru-RU"/>
        </w:rPr>
        <w:t>Кумтор</w:t>
      </w:r>
      <w:proofErr w:type="spellEnd"/>
      <w:r w:rsidRPr="008623A2">
        <w:rPr>
          <w:rFonts w:ascii="Times New Roman" w:eastAsia="Times New Roman" w:hAnsi="Times New Roman" w:cs="Times New Roman"/>
          <w:sz w:val="24"/>
          <w:szCs w:val="24"/>
          <w:lang w:eastAsia="ru-RU"/>
        </w:rPr>
        <w:t xml:space="preserve"> произведен на основе прогнозируемых объемов производства </w:t>
      </w:r>
      <w:proofErr w:type="spellStart"/>
      <w:r w:rsidRPr="008623A2">
        <w:rPr>
          <w:rFonts w:ascii="Times New Roman" w:eastAsia="Times New Roman" w:hAnsi="Times New Roman" w:cs="Times New Roman"/>
          <w:sz w:val="24"/>
          <w:szCs w:val="24"/>
          <w:lang w:eastAsia="ru-RU"/>
        </w:rPr>
        <w:t>Кумтор</w:t>
      </w:r>
      <w:proofErr w:type="spellEnd"/>
      <w:r w:rsidRPr="008623A2">
        <w:rPr>
          <w:rFonts w:ascii="Times New Roman" w:eastAsia="Times New Roman" w:hAnsi="Times New Roman" w:cs="Times New Roman"/>
          <w:sz w:val="24"/>
          <w:szCs w:val="24"/>
          <w:lang w:eastAsia="ru-RU"/>
        </w:rPr>
        <w:t xml:space="preserve"> на 2021-2023 годы при ставке 13</w:t>
      </w:r>
      <w:r w:rsidR="002E5ED0" w:rsidRPr="008623A2">
        <w:rPr>
          <w:rFonts w:ascii="Times New Roman" w:eastAsia="Times New Roman" w:hAnsi="Times New Roman" w:cs="Times New Roman"/>
          <w:sz w:val="24"/>
          <w:szCs w:val="24"/>
          <w:lang w:eastAsia="ru-RU"/>
        </w:rPr>
        <w:t> </w:t>
      </w:r>
      <w:r w:rsidRPr="008623A2">
        <w:rPr>
          <w:rFonts w:ascii="Times New Roman" w:eastAsia="Times New Roman" w:hAnsi="Times New Roman" w:cs="Times New Roman"/>
          <w:sz w:val="24"/>
          <w:szCs w:val="24"/>
          <w:lang w:eastAsia="ru-RU"/>
        </w:rPr>
        <w:t xml:space="preserve">% от валового дохода, определенной Соглашением по </w:t>
      </w:r>
      <w:proofErr w:type="spellStart"/>
      <w:r w:rsidRPr="008623A2">
        <w:rPr>
          <w:rFonts w:ascii="Times New Roman" w:eastAsia="Times New Roman" w:hAnsi="Times New Roman" w:cs="Times New Roman"/>
          <w:sz w:val="24"/>
          <w:szCs w:val="24"/>
          <w:lang w:eastAsia="ru-RU"/>
        </w:rPr>
        <w:t>Кумтору</w:t>
      </w:r>
      <w:proofErr w:type="spellEnd"/>
      <w:r w:rsidRPr="008623A2">
        <w:rPr>
          <w:rFonts w:ascii="Times New Roman" w:eastAsia="Times New Roman" w:hAnsi="Times New Roman" w:cs="Times New Roman"/>
          <w:sz w:val="24"/>
          <w:szCs w:val="24"/>
          <w:lang w:eastAsia="ru-RU"/>
        </w:rPr>
        <w:t xml:space="preserve">. Так, сумма налога на валовый доход </w:t>
      </w:r>
      <w:proofErr w:type="spellStart"/>
      <w:r w:rsidRPr="008623A2">
        <w:rPr>
          <w:rFonts w:ascii="Times New Roman" w:eastAsia="Times New Roman" w:hAnsi="Times New Roman" w:cs="Times New Roman"/>
          <w:sz w:val="24"/>
          <w:szCs w:val="24"/>
          <w:lang w:eastAsia="ru-RU"/>
        </w:rPr>
        <w:t>Кумтор</w:t>
      </w:r>
      <w:proofErr w:type="spellEnd"/>
      <w:r w:rsidRPr="008623A2">
        <w:rPr>
          <w:rFonts w:ascii="Times New Roman" w:eastAsia="Times New Roman" w:hAnsi="Times New Roman" w:cs="Times New Roman"/>
          <w:sz w:val="24"/>
          <w:szCs w:val="24"/>
          <w:lang w:eastAsia="ru-RU"/>
        </w:rPr>
        <w:t xml:space="preserve"> прогно</w:t>
      </w:r>
      <w:r w:rsidR="000C2F32" w:rsidRPr="008623A2">
        <w:rPr>
          <w:rFonts w:ascii="Times New Roman" w:eastAsia="Times New Roman" w:hAnsi="Times New Roman" w:cs="Times New Roman"/>
          <w:sz w:val="24"/>
          <w:szCs w:val="24"/>
          <w:lang w:eastAsia="ru-RU"/>
        </w:rPr>
        <w:t>зируется в 2021 году в размере 9 997</w:t>
      </w:r>
      <w:r w:rsidR="00BC70AA" w:rsidRPr="008623A2">
        <w:rPr>
          <w:rFonts w:ascii="Times New Roman" w:eastAsia="Times New Roman" w:hAnsi="Times New Roman" w:cs="Times New Roman"/>
          <w:sz w:val="24"/>
          <w:szCs w:val="24"/>
          <w:lang w:eastAsia="ru-RU"/>
        </w:rPr>
        <w:t>,0 млн сомов и в 2022-2023 годы</w:t>
      </w:r>
      <w:r w:rsidR="000C2F32" w:rsidRPr="008623A2">
        <w:rPr>
          <w:rFonts w:ascii="Times New Roman" w:eastAsia="Times New Roman" w:hAnsi="Times New Roman" w:cs="Times New Roman"/>
          <w:sz w:val="24"/>
          <w:szCs w:val="24"/>
          <w:lang w:eastAsia="ru-RU"/>
        </w:rPr>
        <w:t xml:space="preserve"> 12 033,4 млн сомов и 7 478,6</w:t>
      </w:r>
      <w:r w:rsidRPr="008623A2">
        <w:rPr>
          <w:rFonts w:ascii="Times New Roman" w:eastAsia="Times New Roman" w:hAnsi="Times New Roman" w:cs="Times New Roman"/>
          <w:sz w:val="24"/>
          <w:szCs w:val="24"/>
          <w:lang w:eastAsia="ru-RU"/>
        </w:rPr>
        <w:t xml:space="preserve"> млн сомов, соответственно. </w:t>
      </w:r>
    </w:p>
    <w:p w:rsidR="007B6D5D" w:rsidRPr="008623A2" w:rsidRDefault="007B6D5D" w:rsidP="007B6D5D">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Поступления по данному виду налога в полном объеме подлежат зачислению в республиканский бюджет.</w:t>
      </w:r>
    </w:p>
    <w:p w:rsidR="007B6D5D" w:rsidRPr="008623A2" w:rsidRDefault="007B6D5D" w:rsidP="007B6D5D">
      <w:pPr>
        <w:spacing w:after="0" w:line="240" w:lineRule="auto"/>
        <w:ind w:firstLine="708"/>
        <w:jc w:val="both"/>
        <w:rPr>
          <w:rFonts w:ascii="Times New Roman" w:eastAsia="Times New Roman" w:hAnsi="Times New Roman" w:cs="Times New Roman"/>
          <w:b/>
          <w:sz w:val="24"/>
          <w:szCs w:val="24"/>
          <w:lang w:eastAsia="ru-RU"/>
        </w:rPr>
      </w:pPr>
    </w:p>
    <w:p w:rsidR="007B6D5D" w:rsidRPr="008623A2" w:rsidRDefault="007B6D5D" w:rsidP="007B6D5D">
      <w:pPr>
        <w:spacing w:after="0" w:line="240" w:lineRule="auto"/>
        <w:ind w:firstLine="708"/>
        <w:jc w:val="both"/>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Налоги на международную торговлю и операции</w:t>
      </w:r>
    </w:p>
    <w:p w:rsidR="007B6D5D" w:rsidRPr="008623A2" w:rsidRDefault="007B6D5D" w:rsidP="007B6D5D">
      <w:pPr>
        <w:autoSpaceDE w:val="0"/>
        <w:autoSpaceDN w:val="0"/>
        <w:adjustRightInd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Расчетный уровень поступления </w:t>
      </w:r>
      <w:r w:rsidRPr="008623A2">
        <w:rPr>
          <w:rFonts w:ascii="Times New Roman" w:eastAsia="Times New Roman" w:hAnsi="Times New Roman" w:cs="Times New Roman"/>
          <w:b/>
          <w:sz w:val="24"/>
          <w:szCs w:val="24"/>
          <w:lang w:eastAsia="ru-RU"/>
        </w:rPr>
        <w:t>налогов на международную торговлю</w:t>
      </w:r>
      <w:r w:rsidRPr="008623A2">
        <w:rPr>
          <w:rFonts w:ascii="Times New Roman" w:eastAsia="Times New Roman" w:hAnsi="Times New Roman" w:cs="Times New Roman"/>
          <w:sz w:val="24"/>
          <w:szCs w:val="24"/>
          <w:lang w:eastAsia="ru-RU"/>
        </w:rPr>
        <w:t xml:space="preserve"> и операции на трехлетний период производился исходя из прогнозируемого роста объема импорта товаров, фактических сборов за предыдущие годы, а также оценки поступления в 2020 году. </w:t>
      </w:r>
    </w:p>
    <w:p w:rsidR="007B6D5D" w:rsidRPr="008623A2" w:rsidRDefault="007B6D5D" w:rsidP="007B6D5D">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Таким образом, прогнозируемый объем таможенных платежей на 2021 год определен в сумме 20 013,0 млн сомов. За период 2022-2023 годы поступления вырастут с 20 918,0 млн сомов до 22 023,2 млн сомов. </w:t>
      </w:r>
      <w:r w:rsidR="00C17AA3" w:rsidRPr="008623A2">
        <w:rPr>
          <w:rFonts w:ascii="Times New Roman" w:eastAsia="Times New Roman" w:hAnsi="Times New Roman" w:cs="Times New Roman"/>
          <w:sz w:val="24"/>
          <w:szCs w:val="24"/>
          <w:lang w:eastAsia="ru-RU"/>
        </w:rPr>
        <w:t>Уровень</w:t>
      </w:r>
      <w:r w:rsidRPr="008623A2">
        <w:rPr>
          <w:rFonts w:ascii="Times New Roman" w:eastAsia="Times New Roman" w:hAnsi="Times New Roman" w:cs="Times New Roman"/>
          <w:sz w:val="24"/>
          <w:szCs w:val="24"/>
          <w:lang w:eastAsia="ru-RU"/>
        </w:rPr>
        <w:t xml:space="preserve"> темп</w:t>
      </w:r>
      <w:r w:rsidR="00C17AA3" w:rsidRPr="008623A2">
        <w:rPr>
          <w:rFonts w:ascii="Times New Roman" w:eastAsia="Times New Roman" w:hAnsi="Times New Roman" w:cs="Times New Roman"/>
          <w:sz w:val="24"/>
          <w:szCs w:val="24"/>
          <w:lang w:eastAsia="ru-RU"/>
        </w:rPr>
        <w:t>а</w:t>
      </w:r>
      <w:r w:rsidRPr="008623A2">
        <w:rPr>
          <w:rFonts w:ascii="Times New Roman" w:eastAsia="Times New Roman" w:hAnsi="Times New Roman" w:cs="Times New Roman"/>
          <w:sz w:val="24"/>
          <w:szCs w:val="24"/>
          <w:lang w:eastAsia="ru-RU"/>
        </w:rPr>
        <w:t xml:space="preserve"> роста за </w:t>
      </w:r>
      <w:r w:rsidR="00C17AA3" w:rsidRPr="008623A2">
        <w:rPr>
          <w:rFonts w:ascii="Times New Roman" w:eastAsia="Times New Roman" w:hAnsi="Times New Roman" w:cs="Times New Roman"/>
          <w:sz w:val="24"/>
          <w:szCs w:val="24"/>
          <w:lang w:eastAsia="ru-RU"/>
        </w:rPr>
        <w:t>2022-2023 годы составит в среднем 104,9</w:t>
      </w:r>
      <w:r w:rsidR="002E5ED0" w:rsidRPr="008623A2">
        <w:rPr>
          <w:rFonts w:ascii="Times New Roman" w:eastAsia="Times New Roman" w:hAnsi="Times New Roman" w:cs="Times New Roman"/>
          <w:sz w:val="24"/>
          <w:szCs w:val="24"/>
          <w:lang w:eastAsia="ru-RU"/>
        </w:rPr>
        <w:t> </w:t>
      </w:r>
      <w:r w:rsidRPr="008623A2">
        <w:rPr>
          <w:rFonts w:ascii="Times New Roman" w:eastAsia="Times New Roman" w:hAnsi="Times New Roman" w:cs="Times New Roman"/>
          <w:sz w:val="24"/>
          <w:szCs w:val="24"/>
          <w:lang w:eastAsia="ru-RU"/>
        </w:rPr>
        <w:t xml:space="preserve">%, или вырастет в абсолютной </w:t>
      </w:r>
      <w:r w:rsidR="00C17AA3" w:rsidRPr="008623A2">
        <w:rPr>
          <w:rFonts w:ascii="Times New Roman" w:eastAsia="Times New Roman" w:hAnsi="Times New Roman" w:cs="Times New Roman"/>
          <w:sz w:val="24"/>
          <w:szCs w:val="24"/>
          <w:lang w:eastAsia="ru-RU"/>
        </w:rPr>
        <w:t>сумме в среднем порядка на 1 005,1</w:t>
      </w:r>
      <w:r w:rsidRPr="008623A2">
        <w:rPr>
          <w:rFonts w:ascii="Times New Roman" w:eastAsia="Times New Roman" w:hAnsi="Times New Roman" w:cs="Times New Roman"/>
          <w:sz w:val="24"/>
          <w:szCs w:val="24"/>
          <w:lang w:eastAsia="ru-RU"/>
        </w:rPr>
        <w:t xml:space="preserve"> млн сомов. </w:t>
      </w:r>
    </w:p>
    <w:p w:rsidR="007B6D5D" w:rsidRPr="008623A2" w:rsidRDefault="00C17AA3" w:rsidP="007B6D5D">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 Более 90</w:t>
      </w:r>
      <w:r w:rsidR="002E5ED0" w:rsidRPr="008623A2">
        <w:rPr>
          <w:rFonts w:ascii="Times New Roman" w:eastAsia="Times New Roman" w:hAnsi="Times New Roman" w:cs="Times New Roman"/>
          <w:sz w:val="24"/>
          <w:szCs w:val="24"/>
          <w:lang w:eastAsia="ru-RU"/>
        </w:rPr>
        <w:t>,0 </w:t>
      </w:r>
      <w:r w:rsidR="007B6D5D" w:rsidRPr="008623A2">
        <w:rPr>
          <w:rFonts w:ascii="Times New Roman" w:eastAsia="Times New Roman" w:hAnsi="Times New Roman" w:cs="Times New Roman"/>
          <w:sz w:val="24"/>
          <w:szCs w:val="24"/>
          <w:lang w:eastAsia="ru-RU"/>
        </w:rPr>
        <w:t xml:space="preserve">% в поступлениях налогов на международную торговлю обеспечат поступления ввозных таможенных пошлин, поступающие от государств – членов ЕАЭС. Прогнозная сумма данного платежа оценивается в 2021 году в размере 18 830,2 млн сомов, в 2022 году – 19 653,2 млн сомов и 2023 году – 20 642,2 млн сомов. </w:t>
      </w:r>
    </w:p>
    <w:p w:rsidR="007B6D5D" w:rsidRPr="008623A2" w:rsidRDefault="007B6D5D" w:rsidP="007B6D5D">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Расчетная сумма налогов на международную торговлю и операции в полном объеме подлежит зачислению в республиканский бюджет. </w:t>
      </w:r>
    </w:p>
    <w:p w:rsidR="007B6D5D" w:rsidRPr="008623A2" w:rsidRDefault="007B6D5D" w:rsidP="007B6D5D">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ab/>
      </w:r>
    </w:p>
    <w:p w:rsidR="007B6D5D" w:rsidRPr="008623A2" w:rsidRDefault="007B6D5D" w:rsidP="007B6D5D">
      <w:pPr>
        <w:keepNext/>
        <w:spacing w:after="0" w:line="240" w:lineRule="auto"/>
        <w:ind w:firstLine="708"/>
        <w:jc w:val="both"/>
        <w:outlineLvl w:val="0"/>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Неналоговые доходы</w:t>
      </w:r>
    </w:p>
    <w:p w:rsidR="007B6D5D" w:rsidRPr="008623A2" w:rsidRDefault="007B6D5D" w:rsidP="007B6D5D">
      <w:pPr>
        <w:spacing w:after="0" w:line="240" w:lineRule="auto"/>
        <w:ind w:firstLine="720"/>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Поступления </w:t>
      </w:r>
      <w:r w:rsidRPr="008623A2">
        <w:rPr>
          <w:rFonts w:ascii="Times New Roman" w:eastAsia="Times New Roman" w:hAnsi="Times New Roman" w:cs="Times New Roman"/>
          <w:b/>
          <w:sz w:val="24"/>
          <w:szCs w:val="24"/>
          <w:lang w:eastAsia="ru-RU"/>
        </w:rPr>
        <w:t>неналоговых доходов</w:t>
      </w:r>
      <w:r w:rsidRPr="008623A2">
        <w:rPr>
          <w:rFonts w:ascii="Times New Roman" w:eastAsia="Times New Roman" w:hAnsi="Times New Roman" w:cs="Times New Roman"/>
          <w:sz w:val="24"/>
          <w:szCs w:val="24"/>
          <w:lang w:eastAsia="ru-RU"/>
        </w:rPr>
        <w:t xml:space="preserve"> в 2021 году прогнозируются в размере </w:t>
      </w:r>
      <w:r w:rsidR="0077702D" w:rsidRPr="008623A2">
        <w:rPr>
          <w:rFonts w:ascii="Times New Roman" w:eastAsia="Times New Roman" w:hAnsi="Times New Roman" w:cs="Times New Roman"/>
          <w:b/>
          <w:sz w:val="24"/>
          <w:szCs w:val="24"/>
          <w:lang w:eastAsia="ru-RU"/>
        </w:rPr>
        <w:t>31 226</w:t>
      </w:r>
      <w:r w:rsidRPr="008623A2">
        <w:rPr>
          <w:rFonts w:ascii="Times New Roman" w:eastAsia="Times New Roman" w:hAnsi="Times New Roman" w:cs="Times New Roman"/>
          <w:b/>
          <w:sz w:val="24"/>
          <w:szCs w:val="24"/>
          <w:lang w:eastAsia="ru-RU"/>
        </w:rPr>
        <w:t>,1 млн сомов</w:t>
      </w:r>
      <w:r w:rsidRPr="008623A2">
        <w:rPr>
          <w:rFonts w:ascii="Times New Roman" w:eastAsia="Times New Roman" w:hAnsi="Times New Roman" w:cs="Times New Roman"/>
          <w:sz w:val="24"/>
          <w:szCs w:val="24"/>
          <w:lang w:eastAsia="ru-RU"/>
        </w:rPr>
        <w:t>. В объеме ВВП доля ненало</w:t>
      </w:r>
      <w:r w:rsidR="0077702D" w:rsidRPr="008623A2">
        <w:rPr>
          <w:rFonts w:ascii="Times New Roman" w:eastAsia="Times New Roman" w:hAnsi="Times New Roman" w:cs="Times New Roman"/>
          <w:sz w:val="24"/>
          <w:szCs w:val="24"/>
          <w:lang w:eastAsia="ru-RU"/>
        </w:rPr>
        <w:t>говых доходов составит 4,9</w:t>
      </w:r>
      <w:r w:rsidR="002E5ED0" w:rsidRPr="008623A2">
        <w:rPr>
          <w:rFonts w:ascii="Times New Roman" w:eastAsia="Times New Roman" w:hAnsi="Times New Roman" w:cs="Times New Roman"/>
          <w:sz w:val="24"/>
          <w:szCs w:val="24"/>
          <w:lang w:eastAsia="ru-RU"/>
        </w:rPr>
        <w:t> </w:t>
      </w:r>
      <w:r w:rsidRPr="008623A2">
        <w:rPr>
          <w:rFonts w:ascii="Times New Roman" w:eastAsia="Times New Roman" w:hAnsi="Times New Roman" w:cs="Times New Roman"/>
          <w:sz w:val="24"/>
          <w:szCs w:val="24"/>
          <w:lang w:eastAsia="ru-RU"/>
        </w:rPr>
        <w:t xml:space="preserve">%. В </w:t>
      </w:r>
      <w:r w:rsidR="0077702D" w:rsidRPr="008623A2">
        <w:rPr>
          <w:rFonts w:ascii="Times New Roman" w:eastAsia="Times New Roman" w:hAnsi="Times New Roman" w:cs="Times New Roman"/>
          <w:b/>
          <w:sz w:val="24"/>
          <w:szCs w:val="24"/>
          <w:lang w:eastAsia="ru-RU"/>
        </w:rPr>
        <w:t>2022-2023</w:t>
      </w:r>
      <w:r w:rsidRPr="008623A2">
        <w:rPr>
          <w:rFonts w:ascii="Times New Roman" w:eastAsia="Times New Roman" w:hAnsi="Times New Roman" w:cs="Times New Roman"/>
          <w:b/>
          <w:sz w:val="24"/>
          <w:szCs w:val="24"/>
          <w:lang w:eastAsia="ru-RU"/>
        </w:rPr>
        <w:t xml:space="preserve"> годах</w:t>
      </w:r>
      <w:r w:rsidRPr="008623A2">
        <w:rPr>
          <w:rFonts w:ascii="Times New Roman" w:eastAsia="Times New Roman" w:hAnsi="Times New Roman" w:cs="Times New Roman"/>
          <w:sz w:val="24"/>
          <w:szCs w:val="24"/>
          <w:lang w:eastAsia="ru-RU"/>
        </w:rPr>
        <w:t xml:space="preserve"> прогнозная сумма в среднем составит </w:t>
      </w:r>
      <w:r w:rsidR="0077702D" w:rsidRPr="008623A2">
        <w:rPr>
          <w:rFonts w:ascii="Times New Roman" w:eastAsia="Times New Roman" w:hAnsi="Times New Roman" w:cs="Times New Roman"/>
          <w:b/>
          <w:sz w:val="24"/>
          <w:szCs w:val="24"/>
          <w:lang w:eastAsia="ru-RU"/>
        </w:rPr>
        <w:t>28 881,9</w:t>
      </w:r>
      <w:r w:rsidRPr="008623A2">
        <w:rPr>
          <w:rFonts w:ascii="Times New Roman" w:eastAsia="Times New Roman" w:hAnsi="Times New Roman" w:cs="Times New Roman"/>
          <w:b/>
          <w:sz w:val="24"/>
          <w:szCs w:val="24"/>
          <w:lang w:eastAsia="ru-RU"/>
        </w:rPr>
        <w:t xml:space="preserve"> млн сомов</w:t>
      </w:r>
      <w:r w:rsidRPr="008623A2">
        <w:rPr>
          <w:rFonts w:ascii="Times New Roman" w:eastAsia="Times New Roman" w:hAnsi="Times New Roman" w:cs="Times New Roman"/>
          <w:sz w:val="24"/>
          <w:szCs w:val="24"/>
          <w:lang w:eastAsia="ru-RU"/>
        </w:rPr>
        <w:t xml:space="preserve">. </w:t>
      </w:r>
    </w:p>
    <w:p w:rsidR="007B6D5D" w:rsidRPr="008623A2" w:rsidRDefault="007B6D5D" w:rsidP="007B6D5D">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b/>
          <w:sz w:val="24"/>
          <w:szCs w:val="24"/>
          <w:lang w:eastAsia="ru-RU"/>
        </w:rPr>
        <w:t>Проценты по выданным бюджетным ссудам и кредитам</w:t>
      </w:r>
      <w:r w:rsidRPr="008623A2">
        <w:rPr>
          <w:rFonts w:ascii="Times New Roman" w:eastAsia="Times New Roman" w:hAnsi="Times New Roman" w:cs="Times New Roman"/>
          <w:sz w:val="24"/>
          <w:szCs w:val="24"/>
          <w:lang w:eastAsia="ru-RU"/>
        </w:rPr>
        <w:t xml:space="preserve"> на 2021 год прогнозируются в размере 1 538,9 млн сомов, в 2022 году – 1 521,0 млн сомов, в 2023 году – 1 493,1 млн сомов. Сумма процентов рассчитана на основе анализа наступающих платежей по графикам выплат к долговым обязательствам, с учетом реальных возможностей заемщиков. </w:t>
      </w:r>
    </w:p>
    <w:p w:rsidR="007B6D5D" w:rsidRPr="008623A2" w:rsidRDefault="007B6D5D" w:rsidP="007B6D5D">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Заложенная сумма </w:t>
      </w:r>
      <w:r w:rsidRPr="008623A2">
        <w:rPr>
          <w:rFonts w:ascii="Times New Roman" w:eastAsia="Times New Roman" w:hAnsi="Times New Roman" w:cs="Times New Roman"/>
          <w:b/>
          <w:sz w:val="24"/>
          <w:szCs w:val="24"/>
          <w:lang w:eastAsia="ru-RU"/>
        </w:rPr>
        <w:t>по дивидендам, начисленным на государственный пакет акций</w:t>
      </w:r>
      <w:r w:rsidRPr="008623A2">
        <w:rPr>
          <w:rFonts w:ascii="Times New Roman" w:eastAsia="Times New Roman" w:hAnsi="Times New Roman" w:cs="Times New Roman"/>
          <w:sz w:val="24"/>
          <w:szCs w:val="24"/>
          <w:lang w:eastAsia="ru-RU"/>
        </w:rPr>
        <w:t>, в проекте бюджета на 2021 год предусматривается в размере 1 7</w:t>
      </w:r>
      <w:r w:rsidR="00BC70AA" w:rsidRPr="008623A2">
        <w:rPr>
          <w:rFonts w:ascii="Times New Roman" w:eastAsia="Times New Roman" w:hAnsi="Times New Roman" w:cs="Times New Roman"/>
          <w:sz w:val="24"/>
          <w:szCs w:val="24"/>
          <w:lang w:eastAsia="ru-RU"/>
        </w:rPr>
        <w:t>50,0 млн сомов, на 2022-2023 годы</w:t>
      </w:r>
      <w:r w:rsidRPr="008623A2">
        <w:rPr>
          <w:rFonts w:ascii="Times New Roman" w:eastAsia="Times New Roman" w:hAnsi="Times New Roman" w:cs="Times New Roman"/>
          <w:sz w:val="24"/>
          <w:szCs w:val="24"/>
          <w:lang w:eastAsia="ru-RU"/>
        </w:rPr>
        <w:t xml:space="preserve"> в сумме  2 700,0 млн сомов, ежегодно. </w:t>
      </w:r>
    </w:p>
    <w:p w:rsidR="007B6D5D" w:rsidRPr="008623A2" w:rsidRDefault="007B6D5D" w:rsidP="007B6D5D">
      <w:pPr>
        <w:autoSpaceDE w:val="0"/>
        <w:autoSpaceDN w:val="0"/>
        <w:adjustRightInd w:val="0"/>
        <w:spacing w:after="0" w:line="240" w:lineRule="auto"/>
        <w:ind w:firstLine="708"/>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Общий объем поступлений </w:t>
      </w:r>
      <w:r w:rsidRPr="008623A2">
        <w:rPr>
          <w:rFonts w:ascii="Times New Roman" w:eastAsia="Times New Roman" w:hAnsi="Times New Roman" w:cs="Times New Roman"/>
          <w:b/>
          <w:sz w:val="24"/>
          <w:szCs w:val="24"/>
          <w:lang w:eastAsia="ru-RU"/>
        </w:rPr>
        <w:t xml:space="preserve">арендной платы и платы за разработку и использование ресурсов </w:t>
      </w:r>
      <w:r w:rsidR="009502CD" w:rsidRPr="008623A2">
        <w:rPr>
          <w:rFonts w:ascii="Times New Roman" w:eastAsia="Times New Roman" w:hAnsi="Times New Roman" w:cs="Times New Roman"/>
          <w:sz w:val="24"/>
          <w:szCs w:val="24"/>
          <w:lang w:eastAsia="ru-RU"/>
        </w:rPr>
        <w:t>в 2021-2023 годы</w:t>
      </w:r>
      <w:r w:rsidRPr="008623A2">
        <w:rPr>
          <w:rFonts w:ascii="Times New Roman" w:eastAsia="Times New Roman" w:hAnsi="Times New Roman" w:cs="Times New Roman"/>
          <w:sz w:val="24"/>
          <w:szCs w:val="24"/>
          <w:lang w:eastAsia="ru-RU"/>
        </w:rPr>
        <w:t xml:space="preserve"> прогнозируется в сумме 1 949,4 млн сомов, 1 969,3 млн сомов и 1 977,5 млн сомов, соответственно. </w:t>
      </w:r>
    </w:p>
    <w:p w:rsidR="007B6D5D" w:rsidRPr="008623A2" w:rsidRDefault="007B6D5D" w:rsidP="007B6D5D">
      <w:pPr>
        <w:spacing w:after="0" w:line="240" w:lineRule="auto"/>
        <w:ind w:firstLine="708"/>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Основную долю в неналоговых поступлениях занимают </w:t>
      </w:r>
      <w:r w:rsidRPr="008623A2">
        <w:rPr>
          <w:rFonts w:ascii="Times New Roman" w:eastAsia="Times New Roman" w:hAnsi="Times New Roman" w:cs="Times New Roman"/>
          <w:b/>
          <w:sz w:val="24"/>
          <w:szCs w:val="24"/>
          <w:lang w:eastAsia="ru-RU"/>
        </w:rPr>
        <w:t>средства</w:t>
      </w:r>
      <w:r w:rsidRPr="008623A2">
        <w:rPr>
          <w:rFonts w:ascii="Times New Roman" w:eastAsia="Times New Roman" w:hAnsi="Times New Roman" w:cs="Times New Roman"/>
          <w:sz w:val="24"/>
          <w:szCs w:val="24"/>
          <w:lang w:eastAsia="ru-RU"/>
        </w:rPr>
        <w:t xml:space="preserve"> бюджетных учреждений, аккумулируемых </w:t>
      </w:r>
      <w:r w:rsidRPr="008623A2">
        <w:rPr>
          <w:rFonts w:ascii="Times New Roman" w:eastAsia="Times New Roman" w:hAnsi="Times New Roman" w:cs="Times New Roman"/>
          <w:b/>
          <w:sz w:val="24"/>
          <w:szCs w:val="24"/>
          <w:lang w:eastAsia="ru-RU"/>
        </w:rPr>
        <w:t>на специальных счетах</w:t>
      </w:r>
      <w:r w:rsidRPr="008623A2">
        <w:rPr>
          <w:rFonts w:ascii="Times New Roman" w:eastAsia="Times New Roman" w:hAnsi="Times New Roman" w:cs="Times New Roman"/>
          <w:sz w:val="24"/>
          <w:szCs w:val="24"/>
          <w:lang w:eastAsia="ru-RU"/>
        </w:rPr>
        <w:t xml:space="preserve"> в системе единого казначейского счета (далее – средства специальных счетов). На специальных счетах учитываются поступления в виде: оказания платных государственных и муниципальных услуг, спонсорской помощи, добровольных и попечительских взносов, грантов, отчислений от </w:t>
      </w:r>
      <w:r w:rsidRPr="008623A2">
        <w:rPr>
          <w:rFonts w:ascii="Times New Roman" w:eastAsia="Times New Roman" w:hAnsi="Times New Roman" w:cs="Times New Roman"/>
          <w:sz w:val="24"/>
          <w:szCs w:val="24"/>
          <w:lang w:eastAsia="ru-RU"/>
        </w:rPr>
        <w:lastRenderedPageBreak/>
        <w:t>международных институтов для проведения совместной научно-исследовательской работы, средств от реализации товаров собственного производства.</w:t>
      </w:r>
    </w:p>
    <w:p w:rsidR="007B6D5D" w:rsidRPr="008623A2" w:rsidRDefault="007B6D5D" w:rsidP="007B6D5D">
      <w:pPr>
        <w:spacing w:after="0" w:line="240" w:lineRule="auto"/>
        <w:ind w:firstLine="708"/>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Согласно представленным заявкам министерств и ведомств, в соответствии с действующим бюджетным законодательством Кыргызской Республики, общая сумма средств специальных счетов министерств и ведомс</w:t>
      </w:r>
      <w:r w:rsidR="005700F8" w:rsidRPr="008623A2">
        <w:rPr>
          <w:rFonts w:ascii="Times New Roman" w:eastAsia="Times New Roman" w:hAnsi="Times New Roman" w:cs="Times New Roman"/>
          <w:sz w:val="24"/>
          <w:szCs w:val="24"/>
          <w:lang w:eastAsia="ru-RU"/>
        </w:rPr>
        <w:t>тв, на 2021 год составила 11 384,9</w:t>
      </w:r>
      <w:r w:rsidRPr="008623A2">
        <w:rPr>
          <w:rFonts w:ascii="Times New Roman" w:eastAsia="Times New Roman" w:hAnsi="Times New Roman" w:cs="Times New Roman"/>
          <w:sz w:val="24"/>
          <w:szCs w:val="24"/>
          <w:lang w:eastAsia="ru-RU"/>
        </w:rPr>
        <w:t xml:space="preserve"> млн с</w:t>
      </w:r>
      <w:r w:rsidR="005700F8" w:rsidRPr="008623A2">
        <w:rPr>
          <w:rFonts w:ascii="Times New Roman" w:eastAsia="Times New Roman" w:hAnsi="Times New Roman" w:cs="Times New Roman"/>
          <w:sz w:val="24"/>
          <w:szCs w:val="24"/>
          <w:lang w:eastAsia="ru-RU"/>
        </w:rPr>
        <w:t>омов, на 2022-2023 годы – 11 557,9</w:t>
      </w:r>
      <w:r w:rsidRPr="008623A2">
        <w:rPr>
          <w:rFonts w:ascii="Times New Roman" w:eastAsia="Times New Roman" w:hAnsi="Times New Roman" w:cs="Times New Roman"/>
          <w:sz w:val="24"/>
          <w:szCs w:val="24"/>
          <w:lang w:eastAsia="ru-RU"/>
        </w:rPr>
        <w:t xml:space="preserve"> млн сомов и 11 601,6 млн сомов, соответственно.</w:t>
      </w:r>
    </w:p>
    <w:p w:rsidR="007B6D5D" w:rsidRPr="008623A2" w:rsidRDefault="007B6D5D" w:rsidP="007B6D5D">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Сумма средст</w:t>
      </w:r>
      <w:r w:rsidR="009502CD" w:rsidRPr="008623A2">
        <w:rPr>
          <w:rFonts w:ascii="Times New Roman" w:eastAsia="Times New Roman" w:hAnsi="Times New Roman" w:cs="Times New Roman"/>
          <w:sz w:val="24"/>
          <w:szCs w:val="24"/>
          <w:lang w:eastAsia="ru-RU"/>
        </w:rPr>
        <w:t>в специальных счетов органов местного самоуправления</w:t>
      </w:r>
      <w:r w:rsidRPr="008623A2">
        <w:rPr>
          <w:rFonts w:ascii="Times New Roman" w:eastAsia="Times New Roman" w:hAnsi="Times New Roman" w:cs="Times New Roman"/>
          <w:sz w:val="24"/>
          <w:szCs w:val="24"/>
          <w:lang w:eastAsia="ru-RU"/>
        </w:rPr>
        <w:t xml:space="preserve">, согласно представленным заявкам, на 2021-2023 годы прогнозируются в сумме 1 245,8 млн сомов, ежегодно. </w:t>
      </w:r>
    </w:p>
    <w:p w:rsidR="007B6D5D" w:rsidRPr="008623A2" w:rsidRDefault="007B6D5D" w:rsidP="007B6D5D">
      <w:pPr>
        <w:spacing w:after="0" w:line="240" w:lineRule="auto"/>
        <w:ind w:firstLine="708"/>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Поступления </w:t>
      </w:r>
      <w:r w:rsidRPr="008623A2">
        <w:rPr>
          <w:rFonts w:ascii="Times New Roman" w:eastAsia="Times New Roman" w:hAnsi="Times New Roman" w:cs="Times New Roman"/>
          <w:b/>
          <w:sz w:val="24"/>
          <w:szCs w:val="24"/>
          <w:lang w:eastAsia="ru-RU"/>
        </w:rPr>
        <w:t>платежей</w:t>
      </w:r>
      <w:r w:rsidRPr="008623A2">
        <w:rPr>
          <w:rFonts w:ascii="Times New Roman" w:eastAsia="Times New Roman" w:hAnsi="Times New Roman" w:cs="Times New Roman"/>
          <w:sz w:val="24"/>
          <w:szCs w:val="24"/>
          <w:lang w:eastAsia="ru-RU"/>
        </w:rPr>
        <w:t xml:space="preserve"> прогнозировались на основе динамики фактических поступлений за ряд лет, оценки поступления в 2020 году и согласно данным, представленным администраторами ресурсов бюджета. Общая сумма платежей на 2021-2023 годы прогнозируется в среднем в сумме 1 143,2 млн сомов.</w:t>
      </w:r>
    </w:p>
    <w:p w:rsidR="007B6D5D" w:rsidRPr="008623A2" w:rsidRDefault="007B6D5D" w:rsidP="007B6D5D">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Прогнозная сумма </w:t>
      </w:r>
      <w:r w:rsidRPr="008623A2">
        <w:rPr>
          <w:rFonts w:ascii="Times New Roman" w:eastAsia="Times New Roman" w:hAnsi="Times New Roman" w:cs="Times New Roman"/>
          <w:b/>
          <w:sz w:val="24"/>
          <w:szCs w:val="24"/>
          <w:lang w:eastAsia="ru-RU"/>
        </w:rPr>
        <w:t>пошлин</w:t>
      </w:r>
      <w:r w:rsidRPr="008623A2">
        <w:rPr>
          <w:rFonts w:ascii="Times New Roman" w:eastAsia="Times New Roman" w:hAnsi="Times New Roman" w:cs="Times New Roman"/>
          <w:sz w:val="24"/>
          <w:szCs w:val="24"/>
          <w:lang w:eastAsia="ru-RU"/>
        </w:rPr>
        <w:t xml:space="preserve"> в среднем на три года определена в сумме 874,8</w:t>
      </w:r>
      <w:r w:rsidRPr="008623A2">
        <w:rPr>
          <w:rFonts w:ascii="Times New Roman" w:eastAsia="Times New Roman" w:hAnsi="Times New Roman" w:cs="Times New Roman"/>
          <w:sz w:val="24"/>
          <w:szCs w:val="24"/>
          <w:lang w:val="ky-KG" w:eastAsia="ru-RU"/>
        </w:rPr>
        <w:t xml:space="preserve"> </w:t>
      </w:r>
      <w:r w:rsidRPr="008623A2">
        <w:rPr>
          <w:rFonts w:ascii="Times New Roman" w:eastAsia="Times New Roman" w:hAnsi="Times New Roman" w:cs="Times New Roman"/>
          <w:sz w:val="24"/>
          <w:szCs w:val="24"/>
          <w:lang w:eastAsia="ru-RU"/>
        </w:rPr>
        <w:t xml:space="preserve">млн сомов. </w:t>
      </w:r>
    </w:p>
    <w:p w:rsidR="007B6D5D" w:rsidRPr="008623A2" w:rsidRDefault="007B6D5D" w:rsidP="007B6D5D">
      <w:pPr>
        <w:spacing w:after="0" w:line="240" w:lineRule="auto"/>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ab/>
        <w:t xml:space="preserve">Поступления </w:t>
      </w:r>
      <w:r w:rsidRPr="008623A2">
        <w:rPr>
          <w:rFonts w:ascii="Times New Roman" w:eastAsia="Times New Roman" w:hAnsi="Times New Roman" w:cs="Times New Roman"/>
          <w:b/>
          <w:sz w:val="24"/>
          <w:szCs w:val="24"/>
          <w:lang w:eastAsia="ru-RU"/>
        </w:rPr>
        <w:t>официальных трансфертов</w:t>
      </w:r>
      <w:r w:rsidRPr="008623A2">
        <w:rPr>
          <w:rFonts w:ascii="Times New Roman" w:eastAsia="Times New Roman" w:hAnsi="Times New Roman" w:cs="Times New Roman"/>
          <w:sz w:val="24"/>
          <w:szCs w:val="24"/>
          <w:lang w:eastAsia="ru-RU"/>
        </w:rPr>
        <w:t xml:space="preserve"> </w:t>
      </w:r>
      <w:r w:rsidR="009502CD" w:rsidRPr="008623A2">
        <w:rPr>
          <w:rFonts w:ascii="Times New Roman" w:eastAsia="Times New Roman" w:hAnsi="Times New Roman" w:cs="Times New Roman"/>
          <w:sz w:val="24"/>
          <w:szCs w:val="24"/>
          <w:lang w:eastAsia="ru-RU"/>
        </w:rPr>
        <w:t>(</w:t>
      </w:r>
      <w:r w:rsidR="009502CD" w:rsidRPr="008623A2">
        <w:rPr>
          <w:rFonts w:ascii="Times New Roman" w:eastAsia="Times New Roman" w:hAnsi="Times New Roman" w:cs="Times New Roman"/>
          <w:b/>
          <w:sz w:val="24"/>
          <w:szCs w:val="24"/>
          <w:lang w:eastAsia="ru-RU"/>
        </w:rPr>
        <w:t>программные гранты и гранты государственных инвестиций</w:t>
      </w:r>
      <w:r w:rsidR="009502CD" w:rsidRPr="008623A2">
        <w:rPr>
          <w:rFonts w:ascii="Times New Roman" w:eastAsia="Times New Roman" w:hAnsi="Times New Roman" w:cs="Times New Roman"/>
          <w:sz w:val="24"/>
          <w:szCs w:val="24"/>
          <w:lang w:eastAsia="ru-RU"/>
        </w:rPr>
        <w:t>) на 2021-2023 годы</w:t>
      </w:r>
      <w:r w:rsidR="00C01D36" w:rsidRPr="008623A2">
        <w:rPr>
          <w:rFonts w:ascii="Times New Roman" w:eastAsia="Times New Roman" w:hAnsi="Times New Roman" w:cs="Times New Roman"/>
          <w:sz w:val="24"/>
          <w:szCs w:val="24"/>
          <w:lang w:eastAsia="ru-RU"/>
        </w:rPr>
        <w:t xml:space="preserve"> прогнозируются в сумме 18 089,9 млн сомов, 11 334,0 млн сомов и 8 197,4</w:t>
      </w:r>
      <w:r w:rsidRPr="008623A2">
        <w:rPr>
          <w:rFonts w:ascii="Times New Roman" w:eastAsia="Times New Roman" w:hAnsi="Times New Roman" w:cs="Times New Roman"/>
          <w:sz w:val="24"/>
          <w:szCs w:val="24"/>
          <w:lang w:eastAsia="ru-RU"/>
        </w:rPr>
        <w:t xml:space="preserve"> млн сомов, соответственно. В объеме полученных официальных трансфертов предусматриваются поступления гранта А</w:t>
      </w:r>
      <w:r w:rsidR="009502CD" w:rsidRPr="008623A2">
        <w:rPr>
          <w:rFonts w:ascii="Times New Roman" w:eastAsia="Times New Roman" w:hAnsi="Times New Roman" w:cs="Times New Roman"/>
          <w:sz w:val="24"/>
          <w:szCs w:val="24"/>
          <w:lang w:eastAsia="ru-RU"/>
        </w:rPr>
        <w:t>зиатского банка развития</w:t>
      </w:r>
      <w:r w:rsidRPr="008623A2">
        <w:rPr>
          <w:rFonts w:ascii="Times New Roman" w:eastAsia="Times New Roman" w:hAnsi="Times New Roman" w:cs="Times New Roman"/>
          <w:sz w:val="24"/>
          <w:szCs w:val="24"/>
          <w:lang w:eastAsia="ru-RU"/>
        </w:rPr>
        <w:t xml:space="preserve"> «Программа экономической дивер</w:t>
      </w:r>
      <w:r w:rsidR="00C01D36" w:rsidRPr="008623A2">
        <w:rPr>
          <w:rFonts w:ascii="Times New Roman" w:eastAsia="Times New Roman" w:hAnsi="Times New Roman" w:cs="Times New Roman"/>
          <w:sz w:val="24"/>
          <w:szCs w:val="24"/>
          <w:lang w:eastAsia="ru-RU"/>
        </w:rPr>
        <w:t>сификации» в 2021 году в сумме 4 25</w:t>
      </w:r>
      <w:r w:rsidRPr="008623A2">
        <w:rPr>
          <w:rFonts w:ascii="Times New Roman" w:eastAsia="Times New Roman" w:hAnsi="Times New Roman" w:cs="Times New Roman"/>
          <w:sz w:val="24"/>
          <w:szCs w:val="24"/>
          <w:lang w:eastAsia="ru-RU"/>
        </w:rPr>
        <w:t>0,0 млн сомов</w:t>
      </w:r>
      <w:r w:rsidR="008B59BA" w:rsidRPr="008623A2">
        <w:rPr>
          <w:rFonts w:ascii="Times New Roman" w:eastAsia="Times New Roman" w:hAnsi="Times New Roman" w:cs="Times New Roman"/>
          <w:sz w:val="24"/>
          <w:szCs w:val="24"/>
          <w:lang w:eastAsia="ru-RU"/>
        </w:rPr>
        <w:t xml:space="preserve">, </w:t>
      </w:r>
      <w:r w:rsidR="00C01D36" w:rsidRPr="008623A2">
        <w:rPr>
          <w:rFonts w:ascii="Times New Roman" w:hAnsi="Times New Roman" w:cs="Times New Roman"/>
          <w:sz w:val="24"/>
          <w:szCs w:val="24"/>
        </w:rPr>
        <w:t>гранта АБР «Реформа сектора образования» в 2021 году в сумме 680,0 млн сомов</w:t>
      </w:r>
      <w:r w:rsidR="00C01D36" w:rsidRPr="008623A2">
        <w:t>,</w:t>
      </w:r>
      <w:r w:rsidR="00C01D36" w:rsidRPr="008623A2">
        <w:rPr>
          <w:rFonts w:ascii="Times New Roman" w:eastAsia="Times New Roman" w:hAnsi="Times New Roman" w:cs="Times New Roman"/>
          <w:sz w:val="24"/>
          <w:szCs w:val="24"/>
          <w:lang w:eastAsia="ru-RU"/>
        </w:rPr>
        <w:t xml:space="preserve"> </w:t>
      </w:r>
      <w:r w:rsidRPr="008623A2">
        <w:rPr>
          <w:rFonts w:ascii="Times New Roman" w:eastAsia="Times New Roman" w:hAnsi="Times New Roman" w:cs="Times New Roman"/>
          <w:sz w:val="24"/>
          <w:szCs w:val="24"/>
          <w:lang w:eastAsia="ru-RU"/>
        </w:rPr>
        <w:t xml:space="preserve">гранта </w:t>
      </w:r>
      <w:r w:rsidR="00207BCA" w:rsidRPr="008623A2">
        <w:rPr>
          <w:rFonts w:ascii="Times New Roman" w:eastAsia="Times New Roman" w:hAnsi="Times New Roman" w:cs="Times New Roman"/>
          <w:sz w:val="24"/>
          <w:szCs w:val="24"/>
          <w:lang w:eastAsia="ru-RU"/>
        </w:rPr>
        <w:t>Всемирного банка</w:t>
      </w:r>
      <w:r w:rsidRPr="008623A2">
        <w:rPr>
          <w:rFonts w:ascii="Times New Roman" w:eastAsia="Times New Roman" w:hAnsi="Times New Roman" w:cs="Times New Roman"/>
          <w:sz w:val="24"/>
          <w:szCs w:val="24"/>
          <w:lang w:eastAsia="ru-RU"/>
        </w:rPr>
        <w:t xml:space="preserve"> «Программа на основе резул</w:t>
      </w:r>
      <w:r w:rsidR="00C01D36" w:rsidRPr="008623A2">
        <w:rPr>
          <w:rFonts w:ascii="Times New Roman" w:eastAsia="Times New Roman" w:hAnsi="Times New Roman" w:cs="Times New Roman"/>
          <w:sz w:val="24"/>
          <w:szCs w:val="24"/>
          <w:lang w:eastAsia="ru-RU"/>
        </w:rPr>
        <w:t>ьтатов» в 2021 году в сумме - 106,3 млн сомов, 2022 году - 998,8 млн сомов и 2023 году - 467,5</w:t>
      </w:r>
      <w:r w:rsidRPr="008623A2">
        <w:rPr>
          <w:rFonts w:ascii="Times New Roman" w:eastAsia="Times New Roman" w:hAnsi="Times New Roman" w:cs="Times New Roman"/>
          <w:sz w:val="24"/>
          <w:szCs w:val="24"/>
          <w:lang w:eastAsia="ru-RU"/>
        </w:rPr>
        <w:t xml:space="preserve"> млн сомов</w:t>
      </w:r>
      <w:r w:rsidR="00C01D36" w:rsidRPr="008623A2">
        <w:rPr>
          <w:rFonts w:ascii="Times New Roman" w:eastAsia="Times New Roman" w:hAnsi="Times New Roman" w:cs="Times New Roman"/>
          <w:sz w:val="24"/>
          <w:szCs w:val="24"/>
          <w:lang w:eastAsia="ru-RU"/>
        </w:rPr>
        <w:t xml:space="preserve">, </w:t>
      </w:r>
      <w:r w:rsidR="00C01D36" w:rsidRPr="008623A2">
        <w:rPr>
          <w:rFonts w:ascii="Times New Roman" w:hAnsi="Times New Roman" w:cs="Times New Roman"/>
          <w:sz w:val="24"/>
          <w:szCs w:val="24"/>
        </w:rPr>
        <w:t>а также гранта ЕС в 2021 году  в сумме 1 281,0 млн сомов, в 2022-2023 годах – 561,0 млн сомов, ежегодно</w:t>
      </w:r>
      <w:r w:rsidRPr="008623A2">
        <w:rPr>
          <w:rFonts w:ascii="Times New Roman" w:eastAsia="Times New Roman" w:hAnsi="Times New Roman" w:cs="Times New Roman"/>
          <w:sz w:val="24"/>
          <w:szCs w:val="24"/>
          <w:lang w:eastAsia="ru-RU"/>
        </w:rPr>
        <w:t>.</w:t>
      </w:r>
    </w:p>
    <w:p w:rsidR="007B6D5D" w:rsidRPr="008623A2" w:rsidRDefault="007B6D5D" w:rsidP="007B6D5D">
      <w:pPr>
        <w:spacing w:after="0" w:line="240" w:lineRule="auto"/>
        <w:ind w:firstLine="56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b/>
          <w:sz w:val="24"/>
          <w:szCs w:val="24"/>
          <w:lang w:eastAsia="ru-RU"/>
        </w:rPr>
        <w:t>Гранты государственных инвестиций</w:t>
      </w:r>
      <w:r w:rsidRPr="008623A2">
        <w:rPr>
          <w:rFonts w:ascii="Times New Roman" w:eastAsia="Times New Roman" w:hAnsi="Times New Roman" w:cs="Times New Roman"/>
          <w:sz w:val="24"/>
          <w:szCs w:val="24"/>
          <w:lang w:eastAsia="ru-RU"/>
        </w:rPr>
        <w:t xml:space="preserve"> в предлагаемом проекте бюджета предусматрив</w:t>
      </w:r>
      <w:r w:rsidR="005D71C8" w:rsidRPr="008623A2">
        <w:rPr>
          <w:rFonts w:ascii="Times New Roman" w:eastAsia="Times New Roman" w:hAnsi="Times New Roman" w:cs="Times New Roman"/>
          <w:sz w:val="24"/>
          <w:szCs w:val="24"/>
          <w:lang w:eastAsia="ru-RU"/>
        </w:rPr>
        <w:t>аются в размере: в 2021 году – 11 772,7</w:t>
      </w:r>
      <w:r w:rsidRPr="008623A2">
        <w:rPr>
          <w:rFonts w:ascii="Times New Roman" w:eastAsia="Times New Roman" w:hAnsi="Times New Roman" w:cs="Times New Roman"/>
          <w:sz w:val="24"/>
          <w:szCs w:val="24"/>
          <w:lang w:eastAsia="ru-RU"/>
        </w:rPr>
        <w:t xml:space="preserve"> млн сомов, 2022 году – 9</w:t>
      </w:r>
      <w:r w:rsidR="005D71C8" w:rsidRPr="008623A2">
        <w:rPr>
          <w:rFonts w:ascii="Times New Roman" w:eastAsia="Times New Roman" w:hAnsi="Times New Roman" w:cs="Times New Roman"/>
          <w:sz w:val="24"/>
          <w:szCs w:val="24"/>
          <w:lang w:eastAsia="ru-RU"/>
        </w:rPr>
        <w:t> 774</w:t>
      </w:r>
      <w:r w:rsidRPr="008623A2">
        <w:rPr>
          <w:rFonts w:ascii="Times New Roman" w:eastAsia="Times New Roman" w:hAnsi="Times New Roman" w:cs="Times New Roman"/>
          <w:sz w:val="24"/>
          <w:szCs w:val="24"/>
          <w:lang w:eastAsia="ru-RU"/>
        </w:rPr>
        <w:t>,3</w:t>
      </w:r>
      <w:r w:rsidR="005D71C8" w:rsidRPr="008623A2">
        <w:rPr>
          <w:rFonts w:ascii="Times New Roman" w:eastAsia="Times New Roman" w:hAnsi="Times New Roman" w:cs="Times New Roman"/>
          <w:sz w:val="24"/>
          <w:szCs w:val="24"/>
          <w:lang w:eastAsia="ru-RU"/>
        </w:rPr>
        <w:t xml:space="preserve"> млн сомов и 2023 году – 7 168</w:t>
      </w:r>
      <w:r w:rsidRPr="008623A2">
        <w:rPr>
          <w:rFonts w:ascii="Times New Roman" w:eastAsia="Times New Roman" w:hAnsi="Times New Roman" w:cs="Times New Roman"/>
          <w:sz w:val="24"/>
          <w:szCs w:val="24"/>
          <w:lang w:eastAsia="ru-RU"/>
        </w:rPr>
        <w:t xml:space="preserve">,9 млн сомов. </w:t>
      </w:r>
    </w:p>
    <w:p w:rsidR="007B6D5D" w:rsidRPr="008623A2" w:rsidRDefault="007B6D5D" w:rsidP="007B6D5D">
      <w:pPr>
        <w:spacing w:after="0" w:line="240" w:lineRule="auto"/>
        <w:ind w:firstLine="708"/>
        <w:jc w:val="both"/>
        <w:rPr>
          <w:rFonts w:ascii="Times New Roman" w:eastAsia="Times New Roman" w:hAnsi="Times New Roman" w:cs="Times New Roman"/>
          <w:b/>
          <w:sz w:val="24"/>
          <w:szCs w:val="24"/>
          <w:lang w:eastAsia="ru-RU"/>
        </w:rPr>
      </w:pPr>
    </w:p>
    <w:p w:rsidR="007B6D5D" w:rsidRPr="008623A2" w:rsidRDefault="007B6D5D" w:rsidP="007B6D5D">
      <w:pPr>
        <w:spacing w:after="0" w:line="240" w:lineRule="auto"/>
        <w:ind w:firstLine="708"/>
        <w:jc w:val="both"/>
        <w:rPr>
          <w:rFonts w:ascii="Times New Roman" w:eastAsia="Times New Roman" w:hAnsi="Times New Roman" w:cs="Times New Roman"/>
          <w:b/>
          <w:smallCaps/>
          <w:sz w:val="24"/>
          <w:szCs w:val="24"/>
          <w:lang w:eastAsia="ru-RU"/>
        </w:rPr>
      </w:pPr>
      <w:r w:rsidRPr="008623A2">
        <w:rPr>
          <w:rFonts w:ascii="Times New Roman" w:eastAsia="Times New Roman" w:hAnsi="Times New Roman" w:cs="Times New Roman"/>
          <w:b/>
          <w:sz w:val="24"/>
          <w:szCs w:val="24"/>
          <w:lang w:eastAsia="ru-RU"/>
        </w:rPr>
        <w:t>Ресурсная часть бюджета</w:t>
      </w:r>
    </w:p>
    <w:p w:rsidR="007B6D5D" w:rsidRPr="008623A2" w:rsidRDefault="007B6D5D" w:rsidP="007B6D5D">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b/>
          <w:sz w:val="24"/>
          <w:szCs w:val="24"/>
          <w:lang w:eastAsia="ru-RU"/>
        </w:rPr>
        <w:t>Погашение основной суммы по бюджетным ссудам и иностранным кредитам</w:t>
      </w:r>
      <w:r w:rsidRPr="008623A2">
        <w:rPr>
          <w:rFonts w:ascii="Times New Roman" w:eastAsia="Times New Roman" w:hAnsi="Times New Roman" w:cs="Times New Roman"/>
          <w:sz w:val="24"/>
          <w:szCs w:val="24"/>
          <w:lang w:eastAsia="ru-RU"/>
        </w:rPr>
        <w:t xml:space="preserve"> в </w:t>
      </w:r>
      <w:r w:rsidRPr="008623A2">
        <w:rPr>
          <w:rFonts w:ascii="Times New Roman" w:eastAsia="Times New Roman" w:hAnsi="Times New Roman" w:cs="Times New Roman"/>
          <w:b/>
          <w:sz w:val="24"/>
          <w:szCs w:val="24"/>
          <w:lang w:eastAsia="ru-RU"/>
        </w:rPr>
        <w:t>2021 году</w:t>
      </w:r>
      <w:r w:rsidRPr="008623A2">
        <w:rPr>
          <w:rFonts w:ascii="Times New Roman" w:eastAsia="Times New Roman" w:hAnsi="Times New Roman" w:cs="Times New Roman"/>
          <w:sz w:val="24"/>
          <w:szCs w:val="24"/>
          <w:lang w:eastAsia="ru-RU"/>
        </w:rPr>
        <w:t xml:space="preserve"> составит </w:t>
      </w:r>
      <w:r w:rsidRPr="008623A2">
        <w:rPr>
          <w:rFonts w:ascii="Times New Roman" w:eastAsia="Times New Roman" w:hAnsi="Times New Roman" w:cs="Times New Roman"/>
          <w:b/>
          <w:sz w:val="24"/>
          <w:szCs w:val="24"/>
          <w:lang w:eastAsia="ru-RU"/>
        </w:rPr>
        <w:t>3 479,8 млн сомов</w:t>
      </w:r>
      <w:r w:rsidR="00EC7282" w:rsidRPr="008623A2">
        <w:rPr>
          <w:rFonts w:ascii="Times New Roman" w:eastAsia="Times New Roman" w:hAnsi="Times New Roman" w:cs="Times New Roman"/>
          <w:sz w:val="24"/>
          <w:szCs w:val="24"/>
          <w:lang w:eastAsia="ru-RU"/>
        </w:rPr>
        <w:t xml:space="preserve">, в </w:t>
      </w:r>
      <w:r w:rsidR="00EC7282" w:rsidRPr="008623A2">
        <w:rPr>
          <w:rFonts w:ascii="Times New Roman" w:eastAsia="Times New Roman" w:hAnsi="Times New Roman" w:cs="Times New Roman"/>
          <w:b/>
          <w:sz w:val="24"/>
          <w:szCs w:val="24"/>
          <w:lang w:eastAsia="ru-RU"/>
        </w:rPr>
        <w:t>2022-2023 годы</w:t>
      </w:r>
      <w:r w:rsidRPr="008623A2">
        <w:rPr>
          <w:rFonts w:ascii="Times New Roman" w:eastAsia="Times New Roman" w:hAnsi="Times New Roman" w:cs="Times New Roman"/>
          <w:sz w:val="24"/>
          <w:szCs w:val="24"/>
          <w:lang w:eastAsia="ru-RU"/>
        </w:rPr>
        <w:t xml:space="preserve"> – </w:t>
      </w:r>
      <w:r w:rsidRPr="008623A2">
        <w:rPr>
          <w:rFonts w:ascii="Times New Roman" w:eastAsia="Times New Roman" w:hAnsi="Times New Roman" w:cs="Times New Roman"/>
          <w:b/>
          <w:sz w:val="24"/>
          <w:szCs w:val="24"/>
          <w:lang w:eastAsia="ru-RU"/>
        </w:rPr>
        <w:t>3 502,6 млн сомов</w:t>
      </w:r>
      <w:r w:rsidRPr="008623A2">
        <w:rPr>
          <w:rFonts w:ascii="Times New Roman" w:eastAsia="Times New Roman" w:hAnsi="Times New Roman" w:cs="Times New Roman"/>
          <w:sz w:val="24"/>
          <w:szCs w:val="24"/>
          <w:lang w:eastAsia="ru-RU"/>
        </w:rPr>
        <w:t xml:space="preserve"> и </w:t>
      </w:r>
      <w:r w:rsidRPr="008623A2">
        <w:rPr>
          <w:rFonts w:ascii="Times New Roman" w:eastAsia="Times New Roman" w:hAnsi="Times New Roman" w:cs="Times New Roman"/>
          <w:b/>
          <w:sz w:val="24"/>
          <w:szCs w:val="24"/>
          <w:lang w:eastAsia="ru-RU"/>
        </w:rPr>
        <w:t>3 944,8 млн сомов</w:t>
      </w:r>
      <w:r w:rsidRPr="008623A2">
        <w:rPr>
          <w:rFonts w:ascii="Times New Roman" w:eastAsia="Times New Roman" w:hAnsi="Times New Roman" w:cs="Times New Roman"/>
          <w:sz w:val="24"/>
          <w:szCs w:val="24"/>
          <w:lang w:eastAsia="ru-RU"/>
        </w:rPr>
        <w:t xml:space="preserve">, соответственно. Погашение основной суммы исчислено исходя из графиков долговых обязательств. </w:t>
      </w:r>
    </w:p>
    <w:p w:rsidR="007B6D5D" w:rsidRPr="008623A2" w:rsidRDefault="007B6D5D" w:rsidP="007B6D5D">
      <w:pPr>
        <w:spacing w:after="0" w:line="240" w:lineRule="auto"/>
        <w:ind w:firstLine="708"/>
        <w:jc w:val="both"/>
        <w:rPr>
          <w:rFonts w:ascii="Times New Roman" w:eastAsia="Times New Roman" w:hAnsi="Times New Roman" w:cs="Times New Roman"/>
          <w:sz w:val="24"/>
          <w:szCs w:val="20"/>
          <w:lang w:eastAsia="ru-RU"/>
        </w:rPr>
      </w:pPr>
      <w:r w:rsidRPr="008623A2">
        <w:rPr>
          <w:rFonts w:ascii="Times New Roman" w:eastAsia="Times New Roman" w:hAnsi="Times New Roman" w:cs="Times New Roman"/>
          <w:sz w:val="24"/>
          <w:szCs w:val="20"/>
          <w:lang w:eastAsia="ru-RU"/>
        </w:rPr>
        <w:t>Поступления средств от приватизации государственной собственности в проекте бюджета на 2021-2023 годы предусматриваются ежегодно в сумме 500,0 млн сомов.</w:t>
      </w:r>
    </w:p>
    <w:p w:rsidR="007B6D5D" w:rsidRPr="008623A2" w:rsidRDefault="007B6D5D" w:rsidP="007B6D5D">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0"/>
          <w:lang w:eastAsia="ru-RU"/>
        </w:rPr>
        <w:t xml:space="preserve">В 2021 году планируется поступление кредита </w:t>
      </w:r>
      <w:r w:rsidR="00EC7282" w:rsidRPr="008623A2">
        <w:rPr>
          <w:rFonts w:ascii="Times New Roman" w:eastAsia="Times New Roman" w:hAnsi="Times New Roman" w:cs="Times New Roman"/>
          <w:sz w:val="24"/>
          <w:szCs w:val="24"/>
          <w:lang w:eastAsia="ru-RU"/>
        </w:rPr>
        <w:t>Всемирного банка</w:t>
      </w:r>
      <w:r w:rsidRPr="008623A2">
        <w:rPr>
          <w:rFonts w:ascii="Times New Roman" w:eastAsia="Times New Roman" w:hAnsi="Times New Roman" w:cs="Times New Roman"/>
          <w:sz w:val="24"/>
          <w:szCs w:val="24"/>
          <w:lang w:eastAsia="ru-RU"/>
        </w:rPr>
        <w:t xml:space="preserve"> «Программа на</w:t>
      </w:r>
      <w:r w:rsidR="00F00ACC" w:rsidRPr="008623A2">
        <w:rPr>
          <w:rFonts w:ascii="Times New Roman" w:eastAsia="Times New Roman" w:hAnsi="Times New Roman" w:cs="Times New Roman"/>
          <w:sz w:val="24"/>
          <w:szCs w:val="24"/>
          <w:lang w:eastAsia="ru-RU"/>
        </w:rPr>
        <w:t xml:space="preserve"> основе результатов» в сумме 637,5</w:t>
      </w:r>
      <w:r w:rsidRPr="008623A2">
        <w:rPr>
          <w:rFonts w:ascii="Times New Roman" w:eastAsia="Times New Roman" w:hAnsi="Times New Roman" w:cs="Times New Roman"/>
          <w:sz w:val="24"/>
          <w:szCs w:val="24"/>
          <w:lang w:eastAsia="ru-RU"/>
        </w:rPr>
        <w:t xml:space="preserve"> млн сомов.</w:t>
      </w:r>
    </w:p>
    <w:p w:rsidR="007B6D5D" w:rsidRPr="008623A2" w:rsidRDefault="007B6D5D" w:rsidP="007B6D5D">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b/>
          <w:sz w:val="24"/>
          <w:szCs w:val="24"/>
          <w:lang w:eastAsia="ru-RU"/>
        </w:rPr>
        <w:t>Кредиты государственных инвестиций</w:t>
      </w:r>
      <w:r w:rsidRPr="008623A2">
        <w:rPr>
          <w:rFonts w:ascii="Times New Roman" w:eastAsia="Times New Roman" w:hAnsi="Times New Roman" w:cs="Times New Roman"/>
          <w:sz w:val="24"/>
          <w:szCs w:val="24"/>
          <w:lang w:eastAsia="ru-RU"/>
        </w:rPr>
        <w:t xml:space="preserve"> в предлагаемом проекте бюджета предусма</w:t>
      </w:r>
      <w:r w:rsidR="005D71C8" w:rsidRPr="008623A2">
        <w:rPr>
          <w:rFonts w:ascii="Times New Roman" w:eastAsia="Times New Roman" w:hAnsi="Times New Roman" w:cs="Times New Roman"/>
          <w:sz w:val="24"/>
          <w:szCs w:val="24"/>
          <w:lang w:eastAsia="ru-RU"/>
        </w:rPr>
        <w:t>триваются в 2021 году в сумме 25 188,6 млн сомов, 2022 году – 23 036,4</w:t>
      </w:r>
      <w:r w:rsidRPr="008623A2">
        <w:rPr>
          <w:rFonts w:ascii="Times New Roman" w:eastAsia="Times New Roman" w:hAnsi="Times New Roman" w:cs="Times New Roman"/>
          <w:sz w:val="24"/>
          <w:szCs w:val="24"/>
          <w:lang w:eastAsia="ru-RU"/>
        </w:rPr>
        <w:t xml:space="preserve"> млн сомов и 2</w:t>
      </w:r>
      <w:r w:rsidR="005D71C8" w:rsidRPr="008623A2">
        <w:rPr>
          <w:rFonts w:ascii="Times New Roman" w:eastAsia="Times New Roman" w:hAnsi="Times New Roman" w:cs="Times New Roman"/>
          <w:sz w:val="24"/>
          <w:szCs w:val="24"/>
          <w:lang w:eastAsia="ru-RU"/>
        </w:rPr>
        <w:t>023 году – 21 </w:t>
      </w:r>
      <w:r w:rsidRPr="008623A2">
        <w:rPr>
          <w:rFonts w:ascii="Times New Roman" w:eastAsia="Times New Roman" w:hAnsi="Times New Roman" w:cs="Times New Roman"/>
          <w:sz w:val="24"/>
          <w:szCs w:val="24"/>
          <w:lang w:eastAsia="ru-RU"/>
        </w:rPr>
        <w:t>9</w:t>
      </w:r>
      <w:r w:rsidR="005D71C8" w:rsidRPr="008623A2">
        <w:rPr>
          <w:rFonts w:ascii="Times New Roman" w:eastAsia="Times New Roman" w:hAnsi="Times New Roman" w:cs="Times New Roman"/>
          <w:sz w:val="24"/>
          <w:szCs w:val="24"/>
          <w:lang w:eastAsia="ru-RU"/>
        </w:rPr>
        <w:t>64,4</w:t>
      </w:r>
      <w:r w:rsidRPr="008623A2">
        <w:rPr>
          <w:rFonts w:ascii="Times New Roman" w:eastAsia="Times New Roman" w:hAnsi="Times New Roman" w:cs="Times New Roman"/>
          <w:sz w:val="24"/>
          <w:szCs w:val="24"/>
          <w:lang w:eastAsia="ru-RU"/>
        </w:rPr>
        <w:t xml:space="preserve"> млн сомов. </w:t>
      </w:r>
    </w:p>
    <w:p w:rsidR="007B6D5D" w:rsidRPr="008623A2" w:rsidRDefault="007B6D5D" w:rsidP="007B6D5D">
      <w:pPr>
        <w:spacing w:after="0" w:line="240" w:lineRule="auto"/>
        <w:ind w:left="-284" w:right="-285" w:firstLine="568"/>
        <w:jc w:val="both"/>
        <w:rPr>
          <w:rFonts w:ascii="Times New Roman" w:eastAsia="Times New Roman" w:hAnsi="Times New Roman" w:cs="Times New Roman"/>
          <w:sz w:val="24"/>
          <w:szCs w:val="24"/>
          <w:lang w:eastAsia="ru-RU"/>
        </w:rPr>
      </w:pPr>
    </w:p>
    <w:p w:rsidR="007B6D5D" w:rsidRPr="008623A2" w:rsidRDefault="007B6D5D" w:rsidP="007B6D5D">
      <w:pPr>
        <w:spacing w:after="0" w:line="240" w:lineRule="auto"/>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ab/>
        <w:t xml:space="preserve">За </w:t>
      </w:r>
      <w:r w:rsidRPr="008623A2">
        <w:rPr>
          <w:rFonts w:ascii="Times New Roman" w:eastAsia="Times New Roman" w:hAnsi="Times New Roman" w:cs="Times New Roman"/>
          <w:sz w:val="24"/>
          <w:szCs w:val="24"/>
          <w:lang w:val="en-US" w:eastAsia="ru-RU"/>
        </w:rPr>
        <w:t>IV</w:t>
      </w:r>
      <w:r w:rsidRPr="008623A2">
        <w:rPr>
          <w:rFonts w:ascii="Times New Roman" w:eastAsia="Times New Roman" w:hAnsi="Times New Roman" w:cs="Times New Roman"/>
          <w:sz w:val="24"/>
          <w:szCs w:val="24"/>
          <w:lang w:eastAsia="ru-RU"/>
        </w:rPr>
        <w:t xml:space="preserve"> квартал 2019 года и </w:t>
      </w:r>
      <w:r w:rsidRPr="008623A2">
        <w:rPr>
          <w:rFonts w:ascii="Times New Roman" w:eastAsia="Times New Roman" w:hAnsi="Times New Roman" w:cs="Times New Roman"/>
          <w:sz w:val="24"/>
          <w:szCs w:val="24"/>
          <w:lang w:val="en-US" w:eastAsia="ru-RU"/>
        </w:rPr>
        <w:t>I</w:t>
      </w:r>
      <w:r w:rsidRPr="008623A2">
        <w:rPr>
          <w:rFonts w:ascii="Times New Roman" w:eastAsia="Times New Roman" w:hAnsi="Times New Roman" w:cs="Times New Roman"/>
          <w:sz w:val="24"/>
          <w:szCs w:val="24"/>
          <w:lang w:eastAsia="ru-RU"/>
        </w:rPr>
        <w:t xml:space="preserve"> квартал 2020 года проведена инвентаризация нормативно-правовой базы фискального законодательства по совершенствованию администрирования налогов.</w:t>
      </w:r>
    </w:p>
    <w:p w:rsidR="007B6D5D" w:rsidRPr="008623A2" w:rsidRDefault="007B6D5D" w:rsidP="007B6D5D">
      <w:pPr>
        <w:spacing w:after="0" w:line="240" w:lineRule="auto"/>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ab/>
        <w:t>В принятых нормативно-правовых актах и в налоговом законодательстве Кыргызской Республики за указанный период налоговые и таможенные льготы не представлены, а направлены на совершенствование администрирования налогов, в связи, с чем влияние на доходную часть бюджета нейтральное.</w:t>
      </w:r>
    </w:p>
    <w:p w:rsidR="007B6D5D" w:rsidRPr="008623A2" w:rsidRDefault="007B6D5D" w:rsidP="007B6D5D">
      <w:pPr>
        <w:spacing w:after="0" w:line="240" w:lineRule="auto"/>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ab/>
        <w:t xml:space="preserve">При этом, по расчетам, проведенным Министерством экономики Кыргызской Республики совместно с налоговой и таможенными службами, </w:t>
      </w:r>
      <w:r w:rsidRPr="008623A2">
        <w:rPr>
          <w:rFonts w:ascii="Times New Roman" w:eastAsia="Times New Roman" w:hAnsi="Times New Roman" w:cs="Times New Roman"/>
          <w:b/>
          <w:sz w:val="24"/>
          <w:szCs w:val="24"/>
          <w:lang w:eastAsia="ru-RU"/>
        </w:rPr>
        <w:t>налоговые льготы и освобождения</w:t>
      </w:r>
      <w:r w:rsidRPr="008623A2">
        <w:rPr>
          <w:rFonts w:ascii="Times New Roman" w:eastAsia="Times New Roman" w:hAnsi="Times New Roman" w:cs="Times New Roman"/>
          <w:sz w:val="24"/>
          <w:szCs w:val="24"/>
          <w:lang w:eastAsia="ru-RU"/>
        </w:rPr>
        <w:t>, предусмотренные действующим налоговым законодательством, оценочно составили:</w:t>
      </w:r>
    </w:p>
    <w:p w:rsidR="007B6D5D" w:rsidRPr="008623A2" w:rsidRDefault="007B6D5D" w:rsidP="008E4BEF">
      <w:pPr>
        <w:numPr>
          <w:ilvl w:val="0"/>
          <w:numId w:val="30"/>
        </w:numPr>
        <w:spacing w:after="0" w:line="240" w:lineRule="auto"/>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в 2016 </w:t>
      </w:r>
      <w:r w:rsidR="006C14A3" w:rsidRPr="008623A2">
        <w:rPr>
          <w:rFonts w:ascii="Times New Roman" w:eastAsia="Times New Roman" w:hAnsi="Times New Roman" w:cs="Times New Roman"/>
          <w:sz w:val="24"/>
          <w:szCs w:val="24"/>
          <w:lang w:eastAsia="ru-RU"/>
        </w:rPr>
        <w:t xml:space="preserve">году 22,6 млрд сомов или 4,7% </w:t>
      </w:r>
      <w:r w:rsidRPr="008623A2">
        <w:rPr>
          <w:rFonts w:ascii="Times New Roman" w:eastAsia="Times New Roman" w:hAnsi="Times New Roman" w:cs="Times New Roman"/>
          <w:sz w:val="24"/>
          <w:szCs w:val="24"/>
          <w:lang w:eastAsia="ru-RU"/>
        </w:rPr>
        <w:t>ВВП;</w:t>
      </w:r>
    </w:p>
    <w:p w:rsidR="007B6D5D" w:rsidRPr="008623A2" w:rsidRDefault="007B6D5D" w:rsidP="008E4BEF">
      <w:pPr>
        <w:numPr>
          <w:ilvl w:val="0"/>
          <w:numId w:val="30"/>
        </w:numPr>
        <w:spacing w:after="0" w:line="240" w:lineRule="auto"/>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lastRenderedPageBreak/>
        <w:t>в 2017 год</w:t>
      </w:r>
      <w:r w:rsidR="006C14A3" w:rsidRPr="008623A2">
        <w:rPr>
          <w:rFonts w:ascii="Times New Roman" w:eastAsia="Times New Roman" w:hAnsi="Times New Roman" w:cs="Times New Roman"/>
          <w:sz w:val="24"/>
          <w:szCs w:val="24"/>
          <w:lang w:eastAsia="ru-RU"/>
        </w:rPr>
        <w:t xml:space="preserve">у 24,6 млрд сомов или 4,6% </w:t>
      </w:r>
      <w:r w:rsidRPr="008623A2">
        <w:rPr>
          <w:rFonts w:ascii="Times New Roman" w:eastAsia="Times New Roman" w:hAnsi="Times New Roman" w:cs="Times New Roman"/>
          <w:sz w:val="24"/>
          <w:szCs w:val="24"/>
          <w:lang w:eastAsia="ru-RU"/>
        </w:rPr>
        <w:t>ВВП;</w:t>
      </w:r>
    </w:p>
    <w:p w:rsidR="007B6D5D" w:rsidRPr="008623A2" w:rsidRDefault="007B6D5D" w:rsidP="008E4BEF">
      <w:pPr>
        <w:numPr>
          <w:ilvl w:val="0"/>
          <w:numId w:val="30"/>
        </w:numPr>
        <w:spacing w:after="0" w:line="240" w:lineRule="auto"/>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в 2018 </w:t>
      </w:r>
      <w:r w:rsidR="006C14A3" w:rsidRPr="008623A2">
        <w:rPr>
          <w:rFonts w:ascii="Times New Roman" w:eastAsia="Times New Roman" w:hAnsi="Times New Roman" w:cs="Times New Roman"/>
          <w:sz w:val="24"/>
          <w:szCs w:val="24"/>
          <w:lang w:eastAsia="ru-RU"/>
        </w:rPr>
        <w:t xml:space="preserve">году 25,1 млрд сомов или 4,5% </w:t>
      </w:r>
      <w:r w:rsidRPr="008623A2">
        <w:rPr>
          <w:rFonts w:ascii="Times New Roman" w:eastAsia="Times New Roman" w:hAnsi="Times New Roman" w:cs="Times New Roman"/>
          <w:sz w:val="24"/>
          <w:szCs w:val="24"/>
          <w:lang w:eastAsia="ru-RU"/>
        </w:rPr>
        <w:t>ВВП.</w:t>
      </w:r>
    </w:p>
    <w:p w:rsidR="007B6D5D" w:rsidRPr="008623A2" w:rsidRDefault="007B6D5D" w:rsidP="007B6D5D">
      <w:pPr>
        <w:tabs>
          <w:tab w:val="num" w:pos="0"/>
        </w:tabs>
        <w:spacing w:after="0" w:line="240" w:lineRule="auto"/>
        <w:ind w:firstLine="567"/>
        <w:contextualSpacing/>
        <w:jc w:val="both"/>
        <w:rPr>
          <w:rFonts w:ascii="Times New Roman" w:eastAsia="Times New Roman" w:hAnsi="Times New Roman" w:cs="Times New Roman"/>
          <w:sz w:val="24"/>
          <w:szCs w:val="24"/>
          <w:lang w:eastAsia="ru-RU"/>
        </w:rPr>
      </w:pPr>
    </w:p>
    <w:p w:rsidR="007B6D5D" w:rsidRPr="008623A2" w:rsidRDefault="007B6D5D" w:rsidP="007B6D5D">
      <w:pPr>
        <w:tabs>
          <w:tab w:val="num" w:pos="0"/>
        </w:tabs>
        <w:spacing w:after="0" w:line="240" w:lineRule="auto"/>
        <w:ind w:firstLine="567"/>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Основными </w:t>
      </w:r>
      <w:r w:rsidRPr="008623A2">
        <w:rPr>
          <w:rFonts w:ascii="Times New Roman" w:eastAsia="Times New Roman" w:hAnsi="Times New Roman" w:cs="Times New Roman"/>
          <w:b/>
          <w:sz w:val="24"/>
          <w:szCs w:val="24"/>
          <w:lang w:eastAsia="ru-RU"/>
        </w:rPr>
        <w:t>задачами</w:t>
      </w:r>
      <w:r w:rsidR="006C14A3" w:rsidRPr="008623A2">
        <w:rPr>
          <w:rFonts w:ascii="Times New Roman" w:eastAsia="Times New Roman" w:hAnsi="Times New Roman" w:cs="Times New Roman"/>
          <w:sz w:val="24"/>
          <w:szCs w:val="24"/>
          <w:lang w:eastAsia="ru-RU"/>
        </w:rPr>
        <w:t xml:space="preserve"> налоговой политики на </w:t>
      </w:r>
      <w:r w:rsidR="006C14A3" w:rsidRPr="008623A2">
        <w:rPr>
          <w:rFonts w:ascii="Times New Roman" w:eastAsia="Times New Roman" w:hAnsi="Times New Roman" w:cs="Times New Roman"/>
          <w:b/>
          <w:sz w:val="24"/>
          <w:szCs w:val="24"/>
          <w:lang w:eastAsia="ru-RU"/>
        </w:rPr>
        <w:t>2021</w:t>
      </w:r>
      <w:r w:rsidRPr="008623A2">
        <w:rPr>
          <w:rFonts w:ascii="Times New Roman" w:eastAsia="Times New Roman" w:hAnsi="Times New Roman" w:cs="Times New Roman"/>
          <w:b/>
          <w:sz w:val="24"/>
          <w:szCs w:val="24"/>
          <w:lang w:eastAsia="ru-RU"/>
        </w:rPr>
        <w:t xml:space="preserve"> год</w:t>
      </w:r>
      <w:r w:rsidRPr="008623A2">
        <w:rPr>
          <w:rFonts w:ascii="Times New Roman" w:eastAsia="Times New Roman" w:hAnsi="Times New Roman" w:cs="Times New Roman"/>
          <w:sz w:val="24"/>
          <w:szCs w:val="24"/>
          <w:lang w:eastAsia="ru-RU"/>
        </w:rPr>
        <w:t xml:space="preserve">  являются:</w:t>
      </w:r>
    </w:p>
    <w:p w:rsidR="007B6D5D" w:rsidRPr="008623A2" w:rsidRDefault="007B6D5D" w:rsidP="008E4BEF">
      <w:pPr>
        <w:numPr>
          <w:ilvl w:val="0"/>
          <w:numId w:val="32"/>
        </w:numPr>
        <w:spacing w:after="0" w:line="240" w:lineRule="auto"/>
        <w:ind w:left="0" w:firstLine="357"/>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Дальнейшее совершенствование налогового законодательства, в том числе:</w:t>
      </w:r>
    </w:p>
    <w:p w:rsidR="007B6D5D" w:rsidRPr="008623A2" w:rsidRDefault="007B6D5D" w:rsidP="008E4BEF">
      <w:pPr>
        <w:numPr>
          <w:ilvl w:val="0"/>
          <w:numId w:val="33"/>
        </w:numPr>
        <w:tabs>
          <w:tab w:val="left" w:pos="993"/>
        </w:tabs>
        <w:spacing w:after="0" w:line="240" w:lineRule="auto"/>
        <w:ind w:left="0" w:firstLine="357"/>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в области сбора страховых платежей;</w:t>
      </w:r>
    </w:p>
    <w:p w:rsidR="007B6D5D" w:rsidRPr="008623A2" w:rsidRDefault="007B6D5D" w:rsidP="008E4BEF">
      <w:pPr>
        <w:numPr>
          <w:ilvl w:val="0"/>
          <w:numId w:val="33"/>
        </w:numPr>
        <w:tabs>
          <w:tab w:val="left" w:pos="993"/>
        </w:tabs>
        <w:spacing w:after="0" w:line="240" w:lineRule="auto"/>
        <w:ind w:left="0" w:firstLine="357"/>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улучшение инвестиционного климата;</w:t>
      </w:r>
    </w:p>
    <w:p w:rsidR="007B6D5D" w:rsidRPr="008623A2" w:rsidRDefault="007B6D5D" w:rsidP="008E4BEF">
      <w:pPr>
        <w:numPr>
          <w:ilvl w:val="0"/>
          <w:numId w:val="33"/>
        </w:numPr>
        <w:tabs>
          <w:tab w:val="left" w:pos="993"/>
        </w:tabs>
        <w:spacing w:after="0" w:line="240" w:lineRule="auto"/>
        <w:ind w:left="0" w:firstLine="357"/>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пополнение доходной части бюджета;</w:t>
      </w:r>
    </w:p>
    <w:p w:rsidR="007B6D5D" w:rsidRPr="008623A2" w:rsidRDefault="007B6D5D" w:rsidP="008E4BEF">
      <w:pPr>
        <w:numPr>
          <w:ilvl w:val="0"/>
          <w:numId w:val="33"/>
        </w:numPr>
        <w:tabs>
          <w:tab w:val="left" w:pos="993"/>
        </w:tabs>
        <w:spacing w:after="0" w:line="240" w:lineRule="auto"/>
        <w:ind w:left="0" w:firstLine="357"/>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создание современных технических решений, введение технологий, направленных на защиту добросовестных налогоплательщиков и граждан;</w:t>
      </w:r>
    </w:p>
    <w:p w:rsidR="007B6D5D" w:rsidRPr="008623A2" w:rsidRDefault="007B6D5D" w:rsidP="008E4BEF">
      <w:pPr>
        <w:numPr>
          <w:ilvl w:val="0"/>
          <w:numId w:val="33"/>
        </w:numPr>
        <w:tabs>
          <w:tab w:val="left" w:pos="993"/>
        </w:tabs>
        <w:spacing w:after="0" w:line="240" w:lineRule="auto"/>
        <w:ind w:left="0" w:firstLine="357"/>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создание национального компонента системы </w:t>
      </w:r>
      <w:proofErr w:type="spellStart"/>
      <w:r w:rsidRPr="008623A2">
        <w:rPr>
          <w:rFonts w:ascii="Times New Roman" w:eastAsia="Times New Roman" w:hAnsi="Times New Roman" w:cs="Times New Roman"/>
          <w:sz w:val="24"/>
          <w:szCs w:val="24"/>
          <w:lang w:eastAsia="ru-RU"/>
        </w:rPr>
        <w:t>прослеживаемости</w:t>
      </w:r>
      <w:proofErr w:type="spellEnd"/>
      <w:r w:rsidRPr="008623A2">
        <w:rPr>
          <w:rFonts w:ascii="Times New Roman" w:eastAsia="Times New Roman" w:hAnsi="Times New Roman" w:cs="Times New Roman"/>
          <w:sz w:val="24"/>
          <w:szCs w:val="24"/>
          <w:lang w:eastAsia="ru-RU"/>
        </w:rPr>
        <w:t xml:space="preserve"> и оборота товаров;</w:t>
      </w:r>
    </w:p>
    <w:p w:rsidR="007B6D5D" w:rsidRPr="008623A2" w:rsidRDefault="007B6D5D" w:rsidP="008E4BEF">
      <w:pPr>
        <w:numPr>
          <w:ilvl w:val="0"/>
          <w:numId w:val="33"/>
        </w:numPr>
        <w:tabs>
          <w:tab w:val="left" w:pos="993"/>
        </w:tabs>
        <w:spacing w:after="0" w:line="240" w:lineRule="auto"/>
        <w:ind w:left="0" w:firstLine="357"/>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повышение позиции страны в международных рейтингах по показателю «Налогообложение»;</w:t>
      </w:r>
    </w:p>
    <w:p w:rsidR="007B6D5D" w:rsidRPr="008623A2" w:rsidRDefault="007B6D5D" w:rsidP="008E4BEF">
      <w:pPr>
        <w:numPr>
          <w:ilvl w:val="0"/>
          <w:numId w:val="33"/>
        </w:numPr>
        <w:tabs>
          <w:tab w:val="left" w:pos="993"/>
        </w:tabs>
        <w:spacing w:after="0" w:line="240" w:lineRule="auto"/>
        <w:ind w:left="0" w:firstLine="357"/>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снижение административных барьеров, а также стимулирование легализации неформального сектора экономики;</w:t>
      </w:r>
    </w:p>
    <w:p w:rsidR="007B6D5D" w:rsidRPr="008623A2" w:rsidRDefault="007B6D5D" w:rsidP="008E4BEF">
      <w:pPr>
        <w:numPr>
          <w:ilvl w:val="0"/>
          <w:numId w:val="33"/>
        </w:numPr>
        <w:tabs>
          <w:tab w:val="left" w:pos="993"/>
        </w:tabs>
        <w:spacing w:after="0" w:line="240" w:lineRule="auto"/>
        <w:ind w:left="0" w:firstLine="357"/>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совершенствование и автоматизация системы налоговой отчетности;</w:t>
      </w:r>
    </w:p>
    <w:p w:rsidR="007B6D5D" w:rsidRPr="008623A2" w:rsidRDefault="007B6D5D" w:rsidP="008E4BEF">
      <w:pPr>
        <w:numPr>
          <w:ilvl w:val="0"/>
          <w:numId w:val="33"/>
        </w:numPr>
        <w:tabs>
          <w:tab w:val="left" w:pos="993"/>
        </w:tabs>
        <w:spacing w:after="0" w:line="240" w:lineRule="auto"/>
        <w:ind w:left="0" w:firstLine="357"/>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защита добросовестных отечественных производителей и импортеров;</w:t>
      </w:r>
    </w:p>
    <w:p w:rsidR="007B6D5D" w:rsidRPr="008623A2" w:rsidRDefault="007B6D5D" w:rsidP="008E4BEF">
      <w:pPr>
        <w:numPr>
          <w:ilvl w:val="0"/>
          <w:numId w:val="33"/>
        </w:numPr>
        <w:tabs>
          <w:tab w:val="left" w:pos="993"/>
        </w:tabs>
        <w:spacing w:after="0" w:line="240" w:lineRule="auto"/>
        <w:ind w:left="0" w:firstLine="357"/>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освоение новых инструментов налогового администрирования, обеспечивающих успешную интеграцию с государствами-членами  Евразийского экономического союза;</w:t>
      </w:r>
    </w:p>
    <w:p w:rsidR="007B6D5D" w:rsidRPr="008623A2" w:rsidRDefault="007B6D5D" w:rsidP="008E4BEF">
      <w:pPr>
        <w:numPr>
          <w:ilvl w:val="0"/>
          <w:numId w:val="33"/>
        </w:numPr>
        <w:tabs>
          <w:tab w:val="left" w:pos="993"/>
        </w:tabs>
        <w:spacing w:after="0" w:line="240" w:lineRule="auto"/>
        <w:ind w:left="0" w:firstLine="357"/>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создание современной системы проверки и учета товарной продукции и ее соответствия заявленным характеристикам в фискальных целях;</w:t>
      </w:r>
    </w:p>
    <w:p w:rsidR="007B6D5D" w:rsidRPr="008623A2" w:rsidRDefault="007B6D5D" w:rsidP="008E4BEF">
      <w:pPr>
        <w:numPr>
          <w:ilvl w:val="0"/>
          <w:numId w:val="33"/>
        </w:numPr>
        <w:tabs>
          <w:tab w:val="left" w:pos="993"/>
        </w:tabs>
        <w:spacing w:after="0" w:line="240" w:lineRule="auto"/>
        <w:ind w:left="0" w:firstLine="357"/>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переход на электронное взаимодействие в цепи поставок товаров и услуг.</w:t>
      </w:r>
    </w:p>
    <w:p w:rsidR="007B6D5D" w:rsidRPr="008623A2" w:rsidRDefault="007B6D5D" w:rsidP="008E4BEF">
      <w:pPr>
        <w:numPr>
          <w:ilvl w:val="0"/>
          <w:numId w:val="32"/>
        </w:numPr>
        <w:spacing w:after="0" w:line="240" w:lineRule="auto"/>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Дальнейшее совершенствование таможенного законодательства, в том числе:</w:t>
      </w:r>
    </w:p>
    <w:p w:rsidR="007B6D5D" w:rsidRPr="008623A2" w:rsidRDefault="007B6D5D" w:rsidP="008E4BEF">
      <w:pPr>
        <w:numPr>
          <w:ilvl w:val="0"/>
          <w:numId w:val="34"/>
        </w:numPr>
        <w:tabs>
          <w:tab w:val="left" w:pos="993"/>
        </w:tabs>
        <w:spacing w:after="0" w:line="240" w:lineRule="auto"/>
        <w:ind w:left="0" w:firstLine="357"/>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участие в разработке предложений о внесении изменений в Таможенный кодекс ЕАЭС;</w:t>
      </w:r>
    </w:p>
    <w:p w:rsidR="007B6D5D" w:rsidRPr="008623A2" w:rsidRDefault="007B6D5D" w:rsidP="008E4BEF">
      <w:pPr>
        <w:numPr>
          <w:ilvl w:val="0"/>
          <w:numId w:val="34"/>
        </w:numPr>
        <w:tabs>
          <w:tab w:val="left" w:pos="993"/>
        </w:tabs>
        <w:spacing w:after="0" w:line="240" w:lineRule="auto"/>
        <w:ind w:left="0" w:firstLine="357"/>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упрощение процедур торговли и других мероприятий по упрощению торговых и транспортных процедур Кыргызской Республики;</w:t>
      </w:r>
    </w:p>
    <w:p w:rsidR="007B6D5D" w:rsidRPr="008623A2" w:rsidRDefault="007B6D5D" w:rsidP="008E4BEF">
      <w:pPr>
        <w:numPr>
          <w:ilvl w:val="0"/>
          <w:numId w:val="34"/>
        </w:numPr>
        <w:tabs>
          <w:tab w:val="left" w:pos="993"/>
        </w:tabs>
        <w:spacing w:after="0" w:line="240" w:lineRule="auto"/>
        <w:ind w:left="0" w:firstLine="357"/>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сокращение времени для совершения таможенных операций путем  получения разрешительных и справочно-информационных данных в онлайн режиме;</w:t>
      </w:r>
    </w:p>
    <w:p w:rsidR="007B6D5D" w:rsidRPr="008623A2" w:rsidRDefault="007B6D5D" w:rsidP="008E4BEF">
      <w:pPr>
        <w:numPr>
          <w:ilvl w:val="0"/>
          <w:numId w:val="34"/>
        </w:numPr>
        <w:tabs>
          <w:tab w:val="left" w:pos="993"/>
        </w:tabs>
        <w:spacing w:after="0" w:line="240" w:lineRule="auto"/>
        <w:ind w:left="0" w:firstLine="357"/>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исключение необходимости представления бумажных документов, подтверждающих заявленные в электронной декларации сведения; </w:t>
      </w:r>
    </w:p>
    <w:p w:rsidR="007B6D5D" w:rsidRPr="008623A2" w:rsidRDefault="007B6D5D" w:rsidP="008E4BEF">
      <w:pPr>
        <w:numPr>
          <w:ilvl w:val="0"/>
          <w:numId w:val="34"/>
        </w:numPr>
        <w:tabs>
          <w:tab w:val="left" w:pos="993"/>
        </w:tabs>
        <w:spacing w:after="0" w:line="240" w:lineRule="auto"/>
        <w:ind w:left="0" w:firstLine="357"/>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обеспечение использования электронных форматов разрешительных документов при таможенном оформлении;</w:t>
      </w:r>
    </w:p>
    <w:p w:rsidR="007B6D5D" w:rsidRPr="008623A2" w:rsidRDefault="007B6D5D" w:rsidP="008E4BEF">
      <w:pPr>
        <w:numPr>
          <w:ilvl w:val="0"/>
          <w:numId w:val="34"/>
        </w:numPr>
        <w:tabs>
          <w:tab w:val="left" w:pos="993"/>
        </w:tabs>
        <w:spacing w:after="0" w:line="240" w:lineRule="auto"/>
        <w:ind w:left="0" w:firstLine="357"/>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упрощенное прохождение транспортных средств международной перевозки через таможенную территорию ЕАЭС в Кыргызскую Республику, с внедрением механизма оплаты причитающихся платежей по принципу «Один платеж»;</w:t>
      </w:r>
    </w:p>
    <w:p w:rsidR="007B6D5D" w:rsidRPr="008623A2" w:rsidRDefault="007B6D5D" w:rsidP="008E4BEF">
      <w:pPr>
        <w:numPr>
          <w:ilvl w:val="0"/>
          <w:numId w:val="34"/>
        </w:numPr>
        <w:tabs>
          <w:tab w:val="left" w:pos="993"/>
        </w:tabs>
        <w:spacing w:after="0" w:line="240" w:lineRule="auto"/>
        <w:ind w:left="0" w:firstLine="357"/>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создание благоприятных условий для участников </w:t>
      </w:r>
      <w:r w:rsidR="000964F3" w:rsidRPr="008623A2">
        <w:rPr>
          <w:rFonts w:ascii="Times New Roman" w:eastAsia="Times New Roman" w:hAnsi="Times New Roman" w:cs="Times New Roman"/>
          <w:sz w:val="24"/>
          <w:szCs w:val="24"/>
          <w:lang w:eastAsia="ru-RU"/>
        </w:rPr>
        <w:t>внешнеэкономической деятельности</w:t>
      </w:r>
      <w:r w:rsidRPr="008623A2">
        <w:rPr>
          <w:rFonts w:ascii="Times New Roman" w:eastAsia="Times New Roman" w:hAnsi="Times New Roman" w:cs="Times New Roman"/>
          <w:sz w:val="24"/>
          <w:szCs w:val="24"/>
          <w:lang w:eastAsia="ru-RU"/>
        </w:rPr>
        <w:t xml:space="preserve"> и транзитной привлекательности страны, социально-экономическое развитие регионов;</w:t>
      </w:r>
    </w:p>
    <w:p w:rsidR="007B6D5D" w:rsidRPr="008623A2" w:rsidRDefault="007B6D5D" w:rsidP="008E4BEF">
      <w:pPr>
        <w:numPr>
          <w:ilvl w:val="0"/>
          <w:numId w:val="34"/>
        </w:numPr>
        <w:tabs>
          <w:tab w:val="left" w:pos="993"/>
        </w:tabs>
        <w:spacing w:after="0" w:line="240" w:lineRule="auto"/>
        <w:ind w:left="0" w:firstLine="357"/>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уменьшение количества документов, требуемых для таможенных целей, при перемещении товаров через внешние границы ЕАЭС на кыргызском участке (до 4 документов - к 2025 году);</w:t>
      </w:r>
    </w:p>
    <w:p w:rsidR="007B6D5D" w:rsidRPr="008623A2" w:rsidRDefault="007B6D5D" w:rsidP="008E4BEF">
      <w:pPr>
        <w:numPr>
          <w:ilvl w:val="0"/>
          <w:numId w:val="34"/>
        </w:numPr>
        <w:tabs>
          <w:tab w:val="left" w:pos="993"/>
        </w:tabs>
        <w:spacing w:after="0" w:line="240" w:lineRule="auto"/>
        <w:ind w:left="0" w:firstLine="357"/>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ускорение процесса совершения таможенных операций, посредством применения системы управления рисками и автоматизации (</w:t>
      </w:r>
      <w:proofErr w:type="spellStart"/>
      <w:r w:rsidRPr="008623A2">
        <w:rPr>
          <w:rFonts w:ascii="Times New Roman" w:eastAsia="Times New Roman" w:hAnsi="Times New Roman" w:cs="Times New Roman"/>
          <w:sz w:val="24"/>
          <w:szCs w:val="24"/>
          <w:lang w:eastAsia="ru-RU"/>
        </w:rPr>
        <w:t>цифровизации</w:t>
      </w:r>
      <w:proofErr w:type="spellEnd"/>
      <w:r w:rsidRPr="008623A2">
        <w:rPr>
          <w:rFonts w:ascii="Times New Roman" w:eastAsia="Times New Roman" w:hAnsi="Times New Roman" w:cs="Times New Roman"/>
          <w:sz w:val="24"/>
          <w:szCs w:val="24"/>
          <w:lang w:eastAsia="ru-RU"/>
        </w:rPr>
        <w:t>) таможенных процессов, а также развития электронного межведомственного взаимодействия (безбумажное декларирование);</w:t>
      </w:r>
    </w:p>
    <w:p w:rsidR="007B6D5D" w:rsidRPr="008623A2" w:rsidRDefault="007B6D5D" w:rsidP="008E4BEF">
      <w:pPr>
        <w:numPr>
          <w:ilvl w:val="0"/>
          <w:numId w:val="34"/>
        </w:numPr>
        <w:tabs>
          <w:tab w:val="left" w:pos="993"/>
        </w:tabs>
        <w:spacing w:after="0" w:line="240" w:lineRule="auto"/>
        <w:ind w:left="0" w:firstLine="357"/>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развитие эффективной системы таможенного администрирования на основе анализа внешнеэкономических показателей, направленных на обеспечение экономической безопасности;</w:t>
      </w:r>
    </w:p>
    <w:p w:rsidR="007B6D5D" w:rsidRPr="008623A2" w:rsidRDefault="007B6D5D" w:rsidP="008E4BEF">
      <w:pPr>
        <w:numPr>
          <w:ilvl w:val="0"/>
          <w:numId w:val="34"/>
        </w:numPr>
        <w:tabs>
          <w:tab w:val="left" w:pos="993"/>
        </w:tabs>
        <w:spacing w:after="0" w:line="240" w:lineRule="auto"/>
        <w:ind w:left="0" w:firstLine="357"/>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дальнейшее развитие электронного таможенного декларирования и системы автоматического выпуска товаров, автоматизация первичного весогабаритного контроля в </w:t>
      </w:r>
      <w:r w:rsidRPr="008623A2">
        <w:rPr>
          <w:rFonts w:ascii="Times New Roman" w:eastAsia="Times New Roman" w:hAnsi="Times New Roman" w:cs="Times New Roman"/>
          <w:sz w:val="24"/>
          <w:szCs w:val="24"/>
          <w:lang w:eastAsia="ru-RU"/>
        </w:rPr>
        <w:lastRenderedPageBreak/>
        <w:t>пунктах пропуска, интеграция системы таможенной службы с системами коммерческих банков для подтверждения уплаты таможенных платежей в режиме онлайн, а также обеспечение достоверности и полноты сведений в первичной документации;</w:t>
      </w:r>
    </w:p>
    <w:p w:rsidR="007B6D5D" w:rsidRPr="008623A2" w:rsidRDefault="007B6D5D" w:rsidP="008E4BEF">
      <w:pPr>
        <w:numPr>
          <w:ilvl w:val="0"/>
          <w:numId w:val="34"/>
        </w:numPr>
        <w:tabs>
          <w:tab w:val="left" w:pos="993"/>
        </w:tabs>
        <w:spacing w:after="0" w:line="240" w:lineRule="auto"/>
        <w:ind w:left="0" w:firstLine="357"/>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внедрение единой автоматизированной системы контролирующих органов в пункте пропуска по принципу "Одна остановка", внедрение и развитие механизмов приоритетного прохождения через таможенную границу при международном транзите и перевозке сельскохозяйственной продукции, внедрение электронной системы контроля отслеживания и доставки товаров и транспортных средств до таможенного органа назначения, а также автоматизация таможенного досмотра;</w:t>
      </w:r>
    </w:p>
    <w:p w:rsidR="007B6D5D" w:rsidRPr="008623A2" w:rsidRDefault="007B6D5D" w:rsidP="008E4BEF">
      <w:pPr>
        <w:numPr>
          <w:ilvl w:val="0"/>
          <w:numId w:val="34"/>
        </w:numPr>
        <w:tabs>
          <w:tab w:val="left" w:pos="993"/>
        </w:tabs>
        <w:spacing w:after="0" w:line="240" w:lineRule="auto"/>
        <w:ind w:left="0" w:firstLine="357"/>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увеличение доли деклараций на товары, оформленных в электронном виде, без представления документов и сведений на бумажных носителях, в общем количестве оформленных деклараций на товары, при условии, что товары (транспортные средства) не идентифицированы как рисковые поставки, требующие дополнительной проверки на бумажных носителях (до 100% - к 2025 году).</w:t>
      </w:r>
    </w:p>
    <w:p w:rsidR="006C14A3" w:rsidRPr="008623A2" w:rsidRDefault="006C14A3" w:rsidP="006C14A3">
      <w:pPr>
        <w:tabs>
          <w:tab w:val="left" w:pos="993"/>
        </w:tabs>
        <w:spacing w:after="0" w:line="240" w:lineRule="auto"/>
        <w:ind w:left="357"/>
        <w:contextualSpacing/>
        <w:jc w:val="both"/>
        <w:rPr>
          <w:rFonts w:ascii="Times New Roman" w:eastAsia="Times New Roman" w:hAnsi="Times New Roman" w:cs="Times New Roman"/>
          <w:sz w:val="24"/>
          <w:szCs w:val="24"/>
          <w:lang w:eastAsia="ru-RU"/>
        </w:rPr>
      </w:pPr>
    </w:p>
    <w:p w:rsidR="007B6D5D" w:rsidRPr="008623A2" w:rsidRDefault="007B6D5D" w:rsidP="007B6D5D">
      <w:pPr>
        <w:spacing w:after="0" w:line="240" w:lineRule="auto"/>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ab/>
      </w:r>
      <w:r w:rsidRPr="008623A2">
        <w:rPr>
          <w:rFonts w:ascii="Times New Roman" w:eastAsia="Times New Roman" w:hAnsi="Times New Roman" w:cs="Times New Roman"/>
          <w:b/>
          <w:sz w:val="24"/>
          <w:szCs w:val="24"/>
          <w:lang w:eastAsia="ru-RU"/>
        </w:rPr>
        <w:t>Налоговая политика</w:t>
      </w:r>
      <w:r w:rsidR="006C14A3" w:rsidRPr="008623A2">
        <w:rPr>
          <w:rFonts w:ascii="Times New Roman" w:eastAsia="Times New Roman" w:hAnsi="Times New Roman" w:cs="Times New Roman"/>
          <w:sz w:val="24"/>
          <w:szCs w:val="24"/>
          <w:lang w:eastAsia="ru-RU"/>
        </w:rPr>
        <w:t xml:space="preserve"> на </w:t>
      </w:r>
      <w:r w:rsidR="006C14A3" w:rsidRPr="008623A2">
        <w:rPr>
          <w:rFonts w:ascii="Times New Roman" w:eastAsia="Times New Roman" w:hAnsi="Times New Roman" w:cs="Times New Roman"/>
          <w:b/>
          <w:sz w:val="24"/>
          <w:szCs w:val="24"/>
          <w:lang w:eastAsia="ru-RU"/>
        </w:rPr>
        <w:t>2022</w:t>
      </w:r>
      <w:r w:rsidRPr="008623A2">
        <w:rPr>
          <w:rFonts w:ascii="Times New Roman" w:eastAsia="Times New Roman" w:hAnsi="Times New Roman" w:cs="Times New Roman"/>
          <w:b/>
          <w:sz w:val="24"/>
          <w:szCs w:val="24"/>
          <w:lang w:eastAsia="ru-RU"/>
        </w:rPr>
        <w:t>-2023</w:t>
      </w:r>
      <w:r w:rsidRPr="008623A2">
        <w:rPr>
          <w:rFonts w:ascii="Times New Roman" w:eastAsia="Times New Roman" w:hAnsi="Times New Roman" w:cs="Times New Roman"/>
          <w:sz w:val="24"/>
          <w:szCs w:val="24"/>
          <w:lang w:eastAsia="ru-RU"/>
        </w:rPr>
        <w:t xml:space="preserve"> годы направлена на:</w:t>
      </w:r>
    </w:p>
    <w:p w:rsidR="007B6D5D" w:rsidRPr="008623A2" w:rsidRDefault="007B6D5D" w:rsidP="008E4BEF">
      <w:pPr>
        <w:numPr>
          <w:ilvl w:val="0"/>
          <w:numId w:val="31"/>
        </w:numPr>
        <w:tabs>
          <w:tab w:val="left" w:pos="993"/>
        </w:tabs>
        <w:spacing w:after="0" w:line="240" w:lineRule="auto"/>
        <w:ind w:left="0" w:firstLine="709"/>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упрощенные механизмы и процедуры. Полная автоматизация (</w:t>
      </w:r>
      <w:proofErr w:type="spellStart"/>
      <w:r w:rsidRPr="008623A2">
        <w:rPr>
          <w:rFonts w:ascii="Times New Roman" w:eastAsia="Times New Roman" w:hAnsi="Times New Roman" w:cs="Times New Roman"/>
          <w:sz w:val="24"/>
          <w:szCs w:val="24"/>
          <w:lang w:eastAsia="ru-RU"/>
        </w:rPr>
        <w:t>фискализация</w:t>
      </w:r>
      <w:proofErr w:type="spellEnd"/>
      <w:r w:rsidRPr="008623A2">
        <w:rPr>
          <w:rFonts w:ascii="Times New Roman" w:eastAsia="Times New Roman" w:hAnsi="Times New Roman" w:cs="Times New Roman"/>
          <w:sz w:val="24"/>
          <w:szCs w:val="24"/>
          <w:lang w:eastAsia="ru-RU"/>
        </w:rPr>
        <w:t xml:space="preserve">) налоговых и таможенных процедур. Завершение процедур передачи функций администрирования от Социального фонда в Налоговую службу, включая отчетность и проверки; </w:t>
      </w:r>
    </w:p>
    <w:p w:rsidR="007B6D5D" w:rsidRPr="008623A2" w:rsidRDefault="007B6D5D" w:rsidP="008E4BEF">
      <w:pPr>
        <w:numPr>
          <w:ilvl w:val="0"/>
          <w:numId w:val="31"/>
        </w:numPr>
        <w:tabs>
          <w:tab w:val="left" w:pos="993"/>
        </w:tabs>
        <w:spacing w:after="0" w:line="240" w:lineRule="auto"/>
        <w:ind w:left="0" w:firstLine="709"/>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справедливая налоговая нагрузка. Оценка и отмена неэффективных налоговых льгот. Снижение совокупной налоговой нагрузки, путем сокращения количества налогов и снижения ставок, включая социальные отчисления;</w:t>
      </w:r>
    </w:p>
    <w:p w:rsidR="007B6D5D" w:rsidRPr="008623A2" w:rsidRDefault="007B6D5D" w:rsidP="008E4BEF">
      <w:pPr>
        <w:numPr>
          <w:ilvl w:val="0"/>
          <w:numId w:val="31"/>
        </w:numPr>
        <w:tabs>
          <w:tab w:val="left" w:pos="993"/>
        </w:tabs>
        <w:spacing w:after="0" w:line="240" w:lineRule="auto"/>
        <w:ind w:left="0" w:firstLine="709"/>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стабильность. Прозрачные и устойчивые правила налогообложения. Закрепление норм в Налоговом кодексе Кыргызской Республики, жестко ограничивающих и усложняющих изменение налогового законодательства;</w:t>
      </w:r>
    </w:p>
    <w:p w:rsidR="007B6D5D" w:rsidRPr="008623A2" w:rsidRDefault="007B6D5D" w:rsidP="008E4BEF">
      <w:pPr>
        <w:numPr>
          <w:ilvl w:val="0"/>
          <w:numId w:val="31"/>
        </w:numPr>
        <w:tabs>
          <w:tab w:val="left" w:pos="993"/>
        </w:tabs>
        <w:spacing w:after="0" w:line="240" w:lineRule="auto"/>
        <w:ind w:left="0" w:firstLine="709"/>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справедливые и доступные механизмы разрешения налоговых споров. Внедрение альтернативных механизмов: третейские суды, медиация, переговоры;</w:t>
      </w:r>
    </w:p>
    <w:p w:rsidR="007B6D5D" w:rsidRPr="008623A2" w:rsidRDefault="007B6D5D" w:rsidP="008E4BEF">
      <w:pPr>
        <w:numPr>
          <w:ilvl w:val="0"/>
          <w:numId w:val="31"/>
        </w:numPr>
        <w:tabs>
          <w:tab w:val="left" w:pos="993"/>
          <w:tab w:val="left" w:pos="1560"/>
        </w:tabs>
        <w:spacing w:after="0" w:line="240" w:lineRule="auto"/>
        <w:ind w:left="0" w:firstLine="709"/>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легализация капитала. Проведение амнистии (легализации), направленной на вывод из теневой экономики имущества и доходов физических лиц.</w:t>
      </w:r>
    </w:p>
    <w:p w:rsidR="0058167F" w:rsidRPr="008623A2" w:rsidRDefault="0058167F" w:rsidP="00F767D5">
      <w:pPr>
        <w:pStyle w:val="a3"/>
        <w:rPr>
          <w:szCs w:val="24"/>
        </w:rPr>
      </w:pPr>
    </w:p>
    <w:p w:rsidR="00817CCE" w:rsidRPr="008623A2" w:rsidRDefault="00817CCE" w:rsidP="005F5A46">
      <w:pPr>
        <w:spacing w:after="0" w:line="240" w:lineRule="auto"/>
        <w:jc w:val="center"/>
        <w:rPr>
          <w:rFonts w:ascii="Times New Roman" w:eastAsia="Times New Roman" w:hAnsi="Times New Roman" w:cs="Times New Roman"/>
          <w:b/>
          <w:sz w:val="24"/>
          <w:szCs w:val="24"/>
          <w:lang w:val="ky-KG" w:eastAsia="ru-RU"/>
        </w:rPr>
      </w:pPr>
      <w:r w:rsidRPr="008623A2">
        <w:rPr>
          <w:rFonts w:ascii="Times New Roman" w:eastAsia="Times New Roman" w:hAnsi="Times New Roman" w:cs="Times New Roman"/>
          <w:b/>
          <w:sz w:val="24"/>
          <w:szCs w:val="24"/>
          <w:lang w:eastAsia="ru-RU"/>
        </w:rPr>
        <w:t>РАСХОДНАЯ ЧАСТЬ БЮДЖЕТА</w:t>
      </w:r>
    </w:p>
    <w:p w:rsidR="00404D25" w:rsidRPr="008623A2" w:rsidRDefault="00404D25" w:rsidP="005F5A46">
      <w:pPr>
        <w:spacing w:after="0" w:line="240" w:lineRule="auto"/>
        <w:jc w:val="center"/>
        <w:rPr>
          <w:rFonts w:ascii="Times New Roman" w:eastAsia="Times New Roman" w:hAnsi="Times New Roman" w:cs="Times New Roman"/>
          <w:b/>
          <w:sz w:val="24"/>
          <w:szCs w:val="24"/>
          <w:lang w:val="ky-KG" w:eastAsia="ru-RU"/>
        </w:rPr>
      </w:pPr>
    </w:p>
    <w:p w:rsidR="000D0DF9" w:rsidRPr="008623A2" w:rsidRDefault="00817CCE" w:rsidP="000D0DF9">
      <w:pPr>
        <w:widowControl w:val="0"/>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Целью политик</w:t>
      </w:r>
      <w:r w:rsidR="002704BF" w:rsidRPr="008623A2">
        <w:rPr>
          <w:rFonts w:ascii="Times New Roman" w:eastAsia="Times New Roman" w:hAnsi="Times New Roman" w:cs="Times New Roman"/>
          <w:sz w:val="24"/>
          <w:szCs w:val="24"/>
          <w:lang w:eastAsia="ru-RU"/>
        </w:rPr>
        <w:t>и государственных расходов в 20</w:t>
      </w:r>
      <w:r w:rsidR="00BB47EF" w:rsidRPr="008623A2">
        <w:rPr>
          <w:rFonts w:ascii="Times New Roman" w:eastAsia="Times New Roman" w:hAnsi="Times New Roman" w:cs="Times New Roman"/>
          <w:sz w:val="24"/>
          <w:szCs w:val="24"/>
          <w:lang w:val="ky-KG" w:eastAsia="ru-RU"/>
        </w:rPr>
        <w:t>21</w:t>
      </w:r>
      <w:r w:rsidRPr="008623A2">
        <w:rPr>
          <w:rFonts w:ascii="Times New Roman" w:eastAsia="Times New Roman" w:hAnsi="Times New Roman" w:cs="Times New Roman"/>
          <w:sz w:val="24"/>
          <w:szCs w:val="24"/>
          <w:lang w:eastAsia="ru-RU"/>
        </w:rPr>
        <w:t>-20</w:t>
      </w:r>
      <w:r w:rsidR="00BE63EE" w:rsidRPr="008623A2">
        <w:rPr>
          <w:rFonts w:ascii="Times New Roman" w:eastAsia="Times New Roman" w:hAnsi="Times New Roman" w:cs="Times New Roman"/>
          <w:sz w:val="24"/>
          <w:szCs w:val="24"/>
          <w:lang w:eastAsia="ru-RU"/>
        </w:rPr>
        <w:t>2</w:t>
      </w:r>
      <w:r w:rsidR="00BB47EF" w:rsidRPr="008623A2">
        <w:rPr>
          <w:rFonts w:ascii="Times New Roman" w:eastAsia="Times New Roman" w:hAnsi="Times New Roman" w:cs="Times New Roman"/>
          <w:sz w:val="24"/>
          <w:szCs w:val="24"/>
          <w:lang w:val="ky-KG" w:eastAsia="ru-RU"/>
        </w:rPr>
        <w:t>3</w:t>
      </w:r>
      <w:r w:rsidRPr="008623A2">
        <w:rPr>
          <w:rFonts w:ascii="Times New Roman" w:eastAsia="Times New Roman" w:hAnsi="Times New Roman" w:cs="Times New Roman"/>
          <w:sz w:val="24"/>
          <w:szCs w:val="24"/>
          <w:lang w:eastAsia="ru-RU"/>
        </w:rPr>
        <w:t xml:space="preserve"> годы</w:t>
      </w:r>
      <w:r w:rsidR="00607E31" w:rsidRPr="008623A2">
        <w:rPr>
          <w:rFonts w:ascii="Times New Roman" w:eastAsia="Times New Roman" w:hAnsi="Times New Roman" w:cs="Times New Roman"/>
          <w:sz w:val="24"/>
          <w:szCs w:val="24"/>
          <w:lang w:val="ky-KG" w:eastAsia="ru-RU"/>
        </w:rPr>
        <w:t>,</w:t>
      </w:r>
      <w:r w:rsidRPr="008623A2">
        <w:rPr>
          <w:rFonts w:ascii="Times New Roman" w:eastAsia="Times New Roman" w:hAnsi="Times New Roman" w:cs="Times New Roman"/>
          <w:sz w:val="24"/>
          <w:szCs w:val="24"/>
          <w:lang w:eastAsia="ru-RU"/>
        </w:rPr>
        <w:t xml:space="preserve"> в соответствии с Бюджетной резолюц</w:t>
      </w:r>
      <w:r w:rsidR="002704BF" w:rsidRPr="008623A2">
        <w:rPr>
          <w:rFonts w:ascii="Times New Roman" w:eastAsia="Times New Roman" w:hAnsi="Times New Roman" w:cs="Times New Roman"/>
          <w:sz w:val="24"/>
          <w:szCs w:val="24"/>
          <w:lang w:eastAsia="ru-RU"/>
        </w:rPr>
        <w:t>ией Кыргызской Республики на 20</w:t>
      </w:r>
      <w:r w:rsidR="00BB47EF" w:rsidRPr="008623A2">
        <w:rPr>
          <w:rFonts w:ascii="Times New Roman" w:eastAsia="Times New Roman" w:hAnsi="Times New Roman" w:cs="Times New Roman"/>
          <w:sz w:val="24"/>
          <w:szCs w:val="24"/>
          <w:lang w:val="ky-KG" w:eastAsia="ru-RU"/>
        </w:rPr>
        <w:t>21</w:t>
      </w:r>
      <w:r w:rsidR="00BE63EE" w:rsidRPr="008623A2">
        <w:rPr>
          <w:rFonts w:ascii="Times New Roman" w:eastAsia="Times New Roman" w:hAnsi="Times New Roman" w:cs="Times New Roman"/>
          <w:sz w:val="24"/>
          <w:szCs w:val="24"/>
          <w:lang w:eastAsia="ru-RU"/>
        </w:rPr>
        <w:t xml:space="preserve"> год и прогноз</w:t>
      </w:r>
      <w:r w:rsidR="00CD3A58" w:rsidRPr="008623A2">
        <w:rPr>
          <w:rFonts w:ascii="Times New Roman" w:eastAsia="Times New Roman" w:hAnsi="Times New Roman" w:cs="Times New Roman"/>
          <w:sz w:val="24"/>
          <w:szCs w:val="24"/>
          <w:lang w:val="ky-KG" w:eastAsia="ru-RU"/>
        </w:rPr>
        <w:t>е</w:t>
      </w:r>
      <w:r w:rsidR="00BE63EE" w:rsidRPr="008623A2">
        <w:rPr>
          <w:rFonts w:ascii="Times New Roman" w:eastAsia="Times New Roman" w:hAnsi="Times New Roman" w:cs="Times New Roman"/>
          <w:sz w:val="24"/>
          <w:szCs w:val="24"/>
          <w:lang w:eastAsia="ru-RU"/>
        </w:rPr>
        <w:t xml:space="preserve"> на 20</w:t>
      </w:r>
      <w:r w:rsidR="00BB47EF" w:rsidRPr="008623A2">
        <w:rPr>
          <w:rFonts w:ascii="Times New Roman" w:eastAsia="Times New Roman" w:hAnsi="Times New Roman" w:cs="Times New Roman"/>
          <w:sz w:val="24"/>
          <w:szCs w:val="24"/>
          <w:lang w:val="ky-KG" w:eastAsia="ru-RU"/>
        </w:rPr>
        <w:t>22</w:t>
      </w:r>
      <w:r w:rsidRPr="008623A2">
        <w:rPr>
          <w:rFonts w:ascii="Times New Roman" w:eastAsia="Times New Roman" w:hAnsi="Times New Roman" w:cs="Times New Roman"/>
          <w:sz w:val="24"/>
          <w:szCs w:val="24"/>
          <w:lang w:eastAsia="ru-RU"/>
        </w:rPr>
        <w:t>-20</w:t>
      </w:r>
      <w:r w:rsidR="00BE63EE" w:rsidRPr="008623A2">
        <w:rPr>
          <w:rFonts w:ascii="Times New Roman" w:eastAsia="Times New Roman" w:hAnsi="Times New Roman" w:cs="Times New Roman"/>
          <w:sz w:val="24"/>
          <w:szCs w:val="24"/>
          <w:lang w:eastAsia="ru-RU"/>
        </w:rPr>
        <w:t>2</w:t>
      </w:r>
      <w:r w:rsidR="00BB47EF" w:rsidRPr="008623A2">
        <w:rPr>
          <w:rFonts w:ascii="Times New Roman" w:eastAsia="Times New Roman" w:hAnsi="Times New Roman" w:cs="Times New Roman"/>
          <w:sz w:val="24"/>
          <w:szCs w:val="24"/>
          <w:lang w:val="ky-KG" w:eastAsia="ru-RU"/>
        </w:rPr>
        <w:t>3</w:t>
      </w:r>
      <w:r w:rsidRPr="008623A2">
        <w:rPr>
          <w:rFonts w:ascii="Times New Roman" w:eastAsia="Times New Roman" w:hAnsi="Times New Roman" w:cs="Times New Roman"/>
          <w:sz w:val="24"/>
          <w:szCs w:val="24"/>
          <w:lang w:eastAsia="ru-RU"/>
        </w:rPr>
        <w:t xml:space="preserve"> годы</w:t>
      </w:r>
      <w:r w:rsidR="00144187" w:rsidRPr="008623A2">
        <w:rPr>
          <w:rFonts w:ascii="Times New Roman" w:eastAsia="Times New Roman" w:hAnsi="Times New Roman" w:cs="Times New Roman"/>
          <w:sz w:val="24"/>
          <w:szCs w:val="24"/>
          <w:lang w:val="ky-KG" w:eastAsia="ru-RU"/>
        </w:rPr>
        <w:t>, а также Основными направлениями фискальной полити</w:t>
      </w:r>
      <w:r w:rsidR="002704BF" w:rsidRPr="008623A2">
        <w:rPr>
          <w:rFonts w:ascii="Times New Roman" w:eastAsia="Times New Roman" w:hAnsi="Times New Roman" w:cs="Times New Roman"/>
          <w:sz w:val="24"/>
          <w:szCs w:val="24"/>
          <w:lang w:val="ky-KG" w:eastAsia="ru-RU"/>
        </w:rPr>
        <w:t xml:space="preserve">ки Кыргызской Республики на </w:t>
      </w:r>
      <w:r w:rsidR="00BB47EF" w:rsidRPr="008623A2">
        <w:rPr>
          <w:rFonts w:ascii="Times New Roman" w:eastAsia="Times New Roman" w:hAnsi="Times New Roman" w:cs="Times New Roman"/>
          <w:sz w:val="24"/>
          <w:szCs w:val="24"/>
          <w:lang w:val="ky-KG" w:eastAsia="ru-RU"/>
        </w:rPr>
        <w:t>2021-2023</w:t>
      </w:r>
      <w:r w:rsidR="00144187" w:rsidRPr="008623A2">
        <w:rPr>
          <w:rFonts w:ascii="Times New Roman" w:eastAsia="Times New Roman" w:hAnsi="Times New Roman" w:cs="Times New Roman"/>
          <w:sz w:val="24"/>
          <w:szCs w:val="24"/>
          <w:lang w:val="ky-KG" w:eastAsia="ru-RU"/>
        </w:rPr>
        <w:t xml:space="preserve"> годы</w:t>
      </w:r>
      <w:r w:rsidR="00607E31" w:rsidRPr="008623A2">
        <w:rPr>
          <w:rFonts w:ascii="Times New Roman" w:eastAsia="Times New Roman" w:hAnsi="Times New Roman" w:cs="Times New Roman"/>
          <w:sz w:val="24"/>
          <w:szCs w:val="24"/>
          <w:lang w:val="ky-KG" w:eastAsia="ru-RU"/>
        </w:rPr>
        <w:t>,</w:t>
      </w:r>
      <w:r w:rsidR="00144187" w:rsidRPr="008623A2">
        <w:rPr>
          <w:rFonts w:ascii="Times New Roman" w:eastAsia="Times New Roman" w:hAnsi="Times New Roman" w:cs="Times New Roman"/>
          <w:sz w:val="24"/>
          <w:szCs w:val="24"/>
          <w:lang w:val="ky-KG" w:eastAsia="ru-RU"/>
        </w:rPr>
        <w:t xml:space="preserve"> </w:t>
      </w:r>
      <w:r w:rsidRPr="008623A2">
        <w:rPr>
          <w:rFonts w:ascii="Times New Roman" w:eastAsia="Times New Roman" w:hAnsi="Times New Roman" w:cs="Times New Roman"/>
          <w:sz w:val="24"/>
          <w:szCs w:val="24"/>
          <w:lang w:eastAsia="ru-RU"/>
        </w:rPr>
        <w:t>будет сохранение социальной направленности государс</w:t>
      </w:r>
      <w:r w:rsidR="00983ADA" w:rsidRPr="008623A2">
        <w:rPr>
          <w:rFonts w:ascii="Times New Roman" w:eastAsia="Times New Roman" w:hAnsi="Times New Roman" w:cs="Times New Roman"/>
          <w:sz w:val="24"/>
          <w:szCs w:val="24"/>
          <w:lang w:eastAsia="ru-RU"/>
        </w:rPr>
        <w:t>твенных расходов</w:t>
      </w:r>
      <w:r w:rsidR="00983ADA" w:rsidRPr="008623A2">
        <w:rPr>
          <w:rFonts w:ascii="Times New Roman" w:eastAsia="Times New Roman" w:hAnsi="Times New Roman" w:cs="Times New Roman"/>
          <w:sz w:val="24"/>
          <w:szCs w:val="24"/>
          <w:lang w:val="ky-KG" w:eastAsia="ru-RU"/>
        </w:rPr>
        <w:t xml:space="preserve"> с выполнением всех социальных обязательств,</w:t>
      </w:r>
      <w:r w:rsidRPr="008623A2">
        <w:rPr>
          <w:rFonts w:ascii="Times New Roman" w:eastAsia="Times New Roman" w:hAnsi="Times New Roman" w:cs="Times New Roman"/>
          <w:sz w:val="24"/>
          <w:szCs w:val="24"/>
          <w:lang w:eastAsia="ru-RU"/>
        </w:rPr>
        <w:t xml:space="preserve"> наря</w:t>
      </w:r>
      <w:r w:rsidR="00427F4D" w:rsidRPr="008623A2">
        <w:rPr>
          <w:rFonts w:ascii="Times New Roman" w:eastAsia="Times New Roman" w:hAnsi="Times New Roman" w:cs="Times New Roman"/>
          <w:sz w:val="24"/>
          <w:szCs w:val="24"/>
          <w:lang w:eastAsia="ru-RU"/>
        </w:rPr>
        <w:t>ду с сокращением</w:t>
      </w:r>
      <w:r w:rsidR="00427F4D" w:rsidRPr="008623A2">
        <w:rPr>
          <w:rFonts w:ascii="Times New Roman" w:eastAsia="Times New Roman" w:hAnsi="Times New Roman" w:cs="Times New Roman"/>
          <w:sz w:val="24"/>
          <w:szCs w:val="24"/>
          <w:lang w:val="ky-KG" w:eastAsia="ru-RU"/>
        </w:rPr>
        <w:t xml:space="preserve"> </w:t>
      </w:r>
      <w:r w:rsidRPr="008623A2">
        <w:rPr>
          <w:rFonts w:ascii="Times New Roman" w:eastAsia="Times New Roman" w:hAnsi="Times New Roman" w:cs="Times New Roman"/>
          <w:sz w:val="24"/>
          <w:szCs w:val="24"/>
          <w:lang w:eastAsia="ru-RU"/>
        </w:rPr>
        <w:t>неприоритетных расходов.</w:t>
      </w:r>
    </w:p>
    <w:p w:rsidR="000D0DF9" w:rsidRPr="008623A2" w:rsidRDefault="000D0DF9" w:rsidP="000D0DF9">
      <w:pPr>
        <w:widowControl w:val="0"/>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Бюджетно-налоговая политика будет направлена на снижение существующей угрозы общественному здоровью,</w:t>
      </w:r>
      <w:r w:rsidR="00DC2B22" w:rsidRPr="008623A2">
        <w:rPr>
          <w:rFonts w:ascii="Times New Roman" w:eastAsia="Times New Roman" w:hAnsi="Times New Roman" w:cs="Times New Roman"/>
          <w:sz w:val="24"/>
          <w:szCs w:val="24"/>
          <w:lang w:eastAsia="ru-RU"/>
        </w:rPr>
        <w:t xml:space="preserve"> сохранение важных расходов на здравоохранение,</w:t>
      </w:r>
      <w:r w:rsidRPr="008623A2">
        <w:rPr>
          <w:rFonts w:ascii="Times New Roman" w:eastAsia="Times New Roman" w:hAnsi="Times New Roman" w:cs="Times New Roman"/>
          <w:sz w:val="24"/>
          <w:szCs w:val="24"/>
          <w:lang w:eastAsia="ru-RU"/>
        </w:rPr>
        <w:t xml:space="preserve"> а также принятию мер по восстановлению экономики и обеспечению наличия должной системы социальной защиты.</w:t>
      </w:r>
    </w:p>
    <w:p w:rsidR="00921879" w:rsidRPr="008623A2" w:rsidRDefault="00817CCE" w:rsidP="00E97AEE">
      <w:pPr>
        <w:widowControl w:val="0"/>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 xml:space="preserve">Бюджетно-налоговая политика будет </w:t>
      </w:r>
      <w:r w:rsidR="00E41ADC" w:rsidRPr="008623A2">
        <w:rPr>
          <w:rFonts w:ascii="Times New Roman" w:eastAsia="Times New Roman" w:hAnsi="Times New Roman" w:cs="Times New Roman"/>
          <w:sz w:val="24"/>
          <w:szCs w:val="24"/>
          <w:lang w:eastAsia="ru-RU"/>
        </w:rPr>
        <w:t>направлена</w:t>
      </w:r>
      <w:r w:rsidRPr="008623A2">
        <w:rPr>
          <w:rFonts w:ascii="Times New Roman" w:eastAsia="Times New Roman" w:hAnsi="Times New Roman" w:cs="Times New Roman"/>
          <w:sz w:val="24"/>
          <w:szCs w:val="24"/>
          <w:lang w:eastAsia="ru-RU"/>
        </w:rPr>
        <w:t xml:space="preserve"> на сохранение устойч</w:t>
      </w:r>
      <w:r w:rsidR="00144187" w:rsidRPr="008623A2">
        <w:rPr>
          <w:rFonts w:ascii="Times New Roman" w:eastAsia="Times New Roman" w:hAnsi="Times New Roman" w:cs="Times New Roman"/>
          <w:sz w:val="24"/>
          <w:szCs w:val="24"/>
          <w:lang w:eastAsia="ru-RU"/>
        </w:rPr>
        <w:t>ивости государственного бюджет</w:t>
      </w:r>
      <w:r w:rsidR="00144187" w:rsidRPr="008623A2">
        <w:rPr>
          <w:rFonts w:ascii="Times New Roman" w:eastAsia="Times New Roman" w:hAnsi="Times New Roman" w:cs="Times New Roman"/>
          <w:sz w:val="24"/>
          <w:szCs w:val="24"/>
          <w:lang w:val="ky-KG" w:eastAsia="ru-RU"/>
        </w:rPr>
        <w:t>а</w:t>
      </w:r>
      <w:r w:rsidR="00427F4D" w:rsidRPr="008623A2">
        <w:rPr>
          <w:rFonts w:ascii="Times New Roman" w:eastAsia="Times New Roman" w:hAnsi="Times New Roman" w:cs="Times New Roman"/>
          <w:sz w:val="24"/>
          <w:szCs w:val="24"/>
          <w:lang w:val="ky-KG" w:eastAsia="ru-RU"/>
        </w:rPr>
        <w:t>. Продолжится работа по консолидации бюджета, с</w:t>
      </w:r>
      <w:r w:rsidRPr="008623A2">
        <w:rPr>
          <w:rFonts w:ascii="Times New Roman" w:eastAsia="Times New Roman" w:hAnsi="Times New Roman" w:cs="Times New Roman"/>
          <w:sz w:val="24"/>
          <w:szCs w:val="24"/>
          <w:lang w:eastAsia="ru-RU"/>
        </w:rPr>
        <w:t xml:space="preserve"> целью </w:t>
      </w:r>
      <w:r w:rsidR="00486D6D" w:rsidRPr="008623A2">
        <w:rPr>
          <w:rFonts w:ascii="Times New Roman" w:eastAsia="Times New Roman" w:hAnsi="Times New Roman" w:cs="Times New Roman"/>
          <w:sz w:val="24"/>
          <w:szCs w:val="24"/>
          <w:lang w:val="ky-KG" w:eastAsia="ru-RU"/>
        </w:rPr>
        <w:t xml:space="preserve">снижения бюджетного дефицита </w:t>
      </w:r>
      <w:r w:rsidR="00144187" w:rsidRPr="008623A2">
        <w:rPr>
          <w:rFonts w:ascii="Times New Roman" w:eastAsia="Times New Roman" w:hAnsi="Times New Roman" w:cs="Times New Roman"/>
          <w:sz w:val="24"/>
          <w:szCs w:val="24"/>
          <w:lang w:val="ky-KG" w:eastAsia="ru-RU"/>
        </w:rPr>
        <w:t xml:space="preserve">и </w:t>
      </w:r>
      <w:r w:rsidR="00427F4D" w:rsidRPr="008623A2">
        <w:rPr>
          <w:rFonts w:ascii="Times New Roman" w:eastAsia="Times New Roman" w:hAnsi="Times New Roman" w:cs="Times New Roman"/>
          <w:sz w:val="24"/>
          <w:szCs w:val="24"/>
          <w:lang w:val="ky-KG" w:eastAsia="ru-RU"/>
        </w:rPr>
        <w:t xml:space="preserve"> </w:t>
      </w:r>
      <w:r w:rsidR="001E75AD" w:rsidRPr="008623A2">
        <w:rPr>
          <w:rFonts w:ascii="Times New Roman" w:eastAsia="Times New Roman" w:hAnsi="Times New Roman" w:cs="Times New Roman"/>
          <w:sz w:val="24"/>
          <w:szCs w:val="24"/>
          <w:lang w:val="ky-KG" w:eastAsia="ru-RU"/>
        </w:rPr>
        <w:t xml:space="preserve">сохранения </w:t>
      </w:r>
      <w:r w:rsidR="00427F4D" w:rsidRPr="008623A2">
        <w:rPr>
          <w:rFonts w:ascii="Times New Roman" w:eastAsia="Times New Roman" w:hAnsi="Times New Roman" w:cs="Times New Roman"/>
          <w:sz w:val="24"/>
          <w:szCs w:val="24"/>
          <w:lang w:val="ky-KG" w:eastAsia="ru-RU"/>
        </w:rPr>
        <w:t>устойчивости долговой ситуации</w:t>
      </w:r>
      <w:r w:rsidR="00015E5F" w:rsidRPr="008623A2">
        <w:rPr>
          <w:rFonts w:ascii="Times New Roman" w:eastAsia="Times New Roman" w:hAnsi="Times New Roman" w:cs="Times New Roman"/>
          <w:sz w:val="24"/>
          <w:szCs w:val="24"/>
          <w:lang w:val="ky-KG" w:eastAsia="ru-RU"/>
        </w:rPr>
        <w:t xml:space="preserve"> с сохранением </w:t>
      </w:r>
      <w:r w:rsidR="008B528E" w:rsidRPr="008623A2">
        <w:rPr>
          <w:rFonts w:ascii="Times New Roman" w:eastAsia="Times New Roman" w:hAnsi="Times New Roman" w:cs="Times New Roman"/>
          <w:sz w:val="24"/>
          <w:szCs w:val="24"/>
          <w:lang w:val="ky-KG" w:eastAsia="ru-RU"/>
        </w:rPr>
        <w:t>осторожного подхода при привлечении</w:t>
      </w:r>
      <w:r w:rsidR="00015E5F" w:rsidRPr="008623A2">
        <w:rPr>
          <w:rFonts w:ascii="Times New Roman" w:eastAsia="Times New Roman" w:hAnsi="Times New Roman" w:cs="Times New Roman"/>
          <w:sz w:val="24"/>
          <w:szCs w:val="24"/>
          <w:lang w:val="ky-KG" w:eastAsia="ru-RU"/>
        </w:rPr>
        <w:t xml:space="preserve"> и</w:t>
      </w:r>
      <w:r w:rsidR="008B528E" w:rsidRPr="008623A2">
        <w:rPr>
          <w:rFonts w:ascii="Times New Roman" w:eastAsia="Times New Roman" w:hAnsi="Times New Roman" w:cs="Times New Roman"/>
          <w:sz w:val="24"/>
          <w:szCs w:val="24"/>
          <w:lang w:val="ky-KG" w:eastAsia="ru-RU"/>
        </w:rPr>
        <w:t>ли</w:t>
      </w:r>
      <w:r w:rsidR="00015E5F" w:rsidRPr="008623A2">
        <w:rPr>
          <w:rFonts w:ascii="Times New Roman" w:eastAsia="Times New Roman" w:hAnsi="Times New Roman" w:cs="Times New Roman"/>
          <w:sz w:val="24"/>
          <w:szCs w:val="24"/>
          <w:lang w:val="ky-KG" w:eastAsia="ru-RU"/>
        </w:rPr>
        <w:t xml:space="preserve"> гарантировании новых долговых обязательств</w:t>
      </w:r>
      <w:r w:rsidR="00427F4D" w:rsidRPr="008623A2">
        <w:rPr>
          <w:rFonts w:ascii="Times New Roman" w:eastAsia="Times New Roman" w:hAnsi="Times New Roman" w:cs="Times New Roman"/>
          <w:sz w:val="24"/>
          <w:szCs w:val="24"/>
          <w:lang w:val="ky-KG" w:eastAsia="ru-RU"/>
        </w:rPr>
        <w:t>.</w:t>
      </w:r>
    </w:p>
    <w:p w:rsidR="00C300D8" w:rsidRPr="008623A2" w:rsidRDefault="00427F4D" w:rsidP="00C300D8">
      <w:pPr>
        <w:pStyle w:val="afc"/>
        <w:spacing w:before="0" w:beforeAutospacing="0" w:after="0" w:afterAutospacing="0"/>
        <w:ind w:firstLine="709"/>
        <w:jc w:val="both"/>
        <w:rPr>
          <w:bCs/>
          <w:sz w:val="24"/>
          <w:szCs w:val="24"/>
          <w:lang w:val="ky-KG"/>
        </w:rPr>
      </w:pPr>
      <w:r w:rsidRPr="008623A2">
        <w:rPr>
          <w:sz w:val="24"/>
          <w:szCs w:val="24"/>
          <w:lang w:val="ky-KG"/>
        </w:rPr>
        <w:t xml:space="preserve"> </w:t>
      </w:r>
      <w:r w:rsidR="00921879" w:rsidRPr="008623A2">
        <w:rPr>
          <w:sz w:val="24"/>
          <w:szCs w:val="24"/>
        </w:rPr>
        <w:t>Бюджетно-</w:t>
      </w:r>
      <w:r w:rsidR="00A65148" w:rsidRPr="008623A2">
        <w:rPr>
          <w:sz w:val="24"/>
          <w:szCs w:val="24"/>
          <w:lang w:val="ky-KG"/>
        </w:rPr>
        <w:t>налоговая</w:t>
      </w:r>
      <w:r w:rsidR="00921879" w:rsidRPr="008623A2">
        <w:rPr>
          <w:sz w:val="24"/>
          <w:szCs w:val="24"/>
        </w:rPr>
        <w:t xml:space="preserve"> политика будет</w:t>
      </w:r>
      <w:r w:rsidR="00921879" w:rsidRPr="008623A2">
        <w:rPr>
          <w:sz w:val="24"/>
          <w:szCs w:val="24"/>
          <w:lang w:val="ky-KG"/>
        </w:rPr>
        <w:t xml:space="preserve"> включать в себя такие направления, </w:t>
      </w:r>
      <w:r w:rsidR="00C13AC1" w:rsidRPr="008623A2">
        <w:rPr>
          <w:sz w:val="24"/>
          <w:szCs w:val="24"/>
          <w:lang w:val="ky-KG"/>
        </w:rPr>
        <w:t>как усиление управления государственными финансами за счет более точного определения приоритетов,</w:t>
      </w:r>
      <w:r w:rsidR="00921879" w:rsidRPr="008623A2">
        <w:rPr>
          <w:sz w:val="24"/>
          <w:szCs w:val="24"/>
          <w:lang w:val="ky-KG"/>
        </w:rPr>
        <w:t xml:space="preserve"> </w:t>
      </w:r>
      <w:r w:rsidR="001E75AD" w:rsidRPr="008623A2">
        <w:rPr>
          <w:sz w:val="24"/>
          <w:szCs w:val="24"/>
          <w:lang w:val="ky-KG"/>
        </w:rPr>
        <w:t xml:space="preserve">укрепление бюджетной дисциплины, </w:t>
      </w:r>
      <w:r w:rsidR="00921879" w:rsidRPr="008623A2">
        <w:rPr>
          <w:bCs/>
          <w:sz w:val="24"/>
          <w:szCs w:val="24"/>
        </w:rPr>
        <w:t>обеспечение эффективного и прозрачного управления государственными финансами путем совершенствования нормативной правовой базы</w:t>
      </w:r>
      <w:r w:rsidR="00B221F8" w:rsidRPr="008623A2">
        <w:rPr>
          <w:bCs/>
          <w:sz w:val="24"/>
          <w:szCs w:val="24"/>
          <w:lang w:val="ky-KG"/>
        </w:rPr>
        <w:t xml:space="preserve">; </w:t>
      </w:r>
      <w:r w:rsidR="00C300D8" w:rsidRPr="008623A2">
        <w:rPr>
          <w:bCs/>
          <w:sz w:val="24"/>
          <w:szCs w:val="24"/>
        </w:rPr>
        <w:t xml:space="preserve">оптимизацию </w:t>
      </w:r>
      <w:r w:rsidR="00B221F8" w:rsidRPr="008623A2">
        <w:rPr>
          <w:bCs/>
          <w:sz w:val="24"/>
          <w:szCs w:val="24"/>
          <w:lang w:val="ky-KG"/>
        </w:rPr>
        <w:t xml:space="preserve">бюджетных средств в государственных и социальных секторах путем </w:t>
      </w:r>
      <w:r w:rsidR="00B221F8" w:rsidRPr="008623A2">
        <w:rPr>
          <w:bCs/>
          <w:sz w:val="24"/>
          <w:szCs w:val="24"/>
          <w:lang w:val="ky-KG"/>
        </w:rPr>
        <w:lastRenderedPageBreak/>
        <w:t>усиления эффективности расходов, сокращения затрат и усиления адресности;</w:t>
      </w:r>
      <w:r w:rsidR="00C300D8" w:rsidRPr="008623A2">
        <w:rPr>
          <w:bCs/>
          <w:sz w:val="24"/>
          <w:szCs w:val="24"/>
          <w:lang w:val="ky-KG"/>
        </w:rPr>
        <w:t xml:space="preserve"> </w:t>
      </w:r>
      <w:r w:rsidR="003D30A5" w:rsidRPr="008623A2">
        <w:rPr>
          <w:bCs/>
          <w:sz w:val="24"/>
          <w:szCs w:val="24"/>
          <w:lang w:val="ky-KG"/>
        </w:rPr>
        <w:t>совершенствование системы межбюджетных отношений</w:t>
      </w:r>
      <w:r w:rsidR="00B221F8" w:rsidRPr="008623A2">
        <w:rPr>
          <w:bCs/>
          <w:sz w:val="24"/>
          <w:szCs w:val="24"/>
          <w:lang w:val="ky-KG"/>
        </w:rPr>
        <w:t>;</w:t>
      </w:r>
      <w:r w:rsidR="00C300D8" w:rsidRPr="008623A2">
        <w:rPr>
          <w:bCs/>
          <w:sz w:val="24"/>
          <w:szCs w:val="24"/>
          <w:lang w:val="ky-KG"/>
        </w:rPr>
        <w:t xml:space="preserve"> </w:t>
      </w:r>
      <w:r w:rsidR="000C7769" w:rsidRPr="008623A2">
        <w:rPr>
          <w:bCs/>
          <w:sz w:val="24"/>
          <w:szCs w:val="24"/>
          <w:lang w:val="ky-KG"/>
        </w:rPr>
        <w:t>совершенствование управления государственными</w:t>
      </w:r>
      <w:r w:rsidR="000C7769" w:rsidRPr="008623A2">
        <w:rPr>
          <w:bCs/>
          <w:sz w:val="24"/>
          <w:szCs w:val="24"/>
        </w:rPr>
        <w:t xml:space="preserve"> </w:t>
      </w:r>
      <w:proofErr w:type="spellStart"/>
      <w:r w:rsidR="000C7769" w:rsidRPr="008623A2">
        <w:rPr>
          <w:bCs/>
          <w:sz w:val="24"/>
          <w:szCs w:val="24"/>
        </w:rPr>
        <w:t>инвестици</w:t>
      </w:r>
      <w:proofErr w:type="spellEnd"/>
      <w:r w:rsidR="000C7769" w:rsidRPr="008623A2">
        <w:rPr>
          <w:bCs/>
          <w:sz w:val="24"/>
          <w:szCs w:val="24"/>
          <w:lang w:val="ky-KG"/>
        </w:rPr>
        <w:t>ями</w:t>
      </w:r>
      <w:r w:rsidR="00CF28DC" w:rsidRPr="008623A2">
        <w:rPr>
          <w:bCs/>
          <w:sz w:val="24"/>
          <w:szCs w:val="24"/>
          <w:lang w:val="ky-KG"/>
        </w:rPr>
        <w:t>,</w:t>
      </w:r>
      <w:r w:rsidR="008B528E" w:rsidRPr="008623A2">
        <w:rPr>
          <w:bCs/>
          <w:sz w:val="24"/>
          <w:szCs w:val="24"/>
          <w:lang w:val="ky-KG"/>
        </w:rPr>
        <w:t xml:space="preserve"> чтобы в полной мере реализовать потенциальный положительный эффект фин</w:t>
      </w:r>
      <w:r w:rsidR="00E37D64" w:rsidRPr="008623A2">
        <w:rPr>
          <w:bCs/>
          <w:sz w:val="24"/>
          <w:szCs w:val="24"/>
          <w:lang w:val="ky-KG"/>
        </w:rPr>
        <w:t>а</w:t>
      </w:r>
      <w:r w:rsidR="008B528E" w:rsidRPr="008623A2">
        <w:rPr>
          <w:bCs/>
          <w:sz w:val="24"/>
          <w:szCs w:val="24"/>
          <w:lang w:val="ky-KG"/>
        </w:rPr>
        <w:t>нсируемых из внешних источников проектов государственных инвестиций.</w:t>
      </w:r>
    </w:p>
    <w:p w:rsidR="00F933ED" w:rsidRPr="008623A2" w:rsidRDefault="00E87085" w:rsidP="00F933ED">
      <w:pPr>
        <w:pStyle w:val="afc"/>
        <w:spacing w:before="0" w:beforeAutospacing="0" w:after="0" w:afterAutospacing="0"/>
        <w:ind w:firstLine="709"/>
        <w:jc w:val="both"/>
        <w:rPr>
          <w:bCs/>
          <w:sz w:val="24"/>
          <w:szCs w:val="24"/>
          <w:lang w:val="ky-KG"/>
        </w:rPr>
      </w:pPr>
      <w:r w:rsidRPr="008623A2">
        <w:rPr>
          <w:sz w:val="24"/>
          <w:szCs w:val="24"/>
          <w:lang w:val="ky-KG"/>
        </w:rPr>
        <w:t>Расходы</w:t>
      </w:r>
      <w:r w:rsidR="00F933ED" w:rsidRPr="008623A2">
        <w:rPr>
          <w:sz w:val="24"/>
          <w:szCs w:val="24"/>
          <w:lang w:val="ky-KG"/>
        </w:rPr>
        <w:t xml:space="preserve"> у</w:t>
      </w:r>
      <w:proofErr w:type="spellStart"/>
      <w:r w:rsidR="00F933ED" w:rsidRPr="008623A2">
        <w:rPr>
          <w:sz w:val="24"/>
          <w:szCs w:val="24"/>
        </w:rPr>
        <w:t>чреждени</w:t>
      </w:r>
      <w:proofErr w:type="spellEnd"/>
      <w:r w:rsidR="00F933ED" w:rsidRPr="008623A2">
        <w:rPr>
          <w:sz w:val="24"/>
          <w:szCs w:val="24"/>
          <w:lang w:val="ky-KG"/>
        </w:rPr>
        <w:t>й</w:t>
      </w:r>
      <w:r w:rsidR="00F933ED" w:rsidRPr="008623A2">
        <w:rPr>
          <w:sz w:val="24"/>
          <w:szCs w:val="24"/>
        </w:rPr>
        <w:t>, финансируемы</w:t>
      </w:r>
      <w:r w:rsidR="00F933ED" w:rsidRPr="008623A2">
        <w:rPr>
          <w:sz w:val="24"/>
          <w:szCs w:val="24"/>
          <w:lang w:val="ky-KG"/>
        </w:rPr>
        <w:t>х</w:t>
      </w:r>
      <w:r w:rsidR="00F933ED" w:rsidRPr="008623A2">
        <w:rPr>
          <w:sz w:val="24"/>
          <w:szCs w:val="24"/>
        </w:rPr>
        <w:t xml:space="preserve"> из республиканского бюджета</w:t>
      </w:r>
      <w:r w:rsidR="00F933ED" w:rsidRPr="008623A2">
        <w:rPr>
          <w:sz w:val="24"/>
          <w:szCs w:val="24"/>
          <w:lang w:val="ky-KG"/>
        </w:rPr>
        <w:t xml:space="preserve">, </w:t>
      </w:r>
      <w:r w:rsidR="00F933ED" w:rsidRPr="008623A2">
        <w:rPr>
          <w:sz w:val="24"/>
          <w:szCs w:val="24"/>
        </w:rPr>
        <w:t>вовлечены в процесс разработки бюджета на 20</w:t>
      </w:r>
      <w:r w:rsidR="00BB47EF" w:rsidRPr="008623A2">
        <w:rPr>
          <w:sz w:val="24"/>
          <w:szCs w:val="24"/>
          <w:lang w:val="ky-KG"/>
        </w:rPr>
        <w:t>21</w:t>
      </w:r>
      <w:r w:rsidR="00F933ED" w:rsidRPr="008623A2">
        <w:rPr>
          <w:sz w:val="24"/>
          <w:szCs w:val="24"/>
        </w:rPr>
        <w:t>-202</w:t>
      </w:r>
      <w:r w:rsidR="00BB47EF" w:rsidRPr="008623A2">
        <w:rPr>
          <w:sz w:val="24"/>
          <w:szCs w:val="24"/>
          <w:lang w:val="ky-KG"/>
        </w:rPr>
        <w:t>3</w:t>
      </w:r>
      <w:r w:rsidR="00F933ED" w:rsidRPr="008623A2">
        <w:rPr>
          <w:sz w:val="24"/>
          <w:szCs w:val="24"/>
        </w:rPr>
        <w:t xml:space="preserve"> год в программном формате и их программные бюджеты представлены к проекту бюджета.</w:t>
      </w:r>
      <w:r w:rsidRPr="008623A2">
        <w:rPr>
          <w:sz w:val="24"/>
          <w:szCs w:val="24"/>
          <w:lang w:val="ky-KG"/>
        </w:rPr>
        <w:t xml:space="preserve"> Внедрена программная классификация</w:t>
      </w:r>
      <w:r w:rsidR="00F933ED" w:rsidRPr="008623A2">
        <w:rPr>
          <w:sz w:val="24"/>
          <w:szCs w:val="24"/>
          <w:lang w:val="ky-KG"/>
        </w:rPr>
        <w:t xml:space="preserve"> </w:t>
      </w:r>
      <w:r w:rsidRPr="008623A2">
        <w:rPr>
          <w:sz w:val="24"/>
          <w:szCs w:val="24"/>
          <w:lang w:val="ky-KG"/>
        </w:rPr>
        <w:t xml:space="preserve">в автоматизированную систему Казначейства </w:t>
      </w:r>
      <w:r w:rsidR="00F933ED" w:rsidRPr="008623A2">
        <w:rPr>
          <w:sz w:val="24"/>
          <w:szCs w:val="24"/>
          <w:lang w:val="ky-KG"/>
        </w:rPr>
        <w:t xml:space="preserve">для исполнения бюджетных программ, которая представляет собой группировку расходов, определенных бюджетными программами в соответствующих отраслях (секторах) экономики, ориентированных на достижение конкретных результатов. </w:t>
      </w:r>
    </w:p>
    <w:p w:rsidR="00817CCE" w:rsidRPr="008623A2" w:rsidRDefault="00E87085" w:rsidP="00C300D8">
      <w:pPr>
        <w:widowControl w:val="0"/>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val="ky-KG" w:eastAsia="ru-RU"/>
        </w:rPr>
        <w:t>Реализуется</w:t>
      </w:r>
      <w:r w:rsidR="00392B9B" w:rsidRPr="008623A2">
        <w:rPr>
          <w:rFonts w:ascii="Times New Roman" w:eastAsia="Times New Roman" w:hAnsi="Times New Roman" w:cs="Times New Roman"/>
          <w:sz w:val="24"/>
          <w:szCs w:val="24"/>
          <w:lang w:val="ky-KG" w:eastAsia="ru-RU"/>
        </w:rPr>
        <w:t xml:space="preserve"> пилотный проект по полноценному переходу на программное бюджетирование, с предоставлением определенной гибкости </w:t>
      </w:r>
      <w:r w:rsidR="00004A8F" w:rsidRPr="008623A2">
        <w:rPr>
          <w:rFonts w:ascii="Times New Roman" w:eastAsia="Times New Roman" w:hAnsi="Times New Roman" w:cs="Times New Roman"/>
          <w:sz w:val="24"/>
          <w:szCs w:val="24"/>
          <w:lang w:val="ky-KG" w:eastAsia="ru-RU"/>
        </w:rPr>
        <w:t xml:space="preserve">пилотным </w:t>
      </w:r>
      <w:r w:rsidR="00392B9B" w:rsidRPr="008623A2">
        <w:rPr>
          <w:rFonts w:ascii="Times New Roman" w:eastAsia="Times New Roman" w:hAnsi="Times New Roman" w:cs="Times New Roman"/>
          <w:sz w:val="24"/>
          <w:szCs w:val="24"/>
          <w:lang w:val="ky-KG" w:eastAsia="ru-RU"/>
        </w:rPr>
        <w:t xml:space="preserve">министерствам </w:t>
      </w:r>
      <w:r w:rsidR="007865A2" w:rsidRPr="008623A2">
        <w:rPr>
          <w:rFonts w:ascii="Times New Roman" w:eastAsia="Times New Roman" w:hAnsi="Times New Roman" w:cs="Times New Roman"/>
          <w:sz w:val="24"/>
          <w:szCs w:val="24"/>
          <w:lang w:val="ky-KG" w:eastAsia="ru-RU"/>
        </w:rPr>
        <w:t>самостоятельно определять структуру, штатную численность и оплату труда работников в пределах</w:t>
      </w:r>
      <w:r w:rsidR="00392B9B" w:rsidRPr="008623A2">
        <w:rPr>
          <w:rFonts w:ascii="Times New Roman" w:eastAsia="Times New Roman" w:hAnsi="Times New Roman" w:cs="Times New Roman"/>
          <w:sz w:val="24"/>
          <w:szCs w:val="24"/>
          <w:lang w:val="ky-KG" w:eastAsia="ru-RU"/>
        </w:rPr>
        <w:t xml:space="preserve"> средств</w:t>
      </w:r>
      <w:r w:rsidR="00E25D26" w:rsidRPr="008623A2">
        <w:rPr>
          <w:rFonts w:ascii="Times New Roman" w:eastAsia="Times New Roman" w:hAnsi="Times New Roman" w:cs="Times New Roman"/>
          <w:sz w:val="24"/>
          <w:szCs w:val="24"/>
          <w:lang w:val="ky-KG" w:eastAsia="ru-RU"/>
        </w:rPr>
        <w:t xml:space="preserve">, предусмотренных </w:t>
      </w:r>
      <w:r w:rsidR="004662D4" w:rsidRPr="008623A2">
        <w:rPr>
          <w:rFonts w:ascii="Times New Roman" w:eastAsia="Times New Roman" w:hAnsi="Times New Roman" w:cs="Times New Roman"/>
          <w:sz w:val="24"/>
          <w:szCs w:val="24"/>
          <w:lang w:val="ky-KG" w:eastAsia="ru-RU"/>
        </w:rPr>
        <w:t xml:space="preserve">в </w:t>
      </w:r>
      <w:r w:rsidR="00E25D26" w:rsidRPr="008623A2">
        <w:rPr>
          <w:rFonts w:ascii="Times New Roman" w:eastAsia="Times New Roman" w:hAnsi="Times New Roman" w:cs="Times New Roman"/>
          <w:sz w:val="24"/>
          <w:szCs w:val="24"/>
          <w:lang w:val="ky-KG" w:eastAsia="ru-RU"/>
        </w:rPr>
        <w:t xml:space="preserve"> республиканско</w:t>
      </w:r>
      <w:r w:rsidR="004662D4" w:rsidRPr="008623A2">
        <w:rPr>
          <w:rFonts w:ascii="Times New Roman" w:eastAsia="Times New Roman" w:hAnsi="Times New Roman" w:cs="Times New Roman"/>
          <w:sz w:val="24"/>
          <w:szCs w:val="24"/>
          <w:lang w:val="ky-KG" w:eastAsia="ru-RU"/>
        </w:rPr>
        <w:t>м</w:t>
      </w:r>
      <w:r w:rsidR="00E25D26" w:rsidRPr="008623A2">
        <w:rPr>
          <w:rFonts w:ascii="Times New Roman" w:eastAsia="Times New Roman" w:hAnsi="Times New Roman" w:cs="Times New Roman"/>
          <w:sz w:val="24"/>
          <w:szCs w:val="24"/>
          <w:lang w:val="ky-KG" w:eastAsia="ru-RU"/>
        </w:rPr>
        <w:t xml:space="preserve"> бюджет</w:t>
      </w:r>
      <w:r w:rsidR="004662D4" w:rsidRPr="008623A2">
        <w:rPr>
          <w:rFonts w:ascii="Times New Roman" w:eastAsia="Times New Roman" w:hAnsi="Times New Roman" w:cs="Times New Roman"/>
          <w:sz w:val="24"/>
          <w:szCs w:val="24"/>
          <w:lang w:val="ky-KG" w:eastAsia="ru-RU"/>
        </w:rPr>
        <w:t>е</w:t>
      </w:r>
      <w:r w:rsidR="00392B9B" w:rsidRPr="008623A2">
        <w:rPr>
          <w:rFonts w:ascii="Times New Roman" w:eastAsia="Times New Roman" w:hAnsi="Times New Roman" w:cs="Times New Roman"/>
          <w:sz w:val="24"/>
          <w:szCs w:val="24"/>
          <w:lang w:val="ky-KG" w:eastAsia="ru-RU"/>
        </w:rPr>
        <w:t xml:space="preserve">, с последующим проведением мониторинга и </w:t>
      </w:r>
      <w:r w:rsidR="00ED211C" w:rsidRPr="008623A2">
        <w:rPr>
          <w:rFonts w:ascii="Times New Roman" w:eastAsia="Times New Roman" w:hAnsi="Times New Roman" w:cs="Times New Roman"/>
          <w:sz w:val="24"/>
          <w:szCs w:val="24"/>
          <w:lang w:val="ky-KG" w:eastAsia="ru-RU"/>
        </w:rPr>
        <w:t xml:space="preserve">осуществлением </w:t>
      </w:r>
      <w:r w:rsidR="00392B9B" w:rsidRPr="008623A2">
        <w:rPr>
          <w:rFonts w:ascii="Times New Roman" w:eastAsia="Times New Roman" w:hAnsi="Times New Roman" w:cs="Times New Roman"/>
          <w:sz w:val="24"/>
          <w:szCs w:val="24"/>
          <w:lang w:val="ky-KG" w:eastAsia="ru-RU"/>
        </w:rPr>
        <w:t>оценки эффективности</w:t>
      </w:r>
      <w:r w:rsidR="00E25D26" w:rsidRPr="008623A2">
        <w:rPr>
          <w:rFonts w:ascii="Times New Roman" w:eastAsia="Times New Roman" w:hAnsi="Times New Roman" w:cs="Times New Roman"/>
          <w:sz w:val="24"/>
          <w:szCs w:val="24"/>
          <w:lang w:val="ky-KG" w:eastAsia="ru-RU"/>
        </w:rPr>
        <w:t xml:space="preserve"> бюджетных программ</w:t>
      </w:r>
      <w:r w:rsidR="00392B9B" w:rsidRPr="008623A2">
        <w:rPr>
          <w:rFonts w:ascii="Times New Roman" w:eastAsia="Times New Roman" w:hAnsi="Times New Roman" w:cs="Times New Roman"/>
          <w:sz w:val="24"/>
          <w:szCs w:val="24"/>
          <w:lang w:val="ky-KG" w:eastAsia="ru-RU"/>
        </w:rPr>
        <w:t>.</w:t>
      </w:r>
    </w:p>
    <w:p w:rsidR="00F933ED" w:rsidRPr="008623A2" w:rsidRDefault="00F933ED" w:rsidP="00C300D8">
      <w:pPr>
        <w:widowControl w:val="0"/>
        <w:spacing w:after="0" w:line="240" w:lineRule="auto"/>
        <w:ind w:firstLine="709"/>
        <w:jc w:val="both"/>
        <w:rPr>
          <w:rFonts w:ascii="Times New Roman" w:eastAsia="Times New Roman" w:hAnsi="Times New Roman" w:cs="Times New Roman"/>
          <w:sz w:val="24"/>
          <w:szCs w:val="24"/>
          <w:lang w:val="ky-KG" w:eastAsia="ru-RU"/>
        </w:rPr>
      </w:pPr>
    </w:p>
    <w:p w:rsidR="00C921C6" w:rsidRPr="008623A2" w:rsidRDefault="00C921C6" w:rsidP="00DB5456">
      <w:pPr>
        <w:spacing w:before="120" w:after="0" w:line="240" w:lineRule="auto"/>
        <w:ind w:firstLine="709"/>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b/>
          <w:sz w:val="24"/>
          <w:szCs w:val="24"/>
          <w:lang w:eastAsia="ru-RU"/>
        </w:rPr>
        <w:t>Основные параметр</w:t>
      </w:r>
      <w:r w:rsidR="002704BF" w:rsidRPr="008623A2">
        <w:rPr>
          <w:rFonts w:ascii="Times New Roman" w:eastAsia="Times New Roman" w:hAnsi="Times New Roman" w:cs="Times New Roman"/>
          <w:b/>
          <w:sz w:val="24"/>
          <w:szCs w:val="24"/>
          <w:lang w:eastAsia="ru-RU"/>
        </w:rPr>
        <w:t>ы расходной части бюджета на 20</w:t>
      </w:r>
      <w:r w:rsidR="00376E31" w:rsidRPr="008623A2">
        <w:rPr>
          <w:rFonts w:ascii="Times New Roman" w:eastAsia="Times New Roman" w:hAnsi="Times New Roman" w:cs="Times New Roman"/>
          <w:b/>
          <w:sz w:val="24"/>
          <w:szCs w:val="24"/>
          <w:lang w:val="ky-KG" w:eastAsia="ru-RU"/>
        </w:rPr>
        <w:t>21</w:t>
      </w:r>
      <w:r w:rsidR="00CD3A58" w:rsidRPr="008623A2">
        <w:rPr>
          <w:rFonts w:ascii="Times New Roman" w:eastAsia="Times New Roman" w:hAnsi="Times New Roman" w:cs="Times New Roman"/>
          <w:b/>
          <w:sz w:val="24"/>
          <w:szCs w:val="24"/>
          <w:lang w:eastAsia="ru-RU"/>
        </w:rPr>
        <w:t>-</w:t>
      </w:r>
      <w:r w:rsidRPr="008623A2">
        <w:rPr>
          <w:rFonts w:ascii="Times New Roman" w:eastAsia="Times New Roman" w:hAnsi="Times New Roman" w:cs="Times New Roman"/>
          <w:b/>
          <w:sz w:val="24"/>
          <w:szCs w:val="24"/>
          <w:lang w:eastAsia="ru-RU"/>
        </w:rPr>
        <w:t>20</w:t>
      </w:r>
      <w:r w:rsidR="004676BA" w:rsidRPr="008623A2">
        <w:rPr>
          <w:rFonts w:ascii="Times New Roman" w:eastAsia="Times New Roman" w:hAnsi="Times New Roman" w:cs="Times New Roman"/>
          <w:b/>
          <w:sz w:val="24"/>
          <w:szCs w:val="24"/>
          <w:lang w:eastAsia="ru-RU"/>
        </w:rPr>
        <w:t>2</w:t>
      </w:r>
      <w:r w:rsidR="00376E31" w:rsidRPr="008623A2">
        <w:rPr>
          <w:rFonts w:ascii="Times New Roman" w:eastAsia="Times New Roman" w:hAnsi="Times New Roman" w:cs="Times New Roman"/>
          <w:b/>
          <w:sz w:val="24"/>
          <w:szCs w:val="24"/>
          <w:lang w:val="ky-KG" w:eastAsia="ru-RU"/>
        </w:rPr>
        <w:t>3</w:t>
      </w:r>
      <w:r w:rsidRPr="008623A2">
        <w:rPr>
          <w:rFonts w:ascii="Times New Roman" w:eastAsia="Times New Roman" w:hAnsi="Times New Roman" w:cs="Times New Roman"/>
          <w:b/>
          <w:sz w:val="24"/>
          <w:szCs w:val="24"/>
          <w:lang w:eastAsia="ru-RU"/>
        </w:rPr>
        <w:t xml:space="preserve"> годы</w:t>
      </w:r>
    </w:p>
    <w:p w:rsidR="003B0CDF" w:rsidRPr="008623A2" w:rsidRDefault="003B0CDF" w:rsidP="00C97C96">
      <w:pPr>
        <w:widowControl w:val="0"/>
        <w:shd w:val="clear" w:color="auto" w:fill="FFFFFF"/>
        <w:spacing w:before="120"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b/>
          <w:sz w:val="24"/>
          <w:szCs w:val="24"/>
          <w:lang w:eastAsia="ru-RU"/>
        </w:rPr>
        <w:t>Общий объем расходов</w:t>
      </w:r>
      <w:r w:rsidR="00B14C36" w:rsidRPr="008623A2">
        <w:rPr>
          <w:rFonts w:ascii="Times New Roman" w:eastAsia="Times New Roman" w:hAnsi="Times New Roman" w:cs="Times New Roman"/>
          <w:b/>
          <w:sz w:val="24"/>
          <w:szCs w:val="24"/>
          <w:lang w:eastAsia="ru-RU"/>
        </w:rPr>
        <w:t xml:space="preserve"> республиканского бюджета на 20</w:t>
      </w:r>
      <w:r w:rsidR="008F5E37" w:rsidRPr="008623A2">
        <w:rPr>
          <w:rFonts w:ascii="Times New Roman" w:eastAsia="Times New Roman" w:hAnsi="Times New Roman" w:cs="Times New Roman"/>
          <w:b/>
          <w:sz w:val="24"/>
          <w:szCs w:val="24"/>
          <w:lang w:val="ky-KG" w:eastAsia="ru-RU"/>
        </w:rPr>
        <w:t>21</w:t>
      </w:r>
      <w:r w:rsidRPr="008623A2">
        <w:rPr>
          <w:rFonts w:ascii="Times New Roman" w:eastAsia="Times New Roman" w:hAnsi="Times New Roman" w:cs="Times New Roman"/>
          <w:b/>
          <w:sz w:val="24"/>
          <w:szCs w:val="24"/>
          <w:lang w:eastAsia="ru-RU"/>
        </w:rPr>
        <w:t xml:space="preserve"> год</w:t>
      </w:r>
      <w:r w:rsidRPr="008623A2">
        <w:rPr>
          <w:rFonts w:ascii="Times New Roman" w:eastAsia="Times New Roman" w:hAnsi="Times New Roman" w:cs="Times New Roman"/>
          <w:sz w:val="24"/>
          <w:szCs w:val="24"/>
          <w:lang w:eastAsia="ru-RU"/>
        </w:rPr>
        <w:t xml:space="preserve"> без учета финансовых активов установлен на уровне </w:t>
      </w:r>
      <w:r w:rsidR="00AE7CE9" w:rsidRPr="008623A2">
        <w:rPr>
          <w:rFonts w:ascii="Times New Roman" w:eastAsia="Times New Roman" w:hAnsi="Times New Roman" w:cs="Times New Roman"/>
          <w:b/>
          <w:sz w:val="24"/>
          <w:szCs w:val="24"/>
          <w:lang w:eastAsia="ru-RU"/>
        </w:rPr>
        <w:t>1</w:t>
      </w:r>
      <w:r w:rsidR="00381E48" w:rsidRPr="008623A2">
        <w:rPr>
          <w:rFonts w:ascii="Times New Roman" w:eastAsia="Times New Roman" w:hAnsi="Times New Roman" w:cs="Times New Roman"/>
          <w:b/>
          <w:sz w:val="24"/>
          <w:szCs w:val="24"/>
          <w:lang w:eastAsia="ru-RU"/>
        </w:rPr>
        <w:t>81</w:t>
      </w:r>
      <w:r w:rsidRPr="008623A2">
        <w:rPr>
          <w:rFonts w:ascii="Times New Roman" w:eastAsia="Times New Roman" w:hAnsi="Times New Roman" w:cs="Times New Roman"/>
          <w:b/>
          <w:sz w:val="24"/>
          <w:szCs w:val="24"/>
          <w:lang w:eastAsia="ru-RU"/>
        </w:rPr>
        <w:t> </w:t>
      </w:r>
      <w:r w:rsidR="00381E48" w:rsidRPr="008623A2">
        <w:rPr>
          <w:rFonts w:ascii="Times New Roman" w:eastAsia="Times New Roman" w:hAnsi="Times New Roman" w:cs="Times New Roman"/>
          <w:b/>
          <w:sz w:val="24"/>
          <w:szCs w:val="24"/>
          <w:lang w:val="ky-KG" w:eastAsia="ru-RU"/>
        </w:rPr>
        <w:t>35</w:t>
      </w:r>
      <w:r w:rsidR="00CC1BAB" w:rsidRPr="008623A2">
        <w:rPr>
          <w:rFonts w:ascii="Times New Roman" w:eastAsia="Times New Roman" w:hAnsi="Times New Roman" w:cs="Times New Roman"/>
          <w:b/>
          <w:sz w:val="24"/>
          <w:szCs w:val="24"/>
          <w:lang w:val="ky-KG" w:eastAsia="ru-RU"/>
        </w:rPr>
        <w:t>4</w:t>
      </w:r>
      <w:r w:rsidRPr="008623A2">
        <w:rPr>
          <w:rFonts w:ascii="Times New Roman" w:eastAsia="Times New Roman" w:hAnsi="Times New Roman" w:cs="Times New Roman"/>
          <w:b/>
          <w:sz w:val="24"/>
          <w:szCs w:val="24"/>
          <w:lang w:eastAsia="ru-RU"/>
        </w:rPr>
        <w:t>,</w:t>
      </w:r>
      <w:r w:rsidR="00CC1BAB" w:rsidRPr="008623A2">
        <w:rPr>
          <w:rFonts w:ascii="Times New Roman" w:eastAsia="Times New Roman" w:hAnsi="Times New Roman" w:cs="Times New Roman"/>
          <w:b/>
          <w:sz w:val="24"/>
          <w:szCs w:val="24"/>
          <w:lang w:val="ky-KG" w:eastAsia="ru-RU"/>
        </w:rPr>
        <w:t>8</w:t>
      </w:r>
      <w:r w:rsidRPr="008623A2">
        <w:rPr>
          <w:rFonts w:ascii="Times New Roman" w:eastAsia="Times New Roman" w:hAnsi="Times New Roman" w:cs="Times New Roman"/>
          <w:b/>
          <w:sz w:val="24"/>
          <w:szCs w:val="24"/>
          <w:lang w:eastAsia="ru-RU"/>
        </w:rPr>
        <w:t xml:space="preserve"> млн. сомов</w:t>
      </w:r>
      <w:r w:rsidRPr="008623A2">
        <w:rPr>
          <w:rFonts w:ascii="Times New Roman" w:eastAsia="Times New Roman" w:hAnsi="Times New Roman" w:cs="Times New Roman"/>
          <w:sz w:val="24"/>
          <w:szCs w:val="24"/>
          <w:lang w:eastAsia="ru-RU"/>
        </w:rPr>
        <w:t xml:space="preserve"> или </w:t>
      </w:r>
      <w:r w:rsidR="00381E48" w:rsidRPr="008623A2">
        <w:rPr>
          <w:rFonts w:ascii="Times New Roman" w:eastAsia="Times New Roman" w:hAnsi="Times New Roman" w:cs="Times New Roman"/>
          <w:b/>
          <w:sz w:val="24"/>
          <w:szCs w:val="24"/>
          <w:lang w:val="ky-KG" w:eastAsia="ru-RU"/>
        </w:rPr>
        <w:t>28</w:t>
      </w:r>
      <w:r w:rsidRPr="008623A2">
        <w:rPr>
          <w:rFonts w:ascii="Times New Roman" w:eastAsia="Times New Roman" w:hAnsi="Times New Roman" w:cs="Times New Roman"/>
          <w:b/>
          <w:sz w:val="24"/>
          <w:szCs w:val="24"/>
          <w:lang w:eastAsia="ru-RU"/>
        </w:rPr>
        <w:t>,</w:t>
      </w:r>
      <w:r w:rsidR="00381E48" w:rsidRPr="008623A2">
        <w:rPr>
          <w:rFonts w:ascii="Times New Roman" w:eastAsia="Times New Roman" w:hAnsi="Times New Roman" w:cs="Times New Roman"/>
          <w:b/>
          <w:sz w:val="24"/>
          <w:szCs w:val="24"/>
          <w:lang w:val="ky-KG" w:eastAsia="ru-RU"/>
        </w:rPr>
        <w:t>6</w:t>
      </w:r>
      <w:r w:rsidR="00B51DE1" w:rsidRPr="008623A2">
        <w:rPr>
          <w:rFonts w:ascii="Times New Roman" w:eastAsia="Times New Roman" w:hAnsi="Times New Roman" w:cs="Times New Roman"/>
          <w:b/>
          <w:sz w:val="24"/>
          <w:szCs w:val="24"/>
          <w:lang w:val="ky-KG" w:eastAsia="ru-RU"/>
        </w:rPr>
        <w:t> </w:t>
      </w:r>
      <w:r w:rsidR="00275CCD" w:rsidRPr="008623A2">
        <w:rPr>
          <w:rFonts w:ascii="Times New Roman" w:eastAsia="Times New Roman" w:hAnsi="Times New Roman" w:cs="Times New Roman"/>
          <w:b/>
          <w:sz w:val="24"/>
          <w:szCs w:val="24"/>
          <w:lang w:eastAsia="ru-RU"/>
        </w:rPr>
        <w:t>%</w:t>
      </w:r>
      <w:r w:rsidR="004800CF" w:rsidRPr="008623A2">
        <w:rPr>
          <w:rFonts w:ascii="Times New Roman" w:eastAsia="Times New Roman" w:hAnsi="Times New Roman" w:cs="Times New Roman"/>
          <w:b/>
          <w:sz w:val="24"/>
          <w:szCs w:val="24"/>
          <w:lang w:eastAsia="ru-RU"/>
        </w:rPr>
        <w:t xml:space="preserve"> </w:t>
      </w:r>
      <w:r w:rsidRPr="008623A2">
        <w:rPr>
          <w:rFonts w:ascii="Times New Roman" w:eastAsia="Times New Roman" w:hAnsi="Times New Roman" w:cs="Times New Roman"/>
          <w:b/>
          <w:sz w:val="24"/>
          <w:szCs w:val="24"/>
          <w:lang w:eastAsia="ru-RU"/>
        </w:rPr>
        <w:t>ВВП</w:t>
      </w:r>
      <w:r w:rsidRPr="008623A2">
        <w:rPr>
          <w:rFonts w:ascii="Times New Roman" w:eastAsia="Times New Roman" w:hAnsi="Times New Roman" w:cs="Times New Roman"/>
          <w:sz w:val="24"/>
          <w:szCs w:val="24"/>
          <w:lang w:eastAsia="ru-RU"/>
        </w:rPr>
        <w:t xml:space="preserve">, что на </w:t>
      </w:r>
      <w:r w:rsidR="00C97C96" w:rsidRPr="008623A2">
        <w:rPr>
          <w:rFonts w:ascii="Times New Roman" w:eastAsia="Times New Roman" w:hAnsi="Times New Roman" w:cs="Times New Roman"/>
          <w:sz w:val="24"/>
          <w:szCs w:val="24"/>
          <w:lang w:val="ky-KG" w:eastAsia="ru-RU"/>
        </w:rPr>
        <w:t xml:space="preserve">  </w:t>
      </w:r>
      <w:r w:rsidR="00716B4C" w:rsidRPr="008623A2">
        <w:rPr>
          <w:rFonts w:ascii="Times New Roman" w:eastAsia="Times New Roman" w:hAnsi="Times New Roman" w:cs="Times New Roman"/>
          <w:sz w:val="24"/>
          <w:szCs w:val="24"/>
          <w:lang w:val="ky-KG" w:eastAsia="ru-RU"/>
        </w:rPr>
        <w:t xml:space="preserve">  </w:t>
      </w:r>
      <w:r w:rsidR="00381E48" w:rsidRPr="008623A2">
        <w:rPr>
          <w:rFonts w:ascii="Times New Roman" w:eastAsia="Times New Roman" w:hAnsi="Times New Roman" w:cs="Times New Roman"/>
          <w:sz w:val="24"/>
          <w:szCs w:val="24"/>
          <w:lang w:val="ky-KG" w:eastAsia="ru-RU"/>
        </w:rPr>
        <w:t>9 690</w:t>
      </w:r>
      <w:r w:rsidRPr="008623A2">
        <w:rPr>
          <w:rFonts w:ascii="Times New Roman" w:eastAsia="Times New Roman" w:hAnsi="Times New Roman" w:cs="Times New Roman"/>
          <w:sz w:val="24"/>
          <w:szCs w:val="24"/>
          <w:lang w:eastAsia="ru-RU"/>
        </w:rPr>
        <w:t>,</w:t>
      </w:r>
      <w:r w:rsidR="00381E48" w:rsidRPr="008623A2">
        <w:rPr>
          <w:rFonts w:ascii="Times New Roman" w:eastAsia="Times New Roman" w:hAnsi="Times New Roman" w:cs="Times New Roman"/>
          <w:sz w:val="24"/>
          <w:szCs w:val="24"/>
          <w:lang w:val="ky-KG" w:eastAsia="ru-RU"/>
        </w:rPr>
        <w:t>9</w:t>
      </w:r>
      <w:r w:rsidRPr="008623A2">
        <w:rPr>
          <w:rFonts w:ascii="Times New Roman" w:eastAsia="Times New Roman" w:hAnsi="Times New Roman" w:cs="Times New Roman"/>
          <w:sz w:val="24"/>
          <w:szCs w:val="24"/>
          <w:lang w:eastAsia="ru-RU"/>
        </w:rPr>
        <w:t xml:space="preserve"> млн. сомов </w:t>
      </w:r>
      <w:r w:rsidR="00381E48" w:rsidRPr="008623A2">
        <w:rPr>
          <w:rFonts w:ascii="Times New Roman" w:eastAsia="Times New Roman" w:hAnsi="Times New Roman" w:cs="Times New Roman"/>
          <w:sz w:val="24"/>
          <w:szCs w:val="24"/>
          <w:lang w:val="ky-KG" w:eastAsia="ru-RU"/>
        </w:rPr>
        <w:t>больше</w:t>
      </w:r>
      <w:r w:rsidRPr="008623A2">
        <w:rPr>
          <w:rFonts w:ascii="Times New Roman" w:eastAsia="Times New Roman" w:hAnsi="Times New Roman" w:cs="Times New Roman"/>
          <w:sz w:val="24"/>
          <w:szCs w:val="24"/>
          <w:lang w:eastAsia="ru-RU"/>
        </w:rPr>
        <w:t xml:space="preserve"> утвержденного бюджета</w:t>
      </w:r>
      <w:r w:rsidR="008F5E37" w:rsidRPr="008623A2">
        <w:rPr>
          <w:rFonts w:ascii="Times New Roman" w:eastAsia="Times New Roman" w:hAnsi="Times New Roman" w:cs="Times New Roman"/>
          <w:sz w:val="24"/>
          <w:szCs w:val="24"/>
          <w:lang w:eastAsia="ru-RU"/>
        </w:rPr>
        <w:t xml:space="preserve"> 2020</w:t>
      </w:r>
      <w:r w:rsidRPr="008623A2">
        <w:rPr>
          <w:rFonts w:ascii="Times New Roman" w:eastAsia="Times New Roman" w:hAnsi="Times New Roman" w:cs="Times New Roman"/>
          <w:sz w:val="24"/>
          <w:szCs w:val="24"/>
          <w:lang w:eastAsia="ru-RU"/>
        </w:rPr>
        <w:t xml:space="preserve"> года (1</w:t>
      </w:r>
      <w:r w:rsidR="008F5E37" w:rsidRPr="008623A2">
        <w:rPr>
          <w:rFonts w:ascii="Times New Roman" w:eastAsia="Times New Roman" w:hAnsi="Times New Roman" w:cs="Times New Roman"/>
          <w:sz w:val="24"/>
          <w:szCs w:val="24"/>
          <w:lang w:val="ky-KG" w:eastAsia="ru-RU"/>
        </w:rPr>
        <w:t>7</w:t>
      </w:r>
      <w:r w:rsidR="00673DC1" w:rsidRPr="008623A2">
        <w:rPr>
          <w:rFonts w:ascii="Times New Roman" w:eastAsia="Times New Roman" w:hAnsi="Times New Roman" w:cs="Times New Roman"/>
          <w:sz w:val="24"/>
          <w:szCs w:val="24"/>
          <w:lang w:val="ky-KG" w:eastAsia="ru-RU"/>
        </w:rPr>
        <w:t>1</w:t>
      </w:r>
      <w:r w:rsidR="0070714B" w:rsidRPr="008623A2">
        <w:rPr>
          <w:rFonts w:ascii="Times New Roman" w:eastAsia="Times New Roman" w:hAnsi="Times New Roman" w:cs="Times New Roman"/>
          <w:sz w:val="24"/>
          <w:szCs w:val="24"/>
          <w:lang w:eastAsia="ru-RU"/>
        </w:rPr>
        <w:t xml:space="preserve"> </w:t>
      </w:r>
      <w:r w:rsidR="008F5E37" w:rsidRPr="008623A2">
        <w:rPr>
          <w:rFonts w:ascii="Times New Roman" w:eastAsia="Times New Roman" w:hAnsi="Times New Roman" w:cs="Times New Roman"/>
          <w:sz w:val="24"/>
          <w:szCs w:val="24"/>
          <w:lang w:val="ky-KG" w:eastAsia="ru-RU"/>
        </w:rPr>
        <w:t>66</w:t>
      </w:r>
      <w:r w:rsidR="00B91B15" w:rsidRPr="008623A2">
        <w:rPr>
          <w:rFonts w:ascii="Times New Roman" w:eastAsia="Times New Roman" w:hAnsi="Times New Roman" w:cs="Times New Roman"/>
          <w:sz w:val="24"/>
          <w:szCs w:val="24"/>
          <w:lang w:val="ky-KG" w:eastAsia="ru-RU"/>
        </w:rPr>
        <w:t>3</w:t>
      </w:r>
      <w:r w:rsidRPr="008623A2">
        <w:rPr>
          <w:rFonts w:ascii="Times New Roman" w:eastAsia="Times New Roman" w:hAnsi="Times New Roman" w:cs="Times New Roman"/>
          <w:sz w:val="24"/>
          <w:szCs w:val="24"/>
          <w:lang w:eastAsia="ru-RU"/>
        </w:rPr>
        <w:t>,</w:t>
      </w:r>
      <w:r w:rsidR="008F5E37" w:rsidRPr="008623A2">
        <w:rPr>
          <w:rFonts w:ascii="Times New Roman" w:eastAsia="Times New Roman" w:hAnsi="Times New Roman" w:cs="Times New Roman"/>
          <w:sz w:val="24"/>
          <w:szCs w:val="24"/>
          <w:lang w:val="ky-KG" w:eastAsia="ru-RU"/>
        </w:rPr>
        <w:t>9</w:t>
      </w:r>
      <w:r w:rsidR="00A227DE" w:rsidRPr="008623A2">
        <w:rPr>
          <w:rFonts w:ascii="Times New Roman" w:eastAsia="Times New Roman" w:hAnsi="Times New Roman" w:cs="Times New Roman"/>
          <w:sz w:val="24"/>
          <w:szCs w:val="24"/>
          <w:lang w:eastAsia="ru-RU"/>
        </w:rPr>
        <w:t xml:space="preserve"> млн. сомов)</w:t>
      </w:r>
      <w:r w:rsidR="00A227DE" w:rsidRPr="008623A2">
        <w:rPr>
          <w:rFonts w:ascii="Times New Roman" w:eastAsia="Times New Roman" w:hAnsi="Times New Roman" w:cs="Times New Roman"/>
          <w:sz w:val="24"/>
          <w:szCs w:val="24"/>
          <w:lang w:val="ky-KG" w:eastAsia="ru-RU"/>
        </w:rPr>
        <w:t>. С</w:t>
      </w:r>
      <w:r w:rsidRPr="008623A2">
        <w:rPr>
          <w:rFonts w:ascii="Times New Roman" w:eastAsia="Times New Roman" w:hAnsi="Times New Roman" w:cs="Times New Roman"/>
          <w:b/>
          <w:i/>
          <w:sz w:val="24"/>
          <w:szCs w:val="24"/>
          <w:lang w:eastAsia="ru-RU"/>
        </w:rPr>
        <w:t xml:space="preserve"> </w:t>
      </w:r>
      <w:r w:rsidRPr="008623A2">
        <w:rPr>
          <w:rFonts w:ascii="Times New Roman" w:eastAsia="Times New Roman" w:hAnsi="Times New Roman" w:cs="Times New Roman"/>
          <w:sz w:val="24"/>
          <w:szCs w:val="24"/>
          <w:lang w:eastAsia="ru-RU"/>
        </w:rPr>
        <w:t xml:space="preserve">учетом финансовых активов </w:t>
      </w:r>
      <w:r w:rsidR="009B716D" w:rsidRPr="008623A2">
        <w:rPr>
          <w:rFonts w:ascii="Times New Roman" w:eastAsia="Times New Roman" w:hAnsi="Times New Roman" w:cs="Times New Roman"/>
          <w:sz w:val="24"/>
          <w:szCs w:val="24"/>
          <w:lang w:val="ky-KG" w:eastAsia="ru-RU"/>
        </w:rPr>
        <w:t>о</w:t>
      </w:r>
      <w:proofErr w:type="spellStart"/>
      <w:r w:rsidR="009B716D" w:rsidRPr="008623A2">
        <w:rPr>
          <w:rFonts w:ascii="Times New Roman" w:eastAsia="Times New Roman" w:hAnsi="Times New Roman" w:cs="Times New Roman"/>
          <w:sz w:val="24"/>
          <w:szCs w:val="24"/>
          <w:lang w:eastAsia="ru-RU"/>
        </w:rPr>
        <w:t>бщий</w:t>
      </w:r>
      <w:proofErr w:type="spellEnd"/>
      <w:r w:rsidR="009B716D" w:rsidRPr="008623A2">
        <w:rPr>
          <w:rFonts w:ascii="Times New Roman" w:eastAsia="Times New Roman" w:hAnsi="Times New Roman" w:cs="Times New Roman"/>
          <w:sz w:val="24"/>
          <w:szCs w:val="24"/>
          <w:lang w:eastAsia="ru-RU"/>
        </w:rPr>
        <w:t xml:space="preserve"> объем расходов республиканского бюджета </w:t>
      </w:r>
      <w:r w:rsidRPr="008623A2">
        <w:rPr>
          <w:rFonts w:ascii="Times New Roman" w:eastAsia="Times New Roman" w:hAnsi="Times New Roman" w:cs="Times New Roman"/>
          <w:sz w:val="24"/>
          <w:szCs w:val="24"/>
          <w:lang w:eastAsia="ru-RU"/>
        </w:rPr>
        <w:t xml:space="preserve">установлен на уровне </w:t>
      </w:r>
      <w:r w:rsidR="0044077E" w:rsidRPr="008623A2">
        <w:rPr>
          <w:rFonts w:ascii="Times New Roman" w:eastAsia="Times New Roman" w:hAnsi="Times New Roman" w:cs="Times New Roman"/>
          <w:b/>
          <w:sz w:val="24"/>
          <w:szCs w:val="24"/>
          <w:lang w:eastAsia="ru-RU"/>
        </w:rPr>
        <w:t>1</w:t>
      </w:r>
      <w:r w:rsidR="00381E48" w:rsidRPr="008623A2">
        <w:rPr>
          <w:rFonts w:ascii="Times New Roman" w:eastAsia="Times New Roman" w:hAnsi="Times New Roman" w:cs="Times New Roman"/>
          <w:b/>
          <w:sz w:val="24"/>
          <w:szCs w:val="24"/>
          <w:lang w:val="ky-KG" w:eastAsia="ru-RU"/>
        </w:rPr>
        <w:t>94</w:t>
      </w:r>
      <w:r w:rsidR="00ED40EC" w:rsidRPr="008623A2">
        <w:rPr>
          <w:rFonts w:ascii="Times New Roman" w:eastAsia="Times New Roman" w:hAnsi="Times New Roman" w:cs="Times New Roman"/>
          <w:b/>
          <w:sz w:val="24"/>
          <w:szCs w:val="24"/>
          <w:lang w:val="ky-KG" w:eastAsia="ru-RU"/>
        </w:rPr>
        <w:t xml:space="preserve"> </w:t>
      </w:r>
      <w:r w:rsidR="00381E48" w:rsidRPr="008623A2">
        <w:rPr>
          <w:rFonts w:ascii="Times New Roman" w:eastAsia="Times New Roman" w:hAnsi="Times New Roman" w:cs="Times New Roman"/>
          <w:b/>
          <w:sz w:val="24"/>
          <w:szCs w:val="24"/>
          <w:lang w:val="ky-KG" w:eastAsia="ru-RU"/>
        </w:rPr>
        <w:t>283</w:t>
      </w:r>
      <w:r w:rsidR="0070714B" w:rsidRPr="008623A2">
        <w:rPr>
          <w:rFonts w:ascii="Times New Roman" w:eastAsia="Times New Roman" w:hAnsi="Times New Roman" w:cs="Times New Roman"/>
          <w:b/>
          <w:sz w:val="24"/>
          <w:szCs w:val="24"/>
          <w:lang w:eastAsia="ru-RU"/>
        </w:rPr>
        <w:t>,</w:t>
      </w:r>
      <w:r w:rsidR="00381E48" w:rsidRPr="008623A2">
        <w:rPr>
          <w:rFonts w:ascii="Times New Roman" w:eastAsia="Times New Roman" w:hAnsi="Times New Roman" w:cs="Times New Roman"/>
          <w:b/>
          <w:sz w:val="24"/>
          <w:szCs w:val="24"/>
          <w:lang w:val="ky-KG" w:eastAsia="ru-RU"/>
        </w:rPr>
        <w:t>6</w:t>
      </w:r>
      <w:r w:rsidR="008E6F07" w:rsidRPr="008623A2">
        <w:rPr>
          <w:rFonts w:ascii="Times New Roman" w:eastAsia="Times New Roman" w:hAnsi="Times New Roman" w:cs="Times New Roman"/>
          <w:b/>
          <w:color w:val="FF0000"/>
          <w:sz w:val="24"/>
          <w:szCs w:val="24"/>
          <w:lang w:val="ky-KG" w:eastAsia="ru-RU"/>
        </w:rPr>
        <w:t xml:space="preserve"> </w:t>
      </w:r>
      <w:r w:rsidRPr="008623A2">
        <w:rPr>
          <w:rFonts w:ascii="Times New Roman" w:eastAsia="Times New Roman" w:hAnsi="Times New Roman" w:cs="Times New Roman"/>
          <w:b/>
          <w:sz w:val="24"/>
          <w:szCs w:val="24"/>
          <w:lang w:eastAsia="ru-RU"/>
        </w:rPr>
        <w:t xml:space="preserve">млн. сомов, </w:t>
      </w:r>
      <w:r w:rsidRPr="008623A2">
        <w:rPr>
          <w:rFonts w:ascii="Times New Roman" w:eastAsia="Times New Roman" w:hAnsi="Times New Roman" w:cs="Times New Roman"/>
          <w:sz w:val="24"/>
          <w:szCs w:val="24"/>
          <w:lang w:eastAsia="ru-RU"/>
        </w:rPr>
        <w:t xml:space="preserve">в том числе за счет </w:t>
      </w:r>
      <w:r w:rsidRPr="008623A2">
        <w:rPr>
          <w:rFonts w:ascii="Times New Roman" w:eastAsia="Times New Roman" w:hAnsi="Times New Roman" w:cs="Times New Roman"/>
          <w:b/>
          <w:sz w:val="24"/>
          <w:szCs w:val="24"/>
          <w:lang w:eastAsia="ru-RU"/>
        </w:rPr>
        <w:t>бюджетных средств –</w:t>
      </w:r>
      <w:r w:rsidRPr="008623A2">
        <w:rPr>
          <w:rFonts w:ascii="Times New Roman" w:eastAsia="Times New Roman" w:hAnsi="Times New Roman" w:cs="Times New Roman"/>
          <w:sz w:val="24"/>
          <w:szCs w:val="24"/>
          <w:lang w:eastAsia="ru-RU"/>
        </w:rPr>
        <w:t xml:space="preserve"> </w:t>
      </w:r>
      <w:r w:rsidR="003107C3" w:rsidRPr="008623A2">
        <w:rPr>
          <w:rFonts w:ascii="Times New Roman" w:eastAsia="Times New Roman" w:hAnsi="Times New Roman" w:cs="Times New Roman"/>
          <w:b/>
          <w:sz w:val="24"/>
          <w:szCs w:val="24"/>
          <w:lang w:eastAsia="ru-RU"/>
        </w:rPr>
        <w:t>1</w:t>
      </w:r>
      <w:r w:rsidR="00381E48" w:rsidRPr="008623A2">
        <w:rPr>
          <w:rFonts w:ascii="Times New Roman" w:eastAsia="Times New Roman" w:hAnsi="Times New Roman" w:cs="Times New Roman"/>
          <w:b/>
          <w:sz w:val="24"/>
          <w:szCs w:val="24"/>
          <w:lang w:val="ky-KG" w:eastAsia="ru-RU"/>
        </w:rPr>
        <w:t>44</w:t>
      </w:r>
      <w:r w:rsidRPr="008623A2">
        <w:rPr>
          <w:rFonts w:ascii="Times New Roman" w:eastAsia="Times New Roman" w:hAnsi="Times New Roman" w:cs="Times New Roman"/>
          <w:b/>
          <w:sz w:val="24"/>
          <w:szCs w:val="24"/>
          <w:lang w:eastAsia="ru-RU"/>
        </w:rPr>
        <w:t> </w:t>
      </w:r>
      <w:r w:rsidR="00CC1BAB" w:rsidRPr="008623A2">
        <w:rPr>
          <w:rFonts w:ascii="Times New Roman" w:eastAsia="Times New Roman" w:hAnsi="Times New Roman" w:cs="Times New Roman"/>
          <w:b/>
          <w:sz w:val="24"/>
          <w:szCs w:val="24"/>
          <w:lang w:val="ky-KG" w:eastAsia="ru-RU"/>
        </w:rPr>
        <w:t>2</w:t>
      </w:r>
      <w:r w:rsidR="00381E48" w:rsidRPr="008623A2">
        <w:rPr>
          <w:rFonts w:ascii="Times New Roman" w:eastAsia="Times New Roman" w:hAnsi="Times New Roman" w:cs="Times New Roman"/>
          <w:b/>
          <w:sz w:val="24"/>
          <w:szCs w:val="24"/>
          <w:lang w:val="ky-KG" w:eastAsia="ru-RU"/>
        </w:rPr>
        <w:t>15</w:t>
      </w:r>
      <w:r w:rsidRPr="008623A2">
        <w:rPr>
          <w:rFonts w:ascii="Times New Roman" w:eastAsia="Times New Roman" w:hAnsi="Times New Roman" w:cs="Times New Roman"/>
          <w:b/>
          <w:sz w:val="24"/>
          <w:szCs w:val="24"/>
          <w:lang w:eastAsia="ru-RU"/>
        </w:rPr>
        <w:t>,</w:t>
      </w:r>
      <w:r w:rsidR="00381E48" w:rsidRPr="008623A2">
        <w:rPr>
          <w:rFonts w:ascii="Times New Roman" w:eastAsia="Times New Roman" w:hAnsi="Times New Roman" w:cs="Times New Roman"/>
          <w:b/>
          <w:sz w:val="24"/>
          <w:szCs w:val="24"/>
          <w:lang w:val="ky-KG" w:eastAsia="ru-RU"/>
        </w:rPr>
        <w:t>4</w:t>
      </w:r>
      <w:r w:rsidRPr="008623A2">
        <w:rPr>
          <w:rFonts w:ascii="Times New Roman" w:eastAsia="Times New Roman" w:hAnsi="Times New Roman" w:cs="Times New Roman"/>
          <w:b/>
          <w:sz w:val="24"/>
          <w:szCs w:val="24"/>
          <w:lang w:eastAsia="ru-RU"/>
        </w:rPr>
        <w:t xml:space="preserve"> млн. сомов</w:t>
      </w:r>
      <w:r w:rsidRPr="008623A2">
        <w:rPr>
          <w:rFonts w:ascii="Times New Roman" w:eastAsia="Times New Roman" w:hAnsi="Times New Roman" w:cs="Times New Roman"/>
          <w:sz w:val="24"/>
          <w:szCs w:val="24"/>
          <w:lang w:eastAsia="ru-RU"/>
        </w:rPr>
        <w:t xml:space="preserve">, что на </w:t>
      </w:r>
      <w:r w:rsidR="00381E48" w:rsidRPr="008623A2">
        <w:rPr>
          <w:rFonts w:ascii="Times New Roman" w:eastAsia="Times New Roman" w:hAnsi="Times New Roman" w:cs="Times New Roman"/>
          <w:sz w:val="24"/>
          <w:szCs w:val="24"/>
          <w:lang w:val="ky-KG" w:eastAsia="ru-RU"/>
        </w:rPr>
        <w:t>200</w:t>
      </w:r>
      <w:r w:rsidRPr="008623A2">
        <w:rPr>
          <w:rFonts w:ascii="Times New Roman" w:eastAsia="Times New Roman" w:hAnsi="Times New Roman" w:cs="Times New Roman"/>
          <w:sz w:val="24"/>
          <w:szCs w:val="24"/>
          <w:lang w:eastAsia="ru-RU"/>
        </w:rPr>
        <w:t>,</w:t>
      </w:r>
      <w:r w:rsidR="00381E48" w:rsidRPr="008623A2">
        <w:rPr>
          <w:rFonts w:ascii="Times New Roman" w:eastAsia="Times New Roman" w:hAnsi="Times New Roman" w:cs="Times New Roman"/>
          <w:sz w:val="24"/>
          <w:szCs w:val="24"/>
          <w:lang w:val="ky-KG" w:eastAsia="ru-RU"/>
        </w:rPr>
        <w:t>4</w:t>
      </w:r>
      <w:r w:rsidRPr="008623A2">
        <w:rPr>
          <w:rFonts w:ascii="Times New Roman" w:eastAsia="Times New Roman" w:hAnsi="Times New Roman" w:cs="Times New Roman"/>
          <w:color w:val="FF0000"/>
          <w:sz w:val="24"/>
          <w:szCs w:val="24"/>
          <w:lang w:eastAsia="ru-RU"/>
        </w:rPr>
        <w:t xml:space="preserve"> </w:t>
      </w:r>
      <w:r w:rsidRPr="008623A2">
        <w:rPr>
          <w:rFonts w:ascii="Times New Roman" w:eastAsia="Times New Roman" w:hAnsi="Times New Roman" w:cs="Times New Roman"/>
          <w:sz w:val="24"/>
          <w:szCs w:val="24"/>
          <w:lang w:eastAsia="ru-RU"/>
        </w:rPr>
        <w:t xml:space="preserve">млн. сомов </w:t>
      </w:r>
      <w:r w:rsidR="00381E48" w:rsidRPr="008623A2">
        <w:rPr>
          <w:rFonts w:ascii="Times New Roman" w:eastAsia="Times New Roman" w:hAnsi="Times New Roman" w:cs="Times New Roman"/>
          <w:sz w:val="24"/>
          <w:szCs w:val="24"/>
          <w:lang w:eastAsia="ru-RU"/>
        </w:rPr>
        <w:t>больше</w:t>
      </w:r>
      <w:r w:rsidR="008F5E37" w:rsidRPr="008623A2">
        <w:rPr>
          <w:rFonts w:ascii="Times New Roman" w:eastAsia="Times New Roman" w:hAnsi="Times New Roman" w:cs="Times New Roman"/>
          <w:sz w:val="24"/>
          <w:szCs w:val="24"/>
          <w:lang w:eastAsia="ru-RU"/>
        </w:rPr>
        <w:t xml:space="preserve"> утвержденного бюджета 2020</w:t>
      </w:r>
      <w:r w:rsidR="007B0288" w:rsidRPr="008623A2">
        <w:rPr>
          <w:rFonts w:ascii="Times New Roman" w:eastAsia="Times New Roman" w:hAnsi="Times New Roman" w:cs="Times New Roman"/>
          <w:sz w:val="24"/>
          <w:szCs w:val="24"/>
          <w:lang w:eastAsia="ru-RU"/>
        </w:rPr>
        <w:t xml:space="preserve"> года (</w:t>
      </w:r>
      <w:r w:rsidR="00673DC1" w:rsidRPr="008623A2">
        <w:rPr>
          <w:rFonts w:ascii="Times New Roman" w:eastAsia="Times New Roman" w:hAnsi="Times New Roman" w:cs="Times New Roman"/>
          <w:sz w:val="24"/>
          <w:szCs w:val="24"/>
          <w:lang w:eastAsia="ru-RU"/>
        </w:rPr>
        <w:t>1</w:t>
      </w:r>
      <w:r w:rsidR="008F5E37" w:rsidRPr="008623A2">
        <w:rPr>
          <w:rFonts w:ascii="Times New Roman" w:eastAsia="Times New Roman" w:hAnsi="Times New Roman" w:cs="Times New Roman"/>
          <w:sz w:val="24"/>
          <w:szCs w:val="24"/>
          <w:lang w:val="ky-KG" w:eastAsia="ru-RU"/>
        </w:rPr>
        <w:t>44</w:t>
      </w:r>
      <w:r w:rsidR="00673DC1" w:rsidRPr="008623A2">
        <w:rPr>
          <w:rFonts w:ascii="Times New Roman" w:eastAsia="Times New Roman" w:hAnsi="Times New Roman" w:cs="Times New Roman"/>
          <w:sz w:val="24"/>
          <w:szCs w:val="24"/>
          <w:lang w:eastAsia="ru-RU"/>
        </w:rPr>
        <w:t> </w:t>
      </w:r>
      <w:r w:rsidR="008F5E37" w:rsidRPr="008623A2">
        <w:rPr>
          <w:rFonts w:ascii="Times New Roman" w:eastAsia="Times New Roman" w:hAnsi="Times New Roman" w:cs="Times New Roman"/>
          <w:sz w:val="24"/>
          <w:szCs w:val="24"/>
          <w:lang w:val="ky-KG" w:eastAsia="ru-RU"/>
        </w:rPr>
        <w:t>015</w:t>
      </w:r>
      <w:r w:rsidR="00673DC1" w:rsidRPr="008623A2">
        <w:rPr>
          <w:rFonts w:ascii="Times New Roman" w:eastAsia="Times New Roman" w:hAnsi="Times New Roman" w:cs="Times New Roman"/>
          <w:sz w:val="24"/>
          <w:szCs w:val="24"/>
          <w:lang w:eastAsia="ru-RU"/>
        </w:rPr>
        <w:t>,</w:t>
      </w:r>
      <w:r w:rsidR="008F5E37" w:rsidRPr="008623A2">
        <w:rPr>
          <w:rFonts w:ascii="Times New Roman" w:eastAsia="Times New Roman" w:hAnsi="Times New Roman" w:cs="Times New Roman"/>
          <w:sz w:val="24"/>
          <w:szCs w:val="24"/>
          <w:lang w:val="ky-KG" w:eastAsia="ru-RU"/>
        </w:rPr>
        <w:t>0</w:t>
      </w:r>
      <w:r w:rsidR="00673DC1" w:rsidRPr="008623A2">
        <w:rPr>
          <w:rFonts w:ascii="Times New Roman" w:eastAsia="Times New Roman" w:hAnsi="Times New Roman" w:cs="Times New Roman"/>
          <w:b/>
          <w:sz w:val="24"/>
          <w:szCs w:val="24"/>
          <w:lang w:eastAsia="ru-RU"/>
        </w:rPr>
        <w:t xml:space="preserve"> </w:t>
      </w:r>
      <w:r w:rsidRPr="008623A2">
        <w:rPr>
          <w:rFonts w:ascii="Times New Roman" w:eastAsia="Times New Roman" w:hAnsi="Times New Roman" w:cs="Times New Roman"/>
          <w:sz w:val="24"/>
          <w:szCs w:val="24"/>
          <w:lang w:eastAsia="ru-RU"/>
        </w:rPr>
        <w:t xml:space="preserve">млн. сомов), </w:t>
      </w:r>
      <w:r w:rsidR="00F524E1" w:rsidRPr="008623A2">
        <w:rPr>
          <w:rFonts w:ascii="Times New Roman" w:eastAsia="Times New Roman" w:hAnsi="Times New Roman" w:cs="Times New Roman"/>
          <w:b/>
          <w:sz w:val="24"/>
          <w:szCs w:val="24"/>
          <w:lang w:eastAsia="ru-RU"/>
        </w:rPr>
        <w:t xml:space="preserve">средств  </w:t>
      </w:r>
      <w:proofErr w:type="spellStart"/>
      <w:r w:rsidR="00F524E1" w:rsidRPr="008623A2">
        <w:rPr>
          <w:rFonts w:ascii="Times New Roman" w:eastAsia="Times New Roman" w:hAnsi="Times New Roman" w:cs="Times New Roman"/>
          <w:b/>
          <w:sz w:val="24"/>
          <w:szCs w:val="24"/>
          <w:lang w:eastAsia="ru-RU"/>
        </w:rPr>
        <w:t>специальн</w:t>
      </w:r>
      <w:proofErr w:type="spellEnd"/>
      <w:r w:rsidR="00F524E1" w:rsidRPr="008623A2">
        <w:rPr>
          <w:rFonts w:ascii="Times New Roman" w:eastAsia="Times New Roman" w:hAnsi="Times New Roman" w:cs="Times New Roman"/>
          <w:b/>
          <w:sz w:val="24"/>
          <w:szCs w:val="24"/>
          <w:lang w:val="ky-KG" w:eastAsia="ru-RU"/>
        </w:rPr>
        <w:t>ых</w:t>
      </w:r>
      <w:r w:rsidR="00F524E1" w:rsidRPr="008623A2">
        <w:rPr>
          <w:rFonts w:ascii="Times New Roman" w:eastAsia="Times New Roman" w:hAnsi="Times New Roman" w:cs="Times New Roman"/>
          <w:b/>
          <w:sz w:val="24"/>
          <w:szCs w:val="24"/>
          <w:lang w:eastAsia="ru-RU"/>
        </w:rPr>
        <w:t xml:space="preserve"> счет</w:t>
      </w:r>
      <w:r w:rsidR="00F524E1" w:rsidRPr="008623A2">
        <w:rPr>
          <w:rFonts w:ascii="Times New Roman" w:eastAsia="Times New Roman" w:hAnsi="Times New Roman" w:cs="Times New Roman"/>
          <w:b/>
          <w:sz w:val="24"/>
          <w:szCs w:val="24"/>
          <w:lang w:val="ky-KG" w:eastAsia="ru-RU"/>
        </w:rPr>
        <w:t>ов</w:t>
      </w:r>
      <w:r w:rsidRPr="008623A2">
        <w:rPr>
          <w:rFonts w:ascii="Times New Roman" w:eastAsia="Times New Roman" w:hAnsi="Times New Roman" w:cs="Times New Roman"/>
          <w:b/>
          <w:sz w:val="24"/>
          <w:szCs w:val="24"/>
          <w:lang w:eastAsia="ru-RU"/>
        </w:rPr>
        <w:t xml:space="preserve"> –</w:t>
      </w:r>
      <w:r w:rsidRPr="008623A2">
        <w:rPr>
          <w:rFonts w:ascii="Times New Roman" w:eastAsia="Times New Roman" w:hAnsi="Times New Roman" w:cs="Times New Roman"/>
          <w:sz w:val="24"/>
          <w:szCs w:val="24"/>
          <w:lang w:eastAsia="ru-RU"/>
        </w:rPr>
        <w:t xml:space="preserve"> </w:t>
      </w:r>
      <w:r w:rsidR="00A46959" w:rsidRPr="008623A2">
        <w:rPr>
          <w:rFonts w:ascii="Times New Roman" w:eastAsia="Times New Roman" w:hAnsi="Times New Roman" w:cs="Times New Roman"/>
          <w:b/>
          <w:sz w:val="24"/>
          <w:szCs w:val="24"/>
          <w:lang w:val="ky-KG" w:eastAsia="ru-RU"/>
        </w:rPr>
        <w:t>11</w:t>
      </w:r>
      <w:r w:rsidRPr="008623A2">
        <w:rPr>
          <w:rFonts w:ascii="Times New Roman" w:eastAsia="Times New Roman" w:hAnsi="Times New Roman" w:cs="Times New Roman"/>
          <w:b/>
          <w:sz w:val="24"/>
          <w:szCs w:val="24"/>
          <w:lang w:eastAsia="ru-RU"/>
        </w:rPr>
        <w:t> </w:t>
      </w:r>
      <w:r w:rsidR="00643E93" w:rsidRPr="008623A2">
        <w:rPr>
          <w:rFonts w:ascii="Times New Roman" w:eastAsia="Times New Roman" w:hAnsi="Times New Roman" w:cs="Times New Roman"/>
          <w:b/>
          <w:sz w:val="24"/>
          <w:szCs w:val="24"/>
          <w:lang w:eastAsia="ru-RU"/>
        </w:rPr>
        <w:t>384</w:t>
      </w:r>
      <w:r w:rsidRPr="008623A2">
        <w:rPr>
          <w:rFonts w:ascii="Times New Roman" w:eastAsia="Times New Roman" w:hAnsi="Times New Roman" w:cs="Times New Roman"/>
          <w:b/>
          <w:sz w:val="24"/>
          <w:szCs w:val="24"/>
          <w:lang w:eastAsia="ru-RU"/>
        </w:rPr>
        <w:t>,</w:t>
      </w:r>
      <w:r w:rsidR="00643E93" w:rsidRPr="008623A2">
        <w:rPr>
          <w:rFonts w:ascii="Times New Roman" w:eastAsia="Times New Roman" w:hAnsi="Times New Roman" w:cs="Times New Roman"/>
          <w:b/>
          <w:sz w:val="24"/>
          <w:szCs w:val="24"/>
          <w:lang w:val="ky-KG" w:eastAsia="ru-RU"/>
        </w:rPr>
        <w:t>9</w:t>
      </w:r>
      <w:r w:rsidRPr="008623A2">
        <w:rPr>
          <w:rFonts w:ascii="Times New Roman" w:eastAsia="Times New Roman" w:hAnsi="Times New Roman" w:cs="Times New Roman"/>
          <w:b/>
          <w:sz w:val="24"/>
          <w:szCs w:val="24"/>
          <w:lang w:eastAsia="ru-RU"/>
        </w:rPr>
        <w:t xml:space="preserve"> млн. сомов</w:t>
      </w:r>
      <w:r w:rsidR="00D54D78" w:rsidRPr="008623A2">
        <w:rPr>
          <w:rFonts w:ascii="Times New Roman" w:eastAsia="Times New Roman" w:hAnsi="Times New Roman" w:cs="Times New Roman"/>
          <w:sz w:val="24"/>
          <w:szCs w:val="24"/>
          <w:lang w:eastAsia="ru-RU"/>
        </w:rPr>
        <w:t xml:space="preserve">, что на </w:t>
      </w:r>
      <w:r w:rsidR="00671867" w:rsidRPr="008623A2">
        <w:rPr>
          <w:rFonts w:ascii="Times New Roman" w:eastAsia="Times New Roman" w:hAnsi="Times New Roman" w:cs="Times New Roman"/>
          <w:sz w:val="24"/>
          <w:szCs w:val="24"/>
          <w:lang w:val="ky-KG" w:eastAsia="ru-RU"/>
        </w:rPr>
        <w:t>6</w:t>
      </w:r>
      <w:r w:rsidR="00643E93" w:rsidRPr="008623A2">
        <w:rPr>
          <w:rFonts w:ascii="Times New Roman" w:eastAsia="Times New Roman" w:hAnsi="Times New Roman" w:cs="Times New Roman"/>
          <w:sz w:val="24"/>
          <w:szCs w:val="24"/>
          <w:lang w:val="ky-KG" w:eastAsia="ru-RU"/>
        </w:rPr>
        <w:t>35</w:t>
      </w:r>
      <w:r w:rsidRPr="008623A2">
        <w:rPr>
          <w:rFonts w:ascii="Times New Roman" w:eastAsia="Times New Roman" w:hAnsi="Times New Roman" w:cs="Times New Roman"/>
          <w:sz w:val="24"/>
          <w:szCs w:val="24"/>
          <w:lang w:eastAsia="ru-RU"/>
        </w:rPr>
        <w:t>,</w:t>
      </w:r>
      <w:r w:rsidR="00643E93" w:rsidRPr="008623A2">
        <w:rPr>
          <w:rFonts w:ascii="Times New Roman" w:eastAsia="Times New Roman" w:hAnsi="Times New Roman" w:cs="Times New Roman"/>
          <w:sz w:val="24"/>
          <w:szCs w:val="24"/>
          <w:lang w:val="ky-KG" w:eastAsia="ru-RU"/>
        </w:rPr>
        <w:t>2</w:t>
      </w:r>
      <w:r w:rsidRPr="008623A2">
        <w:rPr>
          <w:rFonts w:ascii="Times New Roman" w:eastAsia="Times New Roman" w:hAnsi="Times New Roman" w:cs="Times New Roman"/>
          <w:sz w:val="24"/>
          <w:szCs w:val="24"/>
          <w:lang w:eastAsia="ru-RU"/>
        </w:rPr>
        <w:t xml:space="preserve"> млн. сомов </w:t>
      </w:r>
      <w:r w:rsidR="00FC6155" w:rsidRPr="008623A2">
        <w:rPr>
          <w:rFonts w:ascii="Times New Roman" w:eastAsia="Times New Roman" w:hAnsi="Times New Roman" w:cs="Times New Roman"/>
          <w:sz w:val="24"/>
          <w:szCs w:val="24"/>
          <w:lang w:val="ky-KG" w:eastAsia="ru-RU"/>
        </w:rPr>
        <w:t>больше</w:t>
      </w:r>
      <w:r w:rsidRPr="008623A2">
        <w:rPr>
          <w:rFonts w:ascii="Times New Roman" w:eastAsia="Times New Roman" w:hAnsi="Times New Roman" w:cs="Times New Roman"/>
          <w:sz w:val="24"/>
          <w:szCs w:val="24"/>
          <w:lang w:eastAsia="ru-RU"/>
        </w:rPr>
        <w:t xml:space="preserve"> </w:t>
      </w:r>
      <w:r w:rsidR="008F5E37" w:rsidRPr="008623A2">
        <w:rPr>
          <w:rFonts w:ascii="Times New Roman" w:eastAsia="Times New Roman" w:hAnsi="Times New Roman" w:cs="Times New Roman"/>
          <w:sz w:val="24"/>
          <w:szCs w:val="24"/>
          <w:lang w:eastAsia="ru-RU"/>
        </w:rPr>
        <w:t>утвержденного бюджета 2020</w:t>
      </w:r>
      <w:r w:rsidRPr="008623A2">
        <w:rPr>
          <w:rFonts w:ascii="Times New Roman" w:eastAsia="Times New Roman" w:hAnsi="Times New Roman" w:cs="Times New Roman"/>
          <w:sz w:val="24"/>
          <w:szCs w:val="24"/>
          <w:lang w:eastAsia="ru-RU"/>
        </w:rPr>
        <w:t xml:space="preserve"> года (</w:t>
      </w:r>
      <w:r w:rsidR="008F5E37" w:rsidRPr="008623A2">
        <w:rPr>
          <w:rFonts w:ascii="Times New Roman" w:eastAsia="Times New Roman" w:hAnsi="Times New Roman" w:cs="Times New Roman"/>
          <w:sz w:val="24"/>
          <w:szCs w:val="24"/>
          <w:lang w:val="ky-KG" w:eastAsia="ru-RU"/>
        </w:rPr>
        <w:t>10</w:t>
      </w:r>
      <w:r w:rsidR="00901E66" w:rsidRPr="008623A2">
        <w:rPr>
          <w:rFonts w:ascii="Times New Roman" w:eastAsia="Times New Roman" w:hAnsi="Times New Roman" w:cs="Times New Roman"/>
          <w:sz w:val="24"/>
          <w:szCs w:val="24"/>
          <w:lang w:eastAsia="ru-RU"/>
        </w:rPr>
        <w:t> </w:t>
      </w:r>
      <w:r w:rsidR="008F5E37" w:rsidRPr="008623A2">
        <w:rPr>
          <w:rFonts w:ascii="Times New Roman" w:eastAsia="Times New Roman" w:hAnsi="Times New Roman" w:cs="Times New Roman"/>
          <w:sz w:val="24"/>
          <w:szCs w:val="24"/>
          <w:lang w:val="ky-KG" w:eastAsia="ru-RU"/>
        </w:rPr>
        <w:t>749</w:t>
      </w:r>
      <w:r w:rsidR="00901E66" w:rsidRPr="008623A2">
        <w:rPr>
          <w:rFonts w:ascii="Times New Roman" w:eastAsia="Times New Roman" w:hAnsi="Times New Roman" w:cs="Times New Roman"/>
          <w:sz w:val="24"/>
          <w:szCs w:val="24"/>
          <w:lang w:eastAsia="ru-RU"/>
        </w:rPr>
        <w:t>,</w:t>
      </w:r>
      <w:r w:rsidR="008F5E37" w:rsidRPr="008623A2">
        <w:rPr>
          <w:rFonts w:ascii="Times New Roman" w:eastAsia="Times New Roman" w:hAnsi="Times New Roman" w:cs="Times New Roman"/>
          <w:sz w:val="24"/>
          <w:szCs w:val="24"/>
          <w:lang w:val="ky-KG" w:eastAsia="ru-RU"/>
        </w:rPr>
        <w:t>7</w:t>
      </w:r>
      <w:r w:rsidR="00901E66" w:rsidRPr="008623A2">
        <w:rPr>
          <w:rFonts w:ascii="Times New Roman" w:eastAsia="Times New Roman" w:hAnsi="Times New Roman" w:cs="Times New Roman"/>
          <w:b/>
          <w:sz w:val="24"/>
          <w:szCs w:val="24"/>
          <w:lang w:eastAsia="ru-RU"/>
        </w:rPr>
        <w:t xml:space="preserve"> </w:t>
      </w:r>
      <w:r w:rsidRPr="008623A2">
        <w:rPr>
          <w:rFonts w:ascii="Times New Roman" w:eastAsia="Times New Roman" w:hAnsi="Times New Roman" w:cs="Times New Roman"/>
          <w:sz w:val="24"/>
          <w:szCs w:val="24"/>
          <w:lang w:eastAsia="ru-RU"/>
        </w:rPr>
        <w:t xml:space="preserve">млн. сомов), </w:t>
      </w:r>
      <w:r w:rsidRPr="008623A2">
        <w:rPr>
          <w:rFonts w:ascii="Times New Roman" w:eastAsia="Times New Roman" w:hAnsi="Times New Roman" w:cs="Times New Roman"/>
          <w:b/>
          <w:sz w:val="24"/>
          <w:szCs w:val="24"/>
          <w:lang w:eastAsia="ru-RU"/>
        </w:rPr>
        <w:t>средств государственных инвестиций –</w:t>
      </w:r>
      <w:r w:rsidRPr="008623A2">
        <w:rPr>
          <w:rFonts w:ascii="Times New Roman" w:eastAsia="Times New Roman" w:hAnsi="Times New Roman" w:cs="Times New Roman"/>
          <w:sz w:val="24"/>
          <w:szCs w:val="24"/>
          <w:lang w:eastAsia="ru-RU"/>
        </w:rPr>
        <w:t xml:space="preserve"> </w:t>
      </w:r>
      <w:r w:rsidR="00346EA7" w:rsidRPr="008623A2">
        <w:rPr>
          <w:rFonts w:ascii="Times New Roman" w:eastAsia="Times New Roman" w:hAnsi="Times New Roman" w:cs="Times New Roman"/>
          <w:b/>
          <w:sz w:val="24"/>
          <w:szCs w:val="24"/>
          <w:lang w:val="ky-KG" w:eastAsia="ru-RU"/>
        </w:rPr>
        <w:t>38</w:t>
      </w:r>
      <w:r w:rsidR="00034EB4" w:rsidRPr="008623A2">
        <w:rPr>
          <w:rFonts w:ascii="Times New Roman" w:eastAsia="Times New Roman" w:hAnsi="Times New Roman" w:cs="Times New Roman"/>
          <w:b/>
          <w:sz w:val="24"/>
          <w:szCs w:val="24"/>
          <w:lang w:eastAsia="ru-RU"/>
        </w:rPr>
        <w:t> </w:t>
      </w:r>
      <w:r w:rsidR="00346EA7" w:rsidRPr="008623A2">
        <w:rPr>
          <w:rFonts w:ascii="Times New Roman" w:eastAsia="Times New Roman" w:hAnsi="Times New Roman" w:cs="Times New Roman"/>
          <w:b/>
          <w:sz w:val="24"/>
          <w:szCs w:val="24"/>
          <w:lang w:val="ky-KG" w:eastAsia="ru-RU"/>
        </w:rPr>
        <w:t>683</w:t>
      </w:r>
      <w:r w:rsidR="00034EB4" w:rsidRPr="008623A2">
        <w:rPr>
          <w:rFonts w:ascii="Times New Roman" w:eastAsia="Times New Roman" w:hAnsi="Times New Roman" w:cs="Times New Roman"/>
          <w:b/>
          <w:sz w:val="24"/>
          <w:szCs w:val="24"/>
          <w:lang w:eastAsia="ru-RU"/>
        </w:rPr>
        <w:t>,</w:t>
      </w:r>
      <w:r w:rsidR="00346EA7" w:rsidRPr="008623A2">
        <w:rPr>
          <w:rFonts w:ascii="Times New Roman" w:eastAsia="Times New Roman" w:hAnsi="Times New Roman" w:cs="Times New Roman"/>
          <w:b/>
          <w:sz w:val="24"/>
          <w:szCs w:val="24"/>
          <w:lang w:val="ky-KG" w:eastAsia="ru-RU"/>
        </w:rPr>
        <w:t>3</w:t>
      </w:r>
      <w:r w:rsidRPr="008623A2">
        <w:rPr>
          <w:rFonts w:ascii="Times New Roman" w:eastAsia="Times New Roman" w:hAnsi="Times New Roman" w:cs="Times New Roman"/>
          <w:b/>
          <w:sz w:val="24"/>
          <w:szCs w:val="24"/>
          <w:lang w:eastAsia="ru-RU"/>
        </w:rPr>
        <w:t xml:space="preserve"> млн. сомов</w:t>
      </w:r>
      <w:r w:rsidRPr="008623A2">
        <w:rPr>
          <w:rFonts w:ascii="Times New Roman" w:eastAsia="Times New Roman" w:hAnsi="Times New Roman" w:cs="Times New Roman"/>
          <w:sz w:val="24"/>
          <w:szCs w:val="24"/>
          <w:lang w:eastAsia="ru-RU"/>
        </w:rPr>
        <w:t xml:space="preserve">. В период </w:t>
      </w:r>
      <w:r w:rsidR="00B51DE1" w:rsidRPr="008623A2">
        <w:rPr>
          <w:rFonts w:ascii="Times New Roman" w:eastAsia="Times New Roman" w:hAnsi="Times New Roman" w:cs="Times New Roman"/>
          <w:sz w:val="24"/>
          <w:szCs w:val="24"/>
          <w:lang w:eastAsia="ru-RU"/>
        </w:rPr>
        <w:t xml:space="preserve">на </w:t>
      </w:r>
      <w:r w:rsidR="00901E66" w:rsidRPr="008623A2">
        <w:rPr>
          <w:rFonts w:ascii="Times New Roman" w:eastAsia="Times New Roman" w:hAnsi="Times New Roman" w:cs="Times New Roman"/>
          <w:b/>
          <w:sz w:val="24"/>
          <w:szCs w:val="24"/>
          <w:lang w:eastAsia="ru-RU"/>
        </w:rPr>
        <w:t>20</w:t>
      </w:r>
      <w:r w:rsidR="008F5E37" w:rsidRPr="008623A2">
        <w:rPr>
          <w:rFonts w:ascii="Times New Roman" w:eastAsia="Times New Roman" w:hAnsi="Times New Roman" w:cs="Times New Roman"/>
          <w:b/>
          <w:sz w:val="24"/>
          <w:szCs w:val="24"/>
          <w:lang w:val="ky-KG" w:eastAsia="ru-RU"/>
        </w:rPr>
        <w:t>22</w:t>
      </w:r>
      <w:r w:rsidR="00034EB4" w:rsidRPr="008623A2">
        <w:rPr>
          <w:rFonts w:ascii="Times New Roman" w:eastAsia="Times New Roman" w:hAnsi="Times New Roman" w:cs="Times New Roman"/>
          <w:b/>
          <w:sz w:val="24"/>
          <w:szCs w:val="24"/>
          <w:lang w:eastAsia="ru-RU"/>
        </w:rPr>
        <w:t>-20</w:t>
      </w:r>
      <w:r w:rsidR="008F5E37" w:rsidRPr="008623A2">
        <w:rPr>
          <w:rFonts w:ascii="Times New Roman" w:eastAsia="Times New Roman" w:hAnsi="Times New Roman" w:cs="Times New Roman"/>
          <w:b/>
          <w:sz w:val="24"/>
          <w:szCs w:val="24"/>
          <w:lang w:val="ky-KG" w:eastAsia="ru-RU"/>
        </w:rPr>
        <w:t>23</w:t>
      </w:r>
      <w:r w:rsidRPr="008623A2">
        <w:rPr>
          <w:rFonts w:ascii="Times New Roman" w:eastAsia="Times New Roman" w:hAnsi="Times New Roman" w:cs="Times New Roman"/>
          <w:sz w:val="24"/>
          <w:szCs w:val="24"/>
          <w:lang w:eastAsia="ru-RU"/>
        </w:rPr>
        <w:t xml:space="preserve"> годы расходы республиканского бюджета без учета финансовых активов</w:t>
      </w:r>
      <w:r w:rsidR="00E019DB" w:rsidRPr="008623A2">
        <w:rPr>
          <w:rFonts w:ascii="Times New Roman" w:eastAsia="Times New Roman" w:hAnsi="Times New Roman" w:cs="Times New Roman"/>
          <w:sz w:val="24"/>
          <w:szCs w:val="24"/>
          <w:lang w:val="ky-KG" w:eastAsia="ru-RU"/>
        </w:rPr>
        <w:t xml:space="preserve"> </w:t>
      </w:r>
      <w:r w:rsidRPr="008623A2">
        <w:rPr>
          <w:rFonts w:ascii="Times New Roman" w:eastAsia="Times New Roman" w:hAnsi="Times New Roman" w:cs="Times New Roman"/>
          <w:sz w:val="24"/>
          <w:szCs w:val="24"/>
          <w:lang w:eastAsia="ru-RU"/>
        </w:rPr>
        <w:t xml:space="preserve"> составят </w:t>
      </w:r>
      <w:r w:rsidR="00E019DB" w:rsidRPr="008623A2">
        <w:rPr>
          <w:rFonts w:ascii="Times New Roman" w:eastAsia="Times New Roman" w:hAnsi="Times New Roman" w:cs="Times New Roman"/>
          <w:b/>
          <w:sz w:val="24"/>
          <w:szCs w:val="24"/>
          <w:lang w:eastAsia="ru-RU"/>
        </w:rPr>
        <w:t>1</w:t>
      </w:r>
      <w:r w:rsidR="00620BFD" w:rsidRPr="008623A2">
        <w:rPr>
          <w:rFonts w:ascii="Times New Roman" w:eastAsia="Times New Roman" w:hAnsi="Times New Roman" w:cs="Times New Roman"/>
          <w:b/>
          <w:sz w:val="24"/>
          <w:szCs w:val="24"/>
          <w:lang w:val="ky-KG" w:eastAsia="ru-RU"/>
        </w:rPr>
        <w:t>4</w:t>
      </w:r>
      <w:r w:rsidR="00132AE5" w:rsidRPr="008623A2">
        <w:rPr>
          <w:rFonts w:ascii="Times New Roman" w:eastAsia="Times New Roman" w:hAnsi="Times New Roman" w:cs="Times New Roman"/>
          <w:b/>
          <w:sz w:val="24"/>
          <w:szCs w:val="24"/>
          <w:lang w:val="ky-KG" w:eastAsia="ru-RU"/>
        </w:rPr>
        <w:t>1</w:t>
      </w:r>
      <w:r w:rsidR="00E019DB" w:rsidRPr="008623A2">
        <w:rPr>
          <w:rFonts w:ascii="Times New Roman" w:eastAsia="Times New Roman" w:hAnsi="Times New Roman" w:cs="Times New Roman"/>
          <w:b/>
          <w:sz w:val="24"/>
          <w:szCs w:val="24"/>
          <w:lang w:eastAsia="ru-RU"/>
        </w:rPr>
        <w:t> </w:t>
      </w:r>
      <w:r w:rsidR="00620BFD" w:rsidRPr="008623A2">
        <w:rPr>
          <w:rFonts w:ascii="Times New Roman" w:eastAsia="Times New Roman" w:hAnsi="Times New Roman" w:cs="Times New Roman"/>
          <w:b/>
          <w:sz w:val="24"/>
          <w:szCs w:val="24"/>
          <w:lang w:val="ky-KG" w:eastAsia="ru-RU"/>
        </w:rPr>
        <w:t>483</w:t>
      </w:r>
      <w:r w:rsidR="003577AC" w:rsidRPr="008623A2">
        <w:rPr>
          <w:rFonts w:ascii="Times New Roman" w:eastAsia="Times New Roman" w:hAnsi="Times New Roman" w:cs="Times New Roman"/>
          <w:b/>
          <w:sz w:val="24"/>
          <w:szCs w:val="24"/>
          <w:lang w:eastAsia="ru-RU"/>
        </w:rPr>
        <w:t>,</w:t>
      </w:r>
      <w:r w:rsidR="00620BFD" w:rsidRPr="008623A2">
        <w:rPr>
          <w:rFonts w:ascii="Times New Roman" w:eastAsia="Times New Roman" w:hAnsi="Times New Roman" w:cs="Times New Roman"/>
          <w:b/>
          <w:sz w:val="24"/>
          <w:szCs w:val="24"/>
          <w:lang w:val="ky-KG" w:eastAsia="ru-RU"/>
        </w:rPr>
        <w:t>8</w:t>
      </w:r>
      <w:r w:rsidRPr="008623A2">
        <w:rPr>
          <w:rFonts w:ascii="Times New Roman" w:eastAsia="Times New Roman" w:hAnsi="Times New Roman" w:cs="Times New Roman"/>
          <w:b/>
          <w:sz w:val="24"/>
          <w:szCs w:val="24"/>
          <w:lang w:eastAsia="ru-RU"/>
        </w:rPr>
        <w:t xml:space="preserve"> млн. сомов</w:t>
      </w:r>
      <w:r w:rsidRPr="008623A2">
        <w:rPr>
          <w:rFonts w:ascii="Times New Roman" w:eastAsia="Times New Roman" w:hAnsi="Times New Roman" w:cs="Times New Roman"/>
          <w:sz w:val="24"/>
          <w:szCs w:val="24"/>
          <w:lang w:eastAsia="ru-RU"/>
        </w:rPr>
        <w:t xml:space="preserve"> и </w:t>
      </w:r>
      <w:r w:rsidR="00E019DB" w:rsidRPr="008623A2">
        <w:rPr>
          <w:rFonts w:ascii="Times New Roman" w:eastAsia="Times New Roman" w:hAnsi="Times New Roman" w:cs="Times New Roman"/>
          <w:b/>
          <w:sz w:val="24"/>
          <w:szCs w:val="24"/>
          <w:lang w:eastAsia="ru-RU"/>
        </w:rPr>
        <w:t>1</w:t>
      </w:r>
      <w:r w:rsidR="00620BFD" w:rsidRPr="008623A2">
        <w:rPr>
          <w:rFonts w:ascii="Times New Roman" w:eastAsia="Times New Roman" w:hAnsi="Times New Roman" w:cs="Times New Roman"/>
          <w:b/>
          <w:sz w:val="24"/>
          <w:szCs w:val="24"/>
          <w:lang w:val="ky-KG" w:eastAsia="ru-RU"/>
        </w:rPr>
        <w:t>42</w:t>
      </w:r>
      <w:r w:rsidR="00E019DB" w:rsidRPr="008623A2">
        <w:rPr>
          <w:rFonts w:ascii="Times New Roman" w:eastAsia="Times New Roman" w:hAnsi="Times New Roman" w:cs="Times New Roman"/>
          <w:b/>
          <w:sz w:val="24"/>
          <w:szCs w:val="24"/>
          <w:lang w:eastAsia="ru-RU"/>
        </w:rPr>
        <w:t> </w:t>
      </w:r>
      <w:r w:rsidR="00620BFD" w:rsidRPr="008623A2">
        <w:rPr>
          <w:rFonts w:ascii="Times New Roman" w:eastAsia="Times New Roman" w:hAnsi="Times New Roman" w:cs="Times New Roman"/>
          <w:b/>
          <w:sz w:val="24"/>
          <w:szCs w:val="24"/>
          <w:lang w:val="ky-KG" w:eastAsia="ru-RU"/>
        </w:rPr>
        <w:t>297</w:t>
      </w:r>
      <w:r w:rsidR="00E019DB" w:rsidRPr="008623A2">
        <w:rPr>
          <w:rFonts w:ascii="Times New Roman" w:eastAsia="Times New Roman" w:hAnsi="Times New Roman" w:cs="Times New Roman"/>
          <w:b/>
          <w:sz w:val="24"/>
          <w:szCs w:val="24"/>
          <w:lang w:eastAsia="ru-RU"/>
        </w:rPr>
        <w:t>,</w:t>
      </w:r>
      <w:r w:rsidR="00620BFD" w:rsidRPr="008623A2">
        <w:rPr>
          <w:rFonts w:ascii="Times New Roman" w:eastAsia="Times New Roman" w:hAnsi="Times New Roman" w:cs="Times New Roman"/>
          <w:b/>
          <w:sz w:val="24"/>
          <w:szCs w:val="24"/>
          <w:lang w:val="ky-KG" w:eastAsia="ru-RU"/>
        </w:rPr>
        <w:t>1</w:t>
      </w:r>
      <w:r w:rsidRPr="008623A2">
        <w:rPr>
          <w:rFonts w:ascii="Times New Roman" w:eastAsia="Times New Roman" w:hAnsi="Times New Roman" w:cs="Times New Roman"/>
          <w:b/>
          <w:sz w:val="24"/>
          <w:szCs w:val="24"/>
          <w:lang w:eastAsia="ru-RU"/>
        </w:rPr>
        <w:t xml:space="preserve"> млн. сомов</w:t>
      </w:r>
      <w:r w:rsidRPr="008623A2">
        <w:rPr>
          <w:rFonts w:ascii="Times New Roman" w:eastAsia="Times New Roman" w:hAnsi="Times New Roman" w:cs="Times New Roman"/>
          <w:sz w:val="24"/>
          <w:szCs w:val="24"/>
          <w:lang w:eastAsia="ru-RU"/>
        </w:rPr>
        <w:t xml:space="preserve"> соответственно.</w:t>
      </w:r>
    </w:p>
    <w:p w:rsidR="00817CCE" w:rsidRPr="008623A2" w:rsidRDefault="00C80620" w:rsidP="00E97AEE">
      <w:pPr>
        <w:widowControl w:val="0"/>
        <w:spacing w:after="0" w:line="240" w:lineRule="auto"/>
        <w:ind w:left="7080" w:firstLine="708"/>
        <w:jc w:val="right"/>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 xml:space="preserve"> </w:t>
      </w:r>
      <w:r w:rsidR="00817CCE" w:rsidRPr="008623A2">
        <w:rPr>
          <w:rFonts w:ascii="Times New Roman" w:eastAsia="Times New Roman" w:hAnsi="Times New Roman" w:cs="Times New Roman"/>
          <w:sz w:val="20"/>
          <w:szCs w:val="20"/>
          <w:lang w:eastAsia="ru-RU"/>
        </w:rPr>
        <w:t>млн. сом</w:t>
      </w:r>
      <w:r w:rsidR="009F5B80" w:rsidRPr="008623A2">
        <w:rPr>
          <w:rFonts w:ascii="Times New Roman" w:eastAsia="Times New Roman" w:hAnsi="Times New Roman" w:cs="Times New Roman"/>
          <w:sz w:val="20"/>
          <w:szCs w:val="20"/>
          <w:lang w:eastAsia="ru-RU"/>
        </w:rPr>
        <w:t>ов</w:t>
      </w:r>
    </w:p>
    <w:tbl>
      <w:tblPr>
        <w:tblpPr w:leftFromText="180" w:rightFromText="180" w:vertAnchor="text" w:horzAnchor="margin" w:tblpXSpec="center" w:tblpY="36"/>
        <w:tblW w:w="9781" w:type="dxa"/>
        <w:tblLayout w:type="fixed"/>
        <w:tblLook w:val="0000" w:firstRow="0" w:lastRow="0" w:firstColumn="0" w:lastColumn="0" w:noHBand="0" w:noVBand="0"/>
      </w:tblPr>
      <w:tblGrid>
        <w:gridCol w:w="3402"/>
        <w:gridCol w:w="1063"/>
        <w:gridCol w:w="1063"/>
        <w:gridCol w:w="1063"/>
        <w:gridCol w:w="1063"/>
        <w:gridCol w:w="1063"/>
        <w:gridCol w:w="1064"/>
      </w:tblGrid>
      <w:tr w:rsidR="00CE2797" w:rsidRPr="008623A2" w:rsidTr="00955D79">
        <w:trPr>
          <w:trHeight w:val="673"/>
        </w:trPr>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797" w:rsidRPr="008623A2" w:rsidRDefault="00CE2797" w:rsidP="007A2040">
            <w:pPr>
              <w:widowControl w:val="0"/>
              <w:spacing w:after="0" w:line="240" w:lineRule="auto"/>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 Наименование</w:t>
            </w:r>
            <w:r w:rsidR="00B51DE1" w:rsidRPr="008623A2">
              <w:rPr>
                <w:rFonts w:ascii="Times New Roman" w:eastAsia="Times New Roman" w:hAnsi="Times New Roman" w:cs="Times New Roman"/>
                <w:b/>
                <w:bCs/>
                <w:sz w:val="20"/>
                <w:szCs w:val="20"/>
                <w:lang w:eastAsia="ru-RU"/>
              </w:rPr>
              <w:t xml:space="preserve"> разделов</w:t>
            </w:r>
          </w:p>
        </w:tc>
        <w:tc>
          <w:tcPr>
            <w:tcW w:w="1063" w:type="dxa"/>
            <w:tcBorders>
              <w:top w:val="single" w:sz="4" w:space="0" w:color="auto"/>
              <w:left w:val="single" w:sz="4" w:space="0" w:color="auto"/>
              <w:right w:val="single" w:sz="4" w:space="0" w:color="auto"/>
            </w:tcBorders>
            <w:vAlign w:val="center"/>
          </w:tcPr>
          <w:p w:rsidR="00CE2797" w:rsidRPr="008623A2" w:rsidRDefault="00CE2797" w:rsidP="007A2040">
            <w:pPr>
              <w:widowControl w:val="0"/>
              <w:spacing w:after="0" w:line="240" w:lineRule="auto"/>
              <w:jc w:val="cente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201</w:t>
            </w:r>
            <w:r w:rsidR="00F01013" w:rsidRPr="008623A2">
              <w:rPr>
                <w:rFonts w:ascii="Times New Roman" w:eastAsia="Times New Roman" w:hAnsi="Times New Roman" w:cs="Times New Roman"/>
                <w:b/>
                <w:bCs/>
                <w:sz w:val="20"/>
                <w:szCs w:val="20"/>
                <w:lang w:val="ky-KG" w:eastAsia="ru-RU"/>
              </w:rPr>
              <w:t>9</w:t>
            </w:r>
            <w:r w:rsidRPr="008623A2">
              <w:rPr>
                <w:rFonts w:ascii="Times New Roman" w:eastAsia="Times New Roman" w:hAnsi="Times New Roman" w:cs="Times New Roman"/>
                <w:b/>
                <w:bCs/>
                <w:sz w:val="20"/>
                <w:szCs w:val="20"/>
                <w:lang w:eastAsia="ru-RU"/>
              </w:rPr>
              <w:t xml:space="preserve"> год</w:t>
            </w:r>
          </w:p>
          <w:p w:rsidR="00CE2797" w:rsidRPr="008623A2" w:rsidRDefault="00CE2797" w:rsidP="007A2040">
            <w:pPr>
              <w:widowControl w:val="0"/>
              <w:spacing w:after="0" w:line="240" w:lineRule="auto"/>
              <w:jc w:val="cente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факт</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CE2797" w:rsidRPr="008623A2" w:rsidRDefault="00F01013" w:rsidP="007A2040">
            <w:pPr>
              <w:widowControl w:val="0"/>
              <w:spacing w:after="0" w:line="240" w:lineRule="auto"/>
              <w:jc w:val="cente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2020</w:t>
            </w:r>
            <w:r w:rsidR="00CE2797" w:rsidRPr="008623A2">
              <w:rPr>
                <w:rFonts w:ascii="Times New Roman" w:eastAsia="Times New Roman" w:hAnsi="Times New Roman" w:cs="Times New Roman"/>
                <w:b/>
                <w:bCs/>
                <w:sz w:val="20"/>
                <w:szCs w:val="20"/>
                <w:lang w:eastAsia="ru-RU"/>
              </w:rPr>
              <w:t xml:space="preserve"> год</w:t>
            </w:r>
          </w:p>
          <w:p w:rsidR="00CE2797" w:rsidRPr="008623A2" w:rsidRDefault="00CE2797" w:rsidP="007A2040">
            <w:pPr>
              <w:widowControl w:val="0"/>
              <w:spacing w:after="0" w:line="240" w:lineRule="auto"/>
              <w:jc w:val="center"/>
              <w:rPr>
                <w:rFonts w:ascii="Times New Roman" w:eastAsia="Times New Roman" w:hAnsi="Times New Roman" w:cs="Times New Roman"/>
                <w:b/>
                <w:bCs/>
                <w:sz w:val="20"/>
                <w:szCs w:val="20"/>
                <w:lang w:eastAsia="ru-RU"/>
              </w:rPr>
            </w:pPr>
            <w:proofErr w:type="spellStart"/>
            <w:r w:rsidRPr="008623A2">
              <w:rPr>
                <w:rFonts w:ascii="Times New Roman" w:eastAsia="Times New Roman" w:hAnsi="Times New Roman" w:cs="Times New Roman"/>
                <w:b/>
                <w:bCs/>
                <w:sz w:val="20"/>
                <w:szCs w:val="20"/>
                <w:lang w:eastAsia="ru-RU"/>
              </w:rPr>
              <w:t>утвержд</w:t>
            </w:r>
            <w:proofErr w:type="spellEnd"/>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CE2797" w:rsidRPr="008623A2" w:rsidRDefault="00D85F85" w:rsidP="007A2040">
            <w:pPr>
              <w:widowControl w:val="0"/>
              <w:spacing w:after="0" w:line="240" w:lineRule="auto"/>
              <w:jc w:val="cente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20</w:t>
            </w:r>
            <w:r w:rsidR="00F01013" w:rsidRPr="008623A2">
              <w:rPr>
                <w:rFonts w:ascii="Times New Roman" w:eastAsia="Times New Roman" w:hAnsi="Times New Roman" w:cs="Times New Roman"/>
                <w:b/>
                <w:bCs/>
                <w:sz w:val="20"/>
                <w:szCs w:val="20"/>
                <w:lang w:val="ky-KG" w:eastAsia="ru-RU"/>
              </w:rPr>
              <w:t>21</w:t>
            </w:r>
            <w:r w:rsidR="00CE2797" w:rsidRPr="008623A2">
              <w:rPr>
                <w:rFonts w:ascii="Times New Roman" w:eastAsia="Times New Roman" w:hAnsi="Times New Roman" w:cs="Times New Roman"/>
                <w:b/>
                <w:bCs/>
                <w:sz w:val="20"/>
                <w:szCs w:val="20"/>
                <w:lang w:eastAsia="ru-RU"/>
              </w:rPr>
              <w:t xml:space="preserve"> год</w:t>
            </w:r>
          </w:p>
          <w:p w:rsidR="00CE2797" w:rsidRPr="008623A2" w:rsidRDefault="00CE2797" w:rsidP="007A2040">
            <w:pPr>
              <w:widowControl w:val="0"/>
              <w:spacing w:after="0" w:line="240" w:lineRule="auto"/>
              <w:jc w:val="cente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проект</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CE2797" w:rsidRPr="008623A2" w:rsidRDefault="00CE2797" w:rsidP="007A2040">
            <w:pPr>
              <w:widowControl w:val="0"/>
              <w:spacing w:after="0" w:line="240" w:lineRule="auto"/>
              <w:jc w:val="center"/>
              <w:rPr>
                <w:rFonts w:ascii="Times New Roman" w:eastAsia="Times New Roman" w:hAnsi="Times New Roman" w:cs="Times New Roman"/>
                <w:b/>
                <w:bCs/>
                <w:sz w:val="20"/>
                <w:szCs w:val="20"/>
                <w:lang w:eastAsia="ru-RU"/>
              </w:rPr>
            </w:pPr>
            <w:proofErr w:type="spellStart"/>
            <w:r w:rsidRPr="008623A2">
              <w:rPr>
                <w:rFonts w:ascii="Times New Roman" w:eastAsia="Times New Roman" w:hAnsi="Times New Roman" w:cs="Times New Roman"/>
                <w:b/>
                <w:bCs/>
                <w:sz w:val="20"/>
                <w:szCs w:val="20"/>
                <w:lang w:eastAsia="ru-RU"/>
              </w:rPr>
              <w:t>откл</w:t>
            </w:r>
            <w:proofErr w:type="spellEnd"/>
          </w:p>
        </w:tc>
        <w:tc>
          <w:tcPr>
            <w:tcW w:w="1063" w:type="dxa"/>
            <w:tcBorders>
              <w:top w:val="single" w:sz="4" w:space="0" w:color="auto"/>
              <w:left w:val="single" w:sz="4" w:space="0" w:color="auto"/>
              <w:bottom w:val="single" w:sz="4" w:space="0" w:color="auto"/>
              <w:right w:val="single" w:sz="4" w:space="0" w:color="auto"/>
            </w:tcBorders>
          </w:tcPr>
          <w:p w:rsidR="00415D93" w:rsidRPr="008623A2" w:rsidRDefault="00415D93" w:rsidP="007A2040">
            <w:pPr>
              <w:widowControl w:val="0"/>
              <w:spacing w:after="0" w:line="240" w:lineRule="auto"/>
              <w:jc w:val="center"/>
              <w:rPr>
                <w:rFonts w:ascii="Times New Roman" w:eastAsia="Times New Roman" w:hAnsi="Times New Roman" w:cs="Times New Roman"/>
                <w:b/>
                <w:bCs/>
                <w:sz w:val="20"/>
                <w:szCs w:val="20"/>
                <w:lang w:val="ky-KG" w:eastAsia="ru-RU"/>
              </w:rPr>
            </w:pPr>
          </w:p>
          <w:p w:rsidR="00CE2797" w:rsidRPr="008623A2" w:rsidRDefault="00902582" w:rsidP="007A2040">
            <w:pPr>
              <w:widowControl w:val="0"/>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val="ky-KG" w:eastAsia="ru-RU"/>
              </w:rPr>
              <w:t xml:space="preserve">% </w:t>
            </w:r>
            <w:r w:rsidR="00CE2797" w:rsidRPr="008623A2">
              <w:rPr>
                <w:rFonts w:ascii="Times New Roman" w:eastAsia="Times New Roman" w:hAnsi="Times New Roman" w:cs="Times New Roman"/>
                <w:b/>
                <w:bCs/>
                <w:sz w:val="20"/>
                <w:szCs w:val="20"/>
                <w:lang w:val="ky-KG" w:eastAsia="ru-RU"/>
              </w:rPr>
              <w:t>ВВП</w:t>
            </w:r>
          </w:p>
        </w:tc>
        <w:tc>
          <w:tcPr>
            <w:tcW w:w="1064" w:type="dxa"/>
            <w:tcBorders>
              <w:top w:val="single" w:sz="4" w:space="0" w:color="auto"/>
              <w:left w:val="single" w:sz="4" w:space="0" w:color="auto"/>
              <w:bottom w:val="single" w:sz="4" w:space="0" w:color="auto"/>
              <w:right w:val="single" w:sz="4" w:space="0" w:color="auto"/>
            </w:tcBorders>
          </w:tcPr>
          <w:p w:rsidR="00CE2797" w:rsidRPr="008623A2" w:rsidRDefault="00CE2797" w:rsidP="007A2040">
            <w:pPr>
              <w:widowControl w:val="0"/>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val="ky-KG" w:eastAsia="ru-RU"/>
              </w:rPr>
              <w:t>% к общим расходам</w:t>
            </w:r>
          </w:p>
        </w:tc>
      </w:tr>
      <w:tr w:rsidR="00F01013" w:rsidRPr="008623A2" w:rsidTr="00955D79">
        <w:trPr>
          <w:trHeight w:val="279"/>
        </w:trPr>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F01013" w:rsidRPr="008623A2" w:rsidRDefault="00F01013" w:rsidP="00F01013">
            <w:pPr>
              <w:widowControl w:val="0"/>
              <w:spacing w:after="0" w:line="240" w:lineRule="auto"/>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Всего (с учетом финансовых активов</w:t>
            </w:r>
            <w:r w:rsidR="000B0E57" w:rsidRPr="008623A2">
              <w:rPr>
                <w:rFonts w:ascii="Times New Roman" w:eastAsia="Times New Roman" w:hAnsi="Times New Roman" w:cs="Times New Roman"/>
                <w:b/>
                <w:bCs/>
                <w:sz w:val="20"/>
                <w:szCs w:val="20"/>
                <w:lang w:eastAsia="ru-RU"/>
              </w:rPr>
              <w:t>⃰</w:t>
            </w:r>
            <w:r w:rsidRPr="008623A2">
              <w:rPr>
                <w:rFonts w:ascii="Times New Roman" w:eastAsia="Times New Roman" w:hAnsi="Times New Roman" w:cs="Times New Roman"/>
                <w:b/>
                <w:bCs/>
                <w:sz w:val="20"/>
                <w:szCs w:val="20"/>
                <w:lang w:eastAsia="ru-RU"/>
              </w:rPr>
              <w:t>)</w:t>
            </w:r>
          </w:p>
        </w:tc>
        <w:tc>
          <w:tcPr>
            <w:tcW w:w="1063" w:type="dxa"/>
            <w:tcBorders>
              <w:top w:val="single" w:sz="4" w:space="0" w:color="auto"/>
              <w:left w:val="nil"/>
              <w:bottom w:val="single" w:sz="4" w:space="0" w:color="auto"/>
              <w:right w:val="nil"/>
            </w:tcBorders>
            <w:vAlign w:val="center"/>
          </w:tcPr>
          <w:p w:rsidR="00F01013" w:rsidRPr="008623A2" w:rsidRDefault="00217F52" w:rsidP="00F01013">
            <w:pPr>
              <w:widowControl w:val="0"/>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val="ky-KG" w:eastAsia="ru-RU"/>
              </w:rPr>
              <w:t>152 645,6</w:t>
            </w:r>
          </w:p>
        </w:tc>
        <w:tc>
          <w:tcPr>
            <w:tcW w:w="10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01013" w:rsidRPr="008623A2" w:rsidRDefault="00F01013" w:rsidP="00F01013">
            <w:pPr>
              <w:widowControl w:val="0"/>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val="ky-KG" w:eastAsia="ru-RU"/>
              </w:rPr>
              <w:t>179 722,5</w:t>
            </w:r>
          </w:p>
        </w:tc>
        <w:tc>
          <w:tcPr>
            <w:tcW w:w="1063" w:type="dxa"/>
            <w:tcBorders>
              <w:top w:val="single" w:sz="4" w:space="0" w:color="auto"/>
              <w:left w:val="nil"/>
              <w:bottom w:val="single" w:sz="4" w:space="0" w:color="auto"/>
              <w:right w:val="single" w:sz="4" w:space="0" w:color="auto"/>
            </w:tcBorders>
            <w:shd w:val="clear" w:color="auto" w:fill="auto"/>
            <w:noWrap/>
            <w:vAlign w:val="center"/>
          </w:tcPr>
          <w:p w:rsidR="00F01013" w:rsidRPr="008623A2" w:rsidRDefault="00396A1B" w:rsidP="00F01013">
            <w:pPr>
              <w:widowControl w:val="0"/>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val="ky-KG" w:eastAsia="ru-RU"/>
              </w:rPr>
              <w:t>194 283,6</w:t>
            </w:r>
          </w:p>
        </w:tc>
        <w:tc>
          <w:tcPr>
            <w:tcW w:w="1063" w:type="dxa"/>
            <w:tcBorders>
              <w:top w:val="single" w:sz="4" w:space="0" w:color="auto"/>
              <w:left w:val="nil"/>
              <w:bottom w:val="single" w:sz="4" w:space="0" w:color="auto"/>
              <w:right w:val="single" w:sz="4" w:space="0" w:color="auto"/>
            </w:tcBorders>
            <w:shd w:val="clear" w:color="auto" w:fill="auto"/>
            <w:noWrap/>
            <w:vAlign w:val="center"/>
          </w:tcPr>
          <w:p w:rsidR="00F01013" w:rsidRPr="008623A2" w:rsidRDefault="00B44336" w:rsidP="00F01013">
            <w:pPr>
              <w:widowControl w:val="0"/>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val="ky-KG" w:eastAsia="ru-RU"/>
              </w:rPr>
              <w:t>1</w:t>
            </w:r>
            <w:r w:rsidR="00396A1B" w:rsidRPr="008623A2">
              <w:rPr>
                <w:rFonts w:ascii="Times New Roman" w:eastAsia="Times New Roman" w:hAnsi="Times New Roman" w:cs="Times New Roman"/>
                <w:b/>
                <w:bCs/>
                <w:sz w:val="20"/>
                <w:szCs w:val="20"/>
                <w:lang w:val="ky-KG" w:eastAsia="ru-RU"/>
              </w:rPr>
              <w:t>4 561,1</w:t>
            </w:r>
          </w:p>
        </w:tc>
        <w:tc>
          <w:tcPr>
            <w:tcW w:w="1063" w:type="dxa"/>
            <w:tcBorders>
              <w:top w:val="single" w:sz="4" w:space="0" w:color="auto"/>
              <w:left w:val="nil"/>
              <w:bottom w:val="single" w:sz="4" w:space="0" w:color="auto"/>
              <w:right w:val="single" w:sz="4" w:space="0" w:color="auto"/>
            </w:tcBorders>
            <w:vAlign w:val="center"/>
          </w:tcPr>
          <w:p w:rsidR="00F01013" w:rsidRPr="008623A2" w:rsidRDefault="005E65B5" w:rsidP="00396A1B">
            <w:pPr>
              <w:widowControl w:val="0"/>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val="ky-KG" w:eastAsia="ru-RU"/>
              </w:rPr>
              <w:t>28,</w:t>
            </w:r>
            <w:r w:rsidR="00396A1B" w:rsidRPr="008623A2">
              <w:rPr>
                <w:rFonts w:ascii="Times New Roman" w:eastAsia="Times New Roman" w:hAnsi="Times New Roman" w:cs="Times New Roman"/>
                <w:b/>
                <w:bCs/>
                <w:sz w:val="20"/>
                <w:szCs w:val="20"/>
                <w:lang w:val="ky-KG" w:eastAsia="ru-RU"/>
              </w:rPr>
              <w:t>6</w:t>
            </w:r>
          </w:p>
        </w:tc>
        <w:tc>
          <w:tcPr>
            <w:tcW w:w="1064" w:type="dxa"/>
            <w:tcBorders>
              <w:top w:val="single" w:sz="4" w:space="0" w:color="auto"/>
              <w:left w:val="nil"/>
              <w:bottom w:val="single" w:sz="4" w:space="0" w:color="auto"/>
              <w:right w:val="single" w:sz="4" w:space="0" w:color="auto"/>
            </w:tcBorders>
            <w:vAlign w:val="center"/>
          </w:tcPr>
          <w:p w:rsidR="00F01013" w:rsidRPr="008623A2" w:rsidRDefault="00F01013" w:rsidP="00F01013">
            <w:pPr>
              <w:widowControl w:val="0"/>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val="ky-KG" w:eastAsia="ru-RU"/>
              </w:rPr>
              <w:t>100</w:t>
            </w:r>
          </w:p>
        </w:tc>
      </w:tr>
      <w:tr w:rsidR="00F01013" w:rsidRPr="008623A2" w:rsidTr="00955D79">
        <w:trPr>
          <w:trHeight w:val="264"/>
        </w:trPr>
        <w:tc>
          <w:tcPr>
            <w:tcW w:w="3402" w:type="dxa"/>
            <w:tcBorders>
              <w:top w:val="nil"/>
              <w:left w:val="single" w:sz="4" w:space="0" w:color="auto"/>
              <w:bottom w:val="single" w:sz="4" w:space="0" w:color="auto"/>
              <w:right w:val="single" w:sz="4" w:space="0" w:color="auto"/>
            </w:tcBorders>
            <w:shd w:val="clear" w:color="auto" w:fill="auto"/>
            <w:vAlign w:val="center"/>
          </w:tcPr>
          <w:p w:rsidR="00F01013" w:rsidRPr="008623A2" w:rsidRDefault="00F01013" w:rsidP="00F01013">
            <w:pPr>
              <w:widowControl w:val="0"/>
              <w:spacing w:before="240" w:after="0" w:line="240" w:lineRule="auto"/>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I. Государственные службы общего назначения</w:t>
            </w:r>
          </w:p>
        </w:tc>
        <w:tc>
          <w:tcPr>
            <w:tcW w:w="1063" w:type="dxa"/>
            <w:tcBorders>
              <w:top w:val="nil"/>
              <w:left w:val="nil"/>
              <w:bottom w:val="single" w:sz="4" w:space="0" w:color="auto"/>
              <w:right w:val="nil"/>
            </w:tcBorders>
            <w:vAlign w:val="center"/>
          </w:tcPr>
          <w:p w:rsidR="00F01013" w:rsidRPr="008623A2" w:rsidRDefault="00217F52" w:rsidP="00F01013">
            <w:pPr>
              <w:spacing w:before="240"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 xml:space="preserve">52 </w:t>
            </w:r>
            <w:r w:rsidR="00F01013" w:rsidRPr="008623A2">
              <w:rPr>
                <w:rFonts w:ascii="Times New Roman" w:eastAsia="Times New Roman" w:hAnsi="Times New Roman" w:cs="Times New Roman"/>
                <w:bCs/>
                <w:sz w:val="20"/>
                <w:szCs w:val="20"/>
                <w:lang w:val="ky-KG" w:eastAsia="ru-RU"/>
              </w:rPr>
              <w:t>5</w:t>
            </w:r>
            <w:r w:rsidRPr="008623A2">
              <w:rPr>
                <w:rFonts w:ascii="Times New Roman" w:eastAsia="Times New Roman" w:hAnsi="Times New Roman" w:cs="Times New Roman"/>
                <w:bCs/>
                <w:sz w:val="20"/>
                <w:szCs w:val="20"/>
                <w:lang w:val="ky-KG" w:eastAsia="ru-RU"/>
              </w:rPr>
              <w:t>12,0</w:t>
            </w:r>
          </w:p>
        </w:tc>
        <w:tc>
          <w:tcPr>
            <w:tcW w:w="1063" w:type="dxa"/>
            <w:tcBorders>
              <w:top w:val="nil"/>
              <w:left w:val="single" w:sz="4" w:space="0" w:color="auto"/>
              <w:bottom w:val="single" w:sz="4" w:space="0" w:color="auto"/>
              <w:right w:val="single" w:sz="4" w:space="0" w:color="auto"/>
            </w:tcBorders>
            <w:shd w:val="clear" w:color="auto" w:fill="auto"/>
            <w:noWrap/>
            <w:vAlign w:val="center"/>
          </w:tcPr>
          <w:p w:rsidR="00F01013" w:rsidRPr="008623A2" w:rsidRDefault="00F01013" w:rsidP="00F01013">
            <w:pPr>
              <w:spacing w:before="240"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56 168,6</w:t>
            </w:r>
          </w:p>
        </w:tc>
        <w:tc>
          <w:tcPr>
            <w:tcW w:w="1063" w:type="dxa"/>
            <w:tcBorders>
              <w:top w:val="nil"/>
              <w:left w:val="nil"/>
              <w:bottom w:val="single" w:sz="4" w:space="0" w:color="auto"/>
              <w:right w:val="single" w:sz="4" w:space="0" w:color="auto"/>
            </w:tcBorders>
            <w:shd w:val="clear" w:color="auto" w:fill="auto"/>
            <w:noWrap/>
            <w:vAlign w:val="center"/>
          </w:tcPr>
          <w:p w:rsidR="00F01013" w:rsidRPr="008623A2" w:rsidRDefault="00396A1B" w:rsidP="00F01013">
            <w:pPr>
              <w:spacing w:before="240"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58 531</w:t>
            </w:r>
            <w:r w:rsidR="00A10E27" w:rsidRPr="008623A2">
              <w:rPr>
                <w:rFonts w:ascii="Times New Roman" w:eastAsia="Times New Roman" w:hAnsi="Times New Roman" w:cs="Times New Roman"/>
                <w:bCs/>
                <w:sz w:val="20"/>
                <w:szCs w:val="20"/>
                <w:lang w:val="ky-KG" w:eastAsia="ru-RU"/>
              </w:rPr>
              <w:t>,7</w:t>
            </w:r>
          </w:p>
        </w:tc>
        <w:tc>
          <w:tcPr>
            <w:tcW w:w="1063" w:type="dxa"/>
            <w:tcBorders>
              <w:top w:val="nil"/>
              <w:left w:val="nil"/>
              <w:bottom w:val="single" w:sz="4" w:space="0" w:color="auto"/>
              <w:right w:val="single" w:sz="4" w:space="0" w:color="auto"/>
            </w:tcBorders>
            <w:shd w:val="clear" w:color="auto" w:fill="auto"/>
            <w:noWrap/>
            <w:vAlign w:val="center"/>
          </w:tcPr>
          <w:p w:rsidR="00F01013" w:rsidRPr="008623A2" w:rsidRDefault="00396A1B" w:rsidP="00F01013">
            <w:pPr>
              <w:spacing w:before="240"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2 363</w:t>
            </w:r>
            <w:r w:rsidR="00A10E27" w:rsidRPr="008623A2">
              <w:rPr>
                <w:rFonts w:ascii="Times New Roman" w:eastAsia="Times New Roman" w:hAnsi="Times New Roman" w:cs="Times New Roman"/>
                <w:sz w:val="20"/>
                <w:szCs w:val="20"/>
                <w:lang w:val="ky-KG" w:eastAsia="ru-RU"/>
              </w:rPr>
              <w:t>,1</w:t>
            </w:r>
          </w:p>
        </w:tc>
        <w:tc>
          <w:tcPr>
            <w:tcW w:w="1063" w:type="dxa"/>
            <w:tcBorders>
              <w:top w:val="nil"/>
              <w:left w:val="nil"/>
              <w:bottom w:val="single" w:sz="4" w:space="0" w:color="auto"/>
              <w:right w:val="single" w:sz="4" w:space="0" w:color="auto"/>
            </w:tcBorders>
            <w:vAlign w:val="center"/>
          </w:tcPr>
          <w:p w:rsidR="00F01013" w:rsidRPr="008623A2" w:rsidRDefault="00396A1B" w:rsidP="00F01013">
            <w:pPr>
              <w:spacing w:before="240"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9,2</w:t>
            </w:r>
          </w:p>
        </w:tc>
        <w:tc>
          <w:tcPr>
            <w:tcW w:w="1064" w:type="dxa"/>
            <w:tcBorders>
              <w:top w:val="nil"/>
              <w:left w:val="nil"/>
              <w:bottom w:val="single" w:sz="4" w:space="0" w:color="auto"/>
              <w:right w:val="single" w:sz="4" w:space="0" w:color="auto"/>
            </w:tcBorders>
            <w:vAlign w:val="center"/>
          </w:tcPr>
          <w:p w:rsidR="00F01013" w:rsidRPr="008623A2" w:rsidRDefault="00396A1B" w:rsidP="00F01013">
            <w:pPr>
              <w:spacing w:before="240"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30,1</w:t>
            </w:r>
          </w:p>
        </w:tc>
      </w:tr>
      <w:tr w:rsidR="00F01013" w:rsidRPr="008623A2" w:rsidTr="00955D79">
        <w:trPr>
          <w:trHeight w:val="294"/>
        </w:trPr>
        <w:tc>
          <w:tcPr>
            <w:tcW w:w="3402" w:type="dxa"/>
            <w:tcBorders>
              <w:top w:val="nil"/>
              <w:left w:val="single" w:sz="4" w:space="0" w:color="auto"/>
              <w:bottom w:val="single" w:sz="4" w:space="0" w:color="auto"/>
              <w:right w:val="single" w:sz="4" w:space="0" w:color="auto"/>
            </w:tcBorders>
            <w:shd w:val="clear" w:color="auto" w:fill="auto"/>
            <w:noWrap/>
            <w:vAlign w:val="center"/>
          </w:tcPr>
          <w:p w:rsidR="00F01013" w:rsidRPr="008623A2" w:rsidRDefault="00F01013" w:rsidP="00F01013">
            <w:pPr>
              <w:widowControl w:val="0"/>
              <w:spacing w:after="0" w:line="240" w:lineRule="auto"/>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IV. Экономические вопросы</w:t>
            </w:r>
          </w:p>
        </w:tc>
        <w:tc>
          <w:tcPr>
            <w:tcW w:w="1063" w:type="dxa"/>
            <w:tcBorders>
              <w:top w:val="nil"/>
              <w:left w:val="nil"/>
              <w:bottom w:val="single" w:sz="4" w:space="0" w:color="auto"/>
              <w:right w:val="nil"/>
            </w:tcBorders>
            <w:vAlign w:val="center"/>
          </w:tcPr>
          <w:p w:rsidR="00F01013" w:rsidRPr="008623A2" w:rsidRDefault="00217F52"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27 017,4</w:t>
            </w:r>
          </w:p>
        </w:tc>
        <w:tc>
          <w:tcPr>
            <w:tcW w:w="1063" w:type="dxa"/>
            <w:tcBorders>
              <w:top w:val="nil"/>
              <w:left w:val="single" w:sz="4" w:space="0" w:color="auto"/>
              <w:bottom w:val="single" w:sz="4" w:space="0" w:color="auto"/>
              <w:right w:val="single" w:sz="4" w:space="0" w:color="auto"/>
            </w:tcBorders>
            <w:shd w:val="clear" w:color="auto" w:fill="auto"/>
            <w:noWrap/>
            <w:vAlign w:val="center"/>
          </w:tcPr>
          <w:p w:rsidR="00F01013" w:rsidRPr="008623A2" w:rsidRDefault="00F01013"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41 835,1</w:t>
            </w:r>
          </w:p>
        </w:tc>
        <w:tc>
          <w:tcPr>
            <w:tcW w:w="1063" w:type="dxa"/>
            <w:tcBorders>
              <w:top w:val="nil"/>
              <w:left w:val="nil"/>
              <w:bottom w:val="single" w:sz="4" w:space="0" w:color="auto"/>
              <w:right w:val="single" w:sz="4" w:space="0" w:color="auto"/>
            </w:tcBorders>
            <w:shd w:val="clear" w:color="auto" w:fill="auto"/>
            <w:noWrap/>
            <w:vAlign w:val="center"/>
          </w:tcPr>
          <w:p w:rsidR="00F01013" w:rsidRPr="008623A2" w:rsidRDefault="00396A1B"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51 281,</w:t>
            </w:r>
            <w:r w:rsidR="0009669F" w:rsidRPr="008623A2">
              <w:rPr>
                <w:rFonts w:ascii="Times New Roman" w:eastAsia="Times New Roman" w:hAnsi="Times New Roman" w:cs="Times New Roman"/>
                <w:bCs/>
                <w:sz w:val="20"/>
                <w:szCs w:val="20"/>
                <w:lang w:val="ky-KG" w:eastAsia="ru-RU"/>
              </w:rPr>
              <w:t>0</w:t>
            </w:r>
          </w:p>
        </w:tc>
        <w:tc>
          <w:tcPr>
            <w:tcW w:w="1063" w:type="dxa"/>
            <w:tcBorders>
              <w:top w:val="nil"/>
              <w:left w:val="nil"/>
              <w:bottom w:val="single" w:sz="4" w:space="0" w:color="auto"/>
              <w:right w:val="single" w:sz="4" w:space="0" w:color="auto"/>
            </w:tcBorders>
            <w:shd w:val="clear" w:color="auto" w:fill="auto"/>
            <w:noWrap/>
            <w:vAlign w:val="center"/>
          </w:tcPr>
          <w:p w:rsidR="00F01013" w:rsidRPr="008623A2" w:rsidRDefault="00396A1B"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 xml:space="preserve">9 </w:t>
            </w:r>
            <w:r w:rsidR="0009669F" w:rsidRPr="008623A2">
              <w:rPr>
                <w:rFonts w:ascii="Times New Roman" w:eastAsia="Times New Roman" w:hAnsi="Times New Roman" w:cs="Times New Roman"/>
                <w:bCs/>
                <w:sz w:val="20"/>
                <w:szCs w:val="20"/>
                <w:lang w:val="ky-KG" w:eastAsia="ru-RU"/>
              </w:rPr>
              <w:t>445</w:t>
            </w:r>
            <w:r w:rsidRPr="008623A2">
              <w:rPr>
                <w:rFonts w:ascii="Times New Roman" w:eastAsia="Times New Roman" w:hAnsi="Times New Roman" w:cs="Times New Roman"/>
                <w:bCs/>
                <w:sz w:val="20"/>
                <w:szCs w:val="20"/>
                <w:lang w:val="ky-KG" w:eastAsia="ru-RU"/>
              </w:rPr>
              <w:t>,</w:t>
            </w:r>
            <w:r w:rsidR="0009669F" w:rsidRPr="008623A2">
              <w:rPr>
                <w:rFonts w:ascii="Times New Roman" w:eastAsia="Times New Roman" w:hAnsi="Times New Roman" w:cs="Times New Roman"/>
                <w:bCs/>
                <w:sz w:val="20"/>
                <w:szCs w:val="20"/>
                <w:lang w:val="ky-KG" w:eastAsia="ru-RU"/>
              </w:rPr>
              <w:t>9</w:t>
            </w:r>
          </w:p>
        </w:tc>
        <w:tc>
          <w:tcPr>
            <w:tcW w:w="1063" w:type="dxa"/>
            <w:tcBorders>
              <w:top w:val="nil"/>
              <w:left w:val="nil"/>
              <w:bottom w:val="single" w:sz="4" w:space="0" w:color="auto"/>
              <w:right w:val="single" w:sz="4" w:space="0" w:color="auto"/>
            </w:tcBorders>
          </w:tcPr>
          <w:p w:rsidR="00F01013" w:rsidRPr="008623A2" w:rsidRDefault="00DD009A"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8,1</w:t>
            </w:r>
          </w:p>
        </w:tc>
        <w:tc>
          <w:tcPr>
            <w:tcW w:w="1064" w:type="dxa"/>
            <w:tcBorders>
              <w:top w:val="nil"/>
              <w:left w:val="nil"/>
              <w:bottom w:val="single" w:sz="4" w:space="0" w:color="auto"/>
              <w:right w:val="single" w:sz="4" w:space="0" w:color="auto"/>
            </w:tcBorders>
          </w:tcPr>
          <w:p w:rsidR="00F01013" w:rsidRPr="008623A2" w:rsidRDefault="00B368AB"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2</w:t>
            </w:r>
            <w:r w:rsidR="00DD009A" w:rsidRPr="008623A2">
              <w:rPr>
                <w:rFonts w:ascii="Times New Roman" w:eastAsia="Times New Roman" w:hAnsi="Times New Roman" w:cs="Times New Roman"/>
                <w:bCs/>
                <w:sz w:val="20"/>
                <w:szCs w:val="20"/>
                <w:lang w:val="ky-KG" w:eastAsia="ru-RU"/>
              </w:rPr>
              <w:t>6</w:t>
            </w:r>
            <w:r w:rsidR="0063006E" w:rsidRPr="008623A2">
              <w:rPr>
                <w:rFonts w:ascii="Times New Roman" w:eastAsia="Times New Roman" w:hAnsi="Times New Roman" w:cs="Times New Roman"/>
                <w:bCs/>
                <w:sz w:val="20"/>
                <w:szCs w:val="20"/>
                <w:lang w:val="ky-KG" w:eastAsia="ru-RU"/>
              </w:rPr>
              <w:t>,4</w:t>
            </w:r>
          </w:p>
        </w:tc>
      </w:tr>
      <w:tr w:rsidR="00F01013" w:rsidRPr="008623A2" w:rsidTr="00955D79">
        <w:trPr>
          <w:trHeight w:val="294"/>
        </w:trPr>
        <w:tc>
          <w:tcPr>
            <w:tcW w:w="3402" w:type="dxa"/>
            <w:tcBorders>
              <w:top w:val="nil"/>
              <w:left w:val="single" w:sz="4" w:space="0" w:color="auto"/>
              <w:bottom w:val="single" w:sz="4" w:space="0" w:color="auto"/>
              <w:right w:val="single" w:sz="4" w:space="0" w:color="auto"/>
            </w:tcBorders>
            <w:shd w:val="clear" w:color="auto" w:fill="auto"/>
            <w:noWrap/>
            <w:vAlign w:val="center"/>
          </w:tcPr>
          <w:p w:rsidR="00F01013" w:rsidRPr="008623A2" w:rsidRDefault="00F01013" w:rsidP="00F01013">
            <w:pPr>
              <w:widowControl w:val="0"/>
              <w:spacing w:after="0" w:line="240" w:lineRule="auto"/>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V. Охрана окружающей среды</w:t>
            </w:r>
          </w:p>
        </w:tc>
        <w:tc>
          <w:tcPr>
            <w:tcW w:w="1063" w:type="dxa"/>
            <w:tcBorders>
              <w:top w:val="nil"/>
              <w:left w:val="nil"/>
              <w:bottom w:val="single" w:sz="4" w:space="0" w:color="auto"/>
              <w:right w:val="nil"/>
            </w:tcBorders>
            <w:vAlign w:val="center"/>
          </w:tcPr>
          <w:p w:rsidR="00F01013" w:rsidRPr="008623A2" w:rsidRDefault="00217F52"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798,4</w:t>
            </w:r>
          </w:p>
        </w:tc>
        <w:tc>
          <w:tcPr>
            <w:tcW w:w="1063" w:type="dxa"/>
            <w:tcBorders>
              <w:top w:val="nil"/>
              <w:left w:val="single" w:sz="4" w:space="0" w:color="auto"/>
              <w:bottom w:val="single" w:sz="4" w:space="0" w:color="auto"/>
              <w:right w:val="single" w:sz="4" w:space="0" w:color="auto"/>
            </w:tcBorders>
            <w:shd w:val="clear" w:color="auto" w:fill="auto"/>
            <w:noWrap/>
            <w:vAlign w:val="center"/>
          </w:tcPr>
          <w:p w:rsidR="00F01013" w:rsidRPr="008623A2" w:rsidRDefault="00F01013"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897,4</w:t>
            </w:r>
          </w:p>
        </w:tc>
        <w:tc>
          <w:tcPr>
            <w:tcW w:w="1063" w:type="dxa"/>
            <w:tcBorders>
              <w:top w:val="nil"/>
              <w:left w:val="nil"/>
              <w:bottom w:val="single" w:sz="4" w:space="0" w:color="auto"/>
              <w:right w:val="single" w:sz="4" w:space="0" w:color="auto"/>
            </w:tcBorders>
            <w:shd w:val="clear" w:color="auto" w:fill="auto"/>
            <w:noWrap/>
            <w:vAlign w:val="center"/>
          </w:tcPr>
          <w:p w:rsidR="00F01013" w:rsidRPr="008623A2" w:rsidRDefault="00DD009A"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721,6</w:t>
            </w:r>
          </w:p>
        </w:tc>
        <w:tc>
          <w:tcPr>
            <w:tcW w:w="1063" w:type="dxa"/>
            <w:tcBorders>
              <w:top w:val="nil"/>
              <w:left w:val="nil"/>
              <w:bottom w:val="single" w:sz="4" w:space="0" w:color="auto"/>
              <w:right w:val="single" w:sz="4" w:space="0" w:color="auto"/>
            </w:tcBorders>
            <w:shd w:val="clear" w:color="auto" w:fill="auto"/>
            <w:noWrap/>
            <w:vAlign w:val="center"/>
          </w:tcPr>
          <w:p w:rsidR="00F01013" w:rsidRPr="008623A2" w:rsidRDefault="00DD009A"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-175,8</w:t>
            </w:r>
          </w:p>
        </w:tc>
        <w:tc>
          <w:tcPr>
            <w:tcW w:w="1063" w:type="dxa"/>
            <w:tcBorders>
              <w:top w:val="nil"/>
              <w:left w:val="nil"/>
              <w:bottom w:val="single" w:sz="4" w:space="0" w:color="auto"/>
              <w:right w:val="single" w:sz="4" w:space="0" w:color="auto"/>
            </w:tcBorders>
          </w:tcPr>
          <w:p w:rsidR="00F01013" w:rsidRPr="008623A2" w:rsidRDefault="00DD009A"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0</w:t>
            </w:r>
            <w:r w:rsidR="006A558C" w:rsidRPr="008623A2">
              <w:rPr>
                <w:rFonts w:ascii="Times New Roman" w:eastAsia="Times New Roman" w:hAnsi="Times New Roman" w:cs="Times New Roman"/>
                <w:bCs/>
                <w:sz w:val="20"/>
                <w:szCs w:val="20"/>
                <w:lang w:val="ky-KG" w:eastAsia="ru-RU"/>
              </w:rPr>
              <w:t>,1</w:t>
            </w:r>
          </w:p>
        </w:tc>
        <w:tc>
          <w:tcPr>
            <w:tcW w:w="1064" w:type="dxa"/>
            <w:tcBorders>
              <w:top w:val="nil"/>
              <w:left w:val="nil"/>
              <w:bottom w:val="single" w:sz="4" w:space="0" w:color="auto"/>
              <w:right w:val="single" w:sz="4" w:space="0" w:color="auto"/>
            </w:tcBorders>
          </w:tcPr>
          <w:p w:rsidR="00F01013" w:rsidRPr="008623A2" w:rsidRDefault="006A558C"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0,4</w:t>
            </w:r>
          </w:p>
        </w:tc>
      </w:tr>
      <w:tr w:rsidR="00F01013" w:rsidRPr="008623A2" w:rsidTr="00955D79">
        <w:trPr>
          <w:trHeight w:val="334"/>
        </w:trPr>
        <w:tc>
          <w:tcPr>
            <w:tcW w:w="3402" w:type="dxa"/>
            <w:tcBorders>
              <w:top w:val="nil"/>
              <w:left w:val="single" w:sz="4" w:space="0" w:color="auto"/>
              <w:bottom w:val="single" w:sz="4" w:space="0" w:color="auto"/>
              <w:right w:val="single" w:sz="4" w:space="0" w:color="auto"/>
            </w:tcBorders>
            <w:shd w:val="clear" w:color="auto" w:fill="auto"/>
            <w:noWrap/>
            <w:vAlign w:val="center"/>
          </w:tcPr>
          <w:p w:rsidR="00F01013" w:rsidRPr="008623A2" w:rsidRDefault="00F01013" w:rsidP="00F01013">
            <w:pPr>
              <w:widowControl w:val="0"/>
              <w:spacing w:after="0" w:line="240" w:lineRule="auto"/>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VI. Жилищные и коммунальные услуги</w:t>
            </w:r>
          </w:p>
        </w:tc>
        <w:tc>
          <w:tcPr>
            <w:tcW w:w="1063" w:type="dxa"/>
            <w:tcBorders>
              <w:top w:val="nil"/>
              <w:left w:val="nil"/>
              <w:bottom w:val="single" w:sz="4" w:space="0" w:color="auto"/>
              <w:right w:val="nil"/>
            </w:tcBorders>
            <w:vAlign w:val="center"/>
          </w:tcPr>
          <w:p w:rsidR="00F01013" w:rsidRPr="008623A2" w:rsidRDefault="00217F52"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1 808,7</w:t>
            </w:r>
          </w:p>
        </w:tc>
        <w:tc>
          <w:tcPr>
            <w:tcW w:w="1063" w:type="dxa"/>
            <w:tcBorders>
              <w:top w:val="nil"/>
              <w:left w:val="single" w:sz="4" w:space="0" w:color="auto"/>
              <w:bottom w:val="single" w:sz="4" w:space="0" w:color="auto"/>
              <w:right w:val="single" w:sz="4" w:space="0" w:color="auto"/>
            </w:tcBorders>
            <w:shd w:val="clear" w:color="auto" w:fill="auto"/>
            <w:noWrap/>
            <w:vAlign w:val="center"/>
          </w:tcPr>
          <w:p w:rsidR="00F01013" w:rsidRPr="008623A2" w:rsidRDefault="00F01013"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1 249,9</w:t>
            </w:r>
          </w:p>
        </w:tc>
        <w:tc>
          <w:tcPr>
            <w:tcW w:w="1063" w:type="dxa"/>
            <w:tcBorders>
              <w:top w:val="nil"/>
              <w:left w:val="nil"/>
              <w:bottom w:val="single" w:sz="4" w:space="0" w:color="auto"/>
              <w:right w:val="single" w:sz="4" w:space="0" w:color="auto"/>
            </w:tcBorders>
            <w:shd w:val="clear" w:color="auto" w:fill="auto"/>
            <w:noWrap/>
            <w:vAlign w:val="center"/>
          </w:tcPr>
          <w:p w:rsidR="00F01013" w:rsidRPr="008623A2" w:rsidRDefault="006A558C"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1 208,1</w:t>
            </w:r>
          </w:p>
        </w:tc>
        <w:tc>
          <w:tcPr>
            <w:tcW w:w="1063" w:type="dxa"/>
            <w:tcBorders>
              <w:top w:val="nil"/>
              <w:left w:val="nil"/>
              <w:bottom w:val="single" w:sz="4" w:space="0" w:color="auto"/>
              <w:right w:val="single" w:sz="4" w:space="0" w:color="auto"/>
            </w:tcBorders>
            <w:shd w:val="clear" w:color="auto" w:fill="auto"/>
            <w:noWrap/>
            <w:vAlign w:val="center"/>
          </w:tcPr>
          <w:p w:rsidR="00F01013" w:rsidRPr="008623A2" w:rsidRDefault="006A558C"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-41,8</w:t>
            </w:r>
          </w:p>
        </w:tc>
        <w:tc>
          <w:tcPr>
            <w:tcW w:w="1063" w:type="dxa"/>
            <w:tcBorders>
              <w:top w:val="nil"/>
              <w:left w:val="nil"/>
              <w:bottom w:val="single" w:sz="4" w:space="0" w:color="auto"/>
              <w:right w:val="single" w:sz="4" w:space="0" w:color="auto"/>
            </w:tcBorders>
            <w:vAlign w:val="center"/>
          </w:tcPr>
          <w:p w:rsidR="00F01013" w:rsidRPr="008623A2" w:rsidRDefault="00F01013"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0,2</w:t>
            </w:r>
          </w:p>
        </w:tc>
        <w:tc>
          <w:tcPr>
            <w:tcW w:w="1064" w:type="dxa"/>
            <w:tcBorders>
              <w:top w:val="nil"/>
              <w:left w:val="nil"/>
              <w:bottom w:val="single" w:sz="4" w:space="0" w:color="auto"/>
              <w:right w:val="single" w:sz="4" w:space="0" w:color="auto"/>
            </w:tcBorders>
            <w:vAlign w:val="center"/>
          </w:tcPr>
          <w:p w:rsidR="00F01013" w:rsidRPr="008623A2" w:rsidRDefault="00DD009A"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0,6</w:t>
            </w:r>
          </w:p>
        </w:tc>
      </w:tr>
      <w:tr w:rsidR="00F01013" w:rsidRPr="008623A2" w:rsidTr="00955D79">
        <w:trPr>
          <w:trHeight w:val="294"/>
        </w:trPr>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F01013" w:rsidRPr="008623A2" w:rsidRDefault="00F01013" w:rsidP="00F01013">
            <w:pPr>
              <w:widowControl w:val="0"/>
              <w:spacing w:after="0" w:line="240" w:lineRule="auto"/>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 xml:space="preserve">VII. Здравоохранение </w:t>
            </w:r>
          </w:p>
        </w:tc>
        <w:tc>
          <w:tcPr>
            <w:tcW w:w="1063" w:type="dxa"/>
            <w:tcBorders>
              <w:top w:val="single" w:sz="4" w:space="0" w:color="auto"/>
              <w:left w:val="nil"/>
              <w:bottom w:val="single" w:sz="4" w:space="0" w:color="auto"/>
              <w:right w:val="nil"/>
            </w:tcBorders>
            <w:vAlign w:val="center"/>
          </w:tcPr>
          <w:p w:rsidR="00F01013" w:rsidRPr="008623A2" w:rsidRDefault="00217F52"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3 607</w:t>
            </w:r>
            <w:r w:rsidR="00F01013" w:rsidRPr="008623A2">
              <w:rPr>
                <w:rFonts w:ascii="Times New Roman" w:eastAsia="Times New Roman" w:hAnsi="Times New Roman" w:cs="Times New Roman"/>
                <w:bCs/>
                <w:sz w:val="20"/>
                <w:szCs w:val="20"/>
                <w:lang w:val="ky-KG" w:eastAsia="ru-RU"/>
              </w:rPr>
              <w:t>,9</w:t>
            </w:r>
          </w:p>
        </w:tc>
        <w:tc>
          <w:tcPr>
            <w:tcW w:w="10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01013" w:rsidRPr="008623A2" w:rsidRDefault="00F01013"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4 481,0</w:t>
            </w:r>
          </w:p>
        </w:tc>
        <w:tc>
          <w:tcPr>
            <w:tcW w:w="1063" w:type="dxa"/>
            <w:tcBorders>
              <w:top w:val="single" w:sz="4" w:space="0" w:color="auto"/>
              <w:left w:val="nil"/>
              <w:bottom w:val="single" w:sz="4" w:space="0" w:color="auto"/>
              <w:right w:val="single" w:sz="4" w:space="0" w:color="auto"/>
            </w:tcBorders>
            <w:shd w:val="clear" w:color="auto" w:fill="auto"/>
            <w:noWrap/>
            <w:vAlign w:val="center"/>
          </w:tcPr>
          <w:p w:rsidR="00F01013" w:rsidRPr="008623A2" w:rsidRDefault="00DD009A"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7 987,5</w:t>
            </w:r>
          </w:p>
        </w:tc>
        <w:tc>
          <w:tcPr>
            <w:tcW w:w="1063" w:type="dxa"/>
            <w:tcBorders>
              <w:top w:val="single" w:sz="4" w:space="0" w:color="auto"/>
              <w:left w:val="nil"/>
              <w:bottom w:val="single" w:sz="4" w:space="0" w:color="auto"/>
              <w:right w:val="single" w:sz="4" w:space="0" w:color="auto"/>
            </w:tcBorders>
            <w:shd w:val="clear" w:color="auto" w:fill="auto"/>
            <w:noWrap/>
            <w:vAlign w:val="center"/>
          </w:tcPr>
          <w:p w:rsidR="00F01013" w:rsidRPr="008623A2" w:rsidRDefault="00DD009A"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3 506,5</w:t>
            </w:r>
          </w:p>
        </w:tc>
        <w:tc>
          <w:tcPr>
            <w:tcW w:w="1063" w:type="dxa"/>
            <w:tcBorders>
              <w:top w:val="single" w:sz="4" w:space="0" w:color="auto"/>
              <w:left w:val="nil"/>
              <w:bottom w:val="single" w:sz="4" w:space="0" w:color="auto"/>
              <w:right w:val="single" w:sz="4" w:space="0" w:color="auto"/>
            </w:tcBorders>
          </w:tcPr>
          <w:p w:rsidR="00F01013" w:rsidRPr="008623A2" w:rsidRDefault="00DD009A"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1,3</w:t>
            </w:r>
          </w:p>
        </w:tc>
        <w:tc>
          <w:tcPr>
            <w:tcW w:w="1064" w:type="dxa"/>
            <w:tcBorders>
              <w:top w:val="single" w:sz="4" w:space="0" w:color="auto"/>
              <w:left w:val="nil"/>
              <w:bottom w:val="single" w:sz="4" w:space="0" w:color="auto"/>
              <w:right w:val="single" w:sz="4" w:space="0" w:color="auto"/>
            </w:tcBorders>
          </w:tcPr>
          <w:p w:rsidR="00F01013" w:rsidRPr="008623A2" w:rsidRDefault="00DD009A"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4,1</w:t>
            </w:r>
          </w:p>
        </w:tc>
      </w:tr>
      <w:tr w:rsidR="00F01013" w:rsidRPr="008623A2" w:rsidTr="00955D79">
        <w:trPr>
          <w:trHeight w:val="749"/>
        </w:trPr>
        <w:tc>
          <w:tcPr>
            <w:tcW w:w="3402" w:type="dxa"/>
            <w:tcBorders>
              <w:top w:val="single" w:sz="4" w:space="0" w:color="auto"/>
              <w:left w:val="single" w:sz="4" w:space="0" w:color="auto"/>
              <w:bottom w:val="single" w:sz="4" w:space="0" w:color="000000"/>
              <w:right w:val="single" w:sz="4" w:space="0" w:color="auto"/>
            </w:tcBorders>
            <w:shd w:val="clear" w:color="auto" w:fill="auto"/>
            <w:vAlign w:val="center"/>
          </w:tcPr>
          <w:p w:rsidR="00F01013" w:rsidRPr="008623A2" w:rsidRDefault="00F01013" w:rsidP="00F01013">
            <w:pPr>
              <w:widowControl w:val="0"/>
              <w:spacing w:after="0" w:line="240" w:lineRule="auto"/>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VIII. Отдых, спорт, культура и религия</w:t>
            </w:r>
          </w:p>
        </w:tc>
        <w:tc>
          <w:tcPr>
            <w:tcW w:w="1063" w:type="dxa"/>
            <w:tcBorders>
              <w:top w:val="single" w:sz="4" w:space="0" w:color="auto"/>
              <w:left w:val="single" w:sz="4" w:space="0" w:color="auto"/>
              <w:bottom w:val="single" w:sz="4" w:space="0" w:color="auto"/>
              <w:right w:val="single" w:sz="4" w:space="0" w:color="auto"/>
            </w:tcBorders>
            <w:vAlign w:val="center"/>
          </w:tcPr>
          <w:p w:rsidR="00F01013" w:rsidRPr="008623A2" w:rsidRDefault="00217F52"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3 509,6</w:t>
            </w:r>
          </w:p>
        </w:tc>
        <w:tc>
          <w:tcPr>
            <w:tcW w:w="1063" w:type="dxa"/>
            <w:tcBorders>
              <w:top w:val="single" w:sz="4" w:space="0" w:color="auto"/>
              <w:left w:val="single" w:sz="4" w:space="0" w:color="auto"/>
              <w:bottom w:val="single" w:sz="4" w:space="0" w:color="000000"/>
              <w:right w:val="single" w:sz="4" w:space="0" w:color="auto"/>
            </w:tcBorders>
            <w:shd w:val="clear" w:color="auto" w:fill="auto"/>
            <w:noWrap/>
            <w:vAlign w:val="center"/>
          </w:tcPr>
          <w:p w:rsidR="00F01013" w:rsidRPr="008623A2" w:rsidRDefault="00F01013"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3 217,3</w:t>
            </w:r>
          </w:p>
        </w:tc>
        <w:tc>
          <w:tcPr>
            <w:tcW w:w="1063" w:type="dxa"/>
            <w:tcBorders>
              <w:top w:val="single" w:sz="4" w:space="0" w:color="auto"/>
              <w:left w:val="single" w:sz="4" w:space="0" w:color="auto"/>
              <w:bottom w:val="single" w:sz="4" w:space="0" w:color="000000"/>
              <w:right w:val="single" w:sz="4" w:space="0" w:color="auto"/>
            </w:tcBorders>
            <w:shd w:val="clear" w:color="auto" w:fill="auto"/>
            <w:noWrap/>
            <w:vAlign w:val="center"/>
          </w:tcPr>
          <w:p w:rsidR="00F01013" w:rsidRPr="008623A2" w:rsidRDefault="00DD009A"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2 92</w:t>
            </w:r>
            <w:r w:rsidR="0063006E" w:rsidRPr="008623A2">
              <w:rPr>
                <w:rFonts w:ascii="Times New Roman" w:eastAsia="Times New Roman" w:hAnsi="Times New Roman" w:cs="Times New Roman"/>
                <w:bCs/>
                <w:sz w:val="20"/>
                <w:szCs w:val="20"/>
                <w:lang w:val="ky-KG" w:eastAsia="ru-RU"/>
              </w:rPr>
              <w:t>7</w:t>
            </w:r>
            <w:r w:rsidRPr="008623A2">
              <w:rPr>
                <w:rFonts w:ascii="Times New Roman" w:eastAsia="Times New Roman" w:hAnsi="Times New Roman" w:cs="Times New Roman"/>
                <w:bCs/>
                <w:sz w:val="20"/>
                <w:szCs w:val="20"/>
                <w:lang w:val="ky-KG" w:eastAsia="ru-RU"/>
              </w:rPr>
              <w:t>,6</w:t>
            </w:r>
          </w:p>
        </w:tc>
        <w:tc>
          <w:tcPr>
            <w:tcW w:w="1063" w:type="dxa"/>
            <w:tcBorders>
              <w:top w:val="single" w:sz="4" w:space="0" w:color="auto"/>
              <w:left w:val="single" w:sz="4" w:space="0" w:color="auto"/>
              <w:bottom w:val="single" w:sz="4" w:space="0" w:color="000000"/>
              <w:right w:val="single" w:sz="4" w:space="0" w:color="auto"/>
            </w:tcBorders>
            <w:shd w:val="clear" w:color="auto" w:fill="auto"/>
            <w:noWrap/>
            <w:vAlign w:val="center"/>
          </w:tcPr>
          <w:p w:rsidR="00F01013" w:rsidRPr="008623A2" w:rsidRDefault="00DD009A"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-289,7</w:t>
            </w:r>
          </w:p>
        </w:tc>
        <w:tc>
          <w:tcPr>
            <w:tcW w:w="1063" w:type="dxa"/>
            <w:tcBorders>
              <w:top w:val="single" w:sz="4" w:space="0" w:color="auto"/>
              <w:left w:val="single" w:sz="4" w:space="0" w:color="auto"/>
              <w:bottom w:val="single" w:sz="4" w:space="0" w:color="000000"/>
              <w:right w:val="single" w:sz="4" w:space="0" w:color="auto"/>
            </w:tcBorders>
            <w:vAlign w:val="center"/>
          </w:tcPr>
          <w:p w:rsidR="00F01013" w:rsidRPr="008623A2" w:rsidRDefault="00F01013"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0,5</w:t>
            </w:r>
          </w:p>
        </w:tc>
        <w:tc>
          <w:tcPr>
            <w:tcW w:w="1064" w:type="dxa"/>
            <w:tcBorders>
              <w:top w:val="single" w:sz="4" w:space="0" w:color="auto"/>
              <w:left w:val="single" w:sz="4" w:space="0" w:color="auto"/>
              <w:bottom w:val="single" w:sz="4" w:space="0" w:color="000000"/>
              <w:right w:val="single" w:sz="4" w:space="0" w:color="auto"/>
            </w:tcBorders>
            <w:vAlign w:val="center"/>
          </w:tcPr>
          <w:p w:rsidR="00F01013" w:rsidRPr="008623A2" w:rsidRDefault="00DD009A"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1,5</w:t>
            </w:r>
          </w:p>
        </w:tc>
      </w:tr>
      <w:tr w:rsidR="00F01013" w:rsidRPr="008623A2" w:rsidTr="00955D79">
        <w:trPr>
          <w:trHeight w:val="294"/>
        </w:trPr>
        <w:tc>
          <w:tcPr>
            <w:tcW w:w="3402" w:type="dxa"/>
            <w:tcBorders>
              <w:top w:val="nil"/>
              <w:left w:val="single" w:sz="4" w:space="0" w:color="auto"/>
              <w:bottom w:val="single" w:sz="4" w:space="0" w:color="auto"/>
              <w:right w:val="single" w:sz="4" w:space="0" w:color="auto"/>
            </w:tcBorders>
            <w:shd w:val="clear" w:color="auto" w:fill="auto"/>
            <w:noWrap/>
            <w:vAlign w:val="center"/>
          </w:tcPr>
          <w:p w:rsidR="00F01013" w:rsidRPr="008623A2" w:rsidRDefault="00F01013" w:rsidP="00F01013">
            <w:pPr>
              <w:widowControl w:val="0"/>
              <w:spacing w:after="0" w:line="240" w:lineRule="auto"/>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IХ. Образование</w:t>
            </w:r>
          </w:p>
        </w:tc>
        <w:tc>
          <w:tcPr>
            <w:tcW w:w="1063" w:type="dxa"/>
            <w:tcBorders>
              <w:top w:val="single" w:sz="4" w:space="0" w:color="auto"/>
              <w:left w:val="nil"/>
              <w:bottom w:val="single" w:sz="4" w:space="0" w:color="auto"/>
              <w:right w:val="nil"/>
            </w:tcBorders>
            <w:vAlign w:val="center"/>
          </w:tcPr>
          <w:p w:rsidR="00F01013" w:rsidRPr="008623A2" w:rsidRDefault="00217F52"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32 5</w:t>
            </w:r>
            <w:r w:rsidR="00F01013" w:rsidRPr="008623A2">
              <w:rPr>
                <w:rFonts w:ascii="Times New Roman" w:eastAsia="Times New Roman" w:hAnsi="Times New Roman" w:cs="Times New Roman"/>
                <w:bCs/>
                <w:sz w:val="20"/>
                <w:szCs w:val="20"/>
                <w:lang w:val="ky-KG" w:eastAsia="ru-RU"/>
              </w:rPr>
              <w:t>8</w:t>
            </w:r>
            <w:r w:rsidRPr="008623A2">
              <w:rPr>
                <w:rFonts w:ascii="Times New Roman" w:eastAsia="Times New Roman" w:hAnsi="Times New Roman" w:cs="Times New Roman"/>
                <w:bCs/>
                <w:sz w:val="20"/>
                <w:szCs w:val="20"/>
                <w:lang w:val="ky-KG" w:eastAsia="ru-RU"/>
              </w:rPr>
              <w:t>5,6</w:t>
            </w:r>
          </w:p>
        </w:tc>
        <w:tc>
          <w:tcPr>
            <w:tcW w:w="1063" w:type="dxa"/>
            <w:tcBorders>
              <w:top w:val="nil"/>
              <w:left w:val="single" w:sz="4" w:space="0" w:color="auto"/>
              <w:bottom w:val="single" w:sz="4" w:space="0" w:color="auto"/>
              <w:right w:val="single" w:sz="4" w:space="0" w:color="auto"/>
            </w:tcBorders>
            <w:shd w:val="clear" w:color="auto" w:fill="auto"/>
            <w:noWrap/>
            <w:vAlign w:val="center"/>
          </w:tcPr>
          <w:p w:rsidR="00F01013" w:rsidRPr="008623A2" w:rsidRDefault="00F01013"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37 186,3</w:t>
            </w:r>
          </w:p>
        </w:tc>
        <w:tc>
          <w:tcPr>
            <w:tcW w:w="1063" w:type="dxa"/>
            <w:tcBorders>
              <w:top w:val="nil"/>
              <w:left w:val="nil"/>
              <w:bottom w:val="single" w:sz="4" w:space="0" w:color="auto"/>
              <w:right w:val="single" w:sz="4" w:space="0" w:color="auto"/>
            </w:tcBorders>
            <w:shd w:val="clear" w:color="auto" w:fill="auto"/>
            <w:noWrap/>
            <w:vAlign w:val="center"/>
          </w:tcPr>
          <w:p w:rsidR="00F01013" w:rsidRPr="008623A2" w:rsidRDefault="00DD009A" w:rsidP="00DD009A">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37 358,6</w:t>
            </w:r>
          </w:p>
        </w:tc>
        <w:tc>
          <w:tcPr>
            <w:tcW w:w="1063" w:type="dxa"/>
            <w:tcBorders>
              <w:top w:val="nil"/>
              <w:left w:val="nil"/>
              <w:bottom w:val="single" w:sz="4" w:space="0" w:color="auto"/>
              <w:right w:val="single" w:sz="4" w:space="0" w:color="auto"/>
            </w:tcBorders>
            <w:shd w:val="clear" w:color="auto" w:fill="auto"/>
            <w:noWrap/>
            <w:vAlign w:val="center"/>
          </w:tcPr>
          <w:p w:rsidR="00F01013" w:rsidRPr="008623A2" w:rsidRDefault="00DD009A"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172,3</w:t>
            </w:r>
          </w:p>
        </w:tc>
        <w:tc>
          <w:tcPr>
            <w:tcW w:w="1063" w:type="dxa"/>
            <w:tcBorders>
              <w:top w:val="nil"/>
              <w:left w:val="nil"/>
              <w:bottom w:val="single" w:sz="4" w:space="0" w:color="auto"/>
              <w:right w:val="single" w:sz="4" w:space="0" w:color="auto"/>
            </w:tcBorders>
          </w:tcPr>
          <w:p w:rsidR="00F01013" w:rsidRPr="008623A2" w:rsidRDefault="00DD009A"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5,9</w:t>
            </w:r>
          </w:p>
        </w:tc>
        <w:tc>
          <w:tcPr>
            <w:tcW w:w="1064" w:type="dxa"/>
            <w:tcBorders>
              <w:top w:val="nil"/>
              <w:left w:val="nil"/>
              <w:bottom w:val="single" w:sz="4" w:space="0" w:color="auto"/>
              <w:right w:val="single" w:sz="4" w:space="0" w:color="auto"/>
            </w:tcBorders>
          </w:tcPr>
          <w:p w:rsidR="00F01013" w:rsidRPr="008623A2" w:rsidRDefault="00DD009A"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19,2</w:t>
            </w:r>
          </w:p>
        </w:tc>
      </w:tr>
      <w:tr w:rsidR="00F01013" w:rsidRPr="008623A2" w:rsidTr="00955D79">
        <w:trPr>
          <w:trHeight w:val="294"/>
        </w:trPr>
        <w:tc>
          <w:tcPr>
            <w:tcW w:w="3402" w:type="dxa"/>
            <w:tcBorders>
              <w:top w:val="nil"/>
              <w:left w:val="single" w:sz="4" w:space="0" w:color="auto"/>
              <w:bottom w:val="single" w:sz="4" w:space="0" w:color="auto"/>
              <w:right w:val="single" w:sz="4" w:space="0" w:color="auto"/>
            </w:tcBorders>
            <w:shd w:val="clear" w:color="auto" w:fill="auto"/>
            <w:noWrap/>
            <w:vAlign w:val="center"/>
          </w:tcPr>
          <w:p w:rsidR="00F01013" w:rsidRPr="008623A2" w:rsidRDefault="00F01013" w:rsidP="00F01013">
            <w:pPr>
              <w:widowControl w:val="0"/>
              <w:spacing w:after="0" w:line="240" w:lineRule="auto"/>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Х. Социальная защита</w:t>
            </w:r>
          </w:p>
        </w:tc>
        <w:tc>
          <w:tcPr>
            <w:tcW w:w="1063" w:type="dxa"/>
            <w:tcBorders>
              <w:top w:val="nil"/>
              <w:left w:val="nil"/>
              <w:bottom w:val="single" w:sz="4" w:space="0" w:color="auto"/>
              <w:right w:val="nil"/>
            </w:tcBorders>
            <w:vAlign w:val="center"/>
          </w:tcPr>
          <w:p w:rsidR="00F01013" w:rsidRPr="008623A2" w:rsidRDefault="00217F52"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11 057,2</w:t>
            </w:r>
          </w:p>
        </w:tc>
        <w:tc>
          <w:tcPr>
            <w:tcW w:w="1063" w:type="dxa"/>
            <w:tcBorders>
              <w:top w:val="nil"/>
              <w:left w:val="single" w:sz="4" w:space="0" w:color="auto"/>
              <w:bottom w:val="single" w:sz="4" w:space="0" w:color="auto"/>
              <w:right w:val="single" w:sz="4" w:space="0" w:color="auto"/>
            </w:tcBorders>
            <w:shd w:val="clear" w:color="auto" w:fill="auto"/>
            <w:noWrap/>
            <w:vAlign w:val="center"/>
          </w:tcPr>
          <w:p w:rsidR="00F01013" w:rsidRPr="008623A2" w:rsidRDefault="00F01013"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12 181,0</w:t>
            </w:r>
          </w:p>
        </w:tc>
        <w:tc>
          <w:tcPr>
            <w:tcW w:w="1063" w:type="dxa"/>
            <w:tcBorders>
              <w:top w:val="nil"/>
              <w:left w:val="nil"/>
              <w:bottom w:val="single" w:sz="4" w:space="0" w:color="auto"/>
              <w:right w:val="single" w:sz="4" w:space="0" w:color="auto"/>
            </w:tcBorders>
            <w:shd w:val="clear" w:color="auto" w:fill="auto"/>
            <w:noWrap/>
            <w:vAlign w:val="center"/>
          </w:tcPr>
          <w:p w:rsidR="00F01013" w:rsidRPr="008623A2" w:rsidRDefault="0063006E"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1</w:t>
            </w:r>
            <w:r w:rsidR="00DD009A" w:rsidRPr="008623A2">
              <w:rPr>
                <w:rFonts w:ascii="Times New Roman" w:eastAsia="Times New Roman" w:hAnsi="Times New Roman" w:cs="Times New Roman"/>
                <w:bCs/>
                <w:sz w:val="20"/>
                <w:szCs w:val="20"/>
                <w:lang w:val="ky-KG" w:eastAsia="ru-RU"/>
              </w:rPr>
              <w:t>1 </w:t>
            </w:r>
            <w:r w:rsidRPr="008623A2">
              <w:rPr>
                <w:rFonts w:ascii="Times New Roman" w:eastAsia="Times New Roman" w:hAnsi="Times New Roman" w:cs="Times New Roman"/>
                <w:bCs/>
                <w:sz w:val="20"/>
                <w:szCs w:val="20"/>
                <w:lang w:val="ky-KG" w:eastAsia="ru-RU"/>
              </w:rPr>
              <w:t>6</w:t>
            </w:r>
            <w:r w:rsidR="00DD009A" w:rsidRPr="008623A2">
              <w:rPr>
                <w:rFonts w:ascii="Times New Roman" w:eastAsia="Times New Roman" w:hAnsi="Times New Roman" w:cs="Times New Roman"/>
                <w:bCs/>
                <w:sz w:val="20"/>
                <w:szCs w:val="20"/>
                <w:lang w:val="ky-KG" w:eastAsia="ru-RU"/>
              </w:rPr>
              <w:t>88,</w:t>
            </w:r>
            <w:r w:rsidR="0009669F" w:rsidRPr="008623A2">
              <w:rPr>
                <w:rFonts w:ascii="Times New Roman" w:eastAsia="Times New Roman" w:hAnsi="Times New Roman" w:cs="Times New Roman"/>
                <w:bCs/>
                <w:sz w:val="20"/>
                <w:szCs w:val="20"/>
                <w:lang w:val="ky-KG" w:eastAsia="ru-RU"/>
              </w:rPr>
              <w:t>2</w:t>
            </w:r>
          </w:p>
        </w:tc>
        <w:tc>
          <w:tcPr>
            <w:tcW w:w="1063" w:type="dxa"/>
            <w:tcBorders>
              <w:top w:val="nil"/>
              <w:left w:val="nil"/>
              <w:bottom w:val="single" w:sz="4" w:space="0" w:color="auto"/>
              <w:right w:val="single" w:sz="4" w:space="0" w:color="auto"/>
            </w:tcBorders>
            <w:shd w:val="clear" w:color="auto" w:fill="auto"/>
            <w:noWrap/>
            <w:vAlign w:val="center"/>
          </w:tcPr>
          <w:p w:rsidR="00F01013" w:rsidRPr="008623A2" w:rsidRDefault="00385C25"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-492,</w:t>
            </w:r>
            <w:r w:rsidR="0009669F" w:rsidRPr="008623A2">
              <w:rPr>
                <w:rFonts w:ascii="Times New Roman" w:eastAsia="Times New Roman" w:hAnsi="Times New Roman" w:cs="Times New Roman"/>
                <w:bCs/>
                <w:sz w:val="20"/>
                <w:szCs w:val="20"/>
                <w:lang w:val="ky-KG" w:eastAsia="ru-RU"/>
              </w:rPr>
              <w:t>8</w:t>
            </w:r>
          </w:p>
        </w:tc>
        <w:tc>
          <w:tcPr>
            <w:tcW w:w="1063" w:type="dxa"/>
            <w:tcBorders>
              <w:top w:val="nil"/>
              <w:left w:val="nil"/>
              <w:bottom w:val="single" w:sz="4" w:space="0" w:color="auto"/>
              <w:right w:val="single" w:sz="4" w:space="0" w:color="auto"/>
            </w:tcBorders>
          </w:tcPr>
          <w:p w:rsidR="00F01013" w:rsidRPr="008623A2" w:rsidRDefault="00385C25"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1,8</w:t>
            </w:r>
          </w:p>
        </w:tc>
        <w:tc>
          <w:tcPr>
            <w:tcW w:w="1064" w:type="dxa"/>
            <w:tcBorders>
              <w:top w:val="nil"/>
              <w:left w:val="nil"/>
              <w:bottom w:val="single" w:sz="4" w:space="0" w:color="auto"/>
              <w:right w:val="single" w:sz="4" w:space="0" w:color="auto"/>
            </w:tcBorders>
          </w:tcPr>
          <w:p w:rsidR="00F01013" w:rsidRPr="008623A2" w:rsidRDefault="00385C25" w:rsidP="00F0101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6,0</w:t>
            </w:r>
          </w:p>
        </w:tc>
      </w:tr>
    </w:tbl>
    <w:p w:rsidR="001A406F" w:rsidRPr="008623A2" w:rsidRDefault="001A406F" w:rsidP="000B0E57">
      <w:pPr>
        <w:spacing w:after="0" w:line="240" w:lineRule="auto"/>
        <w:ind w:firstLine="709"/>
        <w:jc w:val="both"/>
        <w:rPr>
          <w:rFonts w:ascii="Times New Roman" w:hAnsi="Times New Roman"/>
          <w:sz w:val="24"/>
          <w:szCs w:val="24"/>
        </w:rPr>
      </w:pPr>
    </w:p>
    <w:p w:rsidR="000B0E57" w:rsidRPr="008623A2" w:rsidRDefault="000B0E57" w:rsidP="000B0E57">
      <w:pPr>
        <w:spacing w:after="0" w:line="240" w:lineRule="auto"/>
        <w:ind w:firstLine="709"/>
        <w:jc w:val="both"/>
        <w:rPr>
          <w:rFonts w:ascii="Times New Roman" w:hAnsi="Times New Roman"/>
          <w:sz w:val="24"/>
          <w:szCs w:val="24"/>
        </w:rPr>
      </w:pPr>
      <w:r w:rsidRPr="008623A2">
        <w:rPr>
          <w:rFonts w:ascii="Times New Roman" w:hAnsi="Times New Roman"/>
          <w:sz w:val="24"/>
          <w:szCs w:val="24"/>
        </w:rPr>
        <w:t xml:space="preserve">* расходы даны с учетом финансовых активов для обеспечения принципа полноты бюджетной системы Кыргызской Республики </w:t>
      </w:r>
    </w:p>
    <w:p w:rsidR="00DE00AA" w:rsidRPr="008623A2" w:rsidRDefault="00DE00AA" w:rsidP="00E97AEE">
      <w:pPr>
        <w:widowControl w:val="0"/>
        <w:spacing w:before="120" w:after="0" w:line="240" w:lineRule="auto"/>
        <w:ind w:firstLine="709"/>
        <w:jc w:val="center"/>
        <w:rPr>
          <w:rFonts w:ascii="Times New Roman" w:eastAsia="Times New Roman" w:hAnsi="Times New Roman" w:cs="Times New Roman"/>
          <w:b/>
          <w:sz w:val="24"/>
          <w:szCs w:val="24"/>
          <w:lang w:eastAsia="ru-RU"/>
        </w:rPr>
      </w:pPr>
    </w:p>
    <w:p w:rsidR="00817CCE" w:rsidRPr="008623A2" w:rsidRDefault="00817CCE" w:rsidP="00E97AEE">
      <w:pPr>
        <w:widowControl w:val="0"/>
        <w:spacing w:before="120" w:after="0" w:line="240" w:lineRule="auto"/>
        <w:ind w:firstLine="709"/>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lastRenderedPageBreak/>
        <w:t>Раздел 701 «Государственные службы общего назначения»</w:t>
      </w:r>
    </w:p>
    <w:p w:rsidR="00817CCE" w:rsidRPr="008623A2" w:rsidRDefault="00817CCE" w:rsidP="00E97AEE">
      <w:pPr>
        <w:spacing w:after="0" w:line="240" w:lineRule="auto"/>
        <w:ind w:firstLine="709"/>
        <w:jc w:val="both"/>
        <w:rPr>
          <w:rFonts w:ascii="Times New Roman" w:eastAsia="Times New Roman" w:hAnsi="Times New Roman" w:cs="Times New Roman"/>
          <w:sz w:val="24"/>
          <w:szCs w:val="24"/>
          <w:lang w:eastAsia="ru-RU"/>
        </w:rPr>
      </w:pPr>
    </w:p>
    <w:p w:rsidR="00E57B12" w:rsidRPr="008623A2" w:rsidRDefault="00E57B12" w:rsidP="00E97AEE">
      <w:pPr>
        <w:spacing w:after="0" w:line="240" w:lineRule="auto"/>
        <w:ind w:firstLine="709"/>
        <w:jc w:val="both"/>
        <w:rPr>
          <w:rFonts w:ascii="Times New Roman" w:eastAsia="Times New Roman" w:hAnsi="Times New Roman" w:cs="Times New Roman"/>
          <w:lang w:eastAsia="ru-RU"/>
        </w:rPr>
      </w:pPr>
      <w:r w:rsidRPr="008623A2">
        <w:rPr>
          <w:rFonts w:ascii="Times New Roman" w:eastAsia="Times New Roman" w:hAnsi="Times New Roman" w:cs="Times New Roman"/>
          <w:sz w:val="24"/>
          <w:szCs w:val="24"/>
          <w:lang w:eastAsia="ru-RU"/>
        </w:rPr>
        <w:t>Данный раздел включает в себя расходы на исполнительные и законодательные органы, бюджетно-финансовые вопросы, международные отношения, общие вопрос</w:t>
      </w:r>
      <w:r w:rsidR="0005051C" w:rsidRPr="008623A2">
        <w:rPr>
          <w:rFonts w:ascii="Times New Roman" w:eastAsia="Times New Roman" w:hAnsi="Times New Roman" w:cs="Times New Roman"/>
          <w:sz w:val="24"/>
          <w:szCs w:val="24"/>
          <w:lang w:eastAsia="ru-RU"/>
        </w:rPr>
        <w:t>ы кадрового обслуживания, служб</w:t>
      </w:r>
      <w:r w:rsidR="00E10370" w:rsidRPr="008623A2">
        <w:rPr>
          <w:rFonts w:ascii="Times New Roman" w:eastAsia="Times New Roman" w:hAnsi="Times New Roman" w:cs="Times New Roman"/>
          <w:sz w:val="24"/>
          <w:szCs w:val="24"/>
          <w:lang w:val="ky-KG" w:eastAsia="ru-RU"/>
        </w:rPr>
        <w:t>ы</w:t>
      </w:r>
      <w:r w:rsidRPr="008623A2">
        <w:rPr>
          <w:rFonts w:ascii="Times New Roman" w:eastAsia="Times New Roman" w:hAnsi="Times New Roman" w:cs="Times New Roman"/>
          <w:sz w:val="24"/>
          <w:szCs w:val="24"/>
          <w:lang w:eastAsia="ru-RU"/>
        </w:rPr>
        <w:t xml:space="preserve"> планирования и статистические службы общего назначения, </w:t>
      </w:r>
      <w:r w:rsidR="00376E31" w:rsidRPr="008623A2">
        <w:rPr>
          <w:rFonts w:ascii="Times New Roman" w:eastAsia="Times New Roman" w:hAnsi="Times New Roman" w:cs="Times New Roman"/>
          <w:sz w:val="24"/>
          <w:szCs w:val="24"/>
          <w:lang w:eastAsia="ru-RU"/>
        </w:rPr>
        <w:t xml:space="preserve">прочие общие службы, </w:t>
      </w:r>
      <w:r w:rsidR="00230908" w:rsidRPr="008623A2">
        <w:rPr>
          <w:rFonts w:ascii="Times New Roman" w:eastAsia="Times New Roman" w:hAnsi="Times New Roman" w:cs="Times New Roman"/>
          <w:sz w:val="24"/>
          <w:szCs w:val="24"/>
          <w:lang w:eastAsia="ru-RU"/>
        </w:rPr>
        <w:t>службы по переписи населения</w:t>
      </w:r>
      <w:r w:rsidR="00230908" w:rsidRPr="008623A2">
        <w:rPr>
          <w:rFonts w:ascii="Times New Roman" w:eastAsia="Times New Roman" w:hAnsi="Times New Roman" w:cs="Times New Roman"/>
          <w:sz w:val="24"/>
          <w:szCs w:val="24"/>
          <w:lang w:val="ky-KG" w:eastAsia="ru-RU"/>
        </w:rPr>
        <w:t>,</w:t>
      </w:r>
      <w:r w:rsidR="00D82224" w:rsidRPr="008623A2">
        <w:rPr>
          <w:rFonts w:ascii="Times New Roman" w:eastAsia="Times New Roman" w:hAnsi="Times New Roman" w:cs="Times New Roman"/>
          <w:sz w:val="24"/>
          <w:szCs w:val="24"/>
          <w:lang w:eastAsia="ru-RU"/>
        </w:rPr>
        <w:t xml:space="preserve"> </w:t>
      </w:r>
      <w:r w:rsidR="00884436" w:rsidRPr="008623A2">
        <w:rPr>
          <w:rFonts w:ascii="Times New Roman" w:eastAsia="Times New Roman" w:hAnsi="Times New Roman" w:cs="Times New Roman"/>
          <w:sz w:val="24"/>
          <w:szCs w:val="24"/>
          <w:lang w:eastAsia="ru-RU"/>
        </w:rPr>
        <w:t xml:space="preserve">научные исследования и опытно-конструкторские разработки, </w:t>
      </w:r>
      <w:r w:rsidR="00D82224" w:rsidRPr="008623A2">
        <w:rPr>
          <w:rFonts w:ascii="Times New Roman" w:eastAsia="Times New Roman" w:hAnsi="Times New Roman" w:cs="Times New Roman"/>
          <w:sz w:val="24"/>
          <w:szCs w:val="24"/>
          <w:lang w:eastAsia="ru-RU"/>
        </w:rPr>
        <w:t>выборы и проведение ре</w:t>
      </w:r>
      <w:r w:rsidR="00884436" w:rsidRPr="008623A2">
        <w:rPr>
          <w:rFonts w:ascii="Times New Roman" w:eastAsia="Times New Roman" w:hAnsi="Times New Roman" w:cs="Times New Roman"/>
          <w:sz w:val="24"/>
          <w:szCs w:val="24"/>
          <w:lang w:eastAsia="ru-RU"/>
        </w:rPr>
        <w:t>ферендумов,</w:t>
      </w:r>
      <w:r w:rsidR="00D82224" w:rsidRPr="008623A2">
        <w:rPr>
          <w:rFonts w:ascii="Times New Roman" w:eastAsia="Times New Roman" w:hAnsi="Times New Roman" w:cs="Times New Roman"/>
          <w:sz w:val="24"/>
          <w:szCs w:val="24"/>
          <w:lang w:eastAsia="ru-RU"/>
        </w:rPr>
        <w:t xml:space="preserve"> прочие учреждения общего назначения, другие услуги государственной</w:t>
      </w:r>
      <w:r w:rsidR="00376E31" w:rsidRPr="008623A2">
        <w:rPr>
          <w:rFonts w:ascii="Times New Roman" w:eastAsia="Times New Roman" w:hAnsi="Times New Roman" w:cs="Times New Roman"/>
          <w:sz w:val="24"/>
          <w:szCs w:val="24"/>
          <w:lang w:eastAsia="ru-RU"/>
        </w:rPr>
        <w:t xml:space="preserve"> </w:t>
      </w:r>
      <w:r w:rsidR="00376E31" w:rsidRPr="008623A2">
        <w:rPr>
          <w:rFonts w:ascii="Times New Roman" w:eastAsia="Times New Roman" w:hAnsi="Times New Roman" w:cs="Times New Roman"/>
          <w:sz w:val="24"/>
          <w:szCs w:val="24"/>
          <w:lang w:val="ky-KG" w:eastAsia="ru-RU"/>
        </w:rPr>
        <w:t>службы</w:t>
      </w:r>
      <w:r w:rsidR="00376E31" w:rsidRPr="008623A2">
        <w:rPr>
          <w:rFonts w:ascii="Times New Roman" w:eastAsia="Times New Roman" w:hAnsi="Times New Roman" w:cs="Times New Roman"/>
          <w:sz w:val="24"/>
          <w:szCs w:val="24"/>
          <w:lang w:eastAsia="ru-RU"/>
        </w:rPr>
        <w:t xml:space="preserve"> общего назначения, не отнесенные к другим категориям, </w:t>
      </w:r>
      <w:proofErr w:type="spellStart"/>
      <w:r w:rsidR="0005051C" w:rsidRPr="008623A2">
        <w:rPr>
          <w:rFonts w:ascii="Times New Roman" w:eastAsia="Times New Roman" w:hAnsi="Times New Roman" w:cs="Times New Roman"/>
          <w:sz w:val="24"/>
          <w:szCs w:val="24"/>
          <w:lang w:eastAsia="ru-RU"/>
        </w:rPr>
        <w:t>обслуживани</w:t>
      </w:r>
      <w:proofErr w:type="spellEnd"/>
      <w:r w:rsidR="0005051C" w:rsidRPr="008623A2">
        <w:rPr>
          <w:rFonts w:ascii="Times New Roman" w:eastAsia="Times New Roman" w:hAnsi="Times New Roman" w:cs="Times New Roman"/>
          <w:sz w:val="24"/>
          <w:szCs w:val="24"/>
          <w:lang w:val="ky-KG" w:eastAsia="ru-RU"/>
        </w:rPr>
        <w:t xml:space="preserve">е  </w:t>
      </w:r>
      <w:r w:rsidR="002662FE" w:rsidRPr="008623A2">
        <w:rPr>
          <w:rFonts w:ascii="Times New Roman" w:eastAsia="Times New Roman" w:hAnsi="Times New Roman" w:cs="Times New Roman"/>
          <w:sz w:val="24"/>
          <w:szCs w:val="24"/>
          <w:lang w:eastAsia="ru-RU"/>
        </w:rPr>
        <w:t xml:space="preserve">государственного долга, </w:t>
      </w:r>
      <w:r w:rsidR="009D4FB4" w:rsidRPr="008623A2">
        <w:rPr>
          <w:rFonts w:ascii="Times New Roman" w:eastAsia="Times New Roman" w:hAnsi="Times New Roman" w:cs="Times New Roman"/>
          <w:sz w:val="24"/>
          <w:szCs w:val="24"/>
          <w:lang w:val="ky-KG" w:eastAsia="ru-RU"/>
        </w:rPr>
        <w:t xml:space="preserve">выравнивающие и целевые </w:t>
      </w:r>
      <w:r w:rsidR="00376E31" w:rsidRPr="008623A2">
        <w:rPr>
          <w:rFonts w:ascii="Times New Roman" w:eastAsia="Times New Roman" w:hAnsi="Times New Roman" w:cs="Times New Roman"/>
          <w:sz w:val="24"/>
          <w:szCs w:val="24"/>
          <w:lang w:val="ky-KG" w:eastAsia="ru-RU"/>
        </w:rPr>
        <w:t>трансферты местным</w:t>
      </w:r>
      <w:r w:rsidR="00230908" w:rsidRPr="008623A2">
        <w:rPr>
          <w:rFonts w:ascii="Times New Roman" w:eastAsia="Times New Roman" w:hAnsi="Times New Roman" w:cs="Times New Roman"/>
          <w:sz w:val="24"/>
          <w:szCs w:val="24"/>
          <w:lang w:val="ky-KG" w:eastAsia="ru-RU"/>
        </w:rPr>
        <w:t xml:space="preserve"> бюджет</w:t>
      </w:r>
      <w:r w:rsidR="00376E31" w:rsidRPr="008623A2">
        <w:rPr>
          <w:rFonts w:ascii="Times New Roman" w:eastAsia="Times New Roman" w:hAnsi="Times New Roman" w:cs="Times New Roman"/>
          <w:sz w:val="24"/>
          <w:szCs w:val="24"/>
          <w:lang w:val="ky-KG" w:eastAsia="ru-RU"/>
        </w:rPr>
        <w:t>ам</w:t>
      </w:r>
      <w:r w:rsidR="00296D58" w:rsidRPr="008623A2">
        <w:rPr>
          <w:rFonts w:ascii="Times New Roman" w:eastAsia="Times New Roman" w:hAnsi="Times New Roman" w:cs="Times New Roman"/>
          <w:sz w:val="24"/>
          <w:szCs w:val="24"/>
          <w:lang w:val="ky-KG" w:eastAsia="ru-RU"/>
        </w:rPr>
        <w:t xml:space="preserve">, </w:t>
      </w:r>
      <w:r w:rsidR="00376E31" w:rsidRPr="008623A2">
        <w:rPr>
          <w:rFonts w:ascii="Times New Roman" w:eastAsia="Times New Roman" w:hAnsi="Times New Roman" w:cs="Times New Roman"/>
          <w:sz w:val="24"/>
          <w:szCs w:val="24"/>
          <w:lang w:val="ky-KG" w:eastAsia="ru-RU"/>
        </w:rPr>
        <w:t xml:space="preserve">ассигнования из республиканского бюджета в бюджет </w:t>
      </w:r>
      <w:r w:rsidR="00296D58" w:rsidRPr="008623A2">
        <w:rPr>
          <w:rFonts w:ascii="Times New Roman" w:eastAsia="Times New Roman" w:hAnsi="Times New Roman" w:cs="Times New Roman"/>
          <w:sz w:val="24"/>
          <w:szCs w:val="24"/>
          <w:lang w:val="ky-KG" w:eastAsia="ru-RU"/>
        </w:rPr>
        <w:t>Фонд</w:t>
      </w:r>
      <w:r w:rsidR="00376E31" w:rsidRPr="008623A2">
        <w:rPr>
          <w:rFonts w:ascii="Times New Roman" w:eastAsia="Times New Roman" w:hAnsi="Times New Roman" w:cs="Times New Roman"/>
          <w:sz w:val="24"/>
          <w:szCs w:val="24"/>
          <w:lang w:val="ky-KG" w:eastAsia="ru-RU"/>
        </w:rPr>
        <w:t>а</w:t>
      </w:r>
      <w:r w:rsidR="00296D58" w:rsidRPr="008623A2">
        <w:rPr>
          <w:rFonts w:ascii="Times New Roman" w:eastAsia="Times New Roman" w:hAnsi="Times New Roman" w:cs="Times New Roman"/>
          <w:sz w:val="24"/>
          <w:szCs w:val="24"/>
          <w:lang w:val="ky-KG" w:eastAsia="ru-RU"/>
        </w:rPr>
        <w:t xml:space="preserve"> обязательного м</w:t>
      </w:r>
      <w:r w:rsidR="00D82224" w:rsidRPr="008623A2">
        <w:rPr>
          <w:rFonts w:ascii="Times New Roman" w:eastAsia="Times New Roman" w:hAnsi="Times New Roman" w:cs="Times New Roman"/>
          <w:sz w:val="24"/>
          <w:szCs w:val="24"/>
          <w:lang w:val="ky-KG" w:eastAsia="ru-RU"/>
        </w:rPr>
        <w:t xml:space="preserve">едицинского страхования </w:t>
      </w:r>
      <w:r w:rsidR="00376E31" w:rsidRPr="008623A2">
        <w:rPr>
          <w:rFonts w:ascii="Times New Roman" w:eastAsia="Times New Roman" w:hAnsi="Times New Roman" w:cs="Times New Roman"/>
          <w:sz w:val="24"/>
          <w:szCs w:val="24"/>
          <w:lang w:val="ky-KG" w:eastAsia="ru-RU"/>
        </w:rPr>
        <w:t xml:space="preserve"> </w:t>
      </w:r>
      <w:r w:rsidR="004C2EA1" w:rsidRPr="008623A2">
        <w:rPr>
          <w:rFonts w:ascii="Times New Roman" w:hAnsi="Times New Roman" w:cs="Times New Roman"/>
          <w:sz w:val="24"/>
          <w:szCs w:val="24"/>
        </w:rPr>
        <w:t>при Правительстве Кыргызской Республики</w:t>
      </w:r>
      <w:r w:rsidR="004C2EA1" w:rsidRPr="008623A2">
        <w:rPr>
          <w:rFonts w:ascii="Times New Roman" w:eastAsia="Times New Roman" w:hAnsi="Times New Roman" w:cs="Times New Roman"/>
          <w:sz w:val="24"/>
          <w:szCs w:val="24"/>
          <w:lang w:val="ky-KG" w:eastAsia="ru-RU"/>
        </w:rPr>
        <w:t xml:space="preserve"> </w:t>
      </w:r>
      <w:r w:rsidR="00376E31" w:rsidRPr="008623A2">
        <w:rPr>
          <w:rFonts w:ascii="Times New Roman" w:eastAsia="Times New Roman" w:hAnsi="Times New Roman" w:cs="Times New Roman"/>
          <w:sz w:val="24"/>
          <w:szCs w:val="24"/>
          <w:lang w:val="ky-KG" w:eastAsia="ru-RU"/>
        </w:rPr>
        <w:t xml:space="preserve">и </w:t>
      </w:r>
      <w:r w:rsidR="009D4FB4" w:rsidRPr="008623A2">
        <w:rPr>
          <w:rFonts w:ascii="Times New Roman" w:eastAsia="Times New Roman" w:hAnsi="Times New Roman" w:cs="Times New Roman"/>
          <w:sz w:val="24"/>
          <w:szCs w:val="24"/>
          <w:lang w:val="ky-KG" w:eastAsia="ru-RU"/>
        </w:rPr>
        <w:t xml:space="preserve">в бюджет </w:t>
      </w:r>
      <w:r w:rsidR="00376E31" w:rsidRPr="008623A2">
        <w:rPr>
          <w:rFonts w:ascii="Times New Roman" w:eastAsia="Times New Roman" w:hAnsi="Times New Roman" w:cs="Times New Roman"/>
          <w:sz w:val="24"/>
          <w:szCs w:val="24"/>
          <w:lang w:val="ky-KG" w:eastAsia="ru-RU"/>
        </w:rPr>
        <w:t>Социального</w:t>
      </w:r>
      <w:r w:rsidR="00296D58" w:rsidRPr="008623A2">
        <w:rPr>
          <w:rFonts w:ascii="Times New Roman" w:eastAsia="Times New Roman" w:hAnsi="Times New Roman" w:cs="Times New Roman"/>
          <w:sz w:val="24"/>
          <w:szCs w:val="24"/>
          <w:lang w:val="ky-KG" w:eastAsia="ru-RU"/>
        </w:rPr>
        <w:t xml:space="preserve"> фонд</w:t>
      </w:r>
      <w:r w:rsidR="00376E31" w:rsidRPr="008623A2">
        <w:rPr>
          <w:rFonts w:ascii="Times New Roman" w:eastAsia="Times New Roman" w:hAnsi="Times New Roman" w:cs="Times New Roman"/>
          <w:sz w:val="24"/>
          <w:szCs w:val="24"/>
          <w:lang w:val="ky-KG" w:eastAsia="ru-RU"/>
        </w:rPr>
        <w:t>а</w:t>
      </w:r>
      <w:r w:rsidR="005A6768" w:rsidRPr="008623A2">
        <w:rPr>
          <w:rFonts w:ascii="Times New Roman" w:hAnsi="Times New Roman" w:cs="Times New Roman"/>
          <w:sz w:val="24"/>
          <w:szCs w:val="24"/>
        </w:rPr>
        <w:t xml:space="preserve"> Кыргызской Республики</w:t>
      </w:r>
      <w:r w:rsidRPr="008623A2">
        <w:rPr>
          <w:rFonts w:ascii="Times New Roman" w:eastAsia="Times New Roman" w:hAnsi="Times New Roman" w:cs="Times New Roman"/>
          <w:sz w:val="24"/>
          <w:szCs w:val="24"/>
          <w:lang w:eastAsia="ru-RU"/>
        </w:rPr>
        <w:t>.</w:t>
      </w:r>
    </w:p>
    <w:p w:rsidR="00817CCE" w:rsidRPr="008623A2" w:rsidRDefault="00817CCE" w:rsidP="00BE64A0">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 xml:space="preserve">Расходы по разделу </w:t>
      </w:r>
      <w:r w:rsidRPr="008623A2">
        <w:rPr>
          <w:rFonts w:ascii="Times New Roman" w:eastAsia="Times New Roman" w:hAnsi="Times New Roman" w:cs="Times New Roman"/>
          <w:b/>
          <w:sz w:val="24"/>
          <w:szCs w:val="24"/>
          <w:lang w:eastAsia="ru-RU"/>
        </w:rPr>
        <w:t xml:space="preserve">«Государственные службы общего назначения» </w:t>
      </w:r>
      <w:r w:rsidRPr="008623A2">
        <w:rPr>
          <w:rFonts w:ascii="Times New Roman" w:eastAsia="Times New Roman" w:hAnsi="Times New Roman" w:cs="Times New Roman"/>
          <w:sz w:val="24"/>
          <w:szCs w:val="24"/>
          <w:lang w:eastAsia="ru-RU"/>
        </w:rPr>
        <w:t xml:space="preserve">на </w:t>
      </w:r>
      <w:r w:rsidR="00C6374D" w:rsidRPr="008623A2">
        <w:rPr>
          <w:rFonts w:ascii="Times New Roman" w:eastAsia="Times New Roman" w:hAnsi="Times New Roman" w:cs="Times New Roman"/>
          <w:b/>
          <w:sz w:val="24"/>
          <w:szCs w:val="24"/>
          <w:lang w:eastAsia="ru-RU"/>
        </w:rPr>
        <w:t>20</w:t>
      </w:r>
      <w:r w:rsidR="009E2218" w:rsidRPr="008623A2">
        <w:rPr>
          <w:rFonts w:ascii="Times New Roman" w:eastAsia="Times New Roman" w:hAnsi="Times New Roman" w:cs="Times New Roman"/>
          <w:b/>
          <w:sz w:val="24"/>
          <w:szCs w:val="24"/>
          <w:lang w:val="ky-KG" w:eastAsia="ru-RU"/>
        </w:rPr>
        <w:t>21</w:t>
      </w:r>
      <w:r w:rsidRPr="008623A2">
        <w:rPr>
          <w:rFonts w:ascii="Times New Roman" w:eastAsia="Times New Roman" w:hAnsi="Times New Roman" w:cs="Times New Roman"/>
          <w:b/>
          <w:sz w:val="24"/>
          <w:szCs w:val="24"/>
          <w:lang w:eastAsia="ru-RU"/>
        </w:rPr>
        <w:t xml:space="preserve"> год</w:t>
      </w:r>
      <w:r w:rsidRPr="008623A2">
        <w:rPr>
          <w:rFonts w:ascii="Times New Roman" w:eastAsia="Times New Roman" w:hAnsi="Times New Roman" w:cs="Times New Roman"/>
          <w:sz w:val="24"/>
          <w:szCs w:val="24"/>
          <w:lang w:eastAsia="ru-RU"/>
        </w:rPr>
        <w:t xml:space="preserve"> предусмотрены в сумме </w:t>
      </w:r>
      <w:r w:rsidR="006379CF" w:rsidRPr="008623A2">
        <w:rPr>
          <w:rFonts w:ascii="Times New Roman" w:eastAsia="Times New Roman" w:hAnsi="Times New Roman" w:cs="Times New Roman"/>
          <w:b/>
          <w:sz w:val="24"/>
          <w:szCs w:val="24"/>
          <w:lang w:val="ky-KG" w:eastAsia="ru-RU"/>
        </w:rPr>
        <w:t>58</w:t>
      </w:r>
      <w:r w:rsidR="006815BC" w:rsidRPr="008623A2">
        <w:rPr>
          <w:rFonts w:ascii="Times New Roman" w:eastAsia="Times New Roman" w:hAnsi="Times New Roman" w:cs="Times New Roman"/>
          <w:b/>
          <w:sz w:val="24"/>
          <w:szCs w:val="24"/>
          <w:lang w:eastAsia="ru-RU"/>
        </w:rPr>
        <w:t> </w:t>
      </w:r>
      <w:r w:rsidR="00402307" w:rsidRPr="008623A2">
        <w:rPr>
          <w:rFonts w:ascii="Times New Roman" w:eastAsia="Times New Roman" w:hAnsi="Times New Roman" w:cs="Times New Roman"/>
          <w:b/>
          <w:sz w:val="24"/>
          <w:szCs w:val="24"/>
          <w:lang w:eastAsia="ru-RU"/>
        </w:rPr>
        <w:t>531</w:t>
      </w:r>
      <w:r w:rsidR="006815BC" w:rsidRPr="008623A2">
        <w:rPr>
          <w:rFonts w:ascii="Times New Roman" w:eastAsia="Times New Roman" w:hAnsi="Times New Roman" w:cs="Times New Roman"/>
          <w:b/>
          <w:sz w:val="24"/>
          <w:szCs w:val="24"/>
          <w:lang w:eastAsia="ru-RU"/>
        </w:rPr>
        <w:t>,</w:t>
      </w:r>
      <w:r w:rsidR="006379CF" w:rsidRPr="008623A2">
        <w:rPr>
          <w:rFonts w:ascii="Times New Roman" w:eastAsia="Times New Roman" w:hAnsi="Times New Roman" w:cs="Times New Roman"/>
          <w:b/>
          <w:sz w:val="24"/>
          <w:szCs w:val="24"/>
          <w:lang w:val="ky-KG" w:eastAsia="ru-RU"/>
        </w:rPr>
        <w:t>7</w:t>
      </w:r>
      <w:r w:rsidRPr="008623A2">
        <w:rPr>
          <w:rFonts w:ascii="Times New Roman" w:eastAsia="Times New Roman" w:hAnsi="Times New Roman" w:cs="Times New Roman"/>
          <w:b/>
          <w:sz w:val="24"/>
          <w:szCs w:val="24"/>
          <w:lang w:eastAsia="ru-RU"/>
        </w:rPr>
        <w:t xml:space="preserve"> </w:t>
      </w:r>
      <w:r w:rsidRPr="008623A2">
        <w:rPr>
          <w:rFonts w:ascii="Times New Roman" w:eastAsia="Times New Roman" w:hAnsi="Times New Roman" w:cs="Times New Roman"/>
          <w:b/>
          <w:bCs/>
          <w:sz w:val="24"/>
          <w:szCs w:val="24"/>
          <w:lang w:eastAsia="ru-RU"/>
        </w:rPr>
        <w:t>млн. сомов</w:t>
      </w:r>
      <w:r w:rsidRPr="008623A2">
        <w:rPr>
          <w:rFonts w:ascii="Times New Roman" w:eastAsia="Times New Roman" w:hAnsi="Times New Roman" w:cs="Times New Roman"/>
          <w:sz w:val="24"/>
          <w:szCs w:val="24"/>
          <w:lang w:eastAsia="ru-RU"/>
        </w:rPr>
        <w:t xml:space="preserve"> с </w:t>
      </w:r>
      <w:r w:rsidR="006379CF" w:rsidRPr="008623A2">
        <w:rPr>
          <w:rFonts w:ascii="Times New Roman" w:eastAsia="Times New Roman" w:hAnsi="Times New Roman" w:cs="Times New Roman"/>
          <w:sz w:val="24"/>
          <w:szCs w:val="24"/>
          <w:lang w:val="ky-KG" w:eastAsia="ru-RU"/>
        </w:rPr>
        <w:t>увелич</w:t>
      </w:r>
      <w:r w:rsidR="00692218" w:rsidRPr="008623A2">
        <w:rPr>
          <w:rFonts w:ascii="Times New Roman" w:eastAsia="Times New Roman" w:hAnsi="Times New Roman" w:cs="Times New Roman"/>
          <w:sz w:val="24"/>
          <w:szCs w:val="24"/>
          <w:lang w:val="ky-KG" w:eastAsia="ru-RU"/>
        </w:rPr>
        <w:t>ением</w:t>
      </w:r>
      <w:r w:rsidRPr="008623A2">
        <w:rPr>
          <w:rFonts w:ascii="Times New Roman" w:eastAsia="Times New Roman" w:hAnsi="Times New Roman" w:cs="Times New Roman"/>
          <w:sz w:val="24"/>
          <w:szCs w:val="24"/>
          <w:lang w:eastAsia="ru-RU"/>
        </w:rPr>
        <w:t xml:space="preserve"> на </w:t>
      </w:r>
      <w:r w:rsidR="006379CF" w:rsidRPr="008623A2">
        <w:rPr>
          <w:rFonts w:ascii="Times New Roman" w:eastAsia="Times New Roman" w:hAnsi="Times New Roman" w:cs="Times New Roman"/>
          <w:sz w:val="24"/>
          <w:szCs w:val="24"/>
          <w:lang w:eastAsia="ru-RU"/>
        </w:rPr>
        <w:t>2 3</w:t>
      </w:r>
      <w:r w:rsidR="00402307" w:rsidRPr="008623A2">
        <w:rPr>
          <w:rFonts w:ascii="Times New Roman" w:eastAsia="Times New Roman" w:hAnsi="Times New Roman" w:cs="Times New Roman"/>
          <w:sz w:val="24"/>
          <w:szCs w:val="24"/>
          <w:lang w:val="ky-KG" w:eastAsia="ru-RU"/>
        </w:rPr>
        <w:t>63</w:t>
      </w:r>
      <w:r w:rsidR="006815BC" w:rsidRPr="008623A2">
        <w:rPr>
          <w:rFonts w:ascii="Times New Roman" w:eastAsia="Times New Roman" w:hAnsi="Times New Roman" w:cs="Times New Roman"/>
          <w:sz w:val="24"/>
          <w:szCs w:val="24"/>
          <w:lang w:eastAsia="ru-RU"/>
        </w:rPr>
        <w:t>,</w:t>
      </w:r>
      <w:r w:rsidR="006379CF" w:rsidRPr="008623A2">
        <w:rPr>
          <w:rFonts w:ascii="Times New Roman" w:eastAsia="Times New Roman" w:hAnsi="Times New Roman" w:cs="Times New Roman"/>
          <w:sz w:val="24"/>
          <w:szCs w:val="24"/>
          <w:lang w:val="ky-KG" w:eastAsia="ru-RU"/>
        </w:rPr>
        <w:t>1</w:t>
      </w:r>
      <w:r w:rsidRPr="008623A2">
        <w:rPr>
          <w:rFonts w:ascii="Times New Roman" w:eastAsia="Times New Roman" w:hAnsi="Times New Roman" w:cs="Times New Roman"/>
          <w:sz w:val="24"/>
          <w:szCs w:val="24"/>
          <w:lang w:eastAsia="ru-RU"/>
        </w:rPr>
        <w:t xml:space="preserve"> млн. сомов относительно </w:t>
      </w:r>
      <w:r w:rsidR="00A708C4" w:rsidRPr="008623A2">
        <w:rPr>
          <w:rFonts w:ascii="Times New Roman" w:eastAsia="Times New Roman" w:hAnsi="Times New Roman" w:cs="Times New Roman"/>
          <w:sz w:val="24"/>
          <w:szCs w:val="24"/>
          <w:lang w:eastAsia="ru-RU"/>
        </w:rPr>
        <w:t>утвержденного</w:t>
      </w:r>
      <w:r w:rsidR="009E2218" w:rsidRPr="008623A2">
        <w:rPr>
          <w:rFonts w:ascii="Times New Roman" w:eastAsia="Times New Roman" w:hAnsi="Times New Roman" w:cs="Times New Roman"/>
          <w:sz w:val="24"/>
          <w:szCs w:val="24"/>
          <w:lang w:eastAsia="ru-RU"/>
        </w:rPr>
        <w:t xml:space="preserve"> бюджета 2020</w:t>
      </w:r>
      <w:r w:rsidRPr="008623A2">
        <w:rPr>
          <w:rFonts w:ascii="Times New Roman" w:eastAsia="Times New Roman" w:hAnsi="Times New Roman" w:cs="Times New Roman"/>
          <w:sz w:val="24"/>
          <w:szCs w:val="24"/>
          <w:lang w:eastAsia="ru-RU"/>
        </w:rPr>
        <w:t xml:space="preserve"> года, в том числе расходы за счет </w:t>
      </w:r>
      <w:r w:rsidRPr="008623A2">
        <w:rPr>
          <w:rFonts w:ascii="Times New Roman" w:eastAsia="Times New Roman" w:hAnsi="Times New Roman" w:cs="Times New Roman"/>
          <w:b/>
          <w:sz w:val="24"/>
          <w:szCs w:val="24"/>
          <w:lang w:eastAsia="ru-RU"/>
        </w:rPr>
        <w:t xml:space="preserve">бюджетных средств </w:t>
      </w:r>
      <w:r w:rsidRPr="008623A2">
        <w:rPr>
          <w:rFonts w:ascii="Times New Roman" w:eastAsia="Times New Roman" w:hAnsi="Times New Roman" w:cs="Times New Roman"/>
          <w:sz w:val="24"/>
          <w:szCs w:val="24"/>
          <w:lang w:eastAsia="ru-RU"/>
        </w:rPr>
        <w:t>составят</w:t>
      </w:r>
      <w:r w:rsidRPr="008623A2">
        <w:rPr>
          <w:rFonts w:ascii="Times New Roman" w:eastAsia="Times New Roman" w:hAnsi="Times New Roman" w:cs="Times New Roman"/>
          <w:b/>
          <w:sz w:val="24"/>
          <w:szCs w:val="24"/>
          <w:lang w:eastAsia="ru-RU"/>
        </w:rPr>
        <w:t xml:space="preserve"> </w:t>
      </w:r>
      <w:r w:rsidR="006379CF" w:rsidRPr="008623A2">
        <w:rPr>
          <w:rFonts w:ascii="Times New Roman" w:eastAsia="Times New Roman" w:hAnsi="Times New Roman" w:cs="Times New Roman"/>
          <w:b/>
          <w:sz w:val="24"/>
          <w:szCs w:val="24"/>
          <w:lang w:val="ky-KG" w:eastAsia="ru-RU"/>
        </w:rPr>
        <w:t>57 </w:t>
      </w:r>
      <w:r w:rsidR="00402307" w:rsidRPr="008623A2">
        <w:rPr>
          <w:rFonts w:ascii="Times New Roman" w:eastAsia="Times New Roman" w:hAnsi="Times New Roman" w:cs="Times New Roman"/>
          <w:b/>
          <w:sz w:val="24"/>
          <w:szCs w:val="24"/>
          <w:lang w:val="ky-KG" w:eastAsia="ru-RU"/>
        </w:rPr>
        <w:t>330</w:t>
      </w:r>
      <w:r w:rsidR="00B42CB3" w:rsidRPr="008623A2">
        <w:rPr>
          <w:rFonts w:ascii="Times New Roman" w:eastAsia="Times New Roman" w:hAnsi="Times New Roman" w:cs="Times New Roman"/>
          <w:b/>
          <w:sz w:val="24"/>
          <w:szCs w:val="24"/>
          <w:lang w:val="ky-KG" w:eastAsia="ru-RU"/>
        </w:rPr>
        <w:t>,</w:t>
      </w:r>
      <w:r w:rsidR="006379CF" w:rsidRPr="008623A2">
        <w:rPr>
          <w:rFonts w:ascii="Times New Roman" w:eastAsia="Times New Roman" w:hAnsi="Times New Roman" w:cs="Times New Roman"/>
          <w:b/>
          <w:sz w:val="24"/>
          <w:szCs w:val="24"/>
          <w:lang w:val="ky-KG" w:eastAsia="ru-RU"/>
        </w:rPr>
        <w:t>2</w:t>
      </w:r>
      <w:r w:rsidRPr="008623A2">
        <w:rPr>
          <w:rFonts w:ascii="Times New Roman" w:eastAsia="Times New Roman" w:hAnsi="Times New Roman" w:cs="Times New Roman"/>
          <w:b/>
          <w:sz w:val="24"/>
          <w:szCs w:val="24"/>
          <w:lang w:eastAsia="ru-RU"/>
        </w:rPr>
        <w:t xml:space="preserve"> </w:t>
      </w:r>
      <w:r w:rsidRPr="008623A2">
        <w:rPr>
          <w:rFonts w:ascii="Times New Roman" w:eastAsia="Times New Roman" w:hAnsi="Times New Roman" w:cs="Times New Roman"/>
          <w:b/>
          <w:bCs/>
          <w:sz w:val="24"/>
          <w:szCs w:val="24"/>
          <w:lang w:eastAsia="ru-RU"/>
        </w:rPr>
        <w:t>млн. сомов</w:t>
      </w:r>
      <w:r w:rsidRPr="008623A2">
        <w:rPr>
          <w:rFonts w:ascii="Times New Roman" w:eastAsia="Times New Roman" w:hAnsi="Times New Roman" w:cs="Times New Roman"/>
          <w:bCs/>
          <w:sz w:val="24"/>
          <w:szCs w:val="24"/>
          <w:lang w:eastAsia="ru-RU"/>
        </w:rPr>
        <w:t xml:space="preserve"> с </w:t>
      </w:r>
      <w:r w:rsidR="006379CF" w:rsidRPr="008623A2">
        <w:rPr>
          <w:rFonts w:ascii="Times New Roman" w:eastAsia="Times New Roman" w:hAnsi="Times New Roman" w:cs="Times New Roman"/>
          <w:bCs/>
          <w:sz w:val="24"/>
          <w:szCs w:val="24"/>
          <w:lang w:val="ky-KG" w:eastAsia="ru-RU"/>
        </w:rPr>
        <w:t>увелич</w:t>
      </w:r>
      <w:r w:rsidR="00692218" w:rsidRPr="008623A2">
        <w:rPr>
          <w:rFonts w:ascii="Times New Roman" w:eastAsia="Times New Roman" w:hAnsi="Times New Roman" w:cs="Times New Roman"/>
          <w:bCs/>
          <w:sz w:val="24"/>
          <w:szCs w:val="24"/>
          <w:lang w:val="ky-KG" w:eastAsia="ru-RU"/>
        </w:rPr>
        <w:t>ением</w:t>
      </w:r>
      <w:r w:rsidRPr="008623A2">
        <w:rPr>
          <w:rFonts w:ascii="Times New Roman" w:eastAsia="Times New Roman" w:hAnsi="Times New Roman" w:cs="Times New Roman"/>
          <w:bCs/>
          <w:sz w:val="24"/>
          <w:szCs w:val="24"/>
          <w:lang w:eastAsia="ru-RU"/>
        </w:rPr>
        <w:t xml:space="preserve"> на </w:t>
      </w:r>
      <w:r w:rsidR="006379CF" w:rsidRPr="008623A2">
        <w:rPr>
          <w:rFonts w:ascii="Times New Roman" w:eastAsia="Times New Roman" w:hAnsi="Times New Roman" w:cs="Times New Roman"/>
          <w:bCs/>
          <w:sz w:val="24"/>
          <w:szCs w:val="24"/>
          <w:lang w:eastAsia="ru-RU"/>
        </w:rPr>
        <w:t>2</w:t>
      </w:r>
      <w:r w:rsidR="00402307" w:rsidRPr="008623A2">
        <w:rPr>
          <w:rFonts w:ascii="Times New Roman" w:eastAsia="Times New Roman" w:hAnsi="Times New Roman" w:cs="Times New Roman"/>
          <w:bCs/>
          <w:sz w:val="24"/>
          <w:szCs w:val="24"/>
          <w:lang w:eastAsia="ru-RU"/>
        </w:rPr>
        <w:t xml:space="preserve"> 341</w:t>
      </w:r>
      <w:r w:rsidR="00A75AF8" w:rsidRPr="008623A2">
        <w:rPr>
          <w:rFonts w:ascii="Times New Roman" w:eastAsia="Times New Roman" w:hAnsi="Times New Roman" w:cs="Times New Roman"/>
          <w:bCs/>
          <w:sz w:val="24"/>
          <w:szCs w:val="24"/>
          <w:lang w:eastAsia="ru-RU"/>
        </w:rPr>
        <w:t>,</w:t>
      </w:r>
      <w:r w:rsidR="00A55432" w:rsidRPr="008623A2">
        <w:rPr>
          <w:rFonts w:ascii="Times New Roman" w:eastAsia="Times New Roman" w:hAnsi="Times New Roman" w:cs="Times New Roman"/>
          <w:bCs/>
          <w:sz w:val="24"/>
          <w:szCs w:val="24"/>
          <w:lang w:val="ky-KG" w:eastAsia="ru-RU"/>
        </w:rPr>
        <w:t>7</w:t>
      </w:r>
      <w:r w:rsidRPr="008623A2">
        <w:rPr>
          <w:rFonts w:ascii="Times New Roman" w:eastAsia="Times New Roman" w:hAnsi="Times New Roman" w:cs="Times New Roman"/>
          <w:bCs/>
          <w:sz w:val="24"/>
          <w:szCs w:val="24"/>
          <w:lang w:eastAsia="ru-RU"/>
        </w:rPr>
        <w:t xml:space="preserve"> млн. сомов</w:t>
      </w:r>
      <w:r w:rsidR="005F2833" w:rsidRPr="008623A2">
        <w:rPr>
          <w:rFonts w:ascii="Times New Roman" w:eastAsia="Times New Roman" w:hAnsi="Times New Roman" w:cs="Times New Roman"/>
          <w:sz w:val="24"/>
          <w:szCs w:val="24"/>
          <w:lang w:eastAsia="ru-RU"/>
        </w:rPr>
        <w:t xml:space="preserve"> относительно утвержденного бюджета 2020 года</w:t>
      </w:r>
      <w:r w:rsidRPr="008623A2">
        <w:rPr>
          <w:rFonts w:ascii="Times New Roman" w:eastAsia="Times New Roman" w:hAnsi="Times New Roman" w:cs="Times New Roman"/>
          <w:bCs/>
          <w:sz w:val="24"/>
          <w:szCs w:val="24"/>
          <w:lang w:eastAsia="ru-RU"/>
        </w:rPr>
        <w:t xml:space="preserve">, </w:t>
      </w:r>
      <w:r w:rsidR="00F739D7" w:rsidRPr="008623A2">
        <w:rPr>
          <w:rFonts w:ascii="Times New Roman" w:eastAsia="Times New Roman" w:hAnsi="Times New Roman" w:cs="Times New Roman"/>
          <w:b/>
          <w:sz w:val="24"/>
          <w:szCs w:val="24"/>
          <w:lang w:eastAsia="ru-RU"/>
        </w:rPr>
        <w:t>средств  специального счета</w:t>
      </w:r>
      <w:r w:rsidRPr="008623A2">
        <w:rPr>
          <w:rFonts w:ascii="Times New Roman" w:eastAsia="Times New Roman" w:hAnsi="Times New Roman" w:cs="Times New Roman"/>
          <w:b/>
          <w:sz w:val="24"/>
          <w:szCs w:val="24"/>
          <w:lang w:eastAsia="ru-RU"/>
        </w:rPr>
        <w:t xml:space="preserve"> </w:t>
      </w:r>
      <w:r w:rsidR="00C761FE" w:rsidRPr="008623A2">
        <w:rPr>
          <w:rFonts w:ascii="Times New Roman" w:eastAsia="Times New Roman" w:hAnsi="Times New Roman" w:cs="Times New Roman"/>
          <w:b/>
          <w:sz w:val="24"/>
          <w:szCs w:val="24"/>
          <w:lang w:val="ky-KG" w:eastAsia="ru-RU"/>
        </w:rPr>
        <w:t>1 201</w:t>
      </w:r>
      <w:r w:rsidRPr="008623A2">
        <w:rPr>
          <w:rFonts w:ascii="Times New Roman" w:eastAsia="Times New Roman" w:hAnsi="Times New Roman" w:cs="Times New Roman"/>
          <w:b/>
          <w:sz w:val="24"/>
          <w:szCs w:val="24"/>
          <w:lang w:val="ky-KG" w:eastAsia="ru-RU"/>
        </w:rPr>
        <w:t>,</w:t>
      </w:r>
      <w:r w:rsidR="00C761FE" w:rsidRPr="008623A2">
        <w:rPr>
          <w:rFonts w:ascii="Times New Roman" w:eastAsia="Times New Roman" w:hAnsi="Times New Roman" w:cs="Times New Roman"/>
          <w:b/>
          <w:sz w:val="24"/>
          <w:szCs w:val="24"/>
          <w:lang w:val="ky-KG" w:eastAsia="ru-RU"/>
        </w:rPr>
        <w:t>5</w:t>
      </w:r>
      <w:r w:rsidRPr="008623A2">
        <w:rPr>
          <w:rFonts w:ascii="Times New Roman" w:eastAsia="Times New Roman" w:hAnsi="Times New Roman" w:cs="Times New Roman"/>
          <w:b/>
          <w:sz w:val="24"/>
          <w:szCs w:val="24"/>
          <w:lang w:eastAsia="ru-RU"/>
        </w:rPr>
        <w:t xml:space="preserve"> </w:t>
      </w:r>
      <w:r w:rsidRPr="008623A2">
        <w:rPr>
          <w:rFonts w:ascii="Times New Roman" w:eastAsia="Times New Roman" w:hAnsi="Times New Roman" w:cs="Times New Roman"/>
          <w:b/>
          <w:bCs/>
          <w:sz w:val="24"/>
          <w:szCs w:val="24"/>
          <w:lang w:eastAsia="ru-RU"/>
        </w:rPr>
        <w:t>млн. сомов</w:t>
      </w:r>
      <w:r w:rsidRPr="008623A2">
        <w:rPr>
          <w:rFonts w:ascii="Times New Roman" w:eastAsia="Times New Roman" w:hAnsi="Times New Roman" w:cs="Times New Roman"/>
          <w:bCs/>
          <w:sz w:val="24"/>
          <w:szCs w:val="24"/>
          <w:lang w:eastAsia="ru-RU"/>
        </w:rPr>
        <w:t xml:space="preserve"> с </w:t>
      </w:r>
      <w:r w:rsidR="006815BC" w:rsidRPr="008623A2">
        <w:rPr>
          <w:rFonts w:ascii="Times New Roman" w:eastAsia="Times New Roman" w:hAnsi="Times New Roman" w:cs="Times New Roman"/>
          <w:bCs/>
          <w:sz w:val="24"/>
          <w:szCs w:val="24"/>
          <w:lang w:val="ky-KG" w:eastAsia="ru-RU"/>
        </w:rPr>
        <w:t>увеличением</w:t>
      </w:r>
      <w:r w:rsidRPr="008623A2">
        <w:rPr>
          <w:rFonts w:ascii="Times New Roman" w:eastAsia="Times New Roman" w:hAnsi="Times New Roman" w:cs="Times New Roman"/>
          <w:bCs/>
          <w:sz w:val="24"/>
          <w:szCs w:val="24"/>
          <w:lang w:eastAsia="ru-RU"/>
        </w:rPr>
        <w:t xml:space="preserve"> на </w:t>
      </w:r>
      <w:r w:rsidR="00C761FE" w:rsidRPr="008623A2">
        <w:rPr>
          <w:rFonts w:ascii="Times New Roman" w:eastAsia="Times New Roman" w:hAnsi="Times New Roman" w:cs="Times New Roman"/>
          <w:bCs/>
          <w:sz w:val="24"/>
          <w:szCs w:val="24"/>
          <w:lang w:val="ky-KG" w:eastAsia="ru-RU"/>
        </w:rPr>
        <w:t>21</w:t>
      </w:r>
      <w:r w:rsidRPr="008623A2">
        <w:rPr>
          <w:rFonts w:ascii="Times New Roman" w:eastAsia="Times New Roman" w:hAnsi="Times New Roman" w:cs="Times New Roman"/>
          <w:bCs/>
          <w:sz w:val="24"/>
          <w:szCs w:val="24"/>
          <w:lang w:val="ky-KG" w:eastAsia="ru-RU"/>
        </w:rPr>
        <w:t>,</w:t>
      </w:r>
      <w:r w:rsidR="00C761FE" w:rsidRPr="008623A2">
        <w:rPr>
          <w:rFonts w:ascii="Times New Roman" w:eastAsia="Times New Roman" w:hAnsi="Times New Roman" w:cs="Times New Roman"/>
          <w:bCs/>
          <w:sz w:val="24"/>
          <w:szCs w:val="24"/>
          <w:lang w:val="ky-KG" w:eastAsia="ru-RU"/>
        </w:rPr>
        <w:t>3</w:t>
      </w:r>
      <w:r w:rsidRPr="008623A2">
        <w:rPr>
          <w:rFonts w:ascii="Times New Roman" w:eastAsia="Times New Roman" w:hAnsi="Times New Roman" w:cs="Times New Roman"/>
          <w:bCs/>
          <w:sz w:val="24"/>
          <w:szCs w:val="24"/>
          <w:lang w:eastAsia="ru-RU"/>
        </w:rPr>
        <w:t xml:space="preserve"> млн. сомов</w:t>
      </w:r>
      <w:r w:rsidR="00A708C4" w:rsidRPr="008623A2">
        <w:rPr>
          <w:rFonts w:ascii="Times New Roman" w:eastAsia="Times New Roman" w:hAnsi="Times New Roman" w:cs="Times New Roman"/>
          <w:sz w:val="24"/>
          <w:szCs w:val="24"/>
          <w:lang w:eastAsia="ru-RU"/>
        </w:rPr>
        <w:t xml:space="preserve"> относит</w:t>
      </w:r>
      <w:r w:rsidR="009E2218" w:rsidRPr="008623A2">
        <w:rPr>
          <w:rFonts w:ascii="Times New Roman" w:eastAsia="Times New Roman" w:hAnsi="Times New Roman" w:cs="Times New Roman"/>
          <w:sz w:val="24"/>
          <w:szCs w:val="24"/>
          <w:lang w:eastAsia="ru-RU"/>
        </w:rPr>
        <w:t>ельно утвержденного бюджета 2020</w:t>
      </w:r>
      <w:r w:rsidR="006815BC" w:rsidRPr="008623A2">
        <w:rPr>
          <w:rFonts w:ascii="Times New Roman" w:eastAsia="Times New Roman" w:hAnsi="Times New Roman" w:cs="Times New Roman"/>
          <w:sz w:val="24"/>
          <w:szCs w:val="24"/>
          <w:lang w:eastAsia="ru-RU"/>
        </w:rPr>
        <w:t xml:space="preserve"> года</w:t>
      </w:r>
      <w:r w:rsidRPr="008623A2">
        <w:rPr>
          <w:rFonts w:ascii="Times New Roman" w:eastAsia="Times New Roman" w:hAnsi="Times New Roman" w:cs="Times New Roman"/>
          <w:bCs/>
          <w:sz w:val="24"/>
          <w:szCs w:val="24"/>
          <w:lang w:eastAsia="ru-RU"/>
        </w:rPr>
        <w:t>.</w:t>
      </w:r>
      <w:r w:rsidR="00DC3F8F" w:rsidRPr="008623A2">
        <w:rPr>
          <w:rFonts w:ascii="Times New Roman" w:eastAsia="Times New Roman" w:hAnsi="Times New Roman" w:cs="Times New Roman"/>
          <w:bCs/>
          <w:sz w:val="24"/>
          <w:szCs w:val="24"/>
          <w:lang w:val="ky-KG" w:eastAsia="ru-RU"/>
        </w:rPr>
        <w:t xml:space="preserve"> Ра</w:t>
      </w:r>
      <w:r w:rsidR="00D12D31" w:rsidRPr="008623A2">
        <w:rPr>
          <w:rFonts w:ascii="Times New Roman" w:eastAsia="Times New Roman" w:hAnsi="Times New Roman" w:cs="Times New Roman"/>
          <w:bCs/>
          <w:sz w:val="24"/>
          <w:szCs w:val="24"/>
          <w:lang w:val="ky-KG" w:eastAsia="ru-RU"/>
        </w:rPr>
        <w:t xml:space="preserve">сходы по разделу составляют </w:t>
      </w:r>
      <w:r w:rsidR="00E62708" w:rsidRPr="008623A2">
        <w:rPr>
          <w:rFonts w:ascii="Times New Roman" w:eastAsia="Times New Roman" w:hAnsi="Times New Roman" w:cs="Times New Roman"/>
          <w:bCs/>
          <w:sz w:val="24"/>
          <w:szCs w:val="24"/>
          <w:lang w:val="ky-KG" w:eastAsia="ru-RU"/>
        </w:rPr>
        <w:t>30</w:t>
      </w:r>
      <w:r w:rsidR="005304E3" w:rsidRPr="008623A2">
        <w:rPr>
          <w:rFonts w:ascii="Times New Roman" w:eastAsia="Times New Roman" w:hAnsi="Times New Roman" w:cs="Times New Roman"/>
          <w:bCs/>
          <w:sz w:val="24"/>
          <w:szCs w:val="24"/>
          <w:lang w:val="ky-KG" w:eastAsia="ru-RU"/>
        </w:rPr>
        <w:t>,</w:t>
      </w:r>
      <w:r w:rsidR="00F92A0B" w:rsidRPr="008623A2">
        <w:rPr>
          <w:rFonts w:ascii="Times New Roman" w:eastAsia="Times New Roman" w:hAnsi="Times New Roman" w:cs="Times New Roman"/>
          <w:bCs/>
          <w:sz w:val="24"/>
          <w:szCs w:val="24"/>
          <w:lang w:val="ky-KG" w:eastAsia="ru-RU"/>
        </w:rPr>
        <w:t>1</w:t>
      </w:r>
      <w:r w:rsidR="005F2833" w:rsidRPr="008623A2">
        <w:rPr>
          <w:rFonts w:ascii="Times New Roman" w:eastAsia="Times New Roman" w:hAnsi="Times New Roman" w:cs="Times New Roman"/>
          <w:bCs/>
          <w:sz w:val="24"/>
          <w:szCs w:val="24"/>
          <w:lang w:val="ky-KG" w:eastAsia="ru-RU"/>
        </w:rPr>
        <w:t> </w:t>
      </w:r>
      <w:r w:rsidR="00275CCD" w:rsidRPr="008623A2">
        <w:rPr>
          <w:rFonts w:ascii="Times New Roman" w:eastAsia="Times New Roman" w:hAnsi="Times New Roman" w:cs="Times New Roman"/>
          <w:bCs/>
          <w:sz w:val="24"/>
          <w:szCs w:val="24"/>
          <w:lang w:val="ky-KG" w:eastAsia="ru-RU"/>
        </w:rPr>
        <w:t>%</w:t>
      </w:r>
      <w:r w:rsidR="00585E8D" w:rsidRPr="008623A2">
        <w:rPr>
          <w:rFonts w:ascii="Times New Roman" w:eastAsia="Times New Roman" w:hAnsi="Times New Roman" w:cs="Times New Roman"/>
          <w:bCs/>
          <w:sz w:val="24"/>
          <w:szCs w:val="24"/>
          <w:lang w:val="ky-KG" w:eastAsia="ru-RU"/>
        </w:rPr>
        <w:t xml:space="preserve"> </w:t>
      </w:r>
      <w:r w:rsidR="00DC3F8F" w:rsidRPr="008623A2">
        <w:rPr>
          <w:rFonts w:ascii="Times New Roman" w:eastAsia="Times New Roman" w:hAnsi="Times New Roman" w:cs="Times New Roman"/>
          <w:bCs/>
          <w:sz w:val="24"/>
          <w:szCs w:val="24"/>
          <w:lang w:val="ky-KG" w:eastAsia="ru-RU"/>
        </w:rPr>
        <w:t xml:space="preserve">общих расходов республиканского бюджета (с учетом финансовых активов) и </w:t>
      </w:r>
      <w:r w:rsidR="00F92A0B" w:rsidRPr="008623A2">
        <w:rPr>
          <w:rFonts w:ascii="Times New Roman" w:eastAsia="Times New Roman" w:hAnsi="Times New Roman" w:cs="Times New Roman"/>
          <w:bCs/>
          <w:sz w:val="24"/>
          <w:szCs w:val="24"/>
          <w:lang w:val="ky-KG" w:eastAsia="ru-RU"/>
        </w:rPr>
        <w:t>9,2</w:t>
      </w:r>
      <w:r w:rsidR="005F2833" w:rsidRPr="008623A2">
        <w:rPr>
          <w:rFonts w:ascii="Times New Roman" w:eastAsia="Times New Roman" w:hAnsi="Times New Roman" w:cs="Times New Roman"/>
          <w:bCs/>
          <w:sz w:val="24"/>
          <w:szCs w:val="24"/>
          <w:lang w:val="ky-KG" w:eastAsia="ru-RU"/>
        </w:rPr>
        <w:t> </w:t>
      </w:r>
      <w:r w:rsidR="00275CCD" w:rsidRPr="008623A2">
        <w:rPr>
          <w:rFonts w:ascii="Times New Roman" w:eastAsia="Times New Roman" w:hAnsi="Times New Roman" w:cs="Times New Roman"/>
          <w:bCs/>
          <w:sz w:val="24"/>
          <w:szCs w:val="24"/>
          <w:lang w:val="ky-KG" w:eastAsia="ru-RU"/>
        </w:rPr>
        <w:t>%</w:t>
      </w:r>
      <w:r w:rsidR="003E517B" w:rsidRPr="008623A2">
        <w:rPr>
          <w:rFonts w:ascii="Times New Roman" w:eastAsia="Times New Roman" w:hAnsi="Times New Roman" w:cs="Times New Roman"/>
          <w:bCs/>
          <w:sz w:val="24"/>
          <w:szCs w:val="24"/>
          <w:lang w:val="ky-KG" w:eastAsia="ru-RU"/>
        </w:rPr>
        <w:t xml:space="preserve"> </w:t>
      </w:r>
      <w:r w:rsidR="009E2218" w:rsidRPr="008623A2">
        <w:rPr>
          <w:rFonts w:ascii="Times New Roman" w:eastAsia="Times New Roman" w:hAnsi="Times New Roman" w:cs="Times New Roman"/>
          <w:bCs/>
          <w:sz w:val="24"/>
          <w:szCs w:val="24"/>
          <w:lang w:val="ky-KG" w:eastAsia="ru-RU"/>
        </w:rPr>
        <w:t>ВВП на 2021</w:t>
      </w:r>
      <w:r w:rsidR="00DC3F8F" w:rsidRPr="008623A2">
        <w:rPr>
          <w:rFonts w:ascii="Times New Roman" w:eastAsia="Times New Roman" w:hAnsi="Times New Roman" w:cs="Times New Roman"/>
          <w:bCs/>
          <w:sz w:val="24"/>
          <w:szCs w:val="24"/>
          <w:lang w:val="ky-KG" w:eastAsia="ru-RU"/>
        </w:rPr>
        <w:t xml:space="preserve"> год.</w:t>
      </w:r>
    </w:p>
    <w:p w:rsidR="005F2833" w:rsidRPr="008623A2" w:rsidRDefault="006379CF" w:rsidP="005F2833">
      <w:pPr>
        <w:widowControl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hAnsi="Times New Roman" w:cs="Times New Roman"/>
          <w:sz w:val="24"/>
          <w:szCs w:val="24"/>
        </w:rPr>
        <w:t>Увелич</w:t>
      </w:r>
      <w:r w:rsidR="00B250AC" w:rsidRPr="008623A2">
        <w:rPr>
          <w:rFonts w:ascii="Times New Roman" w:hAnsi="Times New Roman" w:cs="Times New Roman"/>
          <w:sz w:val="24"/>
          <w:szCs w:val="24"/>
        </w:rPr>
        <w:t xml:space="preserve">ение расходов по бюджетным средствам </w:t>
      </w:r>
      <w:r w:rsidR="005F2833" w:rsidRPr="008623A2">
        <w:rPr>
          <w:rFonts w:ascii="Times New Roman" w:hAnsi="Times New Roman" w:cs="Times New Roman"/>
          <w:sz w:val="24"/>
          <w:szCs w:val="24"/>
        </w:rPr>
        <w:t>предусмотрено</w:t>
      </w:r>
      <w:r w:rsidR="00B250AC" w:rsidRPr="008623A2">
        <w:rPr>
          <w:rFonts w:ascii="Times New Roman" w:hAnsi="Times New Roman" w:cs="Times New Roman"/>
          <w:sz w:val="24"/>
          <w:szCs w:val="24"/>
        </w:rPr>
        <w:t xml:space="preserve"> </w:t>
      </w:r>
      <w:r w:rsidR="002D6AF5" w:rsidRPr="008623A2">
        <w:rPr>
          <w:rFonts w:ascii="Times New Roman" w:hAnsi="Times New Roman" w:cs="Times New Roman"/>
          <w:sz w:val="24"/>
          <w:szCs w:val="24"/>
        </w:rPr>
        <w:t>на выборы Президента Кыргызской Республики</w:t>
      </w:r>
      <w:r w:rsidR="002271BC" w:rsidRPr="008623A2">
        <w:rPr>
          <w:rFonts w:ascii="Times New Roman" w:hAnsi="Times New Roman"/>
          <w:sz w:val="24"/>
          <w:szCs w:val="24"/>
        </w:rPr>
        <w:t>,</w:t>
      </w:r>
      <w:r w:rsidR="002D6AF5" w:rsidRPr="008623A2">
        <w:rPr>
          <w:rFonts w:ascii="Times New Roman" w:hAnsi="Times New Roman"/>
          <w:sz w:val="24"/>
          <w:szCs w:val="24"/>
        </w:rPr>
        <w:t xml:space="preserve"> </w:t>
      </w:r>
      <w:r w:rsidR="002271BC" w:rsidRPr="008623A2">
        <w:rPr>
          <w:rFonts w:ascii="Times New Roman" w:hAnsi="Times New Roman" w:cs="Times New Roman"/>
          <w:sz w:val="24"/>
          <w:szCs w:val="24"/>
          <w:lang w:val="ky-KG"/>
        </w:rPr>
        <w:t xml:space="preserve">депутатов Жогорку Кенеша </w:t>
      </w:r>
      <w:r w:rsidR="002271BC" w:rsidRPr="008623A2">
        <w:rPr>
          <w:rFonts w:ascii="Times New Roman" w:hAnsi="Times New Roman" w:cs="Times New Roman"/>
          <w:sz w:val="24"/>
          <w:szCs w:val="24"/>
        </w:rPr>
        <w:t>Кыргызской Республики</w:t>
      </w:r>
      <w:r w:rsidR="002D6AF5" w:rsidRPr="008623A2">
        <w:rPr>
          <w:rFonts w:ascii="Times New Roman" w:hAnsi="Times New Roman" w:cs="Times New Roman"/>
          <w:sz w:val="24"/>
          <w:szCs w:val="24"/>
        </w:rPr>
        <w:t xml:space="preserve">, депутатов 31 местного </w:t>
      </w:r>
      <w:proofErr w:type="spellStart"/>
      <w:r w:rsidR="002D6AF5" w:rsidRPr="008623A2">
        <w:rPr>
          <w:rFonts w:ascii="Times New Roman" w:hAnsi="Times New Roman" w:cs="Times New Roman"/>
          <w:sz w:val="24"/>
          <w:szCs w:val="24"/>
        </w:rPr>
        <w:t>кенеша</w:t>
      </w:r>
      <w:proofErr w:type="spellEnd"/>
      <w:r w:rsidR="002271BC" w:rsidRPr="008623A2">
        <w:rPr>
          <w:rFonts w:ascii="Times New Roman" w:hAnsi="Times New Roman" w:cs="Times New Roman"/>
          <w:sz w:val="24"/>
          <w:szCs w:val="24"/>
        </w:rPr>
        <w:t xml:space="preserve"> Кыргызской Республики</w:t>
      </w:r>
      <w:r w:rsidR="002D6AF5" w:rsidRPr="008623A2">
        <w:rPr>
          <w:rFonts w:ascii="Times New Roman" w:hAnsi="Times New Roman" w:cs="Times New Roman"/>
          <w:sz w:val="24"/>
          <w:szCs w:val="24"/>
        </w:rPr>
        <w:t xml:space="preserve">, </w:t>
      </w:r>
      <w:r w:rsidR="002271BC" w:rsidRPr="008623A2">
        <w:rPr>
          <w:rFonts w:ascii="Times New Roman" w:hAnsi="Times New Roman" w:cs="Times New Roman"/>
          <w:sz w:val="24"/>
          <w:szCs w:val="24"/>
          <w:lang w:val="ky-KG"/>
        </w:rPr>
        <w:t>проведение референдума</w:t>
      </w:r>
      <w:r w:rsidR="002271BC" w:rsidRPr="008623A2">
        <w:rPr>
          <w:rFonts w:ascii="Times New Roman" w:eastAsia="Calibri" w:hAnsi="Times New Roman" w:cs="Times New Roman"/>
          <w:bCs/>
          <w:sz w:val="24"/>
          <w:szCs w:val="24"/>
          <w:lang w:eastAsia="ru-RU"/>
        </w:rPr>
        <w:t xml:space="preserve"> Кыргызской Республики</w:t>
      </w:r>
      <w:r w:rsidR="005C4E8E" w:rsidRPr="008623A2">
        <w:rPr>
          <w:rFonts w:ascii="Times New Roman" w:eastAsia="Calibri" w:hAnsi="Times New Roman" w:cs="Times New Roman"/>
          <w:bCs/>
          <w:sz w:val="24"/>
          <w:szCs w:val="24"/>
          <w:lang w:eastAsia="ru-RU"/>
        </w:rPr>
        <w:t xml:space="preserve">, </w:t>
      </w:r>
      <w:r w:rsidR="002D6AF5" w:rsidRPr="008623A2">
        <w:rPr>
          <w:rFonts w:ascii="Times New Roman" w:hAnsi="Times New Roman"/>
          <w:sz w:val="24"/>
          <w:szCs w:val="24"/>
        </w:rPr>
        <w:t>ассигнования из республиканского бюджета в Социальный фонд Кыргызской Республики,</w:t>
      </w:r>
      <w:r w:rsidR="002D6AF5" w:rsidRPr="008623A2">
        <w:rPr>
          <w:rFonts w:ascii="Times New Roman" w:eastAsia="Calibri" w:hAnsi="Times New Roman" w:cs="Times New Roman"/>
          <w:sz w:val="24"/>
          <w:szCs w:val="24"/>
        </w:rPr>
        <w:t xml:space="preserve"> </w:t>
      </w:r>
      <w:r w:rsidR="002D6AF5" w:rsidRPr="008623A2">
        <w:rPr>
          <w:rFonts w:ascii="Times New Roman" w:eastAsia="Calibri" w:hAnsi="Times New Roman" w:cs="Times New Roman"/>
          <w:sz w:val="24"/>
          <w:szCs w:val="24"/>
          <w:lang w:val="ky-KG"/>
        </w:rPr>
        <w:t>обслуживание государственного долга Кыргызской Республики</w:t>
      </w:r>
      <w:r w:rsidR="002D6AF5" w:rsidRPr="008623A2">
        <w:rPr>
          <w:rFonts w:ascii="Times New Roman" w:eastAsia="Calibri" w:hAnsi="Times New Roman" w:cs="Times New Roman"/>
          <w:sz w:val="24"/>
          <w:szCs w:val="24"/>
        </w:rPr>
        <w:t xml:space="preserve"> и </w:t>
      </w:r>
      <w:r w:rsidR="005C4E8E" w:rsidRPr="008623A2">
        <w:rPr>
          <w:rFonts w:ascii="Times New Roman" w:eastAsia="Calibri" w:hAnsi="Times New Roman" w:cs="Times New Roman"/>
          <w:sz w:val="24"/>
          <w:szCs w:val="24"/>
        </w:rPr>
        <w:t xml:space="preserve">для  </w:t>
      </w:r>
      <w:r w:rsidR="005C4E8E" w:rsidRPr="008623A2">
        <w:rPr>
          <w:rFonts w:ascii="Times New Roman" w:eastAsia="Calibri" w:hAnsi="Times New Roman" w:cs="Times New Roman"/>
          <w:sz w:val="24"/>
          <w:szCs w:val="24"/>
          <w:lang w:val="ky-KG"/>
        </w:rPr>
        <w:t>Государственной налоговой службы при Правительстве Кыргызской Республики в связи с увеличением штатной численности в количестве 290 человек для осуществления функций по администрированию страховых взносов по государственному социальному страхованию</w:t>
      </w:r>
      <w:r w:rsidR="005F2833" w:rsidRPr="008623A2">
        <w:rPr>
          <w:rFonts w:ascii="Times New Roman" w:eastAsia="Times New Roman" w:hAnsi="Times New Roman" w:cs="Times New Roman"/>
          <w:sz w:val="24"/>
          <w:szCs w:val="24"/>
          <w:lang w:eastAsia="ru-RU"/>
        </w:rPr>
        <w:t>.</w:t>
      </w:r>
    </w:p>
    <w:p w:rsidR="00C6412A" w:rsidRPr="008623A2" w:rsidRDefault="00C6412A" w:rsidP="00BE64A0">
      <w:pPr>
        <w:spacing w:after="0" w:line="240" w:lineRule="auto"/>
        <w:ind w:firstLine="709"/>
        <w:jc w:val="both"/>
        <w:rPr>
          <w:rFonts w:ascii="Times New Roman" w:eastAsia="Calibri" w:hAnsi="Times New Roman" w:cs="Times New Roman"/>
          <w:sz w:val="24"/>
          <w:szCs w:val="24"/>
          <w:lang w:eastAsia="ru-RU"/>
        </w:rPr>
      </w:pPr>
      <w:r w:rsidRPr="008623A2">
        <w:rPr>
          <w:rFonts w:ascii="Times New Roman" w:eastAsia="Calibri" w:hAnsi="Times New Roman" w:cs="Times New Roman"/>
          <w:sz w:val="24"/>
          <w:szCs w:val="24"/>
          <w:lang w:eastAsia="ru-RU"/>
        </w:rPr>
        <w:t xml:space="preserve">Расходы по подразделу </w:t>
      </w:r>
      <w:r w:rsidR="00D92E78" w:rsidRPr="008623A2">
        <w:rPr>
          <w:rFonts w:ascii="Times New Roman" w:eastAsia="Calibri" w:hAnsi="Times New Roman" w:cs="Times New Roman"/>
          <w:sz w:val="24"/>
          <w:szCs w:val="24"/>
          <w:lang w:eastAsia="ru-RU"/>
        </w:rPr>
        <w:t>«</w:t>
      </w:r>
      <w:r w:rsidRPr="008623A2">
        <w:rPr>
          <w:rFonts w:ascii="Times New Roman" w:eastAsia="Calibri" w:hAnsi="Times New Roman" w:cs="Times New Roman"/>
          <w:b/>
          <w:sz w:val="24"/>
          <w:szCs w:val="24"/>
          <w:lang w:eastAsia="ru-RU"/>
        </w:rPr>
        <w:t>исполнительн</w:t>
      </w:r>
      <w:r w:rsidR="00D92E78" w:rsidRPr="008623A2">
        <w:rPr>
          <w:rFonts w:ascii="Times New Roman" w:eastAsia="Calibri" w:hAnsi="Times New Roman" w:cs="Times New Roman"/>
          <w:b/>
          <w:sz w:val="24"/>
          <w:szCs w:val="24"/>
          <w:lang w:eastAsia="ru-RU"/>
        </w:rPr>
        <w:t xml:space="preserve">ые и </w:t>
      </w:r>
      <w:r w:rsidRPr="008623A2">
        <w:rPr>
          <w:rFonts w:ascii="Times New Roman" w:eastAsia="Calibri" w:hAnsi="Times New Roman" w:cs="Times New Roman"/>
          <w:b/>
          <w:sz w:val="24"/>
          <w:szCs w:val="24"/>
          <w:lang w:eastAsia="ru-RU"/>
        </w:rPr>
        <w:t>законодательны</w:t>
      </w:r>
      <w:r w:rsidR="00D92E78" w:rsidRPr="008623A2">
        <w:rPr>
          <w:rFonts w:ascii="Times New Roman" w:eastAsia="Calibri" w:hAnsi="Times New Roman" w:cs="Times New Roman"/>
          <w:b/>
          <w:sz w:val="24"/>
          <w:szCs w:val="24"/>
          <w:lang w:eastAsia="ru-RU"/>
        </w:rPr>
        <w:t>е</w:t>
      </w:r>
      <w:r w:rsidRPr="008623A2">
        <w:rPr>
          <w:rFonts w:ascii="Times New Roman" w:eastAsia="Calibri" w:hAnsi="Times New Roman" w:cs="Times New Roman"/>
          <w:b/>
          <w:sz w:val="24"/>
          <w:szCs w:val="24"/>
          <w:lang w:eastAsia="ru-RU"/>
        </w:rPr>
        <w:t xml:space="preserve"> орган</w:t>
      </w:r>
      <w:r w:rsidR="00D92E78" w:rsidRPr="008623A2">
        <w:rPr>
          <w:rFonts w:ascii="Times New Roman" w:eastAsia="Calibri" w:hAnsi="Times New Roman" w:cs="Times New Roman"/>
          <w:b/>
          <w:sz w:val="24"/>
          <w:szCs w:val="24"/>
          <w:lang w:eastAsia="ru-RU"/>
        </w:rPr>
        <w:t>ы»</w:t>
      </w:r>
      <w:r w:rsidR="005E100B" w:rsidRPr="008623A2">
        <w:rPr>
          <w:rFonts w:ascii="Times New Roman" w:eastAsia="Calibri" w:hAnsi="Times New Roman" w:cs="Times New Roman"/>
          <w:sz w:val="24"/>
          <w:szCs w:val="24"/>
          <w:lang w:eastAsia="ru-RU"/>
        </w:rPr>
        <w:t xml:space="preserve"> на 20</w:t>
      </w:r>
      <w:r w:rsidR="009E2218" w:rsidRPr="008623A2">
        <w:rPr>
          <w:rFonts w:ascii="Times New Roman" w:eastAsia="Calibri" w:hAnsi="Times New Roman" w:cs="Times New Roman"/>
          <w:sz w:val="24"/>
          <w:szCs w:val="24"/>
          <w:lang w:val="ky-KG" w:eastAsia="ru-RU"/>
        </w:rPr>
        <w:t>21</w:t>
      </w:r>
      <w:r w:rsidRPr="008623A2">
        <w:rPr>
          <w:rFonts w:ascii="Times New Roman" w:eastAsia="Calibri" w:hAnsi="Times New Roman" w:cs="Times New Roman"/>
          <w:sz w:val="24"/>
          <w:szCs w:val="24"/>
          <w:lang w:eastAsia="ru-RU"/>
        </w:rPr>
        <w:t xml:space="preserve"> год предусмотрены в сумме </w:t>
      </w:r>
      <w:r w:rsidR="00780FE4" w:rsidRPr="008623A2">
        <w:rPr>
          <w:rFonts w:ascii="Times New Roman" w:eastAsia="Calibri" w:hAnsi="Times New Roman" w:cs="Times New Roman"/>
          <w:sz w:val="24"/>
          <w:szCs w:val="24"/>
          <w:lang w:eastAsia="ru-RU"/>
        </w:rPr>
        <w:t>1</w:t>
      </w:r>
      <w:r w:rsidR="006C175B" w:rsidRPr="008623A2">
        <w:rPr>
          <w:rFonts w:ascii="Times New Roman" w:eastAsia="Calibri" w:hAnsi="Times New Roman" w:cs="Times New Roman"/>
          <w:sz w:val="24"/>
          <w:szCs w:val="24"/>
          <w:lang w:eastAsia="ru-RU"/>
        </w:rPr>
        <w:t> </w:t>
      </w:r>
      <w:r w:rsidR="00F170FF" w:rsidRPr="008623A2">
        <w:rPr>
          <w:rFonts w:ascii="Times New Roman" w:eastAsia="Calibri" w:hAnsi="Times New Roman" w:cs="Times New Roman"/>
          <w:sz w:val="24"/>
          <w:szCs w:val="24"/>
          <w:lang w:val="ky-KG" w:eastAsia="ru-RU"/>
        </w:rPr>
        <w:t>826</w:t>
      </w:r>
      <w:r w:rsidR="006C175B" w:rsidRPr="008623A2">
        <w:rPr>
          <w:rFonts w:ascii="Times New Roman" w:eastAsia="Calibri" w:hAnsi="Times New Roman" w:cs="Times New Roman"/>
          <w:sz w:val="24"/>
          <w:szCs w:val="24"/>
          <w:lang w:eastAsia="ru-RU"/>
        </w:rPr>
        <w:t>,</w:t>
      </w:r>
      <w:r w:rsidR="00F170FF" w:rsidRPr="008623A2">
        <w:rPr>
          <w:rFonts w:ascii="Times New Roman" w:eastAsia="Calibri" w:hAnsi="Times New Roman" w:cs="Times New Roman"/>
          <w:sz w:val="24"/>
          <w:szCs w:val="24"/>
          <w:lang w:val="ky-KG" w:eastAsia="ru-RU"/>
        </w:rPr>
        <w:t>0</w:t>
      </w:r>
      <w:r w:rsidRPr="008623A2">
        <w:rPr>
          <w:rFonts w:ascii="Times New Roman" w:eastAsia="Calibri" w:hAnsi="Times New Roman" w:cs="Times New Roman"/>
          <w:sz w:val="24"/>
          <w:szCs w:val="24"/>
          <w:lang w:eastAsia="ru-RU"/>
        </w:rPr>
        <w:t xml:space="preserve"> </w:t>
      </w:r>
      <w:r w:rsidRPr="008623A2">
        <w:rPr>
          <w:rFonts w:ascii="Times New Roman" w:eastAsia="Calibri" w:hAnsi="Times New Roman" w:cs="Times New Roman"/>
          <w:bCs/>
          <w:sz w:val="24"/>
          <w:szCs w:val="24"/>
          <w:lang w:eastAsia="ru-RU"/>
        </w:rPr>
        <w:t>млн. сомов</w:t>
      </w:r>
      <w:r w:rsidRPr="008623A2">
        <w:rPr>
          <w:rFonts w:ascii="Times New Roman" w:eastAsia="Calibri" w:hAnsi="Times New Roman" w:cs="Times New Roman"/>
          <w:sz w:val="24"/>
          <w:szCs w:val="24"/>
          <w:lang w:eastAsia="ru-RU"/>
        </w:rPr>
        <w:t xml:space="preserve"> с </w:t>
      </w:r>
      <w:r w:rsidR="00FC4454" w:rsidRPr="008623A2">
        <w:rPr>
          <w:rFonts w:ascii="Times New Roman" w:eastAsia="Calibri" w:hAnsi="Times New Roman" w:cs="Times New Roman"/>
          <w:sz w:val="24"/>
          <w:szCs w:val="24"/>
          <w:lang w:val="ky-KG" w:eastAsia="ru-RU"/>
        </w:rPr>
        <w:t>уменьш</w:t>
      </w:r>
      <w:r w:rsidR="005E100B" w:rsidRPr="008623A2">
        <w:rPr>
          <w:rFonts w:ascii="Times New Roman" w:eastAsia="Calibri" w:hAnsi="Times New Roman" w:cs="Times New Roman"/>
          <w:sz w:val="24"/>
          <w:szCs w:val="24"/>
          <w:lang w:val="ky-KG" w:eastAsia="ru-RU"/>
        </w:rPr>
        <w:t>ением</w:t>
      </w:r>
      <w:r w:rsidR="006C175B" w:rsidRPr="008623A2">
        <w:rPr>
          <w:rFonts w:ascii="Times New Roman" w:eastAsia="Calibri" w:hAnsi="Times New Roman" w:cs="Times New Roman"/>
          <w:sz w:val="24"/>
          <w:szCs w:val="24"/>
          <w:lang w:eastAsia="ru-RU"/>
        </w:rPr>
        <w:t xml:space="preserve"> на </w:t>
      </w:r>
      <w:r w:rsidR="00F170FF" w:rsidRPr="008623A2">
        <w:rPr>
          <w:rFonts w:ascii="Times New Roman" w:eastAsia="Calibri" w:hAnsi="Times New Roman" w:cs="Times New Roman"/>
          <w:sz w:val="24"/>
          <w:szCs w:val="24"/>
          <w:lang w:val="ky-KG" w:eastAsia="ru-RU"/>
        </w:rPr>
        <w:t>163</w:t>
      </w:r>
      <w:r w:rsidR="006C175B" w:rsidRPr="008623A2">
        <w:rPr>
          <w:rFonts w:ascii="Times New Roman" w:eastAsia="Calibri" w:hAnsi="Times New Roman" w:cs="Times New Roman"/>
          <w:sz w:val="24"/>
          <w:szCs w:val="24"/>
          <w:lang w:eastAsia="ru-RU"/>
        </w:rPr>
        <w:t>,</w:t>
      </w:r>
      <w:r w:rsidR="00F170FF" w:rsidRPr="008623A2">
        <w:rPr>
          <w:rFonts w:ascii="Times New Roman" w:eastAsia="Calibri" w:hAnsi="Times New Roman" w:cs="Times New Roman"/>
          <w:sz w:val="24"/>
          <w:szCs w:val="24"/>
          <w:lang w:val="ky-KG" w:eastAsia="ru-RU"/>
        </w:rPr>
        <w:t>4</w:t>
      </w:r>
      <w:r w:rsidR="006C175B" w:rsidRPr="008623A2">
        <w:rPr>
          <w:rFonts w:ascii="Times New Roman" w:eastAsia="Calibri" w:hAnsi="Times New Roman" w:cs="Times New Roman"/>
          <w:sz w:val="24"/>
          <w:szCs w:val="24"/>
          <w:lang w:eastAsia="ru-RU"/>
        </w:rPr>
        <w:t xml:space="preserve"> млн. сомов или </w:t>
      </w:r>
      <w:r w:rsidR="004800CF" w:rsidRPr="008623A2">
        <w:rPr>
          <w:rFonts w:ascii="Times New Roman" w:eastAsia="Calibri" w:hAnsi="Times New Roman" w:cs="Times New Roman"/>
          <w:sz w:val="24"/>
          <w:szCs w:val="24"/>
          <w:lang w:val="ky-KG" w:eastAsia="ru-RU"/>
        </w:rPr>
        <w:t xml:space="preserve">на </w:t>
      </w:r>
      <w:r w:rsidR="00B27864" w:rsidRPr="008623A2">
        <w:rPr>
          <w:rFonts w:ascii="Times New Roman" w:eastAsia="Calibri" w:hAnsi="Times New Roman" w:cs="Times New Roman"/>
          <w:sz w:val="24"/>
          <w:szCs w:val="24"/>
          <w:lang w:val="ky-KG" w:eastAsia="ru-RU"/>
        </w:rPr>
        <w:t>8</w:t>
      </w:r>
      <w:r w:rsidR="00890369" w:rsidRPr="008623A2">
        <w:rPr>
          <w:rFonts w:ascii="Times New Roman" w:eastAsia="Calibri" w:hAnsi="Times New Roman" w:cs="Times New Roman"/>
          <w:sz w:val="24"/>
          <w:szCs w:val="24"/>
          <w:lang w:eastAsia="ru-RU"/>
        </w:rPr>
        <w:t>,</w:t>
      </w:r>
      <w:r w:rsidR="00F170FF" w:rsidRPr="008623A2">
        <w:rPr>
          <w:rFonts w:ascii="Times New Roman" w:eastAsia="Calibri" w:hAnsi="Times New Roman" w:cs="Times New Roman"/>
          <w:sz w:val="24"/>
          <w:szCs w:val="24"/>
          <w:lang w:val="ky-KG" w:eastAsia="ru-RU"/>
        </w:rPr>
        <w:t>2</w:t>
      </w:r>
      <w:r w:rsidR="005F2833" w:rsidRPr="008623A2">
        <w:rPr>
          <w:rFonts w:ascii="Times New Roman" w:eastAsia="Calibri" w:hAnsi="Times New Roman" w:cs="Times New Roman"/>
          <w:sz w:val="24"/>
          <w:szCs w:val="24"/>
          <w:lang w:eastAsia="ru-RU"/>
        </w:rPr>
        <w:t> </w:t>
      </w:r>
      <w:r w:rsidR="00275CCD" w:rsidRPr="008623A2">
        <w:rPr>
          <w:rFonts w:ascii="Times New Roman" w:eastAsia="Calibri" w:hAnsi="Times New Roman" w:cs="Times New Roman"/>
          <w:sz w:val="24"/>
          <w:szCs w:val="24"/>
          <w:lang w:eastAsia="ru-RU"/>
        </w:rPr>
        <w:t>%</w:t>
      </w:r>
      <w:r w:rsidRPr="008623A2">
        <w:rPr>
          <w:rFonts w:ascii="Times New Roman" w:eastAsia="Calibri" w:hAnsi="Times New Roman" w:cs="Times New Roman"/>
          <w:sz w:val="24"/>
          <w:szCs w:val="24"/>
          <w:lang w:eastAsia="ru-RU"/>
        </w:rPr>
        <w:t xml:space="preserve"> относительно утверж</w:t>
      </w:r>
      <w:r w:rsidR="009E2218" w:rsidRPr="008623A2">
        <w:rPr>
          <w:rFonts w:ascii="Times New Roman" w:eastAsia="Calibri" w:hAnsi="Times New Roman" w:cs="Times New Roman"/>
          <w:sz w:val="24"/>
          <w:szCs w:val="24"/>
          <w:lang w:eastAsia="ru-RU"/>
        </w:rPr>
        <w:t>денного бюджета 2020</w:t>
      </w:r>
      <w:r w:rsidRPr="008623A2">
        <w:rPr>
          <w:rFonts w:ascii="Times New Roman" w:eastAsia="Calibri" w:hAnsi="Times New Roman" w:cs="Times New Roman"/>
          <w:sz w:val="24"/>
          <w:szCs w:val="24"/>
          <w:lang w:eastAsia="ru-RU"/>
        </w:rPr>
        <w:t xml:space="preserve"> года, в том числе расходы за счет</w:t>
      </w:r>
      <w:r w:rsidR="006C175B" w:rsidRPr="008623A2">
        <w:rPr>
          <w:rFonts w:ascii="Times New Roman" w:eastAsia="Calibri" w:hAnsi="Times New Roman" w:cs="Times New Roman"/>
          <w:sz w:val="24"/>
          <w:szCs w:val="24"/>
          <w:lang w:eastAsia="ru-RU"/>
        </w:rPr>
        <w:t xml:space="preserve"> бюджетных средств составят 1</w:t>
      </w:r>
      <w:r w:rsidR="00FE2142" w:rsidRPr="008623A2">
        <w:rPr>
          <w:rFonts w:ascii="Times New Roman" w:eastAsia="Calibri" w:hAnsi="Times New Roman" w:cs="Times New Roman"/>
          <w:sz w:val="24"/>
          <w:szCs w:val="24"/>
          <w:lang w:eastAsia="ru-RU"/>
        </w:rPr>
        <w:t xml:space="preserve"> </w:t>
      </w:r>
      <w:r w:rsidR="0077670A" w:rsidRPr="008623A2">
        <w:rPr>
          <w:rFonts w:ascii="Times New Roman" w:eastAsia="Calibri" w:hAnsi="Times New Roman" w:cs="Times New Roman"/>
          <w:sz w:val="24"/>
          <w:szCs w:val="24"/>
          <w:lang w:val="ky-KG" w:eastAsia="ru-RU"/>
        </w:rPr>
        <w:t>7</w:t>
      </w:r>
      <w:r w:rsidR="00F170FF" w:rsidRPr="008623A2">
        <w:rPr>
          <w:rFonts w:ascii="Times New Roman" w:eastAsia="Calibri" w:hAnsi="Times New Roman" w:cs="Times New Roman"/>
          <w:sz w:val="24"/>
          <w:szCs w:val="24"/>
          <w:lang w:val="ky-KG" w:eastAsia="ru-RU"/>
        </w:rPr>
        <w:t>2</w:t>
      </w:r>
      <w:r w:rsidR="0077670A" w:rsidRPr="008623A2">
        <w:rPr>
          <w:rFonts w:ascii="Times New Roman" w:eastAsia="Calibri" w:hAnsi="Times New Roman" w:cs="Times New Roman"/>
          <w:sz w:val="24"/>
          <w:szCs w:val="24"/>
          <w:lang w:val="ky-KG" w:eastAsia="ru-RU"/>
        </w:rPr>
        <w:t>1</w:t>
      </w:r>
      <w:r w:rsidR="006C175B" w:rsidRPr="008623A2">
        <w:rPr>
          <w:rFonts w:ascii="Times New Roman" w:eastAsia="Calibri" w:hAnsi="Times New Roman" w:cs="Times New Roman"/>
          <w:sz w:val="24"/>
          <w:szCs w:val="24"/>
          <w:lang w:eastAsia="ru-RU"/>
        </w:rPr>
        <w:t>,</w:t>
      </w:r>
      <w:r w:rsidR="00F170FF" w:rsidRPr="008623A2">
        <w:rPr>
          <w:rFonts w:ascii="Times New Roman" w:eastAsia="Calibri" w:hAnsi="Times New Roman" w:cs="Times New Roman"/>
          <w:sz w:val="24"/>
          <w:szCs w:val="24"/>
          <w:lang w:val="ky-KG" w:eastAsia="ru-RU"/>
        </w:rPr>
        <w:t>7</w:t>
      </w:r>
      <w:r w:rsidRPr="008623A2">
        <w:rPr>
          <w:rFonts w:ascii="Times New Roman" w:eastAsia="Calibri" w:hAnsi="Times New Roman" w:cs="Times New Roman"/>
          <w:sz w:val="24"/>
          <w:szCs w:val="24"/>
          <w:lang w:eastAsia="ru-RU"/>
        </w:rPr>
        <w:t xml:space="preserve"> </w:t>
      </w:r>
      <w:r w:rsidR="009F5B80" w:rsidRPr="008623A2">
        <w:rPr>
          <w:rFonts w:ascii="Times New Roman" w:eastAsia="Calibri" w:hAnsi="Times New Roman" w:cs="Times New Roman"/>
          <w:bCs/>
          <w:sz w:val="24"/>
          <w:szCs w:val="24"/>
          <w:lang w:eastAsia="ru-RU"/>
        </w:rPr>
        <w:t>млн. сомов</w:t>
      </w:r>
      <w:r w:rsidRPr="008623A2">
        <w:rPr>
          <w:rFonts w:ascii="Times New Roman" w:eastAsia="Calibri" w:hAnsi="Times New Roman" w:cs="Times New Roman"/>
          <w:bCs/>
          <w:sz w:val="24"/>
          <w:szCs w:val="24"/>
          <w:lang w:eastAsia="ru-RU"/>
        </w:rPr>
        <w:t xml:space="preserve"> с </w:t>
      </w:r>
      <w:r w:rsidR="00FC4454" w:rsidRPr="008623A2">
        <w:rPr>
          <w:rFonts w:ascii="Times New Roman" w:eastAsia="Calibri" w:hAnsi="Times New Roman" w:cs="Times New Roman"/>
          <w:bCs/>
          <w:sz w:val="24"/>
          <w:szCs w:val="24"/>
          <w:lang w:val="ky-KG" w:eastAsia="ru-RU"/>
        </w:rPr>
        <w:t>уменьш</w:t>
      </w:r>
      <w:r w:rsidR="005E100B" w:rsidRPr="008623A2">
        <w:rPr>
          <w:rFonts w:ascii="Times New Roman" w:eastAsia="Calibri" w:hAnsi="Times New Roman" w:cs="Times New Roman"/>
          <w:bCs/>
          <w:sz w:val="24"/>
          <w:szCs w:val="24"/>
          <w:lang w:val="ky-KG" w:eastAsia="ru-RU"/>
        </w:rPr>
        <w:t>ением</w:t>
      </w:r>
      <w:r w:rsidR="000877E1" w:rsidRPr="008623A2">
        <w:rPr>
          <w:rFonts w:ascii="Times New Roman" w:eastAsia="Calibri" w:hAnsi="Times New Roman" w:cs="Times New Roman"/>
          <w:bCs/>
          <w:sz w:val="24"/>
          <w:szCs w:val="24"/>
          <w:lang w:eastAsia="ru-RU"/>
        </w:rPr>
        <w:t xml:space="preserve"> на </w:t>
      </w:r>
      <w:r w:rsidR="00F170FF" w:rsidRPr="008623A2">
        <w:rPr>
          <w:rFonts w:ascii="Times New Roman" w:eastAsia="Calibri" w:hAnsi="Times New Roman" w:cs="Times New Roman"/>
          <w:bCs/>
          <w:sz w:val="24"/>
          <w:szCs w:val="24"/>
          <w:lang w:val="ky-KG" w:eastAsia="ru-RU"/>
        </w:rPr>
        <w:t>139</w:t>
      </w:r>
      <w:r w:rsidR="006C175B" w:rsidRPr="008623A2">
        <w:rPr>
          <w:rFonts w:ascii="Times New Roman" w:eastAsia="Calibri" w:hAnsi="Times New Roman" w:cs="Times New Roman"/>
          <w:bCs/>
          <w:sz w:val="24"/>
          <w:szCs w:val="24"/>
          <w:lang w:eastAsia="ru-RU"/>
        </w:rPr>
        <w:t>,</w:t>
      </w:r>
      <w:r w:rsidR="00F170FF" w:rsidRPr="008623A2">
        <w:rPr>
          <w:rFonts w:ascii="Times New Roman" w:eastAsia="Calibri" w:hAnsi="Times New Roman" w:cs="Times New Roman"/>
          <w:bCs/>
          <w:sz w:val="24"/>
          <w:szCs w:val="24"/>
          <w:lang w:val="ky-KG" w:eastAsia="ru-RU"/>
        </w:rPr>
        <w:t>5</w:t>
      </w:r>
      <w:r w:rsidRPr="008623A2">
        <w:rPr>
          <w:rFonts w:ascii="Times New Roman" w:eastAsia="Calibri" w:hAnsi="Times New Roman" w:cs="Times New Roman"/>
          <w:bCs/>
          <w:sz w:val="24"/>
          <w:szCs w:val="24"/>
          <w:lang w:eastAsia="ru-RU"/>
        </w:rPr>
        <w:t xml:space="preserve"> млн. сомов, </w:t>
      </w:r>
      <w:r w:rsidR="00AE5747" w:rsidRPr="008623A2">
        <w:rPr>
          <w:rFonts w:ascii="Times New Roman" w:eastAsia="Calibri" w:hAnsi="Times New Roman" w:cs="Times New Roman"/>
          <w:sz w:val="24"/>
          <w:szCs w:val="24"/>
          <w:lang w:eastAsia="ru-RU"/>
        </w:rPr>
        <w:t>средств  специального счета</w:t>
      </w:r>
      <w:r w:rsidR="006C175B" w:rsidRPr="008623A2">
        <w:rPr>
          <w:rFonts w:ascii="Times New Roman" w:eastAsia="Calibri" w:hAnsi="Times New Roman" w:cs="Times New Roman"/>
          <w:sz w:val="24"/>
          <w:szCs w:val="24"/>
          <w:lang w:eastAsia="ru-RU"/>
        </w:rPr>
        <w:t xml:space="preserve"> </w:t>
      </w:r>
      <w:r w:rsidR="00FC4454" w:rsidRPr="008623A2">
        <w:rPr>
          <w:rFonts w:ascii="Times New Roman" w:eastAsia="Calibri" w:hAnsi="Times New Roman" w:cs="Times New Roman"/>
          <w:sz w:val="24"/>
          <w:szCs w:val="24"/>
          <w:lang w:val="ky-KG" w:eastAsia="ru-RU"/>
        </w:rPr>
        <w:t>104</w:t>
      </w:r>
      <w:r w:rsidR="006C175B" w:rsidRPr="008623A2">
        <w:rPr>
          <w:rFonts w:ascii="Times New Roman" w:eastAsia="Calibri" w:hAnsi="Times New Roman" w:cs="Times New Roman"/>
          <w:sz w:val="24"/>
          <w:szCs w:val="24"/>
          <w:lang w:eastAsia="ru-RU"/>
        </w:rPr>
        <w:t>,</w:t>
      </w:r>
      <w:r w:rsidR="00FC4454" w:rsidRPr="008623A2">
        <w:rPr>
          <w:rFonts w:ascii="Times New Roman" w:eastAsia="Calibri" w:hAnsi="Times New Roman" w:cs="Times New Roman"/>
          <w:sz w:val="24"/>
          <w:szCs w:val="24"/>
          <w:lang w:val="ky-KG" w:eastAsia="ru-RU"/>
        </w:rPr>
        <w:t>3</w:t>
      </w:r>
      <w:r w:rsidR="00464CB2" w:rsidRPr="008623A2">
        <w:rPr>
          <w:rFonts w:ascii="Times New Roman" w:eastAsia="Calibri" w:hAnsi="Times New Roman" w:cs="Times New Roman"/>
          <w:sz w:val="24"/>
          <w:szCs w:val="24"/>
          <w:lang w:val="ky-KG" w:eastAsia="ru-RU"/>
        </w:rPr>
        <w:t xml:space="preserve"> </w:t>
      </w:r>
      <w:r w:rsidR="009F5B80" w:rsidRPr="008623A2">
        <w:rPr>
          <w:rFonts w:ascii="Times New Roman" w:eastAsia="Calibri" w:hAnsi="Times New Roman" w:cs="Times New Roman"/>
          <w:bCs/>
          <w:sz w:val="24"/>
          <w:szCs w:val="24"/>
          <w:lang w:eastAsia="ru-RU"/>
        </w:rPr>
        <w:t>млн. сомов</w:t>
      </w:r>
      <w:r w:rsidRPr="008623A2">
        <w:rPr>
          <w:rFonts w:ascii="Times New Roman" w:eastAsia="Calibri" w:hAnsi="Times New Roman" w:cs="Times New Roman"/>
          <w:bCs/>
          <w:sz w:val="24"/>
          <w:szCs w:val="24"/>
          <w:lang w:eastAsia="ru-RU"/>
        </w:rPr>
        <w:t xml:space="preserve"> с </w:t>
      </w:r>
      <w:r w:rsidR="005E100B" w:rsidRPr="008623A2">
        <w:rPr>
          <w:rFonts w:ascii="Times New Roman" w:eastAsia="Calibri" w:hAnsi="Times New Roman" w:cs="Times New Roman"/>
          <w:bCs/>
          <w:sz w:val="24"/>
          <w:szCs w:val="24"/>
          <w:lang w:val="ky-KG" w:eastAsia="ru-RU"/>
        </w:rPr>
        <w:t>уменьшением</w:t>
      </w:r>
      <w:r w:rsidR="00464CB2" w:rsidRPr="008623A2">
        <w:rPr>
          <w:rFonts w:ascii="Times New Roman" w:eastAsia="Calibri" w:hAnsi="Times New Roman" w:cs="Times New Roman"/>
          <w:bCs/>
          <w:sz w:val="24"/>
          <w:szCs w:val="24"/>
          <w:lang w:val="ky-KG" w:eastAsia="ru-RU"/>
        </w:rPr>
        <w:t xml:space="preserve"> </w:t>
      </w:r>
      <w:r w:rsidR="006C175B" w:rsidRPr="008623A2">
        <w:rPr>
          <w:rFonts w:ascii="Times New Roman" w:eastAsia="Calibri" w:hAnsi="Times New Roman" w:cs="Times New Roman"/>
          <w:bCs/>
          <w:sz w:val="24"/>
          <w:szCs w:val="24"/>
          <w:lang w:eastAsia="ru-RU"/>
        </w:rPr>
        <w:t xml:space="preserve">на </w:t>
      </w:r>
      <w:r w:rsidR="00895AED" w:rsidRPr="008623A2">
        <w:rPr>
          <w:rFonts w:ascii="Times New Roman" w:eastAsia="Calibri" w:hAnsi="Times New Roman" w:cs="Times New Roman"/>
          <w:bCs/>
          <w:sz w:val="24"/>
          <w:szCs w:val="24"/>
          <w:lang w:val="ky-KG" w:eastAsia="ru-RU"/>
        </w:rPr>
        <w:t>2</w:t>
      </w:r>
      <w:r w:rsidR="00FC4454" w:rsidRPr="008623A2">
        <w:rPr>
          <w:rFonts w:ascii="Times New Roman" w:eastAsia="Calibri" w:hAnsi="Times New Roman" w:cs="Times New Roman"/>
          <w:bCs/>
          <w:sz w:val="24"/>
          <w:szCs w:val="24"/>
          <w:lang w:val="ky-KG" w:eastAsia="ru-RU"/>
        </w:rPr>
        <w:t>3,9</w:t>
      </w:r>
      <w:r w:rsidRPr="008623A2">
        <w:rPr>
          <w:rFonts w:ascii="Times New Roman" w:eastAsia="Calibri" w:hAnsi="Times New Roman" w:cs="Times New Roman"/>
          <w:bCs/>
          <w:sz w:val="24"/>
          <w:szCs w:val="24"/>
          <w:lang w:eastAsia="ru-RU"/>
        </w:rPr>
        <w:t xml:space="preserve"> млн. со</w:t>
      </w:r>
      <w:r w:rsidR="009F5B80" w:rsidRPr="008623A2">
        <w:rPr>
          <w:rFonts w:ascii="Times New Roman" w:eastAsia="Calibri" w:hAnsi="Times New Roman" w:cs="Times New Roman"/>
          <w:bCs/>
          <w:sz w:val="24"/>
          <w:szCs w:val="24"/>
          <w:lang w:eastAsia="ru-RU"/>
        </w:rPr>
        <w:t>мов</w:t>
      </w:r>
      <w:r w:rsidRPr="008623A2">
        <w:rPr>
          <w:rFonts w:ascii="Times New Roman" w:eastAsia="Calibri" w:hAnsi="Times New Roman" w:cs="Times New Roman"/>
          <w:bCs/>
          <w:sz w:val="24"/>
          <w:szCs w:val="24"/>
          <w:lang w:eastAsia="ru-RU"/>
        </w:rPr>
        <w:t xml:space="preserve"> </w:t>
      </w:r>
      <w:r w:rsidRPr="008623A2">
        <w:rPr>
          <w:rFonts w:ascii="Times New Roman" w:eastAsia="Calibri" w:hAnsi="Times New Roman" w:cs="Times New Roman"/>
          <w:sz w:val="24"/>
          <w:szCs w:val="24"/>
          <w:lang w:eastAsia="ru-RU"/>
        </w:rPr>
        <w:t xml:space="preserve">(данный подраздел включает в себя Жогорку </w:t>
      </w:r>
      <w:proofErr w:type="spellStart"/>
      <w:r w:rsidRPr="008623A2">
        <w:rPr>
          <w:rFonts w:ascii="Times New Roman" w:eastAsia="Calibri" w:hAnsi="Times New Roman" w:cs="Times New Roman"/>
          <w:sz w:val="24"/>
          <w:szCs w:val="24"/>
          <w:lang w:eastAsia="ru-RU"/>
        </w:rPr>
        <w:t>Кенеш</w:t>
      </w:r>
      <w:proofErr w:type="spellEnd"/>
      <w:r w:rsidRPr="008623A2">
        <w:rPr>
          <w:rFonts w:ascii="Times New Roman" w:eastAsia="Calibri" w:hAnsi="Times New Roman" w:cs="Times New Roman"/>
          <w:sz w:val="24"/>
          <w:szCs w:val="24"/>
          <w:lang w:eastAsia="ru-RU"/>
        </w:rPr>
        <w:t xml:space="preserve"> Кыргызской Республики, Аппарат Президента Кыргызской Республики, Аппарат Правительства Кыргызской Республики, Управление делами Президента и Правительства Кыргызской Республики, Счетн</w:t>
      </w:r>
      <w:r w:rsidR="00C04EC2" w:rsidRPr="008623A2">
        <w:rPr>
          <w:rFonts w:ascii="Times New Roman" w:eastAsia="Calibri" w:hAnsi="Times New Roman" w:cs="Times New Roman"/>
          <w:sz w:val="24"/>
          <w:szCs w:val="24"/>
          <w:lang w:eastAsia="ru-RU"/>
        </w:rPr>
        <w:t xml:space="preserve">ую </w:t>
      </w:r>
      <w:r w:rsidR="00C04EC2" w:rsidRPr="008623A2">
        <w:rPr>
          <w:rFonts w:ascii="Times New Roman" w:eastAsia="Calibri" w:hAnsi="Times New Roman" w:cs="Times New Roman"/>
          <w:sz w:val="24"/>
          <w:szCs w:val="24"/>
          <w:lang w:val="ky-KG" w:eastAsia="ru-RU"/>
        </w:rPr>
        <w:t>п</w:t>
      </w:r>
      <w:proofErr w:type="spellStart"/>
      <w:r w:rsidRPr="008623A2">
        <w:rPr>
          <w:rFonts w:ascii="Times New Roman" w:eastAsia="Calibri" w:hAnsi="Times New Roman" w:cs="Times New Roman"/>
          <w:sz w:val="24"/>
          <w:szCs w:val="24"/>
          <w:lang w:eastAsia="ru-RU"/>
        </w:rPr>
        <w:t>алат</w:t>
      </w:r>
      <w:r w:rsidR="009F5B80" w:rsidRPr="008623A2">
        <w:rPr>
          <w:rFonts w:ascii="Times New Roman" w:eastAsia="Calibri" w:hAnsi="Times New Roman" w:cs="Times New Roman"/>
          <w:sz w:val="24"/>
          <w:szCs w:val="24"/>
          <w:lang w:eastAsia="ru-RU"/>
        </w:rPr>
        <w:t>у</w:t>
      </w:r>
      <w:proofErr w:type="spellEnd"/>
      <w:r w:rsidR="00F632AA" w:rsidRPr="008623A2">
        <w:rPr>
          <w:rFonts w:ascii="Times New Roman" w:eastAsia="Calibri" w:hAnsi="Times New Roman" w:cs="Times New Roman"/>
          <w:sz w:val="24"/>
          <w:szCs w:val="24"/>
          <w:lang w:eastAsia="ru-RU"/>
        </w:rPr>
        <w:t xml:space="preserve"> Кыргызской Республики</w:t>
      </w:r>
      <w:r w:rsidR="00F632AA" w:rsidRPr="008623A2">
        <w:rPr>
          <w:rFonts w:ascii="Times New Roman" w:eastAsia="Calibri" w:hAnsi="Times New Roman" w:cs="Times New Roman"/>
          <w:sz w:val="24"/>
          <w:szCs w:val="24"/>
          <w:lang w:val="ky-KG" w:eastAsia="ru-RU"/>
        </w:rPr>
        <w:t xml:space="preserve">, </w:t>
      </w:r>
      <w:r w:rsidRPr="008623A2">
        <w:rPr>
          <w:rFonts w:ascii="Times New Roman" w:eastAsia="Calibri" w:hAnsi="Times New Roman" w:cs="Times New Roman"/>
          <w:sz w:val="24"/>
          <w:szCs w:val="24"/>
          <w:lang w:eastAsia="ru-RU"/>
        </w:rPr>
        <w:t>Министерство юстиции Кыргызской Республики</w:t>
      </w:r>
      <w:r w:rsidR="00F632AA" w:rsidRPr="008623A2">
        <w:rPr>
          <w:rFonts w:ascii="Times New Roman" w:eastAsia="Calibri" w:hAnsi="Times New Roman" w:cs="Times New Roman"/>
          <w:sz w:val="24"/>
          <w:szCs w:val="24"/>
          <w:lang w:val="ky-KG" w:eastAsia="ru-RU"/>
        </w:rPr>
        <w:t xml:space="preserve">, </w:t>
      </w:r>
      <w:r w:rsidR="00E345E0" w:rsidRPr="008623A2">
        <w:rPr>
          <w:rFonts w:ascii="Times New Roman" w:eastAsia="Calibri" w:hAnsi="Times New Roman" w:cs="Times New Roman"/>
          <w:sz w:val="24"/>
          <w:szCs w:val="24"/>
          <w:lang w:val="ky-KG" w:eastAsia="ru-RU"/>
        </w:rPr>
        <w:t xml:space="preserve">включая </w:t>
      </w:r>
      <w:r w:rsidR="00F632AA" w:rsidRPr="008623A2">
        <w:rPr>
          <w:rFonts w:ascii="Times New Roman" w:eastAsia="Calibri" w:hAnsi="Times New Roman" w:cs="Times New Roman"/>
          <w:sz w:val="24"/>
          <w:szCs w:val="24"/>
          <w:lang w:val="ky-KG" w:eastAsia="ru-RU"/>
        </w:rPr>
        <w:t xml:space="preserve">Центр по координации гарантированной государством юридической помощи при Министерстве юстиции </w:t>
      </w:r>
      <w:r w:rsidR="00F632AA" w:rsidRPr="008623A2">
        <w:rPr>
          <w:rFonts w:ascii="Times New Roman" w:eastAsia="Calibri" w:hAnsi="Times New Roman" w:cs="Times New Roman"/>
          <w:sz w:val="24"/>
          <w:szCs w:val="24"/>
          <w:lang w:eastAsia="ru-RU"/>
        </w:rPr>
        <w:t>Кыргызской Республики</w:t>
      </w:r>
      <w:r w:rsidR="003B1FA9" w:rsidRPr="008623A2">
        <w:rPr>
          <w:rFonts w:ascii="Times New Roman" w:eastAsia="Calibri" w:hAnsi="Times New Roman" w:cs="Times New Roman"/>
          <w:sz w:val="24"/>
          <w:szCs w:val="24"/>
          <w:lang w:eastAsia="ru-RU"/>
        </w:rPr>
        <w:t>, расходы государственного значения</w:t>
      </w:r>
      <w:r w:rsidRPr="008623A2">
        <w:rPr>
          <w:rFonts w:ascii="Times New Roman" w:eastAsia="Calibri" w:hAnsi="Times New Roman" w:cs="Times New Roman"/>
          <w:sz w:val="24"/>
          <w:szCs w:val="24"/>
          <w:lang w:eastAsia="ru-RU"/>
        </w:rPr>
        <w:t>).</w:t>
      </w:r>
    </w:p>
    <w:p w:rsidR="00C6412A" w:rsidRPr="008623A2" w:rsidRDefault="00C6412A" w:rsidP="00E97AEE">
      <w:pPr>
        <w:spacing w:after="0" w:line="240" w:lineRule="auto"/>
        <w:ind w:left="8494"/>
        <w:jc w:val="right"/>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млн.</w:t>
      </w:r>
      <w:r w:rsidR="0007268A" w:rsidRPr="008623A2">
        <w:rPr>
          <w:rFonts w:ascii="Times New Roman" w:eastAsia="Calibri" w:hAnsi="Times New Roman" w:cs="Times New Roman"/>
          <w:sz w:val="20"/>
          <w:szCs w:val="20"/>
          <w:lang w:eastAsia="ru-RU"/>
        </w:rPr>
        <w:t xml:space="preserve"> </w:t>
      </w:r>
      <w:r w:rsidRPr="008623A2">
        <w:rPr>
          <w:rFonts w:ascii="Times New Roman" w:eastAsia="Calibri" w:hAnsi="Times New Roman" w:cs="Times New Roman"/>
          <w:sz w:val="20"/>
          <w:szCs w:val="20"/>
          <w:lang w:eastAsia="ru-RU"/>
        </w:rPr>
        <w:t>сом</w:t>
      </w:r>
      <w:r w:rsidR="00594477" w:rsidRPr="008623A2">
        <w:rPr>
          <w:rFonts w:ascii="Times New Roman" w:eastAsia="Calibri" w:hAnsi="Times New Roman" w:cs="Times New Roman"/>
          <w:sz w:val="20"/>
          <w:szCs w:val="20"/>
          <w:lang w:eastAsia="ru-RU"/>
        </w:rPr>
        <w:t>ов</w:t>
      </w:r>
    </w:p>
    <w:tbl>
      <w:tblPr>
        <w:tblpPr w:leftFromText="180" w:rightFromText="180" w:vertAnchor="text" w:horzAnchor="margin" w:tblpXSpec="center" w:tblpY="140"/>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10"/>
        <w:gridCol w:w="1222"/>
        <w:gridCol w:w="1223"/>
        <w:gridCol w:w="1223"/>
        <w:gridCol w:w="1223"/>
        <w:gridCol w:w="1223"/>
        <w:gridCol w:w="1223"/>
      </w:tblGrid>
      <w:tr w:rsidR="00E97AEE" w:rsidRPr="008623A2" w:rsidTr="008C633F">
        <w:trPr>
          <w:trHeight w:val="709"/>
        </w:trPr>
        <w:tc>
          <w:tcPr>
            <w:tcW w:w="2410" w:type="dxa"/>
            <w:vAlign w:val="center"/>
          </w:tcPr>
          <w:p w:rsidR="00C6412A" w:rsidRPr="008623A2" w:rsidRDefault="00C6412A"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 xml:space="preserve">Наименование </w:t>
            </w:r>
          </w:p>
        </w:tc>
        <w:tc>
          <w:tcPr>
            <w:tcW w:w="1222" w:type="dxa"/>
            <w:vAlign w:val="center"/>
          </w:tcPr>
          <w:p w:rsidR="00C6412A" w:rsidRPr="008623A2" w:rsidRDefault="006B37F6"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9E2218" w:rsidRPr="008623A2">
              <w:rPr>
                <w:rFonts w:ascii="Times New Roman" w:eastAsia="Calibri" w:hAnsi="Times New Roman" w:cs="Times New Roman"/>
                <w:b/>
                <w:bCs/>
                <w:sz w:val="20"/>
                <w:szCs w:val="20"/>
                <w:lang w:val="ky-KG" w:eastAsia="ru-RU"/>
              </w:rPr>
              <w:t>9</w:t>
            </w:r>
            <w:r w:rsidR="00C6412A" w:rsidRPr="008623A2">
              <w:rPr>
                <w:rFonts w:ascii="Times New Roman" w:eastAsia="Calibri" w:hAnsi="Times New Roman" w:cs="Times New Roman"/>
                <w:b/>
                <w:bCs/>
                <w:sz w:val="20"/>
                <w:szCs w:val="20"/>
                <w:lang w:eastAsia="ru-RU"/>
              </w:rPr>
              <w:t xml:space="preserve"> год</w:t>
            </w:r>
            <w:r w:rsidR="00BE750D" w:rsidRPr="008623A2">
              <w:rPr>
                <w:rFonts w:ascii="Times New Roman" w:eastAsia="Calibri" w:hAnsi="Times New Roman" w:cs="Times New Roman"/>
                <w:b/>
                <w:bCs/>
                <w:sz w:val="20"/>
                <w:szCs w:val="20"/>
                <w:lang w:eastAsia="ru-RU"/>
              </w:rPr>
              <w:t xml:space="preserve"> факт</w:t>
            </w:r>
          </w:p>
        </w:tc>
        <w:tc>
          <w:tcPr>
            <w:tcW w:w="1223" w:type="dxa"/>
            <w:vAlign w:val="center"/>
          </w:tcPr>
          <w:p w:rsidR="00C6412A" w:rsidRPr="008623A2" w:rsidRDefault="009E2218"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C6412A" w:rsidRPr="008623A2">
              <w:rPr>
                <w:rFonts w:ascii="Times New Roman" w:eastAsia="Calibri" w:hAnsi="Times New Roman" w:cs="Times New Roman"/>
                <w:b/>
                <w:bCs/>
                <w:sz w:val="20"/>
                <w:szCs w:val="20"/>
                <w:lang w:eastAsia="ru-RU"/>
              </w:rPr>
              <w:t xml:space="preserve"> год</w:t>
            </w:r>
            <w:r w:rsidR="00BE750D" w:rsidRPr="008623A2">
              <w:rPr>
                <w:rFonts w:ascii="Times New Roman" w:eastAsia="Calibri" w:hAnsi="Times New Roman" w:cs="Times New Roman"/>
                <w:b/>
                <w:bCs/>
                <w:sz w:val="20"/>
                <w:szCs w:val="20"/>
                <w:lang w:eastAsia="ru-RU"/>
              </w:rPr>
              <w:t xml:space="preserve"> </w:t>
            </w:r>
            <w:proofErr w:type="spellStart"/>
            <w:r w:rsidR="00BE750D" w:rsidRPr="008623A2">
              <w:rPr>
                <w:rFonts w:ascii="Times New Roman" w:eastAsia="Calibri" w:hAnsi="Times New Roman" w:cs="Times New Roman"/>
                <w:b/>
                <w:bCs/>
                <w:sz w:val="20"/>
                <w:szCs w:val="20"/>
                <w:lang w:eastAsia="ru-RU"/>
              </w:rPr>
              <w:t>утвержд</w:t>
            </w:r>
            <w:proofErr w:type="spellEnd"/>
          </w:p>
        </w:tc>
        <w:tc>
          <w:tcPr>
            <w:tcW w:w="1223" w:type="dxa"/>
            <w:vAlign w:val="center"/>
          </w:tcPr>
          <w:p w:rsidR="00C6412A" w:rsidRPr="008623A2" w:rsidRDefault="00BD184E"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9E2218" w:rsidRPr="008623A2">
              <w:rPr>
                <w:rFonts w:ascii="Times New Roman" w:eastAsia="Calibri" w:hAnsi="Times New Roman" w:cs="Times New Roman"/>
                <w:b/>
                <w:bCs/>
                <w:sz w:val="20"/>
                <w:szCs w:val="20"/>
                <w:lang w:val="ky-KG" w:eastAsia="ru-RU"/>
              </w:rPr>
              <w:t>21</w:t>
            </w:r>
            <w:r w:rsidR="00C6412A" w:rsidRPr="008623A2">
              <w:rPr>
                <w:rFonts w:ascii="Times New Roman" w:eastAsia="Calibri" w:hAnsi="Times New Roman" w:cs="Times New Roman"/>
                <w:b/>
                <w:bCs/>
                <w:sz w:val="20"/>
                <w:szCs w:val="20"/>
                <w:lang w:eastAsia="ru-RU"/>
              </w:rPr>
              <w:t xml:space="preserve"> год</w:t>
            </w:r>
            <w:r w:rsidR="00BE750D" w:rsidRPr="008623A2">
              <w:rPr>
                <w:rFonts w:ascii="Times New Roman" w:eastAsia="Calibri" w:hAnsi="Times New Roman" w:cs="Times New Roman"/>
                <w:b/>
                <w:bCs/>
                <w:sz w:val="20"/>
                <w:szCs w:val="20"/>
                <w:lang w:eastAsia="ru-RU"/>
              </w:rPr>
              <w:t xml:space="preserve"> проект</w:t>
            </w:r>
          </w:p>
        </w:tc>
        <w:tc>
          <w:tcPr>
            <w:tcW w:w="1223" w:type="dxa"/>
            <w:vAlign w:val="center"/>
          </w:tcPr>
          <w:p w:rsidR="00C6412A" w:rsidRPr="008623A2" w:rsidRDefault="00BE750D" w:rsidP="00E97AEE">
            <w:pPr>
              <w:spacing w:after="0" w:line="240" w:lineRule="auto"/>
              <w:jc w:val="center"/>
              <w:rPr>
                <w:rFonts w:ascii="Times New Roman" w:eastAsia="Calibri" w:hAnsi="Times New Roman" w:cs="Times New Roman"/>
                <w:b/>
                <w:bCs/>
                <w:sz w:val="20"/>
                <w:szCs w:val="20"/>
                <w:lang w:eastAsia="ru-RU"/>
              </w:rPr>
            </w:pPr>
            <w:proofErr w:type="spellStart"/>
            <w:r w:rsidRPr="008623A2">
              <w:rPr>
                <w:rFonts w:ascii="Times New Roman" w:eastAsia="Calibri" w:hAnsi="Times New Roman" w:cs="Times New Roman"/>
                <w:b/>
                <w:bCs/>
                <w:sz w:val="20"/>
                <w:szCs w:val="20"/>
                <w:lang w:eastAsia="ru-RU"/>
              </w:rPr>
              <w:t>откл</w:t>
            </w:r>
            <w:proofErr w:type="spellEnd"/>
          </w:p>
        </w:tc>
        <w:tc>
          <w:tcPr>
            <w:tcW w:w="1223" w:type="dxa"/>
            <w:vAlign w:val="center"/>
          </w:tcPr>
          <w:p w:rsidR="00C6412A" w:rsidRPr="008623A2" w:rsidRDefault="00531151"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9E2218" w:rsidRPr="008623A2">
              <w:rPr>
                <w:rFonts w:ascii="Times New Roman" w:eastAsia="Calibri" w:hAnsi="Times New Roman" w:cs="Times New Roman"/>
                <w:b/>
                <w:bCs/>
                <w:sz w:val="20"/>
                <w:szCs w:val="20"/>
                <w:lang w:val="ky-KG" w:eastAsia="ru-RU"/>
              </w:rPr>
              <w:t>22</w:t>
            </w:r>
            <w:r w:rsidR="00C6412A" w:rsidRPr="008623A2">
              <w:rPr>
                <w:rFonts w:ascii="Times New Roman" w:eastAsia="Calibri" w:hAnsi="Times New Roman" w:cs="Times New Roman"/>
                <w:b/>
                <w:bCs/>
                <w:sz w:val="20"/>
                <w:szCs w:val="20"/>
                <w:lang w:eastAsia="ru-RU"/>
              </w:rPr>
              <w:t xml:space="preserve"> год</w:t>
            </w:r>
            <w:r w:rsidR="00BE750D" w:rsidRPr="008623A2">
              <w:rPr>
                <w:rFonts w:ascii="Times New Roman" w:eastAsia="Calibri" w:hAnsi="Times New Roman" w:cs="Times New Roman"/>
                <w:b/>
                <w:bCs/>
                <w:sz w:val="20"/>
                <w:szCs w:val="20"/>
                <w:lang w:eastAsia="ru-RU"/>
              </w:rPr>
              <w:t xml:space="preserve"> </w:t>
            </w:r>
            <w:r w:rsidR="00475D40" w:rsidRPr="008623A2">
              <w:rPr>
                <w:rFonts w:ascii="Times New Roman" w:eastAsia="Calibri" w:hAnsi="Times New Roman" w:cs="Times New Roman"/>
                <w:b/>
                <w:bCs/>
                <w:sz w:val="20"/>
                <w:szCs w:val="20"/>
                <w:lang w:eastAsia="ru-RU"/>
              </w:rPr>
              <w:t>прогноз</w:t>
            </w:r>
          </w:p>
        </w:tc>
        <w:tc>
          <w:tcPr>
            <w:tcW w:w="1223" w:type="dxa"/>
            <w:vAlign w:val="center"/>
          </w:tcPr>
          <w:p w:rsidR="00C6412A" w:rsidRPr="008623A2" w:rsidRDefault="006B37F6"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9E2218" w:rsidRPr="008623A2">
              <w:rPr>
                <w:rFonts w:ascii="Times New Roman" w:eastAsia="Calibri" w:hAnsi="Times New Roman" w:cs="Times New Roman"/>
                <w:b/>
                <w:bCs/>
                <w:sz w:val="20"/>
                <w:szCs w:val="20"/>
                <w:lang w:val="ky-KG" w:eastAsia="ru-RU"/>
              </w:rPr>
              <w:t>23</w:t>
            </w:r>
            <w:r w:rsidR="00C6412A" w:rsidRPr="008623A2">
              <w:rPr>
                <w:rFonts w:ascii="Times New Roman" w:eastAsia="Calibri" w:hAnsi="Times New Roman" w:cs="Times New Roman"/>
                <w:b/>
                <w:bCs/>
                <w:sz w:val="20"/>
                <w:szCs w:val="20"/>
                <w:lang w:eastAsia="ru-RU"/>
              </w:rPr>
              <w:t xml:space="preserve"> год</w:t>
            </w:r>
            <w:r w:rsidR="00BE750D" w:rsidRPr="008623A2">
              <w:rPr>
                <w:rFonts w:ascii="Times New Roman" w:eastAsia="Calibri" w:hAnsi="Times New Roman" w:cs="Times New Roman"/>
                <w:b/>
                <w:bCs/>
                <w:sz w:val="20"/>
                <w:szCs w:val="20"/>
                <w:lang w:eastAsia="ru-RU"/>
              </w:rPr>
              <w:t xml:space="preserve"> про</w:t>
            </w:r>
            <w:r w:rsidR="00475D40" w:rsidRPr="008623A2">
              <w:rPr>
                <w:rFonts w:ascii="Times New Roman" w:eastAsia="Calibri" w:hAnsi="Times New Roman" w:cs="Times New Roman"/>
                <w:b/>
                <w:bCs/>
                <w:sz w:val="20"/>
                <w:szCs w:val="20"/>
                <w:lang w:eastAsia="ru-RU"/>
              </w:rPr>
              <w:t>гноз</w:t>
            </w:r>
          </w:p>
        </w:tc>
      </w:tr>
      <w:tr w:rsidR="009E2218" w:rsidRPr="008623A2" w:rsidTr="00CF71BD">
        <w:trPr>
          <w:trHeight w:val="255"/>
        </w:trPr>
        <w:tc>
          <w:tcPr>
            <w:tcW w:w="2410" w:type="dxa"/>
            <w:shd w:val="clear" w:color="000000" w:fill="FFFFFF"/>
            <w:vAlign w:val="bottom"/>
          </w:tcPr>
          <w:p w:rsidR="009E2218" w:rsidRPr="008623A2" w:rsidRDefault="009E2218" w:rsidP="009E2218">
            <w:pPr>
              <w:spacing w:after="0" w:line="240" w:lineRule="auto"/>
              <w:rPr>
                <w:rFonts w:ascii="Times New Roman" w:eastAsia="Calibri" w:hAnsi="Times New Roman" w:cs="Times New Roman"/>
                <w:bCs/>
                <w:sz w:val="20"/>
                <w:szCs w:val="20"/>
                <w:lang w:eastAsia="ru-RU"/>
              </w:rPr>
            </w:pPr>
            <w:r w:rsidRPr="008623A2">
              <w:rPr>
                <w:rFonts w:ascii="Times New Roman" w:eastAsia="Calibri" w:hAnsi="Times New Roman" w:cs="Times New Roman"/>
                <w:bCs/>
                <w:sz w:val="20"/>
                <w:szCs w:val="20"/>
                <w:lang w:eastAsia="ru-RU"/>
              </w:rPr>
              <w:t>Всего</w:t>
            </w:r>
          </w:p>
        </w:tc>
        <w:tc>
          <w:tcPr>
            <w:tcW w:w="1222" w:type="dxa"/>
            <w:shd w:val="clear" w:color="000000" w:fill="FFFFFF"/>
            <w:vAlign w:val="bottom"/>
          </w:tcPr>
          <w:p w:rsidR="009E2218" w:rsidRPr="008623A2" w:rsidRDefault="00FC4454" w:rsidP="009E2218">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2 400,6</w:t>
            </w:r>
          </w:p>
        </w:tc>
        <w:tc>
          <w:tcPr>
            <w:tcW w:w="1223" w:type="dxa"/>
            <w:shd w:val="clear" w:color="000000" w:fill="FFFFFF"/>
            <w:vAlign w:val="bottom"/>
          </w:tcPr>
          <w:p w:rsidR="009E2218" w:rsidRPr="008623A2" w:rsidRDefault="009E2218" w:rsidP="009E2218">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1 989,4</w:t>
            </w:r>
          </w:p>
        </w:tc>
        <w:tc>
          <w:tcPr>
            <w:tcW w:w="1223" w:type="dxa"/>
            <w:shd w:val="clear" w:color="000000" w:fill="FFFFFF"/>
            <w:vAlign w:val="bottom"/>
          </w:tcPr>
          <w:p w:rsidR="009E2218" w:rsidRPr="008623A2" w:rsidRDefault="00F170FF" w:rsidP="009E2218">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1 826</w:t>
            </w:r>
            <w:r w:rsidR="0077670A" w:rsidRPr="008623A2">
              <w:rPr>
                <w:rFonts w:ascii="Times New Roman" w:hAnsi="Times New Roman" w:cs="Times New Roman"/>
                <w:bCs/>
                <w:sz w:val="20"/>
                <w:szCs w:val="20"/>
                <w:lang w:val="ky-KG"/>
              </w:rPr>
              <w:t>,</w:t>
            </w:r>
            <w:r w:rsidRPr="008623A2">
              <w:rPr>
                <w:rFonts w:ascii="Times New Roman" w:hAnsi="Times New Roman" w:cs="Times New Roman"/>
                <w:bCs/>
                <w:sz w:val="20"/>
                <w:szCs w:val="20"/>
                <w:lang w:val="ky-KG"/>
              </w:rPr>
              <w:t>0</w:t>
            </w:r>
          </w:p>
        </w:tc>
        <w:tc>
          <w:tcPr>
            <w:tcW w:w="1223" w:type="dxa"/>
            <w:shd w:val="clear" w:color="000000" w:fill="FFFFFF"/>
            <w:vAlign w:val="bottom"/>
          </w:tcPr>
          <w:p w:rsidR="009E2218" w:rsidRPr="008623A2" w:rsidRDefault="00F170FF" w:rsidP="009E2218">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-163</w:t>
            </w:r>
            <w:r w:rsidR="009E2218"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4</w:t>
            </w:r>
          </w:p>
        </w:tc>
        <w:tc>
          <w:tcPr>
            <w:tcW w:w="1223" w:type="dxa"/>
            <w:shd w:val="clear" w:color="000000" w:fill="FFFFFF"/>
            <w:vAlign w:val="bottom"/>
          </w:tcPr>
          <w:p w:rsidR="009E2218" w:rsidRPr="008623A2" w:rsidRDefault="00B27864" w:rsidP="009E2218">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 xml:space="preserve">1 </w:t>
            </w:r>
            <w:r w:rsidR="007A3CFB" w:rsidRPr="008623A2">
              <w:rPr>
                <w:rFonts w:ascii="Times New Roman" w:hAnsi="Times New Roman" w:cs="Times New Roman"/>
                <w:bCs/>
                <w:sz w:val="20"/>
                <w:szCs w:val="20"/>
                <w:lang w:val="ky-KG"/>
              </w:rPr>
              <w:t>796</w:t>
            </w:r>
            <w:r w:rsidRPr="008623A2">
              <w:rPr>
                <w:rFonts w:ascii="Times New Roman" w:hAnsi="Times New Roman" w:cs="Times New Roman"/>
                <w:bCs/>
                <w:sz w:val="20"/>
                <w:szCs w:val="20"/>
                <w:lang w:val="ky-KG"/>
              </w:rPr>
              <w:t>,</w:t>
            </w:r>
            <w:r w:rsidR="007A3CFB" w:rsidRPr="008623A2">
              <w:rPr>
                <w:rFonts w:ascii="Times New Roman" w:hAnsi="Times New Roman" w:cs="Times New Roman"/>
                <w:bCs/>
                <w:sz w:val="20"/>
                <w:szCs w:val="20"/>
                <w:lang w:val="ky-KG"/>
              </w:rPr>
              <w:t>7</w:t>
            </w:r>
          </w:p>
        </w:tc>
        <w:tc>
          <w:tcPr>
            <w:tcW w:w="1223" w:type="dxa"/>
            <w:shd w:val="clear" w:color="000000" w:fill="FFFFFF"/>
            <w:vAlign w:val="bottom"/>
          </w:tcPr>
          <w:p w:rsidR="009E2218" w:rsidRPr="008623A2" w:rsidRDefault="00B27864" w:rsidP="009E2218">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1 8</w:t>
            </w:r>
            <w:r w:rsidR="007A3CFB" w:rsidRPr="008623A2">
              <w:rPr>
                <w:rFonts w:ascii="Times New Roman" w:hAnsi="Times New Roman" w:cs="Times New Roman"/>
                <w:bCs/>
                <w:sz w:val="20"/>
                <w:szCs w:val="20"/>
                <w:lang w:val="ky-KG"/>
              </w:rPr>
              <w:t>13</w:t>
            </w:r>
            <w:r w:rsidRPr="008623A2">
              <w:rPr>
                <w:rFonts w:ascii="Times New Roman" w:hAnsi="Times New Roman" w:cs="Times New Roman"/>
                <w:bCs/>
                <w:sz w:val="20"/>
                <w:szCs w:val="20"/>
                <w:lang w:val="ky-KG"/>
              </w:rPr>
              <w:t>,</w:t>
            </w:r>
            <w:r w:rsidR="007A3CFB" w:rsidRPr="008623A2">
              <w:rPr>
                <w:rFonts w:ascii="Times New Roman" w:hAnsi="Times New Roman" w:cs="Times New Roman"/>
                <w:bCs/>
                <w:sz w:val="20"/>
                <w:szCs w:val="20"/>
                <w:lang w:val="ky-KG"/>
              </w:rPr>
              <w:t>6</w:t>
            </w:r>
          </w:p>
        </w:tc>
      </w:tr>
      <w:tr w:rsidR="009E2218" w:rsidRPr="008623A2" w:rsidTr="00CF71BD">
        <w:trPr>
          <w:trHeight w:val="255"/>
        </w:trPr>
        <w:tc>
          <w:tcPr>
            <w:tcW w:w="2410" w:type="dxa"/>
            <w:shd w:val="clear" w:color="000000" w:fill="FFFFFF"/>
            <w:vAlign w:val="bottom"/>
          </w:tcPr>
          <w:p w:rsidR="009E2218" w:rsidRPr="008623A2" w:rsidRDefault="009E2218" w:rsidP="009E2218">
            <w:pPr>
              <w:spacing w:after="0" w:line="240" w:lineRule="auto"/>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бюджетные средства</w:t>
            </w:r>
          </w:p>
        </w:tc>
        <w:tc>
          <w:tcPr>
            <w:tcW w:w="1222" w:type="dxa"/>
            <w:shd w:val="clear" w:color="000000" w:fill="FFFFFF"/>
            <w:vAlign w:val="bottom"/>
          </w:tcPr>
          <w:p w:rsidR="009E2218" w:rsidRPr="008623A2" w:rsidRDefault="008213BF" w:rsidP="009E2218">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2 </w:t>
            </w:r>
            <w:r w:rsidR="009E2218" w:rsidRPr="008623A2">
              <w:rPr>
                <w:rFonts w:ascii="Times New Roman" w:hAnsi="Times New Roman" w:cs="Times New Roman"/>
                <w:sz w:val="20"/>
                <w:szCs w:val="20"/>
                <w:lang w:val="ky-KG"/>
              </w:rPr>
              <w:t>3</w:t>
            </w:r>
            <w:r w:rsidR="00FC4454" w:rsidRPr="008623A2">
              <w:rPr>
                <w:rFonts w:ascii="Times New Roman" w:hAnsi="Times New Roman" w:cs="Times New Roman"/>
                <w:sz w:val="20"/>
                <w:szCs w:val="20"/>
                <w:lang w:val="ky-KG"/>
              </w:rPr>
              <w:t>09,3</w:t>
            </w:r>
          </w:p>
        </w:tc>
        <w:tc>
          <w:tcPr>
            <w:tcW w:w="1223" w:type="dxa"/>
            <w:shd w:val="clear" w:color="000000" w:fill="FFFFFF"/>
            <w:vAlign w:val="bottom"/>
          </w:tcPr>
          <w:p w:rsidR="009E2218" w:rsidRPr="008623A2" w:rsidRDefault="009E2218" w:rsidP="009E2218">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rPr>
              <w:t>1</w:t>
            </w:r>
            <w:r w:rsidRPr="008623A2">
              <w:rPr>
                <w:rFonts w:ascii="Times New Roman" w:hAnsi="Times New Roman" w:cs="Times New Roman"/>
                <w:sz w:val="20"/>
                <w:szCs w:val="20"/>
                <w:lang w:val="ky-KG"/>
              </w:rPr>
              <w:t xml:space="preserve"> 861</w:t>
            </w:r>
            <w:r w:rsidRPr="008623A2">
              <w:rPr>
                <w:rFonts w:ascii="Times New Roman" w:hAnsi="Times New Roman" w:cs="Times New Roman"/>
                <w:sz w:val="20"/>
                <w:szCs w:val="20"/>
              </w:rPr>
              <w:t>,</w:t>
            </w:r>
            <w:r w:rsidRPr="008623A2">
              <w:rPr>
                <w:rFonts w:ascii="Times New Roman" w:hAnsi="Times New Roman" w:cs="Times New Roman"/>
                <w:sz w:val="20"/>
                <w:szCs w:val="20"/>
                <w:lang w:val="ky-KG"/>
              </w:rPr>
              <w:t>2</w:t>
            </w:r>
          </w:p>
        </w:tc>
        <w:tc>
          <w:tcPr>
            <w:tcW w:w="1223" w:type="dxa"/>
            <w:shd w:val="clear" w:color="000000" w:fill="FFFFFF"/>
            <w:vAlign w:val="bottom"/>
          </w:tcPr>
          <w:p w:rsidR="009E2218" w:rsidRPr="008623A2" w:rsidRDefault="009E2218" w:rsidP="009E2218">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rPr>
              <w:t>1</w:t>
            </w:r>
            <w:r w:rsidR="0077670A" w:rsidRPr="008623A2">
              <w:rPr>
                <w:rFonts w:ascii="Times New Roman" w:hAnsi="Times New Roman" w:cs="Times New Roman"/>
                <w:sz w:val="20"/>
                <w:szCs w:val="20"/>
                <w:lang w:val="ky-KG"/>
              </w:rPr>
              <w:t xml:space="preserve"> 7</w:t>
            </w:r>
            <w:r w:rsidR="00F170FF" w:rsidRPr="008623A2">
              <w:rPr>
                <w:rFonts w:ascii="Times New Roman" w:hAnsi="Times New Roman" w:cs="Times New Roman"/>
                <w:sz w:val="20"/>
                <w:szCs w:val="20"/>
                <w:lang w:val="ky-KG"/>
              </w:rPr>
              <w:t>2</w:t>
            </w:r>
            <w:r w:rsidR="0077670A" w:rsidRPr="008623A2">
              <w:rPr>
                <w:rFonts w:ascii="Times New Roman" w:hAnsi="Times New Roman" w:cs="Times New Roman"/>
                <w:sz w:val="20"/>
                <w:szCs w:val="20"/>
                <w:lang w:val="ky-KG"/>
              </w:rPr>
              <w:t>1</w:t>
            </w:r>
            <w:r w:rsidRPr="008623A2">
              <w:rPr>
                <w:rFonts w:ascii="Times New Roman" w:hAnsi="Times New Roman" w:cs="Times New Roman"/>
                <w:sz w:val="20"/>
                <w:szCs w:val="20"/>
              </w:rPr>
              <w:t>,</w:t>
            </w:r>
            <w:r w:rsidR="00F170FF" w:rsidRPr="008623A2">
              <w:rPr>
                <w:rFonts w:ascii="Times New Roman" w:hAnsi="Times New Roman" w:cs="Times New Roman"/>
                <w:sz w:val="20"/>
                <w:szCs w:val="20"/>
                <w:lang w:val="ky-KG"/>
              </w:rPr>
              <w:t>7</w:t>
            </w:r>
          </w:p>
        </w:tc>
        <w:tc>
          <w:tcPr>
            <w:tcW w:w="1223" w:type="dxa"/>
            <w:shd w:val="clear" w:color="000000" w:fill="FFFFFF"/>
            <w:vAlign w:val="bottom"/>
          </w:tcPr>
          <w:p w:rsidR="009E2218" w:rsidRPr="008623A2" w:rsidRDefault="00DE50D6" w:rsidP="009E2218">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w:t>
            </w:r>
            <w:r w:rsidR="00F170FF" w:rsidRPr="008623A2">
              <w:rPr>
                <w:rFonts w:ascii="Times New Roman" w:hAnsi="Times New Roman" w:cs="Times New Roman"/>
                <w:bCs/>
                <w:sz w:val="20"/>
                <w:szCs w:val="20"/>
                <w:lang w:val="ky-KG"/>
              </w:rPr>
              <w:t>139</w:t>
            </w:r>
            <w:r w:rsidR="009E2218" w:rsidRPr="008623A2">
              <w:rPr>
                <w:rFonts w:ascii="Times New Roman" w:hAnsi="Times New Roman" w:cs="Times New Roman"/>
                <w:bCs/>
                <w:sz w:val="20"/>
                <w:szCs w:val="20"/>
              </w:rPr>
              <w:t>,</w:t>
            </w:r>
            <w:r w:rsidR="00F170FF" w:rsidRPr="008623A2">
              <w:rPr>
                <w:rFonts w:ascii="Times New Roman" w:hAnsi="Times New Roman" w:cs="Times New Roman"/>
                <w:bCs/>
                <w:sz w:val="20"/>
                <w:szCs w:val="20"/>
                <w:lang w:val="ky-KG"/>
              </w:rPr>
              <w:t>5</w:t>
            </w:r>
          </w:p>
        </w:tc>
        <w:tc>
          <w:tcPr>
            <w:tcW w:w="1223" w:type="dxa"/>
            <w:shd w:val="clear" w:color="000000" w:fill="FFFFFF"/>
            <w:vAlign w:val="bottom"/>
          </w:tcPr>
          <w:p w:rsidR="009E2218" w:rsidRPr="008623A2" w:rsidRDefault="009E2218" w:rsidP="009E2218">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rPr>
              <w:t>1</w:t>
            </w:r>
            <w:r w:rsidR="00B27864" w:rsidRPr="008623A2">
              <w:rPr>
                <w:rFonts w:ascii="Times New Roman" w:hAnsi="Times New Roman" w:cs="Times New Roman"/>
                <w:sz w:val="20"/>
                <w:szCs w:val="20"/>
                <w:lang w:val="ky-KG"/>
              </w:rPr>
              <w:t xml:space="preserve"> </w:t>
            </w:r>
            <w:r w:rsidR="007A3CFB" w:rsidRPr="008623A2">
              <w:rPr>
                <w:rFonts w:ascii="Times New Roman" w:hAnsi="Times New Roman" w:cs="Times New Roman"/>
                <w:sz w:val="20"/>
                <w:szCs w:val="20"/>
                <w:lang w:val="ky-KG"/>
              </w:rPr>
              <w:t>689</w:t>
            </w:r>
            <w:r w:rsidRPr="008623A2">
              <w:rPr>
                <w:rFonts w:ascii="Times New Roman" w:hAnsi="Times New Roman" w:cs="Times New Roman"/>
                <w:sz w:val="20"/>
                <w:szCs w:val="20"/>
              </w:rPr>
              <w:t>,</w:t>
            </w:r>
            <w:r w:rsidR="007A3CFB" w:rsidRPr="008623A2">
              <w:rPr>
                <w:rFonts w:ascii="Times New Roman" w:hAnsi="Times New Roman" w:cs="Times New Roman"/>
                <w:sz w:val="20"/>
                <w:szCs w:val="20"/>
                <w:lang w:val="ky-KG"/>
              </w:rPr>
              <w:t>8</w:t>
            </w:r>
          </w:p>
        </w:tc>
        <w:tc>
          <w:tcPr>
            <w:tcW w:w="1223" w:type="dxa"/>
            <w:shd w:val="clear" w:color="000000" w:fill="FFFFFF"/>
            <w:vAlign w:val="bottom"/>
          </w:tcPr>
          <w:p w:rsidR="009E2218" w:rsidRPr="008623A2" w:rsidRDefault="00B27864" w:rsidP="009E2218">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1 70</w:t>
            </w:r>
            <w:r w:rsidR="007A3CFB" w:rsidRPr="008623A2">
              <w:rPr>
                <w:rFonts w:ascii="Times New Roman" w:hAnsi="Times New Roman" w:cs="Times New Roman"/>
                <w:sz w:val="20"/>
                <w:szCs w:val="20"/>
                <w:lang w:val="ky-KG"/>
              </w:rPr>
              <w:t>4</w:t>
            </w:r>
            <w:r w:rsidR="009E2218" w:rsidRPr="008623A2">
              <w:rPr>
                <w:rFonts w:ascii="Times New Roman" w:hAnsi="Times New Roman" w:cs="Times New Roman"/>
                <w:sz w:val="20"/>
                <w:szCs w:val="20"/>
              </w:rPr>
              <w:t>,</w:t>
            </w:r>
            <w:r w:rsidR="007A3CFB" w:rsidRPr="008623A2">
              <w:rPr>
                <w:rFonts w:ascii="Times New Roman" w:hAnsi="Times New Roman" w:cs="Times New Roman"/>
                <w:sz w:val="20"/>
                <w:szCs w:val="20"/>
                <w:lang w:val="ky-KG"/>
              </w:rPr>
              <w:t>0</w:t>
            </w:r>
          </w:p>
        </w:tc>
      </w:tr>
      <w:tr w:rsidR="009E2218" w:rsidRPr="008623A2" w:rsidTr="00CF71BD">
        <w:trPr>
          <w:trHeight w:val="255"/>
        </w:trPr>
        <w:tc>
          <w:tcPr>
            <w:tcW w:w="2410" w:type="dxa"/>
            <w:shd w:val="clear" w:color="000000" w:fill="FFFFFF"/>
            <w:vAlign w:val="bottom"/>
          </w:tcPr>
          <w:p w:rsidR="009E2218" w:rsidRPr="008623A2" w:rsidRDefault="009E2218" w:rsidP="009E2218">
            <w:pPr>
              <w:spacing w:after="0" w:line="240" w:lineRule="auto"/>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 xml:space="preserve">средства специального счета </w:t>
            </w:r>
          </w:p>
        </w:tc>
        <w:tc>
          <w:tcPr>
            <w:tcW w:w="1222" w:type="dxa"/>
            <w:shd w:val="clear" w:color="000000" w:fill="FFFFFF"/>
            <w:vAlign w:val="bottom"/>
          </w:tcPr>
          <w:p w:rsidR="009E2218" w:rsidRPr="008623A2" w:rsidRDefault="00FC4454" w:rsidP="009E2218">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91,3</w:t>
            </w:r>
          </w:p>
        </w:tc>
        <w:tc>
          <w:tcPr>
            <w:tcW w:w="1223" w:type="dxa"/>
            <w:shd w:val="clear" w:color="000000" w:fill="FFFFFF"/>
            <w:vAlign w:val="bottom"/>
          </w:tcPr>
          <w:p w:rsidR="009E2218" w:rsidRPr="008623A2" w:rsidRDefault="009E2218" w:rsidP="009E2218">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128</w:t>
            </w:r>
            <w:r w:rsidRPr="008623A2">
              <w:rPr>
                <w:rFonts w:ascii="Times New Roman" w:hAnsi="Times New Roman" w:cs="Times New Roman"/>
                <w:sz w:val="20"/>
                <w:szCs w:val="20"/>
              </w:rPr>
              <w:t>,</w:t>
            </w:r>
            <w:r w:rsidRPr="008623A2">
              <w:rPr>
                <w:rFonts w:ascii="Times New Roman" w:hAnsi="Times New Roman" w:cs="Times New Roman"/>
                <w:sz w:val="20"/>
                <w:szCs w:val="20"/>
                <w:lang w:val="ky-KG"/>
              </w:rPr>
              <w:t>2</w:t>
            </w:r>
          </w:p>
        </w:tc>
        <w:tc>
          <w:tcPr>
            <w:tcW w:w="1223" w:type="dxa"/>
            <w:shd w:val="clear" w:color="000000" w:fill="FFFFFF"/>
            <w:vAlign w:val="bottom"/>
          </w:tcPr>
          <w:p w:rsidR="009E2218" w:rsidRPr="008623A2" w:rsidRDefault="00FC4454" w:rsidP="009E2218">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104</w:t>
            </w:r>
            <w:r w:rsidR="009E2218" w:rsidRPr="008623A2">
              <w:rPr>
                <w:rFonts w:ascii="Times New Roman" w:hAnsi="Times New Roman" w:cs="Times New Roman"/>
                <w:sz w:val="20"/>
                <w:szCs w:val="20"/>
              </w:rPr>
              <w:t>,</w:t>
            </w:r>
            <w:r w:rsidRPr="008623A2">
              <w:rPr>
                <w:rFonts w:ascii="Times New Roman" w:hAnsi="Times New Roman" w:cs="Times New Roman"/>
                <w:sz w:val="20"/>
                <w:szCs w:val="20"/>
                <w:lang w:val="ky-KG"/>
              </w:rPr>
              <w:t>3</w:t>
            </w:r>
          </w:p>
        </w:tc>
        <w:tc>
          <w:tcPr>
            <w:tcW w:w="1223" w:type="dxa"/>
            <w:shd w:val="clear" w:color="000000" w:fill="FFFFFF"/>
            <w:vAlign w:val="bottom"/>
          </w:tcPr>
          <w:p w:rsidR="009E2218" w:rsidRPr="008623A2" w:rsidRDefault="009E2218" w:rsidP="009E2218">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-23</w:t>
            </w:r>
            <w:r w:rsidRPr="008623A2">
              <w:rPr>
                <w:rFonts w:ascii="Times New Roman" w:hAnsi="Times New Roman" w:cs="Times New Roman"/>
                <w:bCs/>
                <w:sz w:val="20"/>
                <w:szCs w:val="20"/>
              </w:rPr>
              <w:t>,</w:t>
            </w:r>
            <w:r w:rsidR="00FC4454" w:rsidRPr="008623A2">
              <w:rPr>
                <w:rFonts w:ascii="Times New Roman" w:hAnsi="Times New Roman" w:cs="Times New Roman"/>
                <w:bCs/>
                <w:sz w:val="20"/>
                <w:szCs w:val="20"/>
                <w:lang w:val="ky-KG"/>
              </w:rPr>
              <w:t>9</w:t>
            </w:r>
          </w:p>
        </w:tc>
        <w:tc>
          <w:tcPr>
            <w:tcW w:w="1223" w:type="dxa"/>
            <w:shd w:val="clear" w:color="000000" w:fill="FFFFFF"/>
            <w:vAlign w:val="bottom"/>
          </w:tcPr>
          <w:p w:rsidR="009E2218" w:rsidRPr="008623A2" w:rsidRDefault="00FC4454" w:rsidP="009E2218">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106</w:t>
            </w:r>
            <w:r w:rsidR="009E2218" w:rsidRPr="008623A2">
              <w:rPr>
                <w:rFonts w:ascii="Times New Roman" w:hAnsi="Times New Roman" w:cs="Times New Roman"/>
                <w:sz w:val="20"/>
                <w:szCs w:val="20"/>
              </w:rPr>
              <w:t>,</w:t>
            </w:r>
            <w:r w:rsidRPr="008623A2">
              <w:rPr>
                <w:rFonts w:ascii="Times New Roman" w:hAnsi="Times New Roman" w:cs="Times New Roman"/>
                <w:sz w:val="20"/>
                <w:szCs w:val="20"/>
                <w:lang w:val="ky-KG"/>
              </w:rPr>
              <w:t>9</w:t>
            </w:r>
          </w:p>
        </w:tc>
        <w:tc>
          <w:tcPr>
            <w:tcW w:w="1223" w:type="dxa"/>
            <w:shd w:val="clear" w:color="000000" w:fill="FFFFFF"/>
            <w:vAlign w:val="bottom"/>
          </w:tcPr>
          <w:p w:rsidR="009E2218" w:rsidRPr="008623A2" w:rsidRDefault="00FC4454" w:rsidP="009E2218">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109</w:t>
            </w:r>
            <w:r w:rsidR="009E2218" w:rsidRPr="008623A2">
              <w:rPr>
                <w:rFonts w:ascii="Times New Roman" w:hAnsi="Times New Roman" w:cs="Times New Roman"/>
                <w:sz w:val="20"/>
                <w:szCs w:val="20"/>
              </w:rPr>
              <w:t>,</w:t>
            </w:r>
            <w:r w:rsidRPr="008623A2">
              <w:rPr>
                <w:rFonts w:ascii="Times New Roman" w:hAnsi="Times New Roman" w:cs="Times New Roman"/>
                <w:sz w:val="20"/>
                <w:szCs w:val="20"/>
                <w:lang w:val="ky-KG"/>
              </w:rPr>
              <w:t>6</w:t>
            </w:r>
          </w:p>
        </w:tc>
      </w:tr>
    </w:tbl>
    <w:p w:rsidR="00935242" w:rsidRPr="008623A2" w:rsidRDefault="00935242" w:rsidP="006A578E">
      <w:pPr>
        <w:spacing w:after="0" w:line="240" w:lineRule="auto"/>
        <w:ind w:firstLine="709"/>
        <w:jc w:val="both"/>
        <w:rPr>
          <w:rFonts w:ascii="Times New Roman" w:eastAsia="Calibri" w:hAnsi="Times New Roman" w:cs="Times New Roman"/>
          <w:sz w:val="24"/>
          <w:szCs w:val="24"/>
          <w:lang w:val="ky-KG" w:eastAsia="ru-RU"/>
        </w:rPr>
      </w:pPr>
    </w:p>
    <w:p w:rsidR="000A102F" w:rsidRPr="008623A2" w:rsidRDefault="004833B7" w:rsidP="000A102F">
      <w:pPr>
        <w:spacing w:after="0" w:line="240" w:lineRule="auto"/>
        <w:ind w:firstLine="709"/>
        <w:jc w:val="both"/>
        <w:rPr>
          <w:rFonts w:ascii="Times New Roman" w:eastAsia="Calibri" w:hAnsi="Times New Roman" w:cs="Times New Roman"/>
          <w:sz w:val="24"/>
          <w:szCs w:val="24"/>
        </w:rPr>
      </w:pPr>
      <w:r w:rsidRPr="008623A2">
        <w:rPr>
          <w:rFonts w:ascii="Times New Roman" w:hAnsi="Times New Roman" w:cs="Times New Roman"/>
          <w:sz w:val="24"/>
          <w:szCs w:val="24"/>
          <w:lang w:val="ky-KG"/>
        </w:rPr>
        <w:t xml:space="preserve">Увеличены бюджетные средства на 0,3 млн. сомов </w:t>
      </w:r>
      <w:r w:rsidRPr="008623A2">
        <w:rPr>
          <w:rFonts w:ascii="Times New Roman" w:eastAsia="Calibri" w:hAnsi="Times New Roman" w:cs="Times New Roman"/>
          <w:sz w:val="24"/>
          <w:szCs w:val="24"/>
          <w:lang w:val="ky-KG" w:eastAsia="ru-RU"/>
        </w:rPr>
        <w:t xml:space="preserve">Центра по координации гарантированной государством юридической помощи при Министерстве юстиции </w:t>
      </w:r>
      <w:r w:rsidRPr="008623A2">
        <w:rPr>
          <w:rFonts w:ascii="Times New Roman" w:eastAsia="Calibri" w:hAnsi="Times New Roman" w:cs="Times New Roman"/>
          <w:sz w:val="24"/>
          <w:szCs w:val="24"/>
          <w:lang w:eastAsia="ru-RU"/>
        </w:rPr>
        <w:t xml:space="preserve">Кыргызской Республики </w:t>
      </w:r>
      <w:r w:rsidR="003611F9" w:rsidRPr="008623A2">
        <w:rPr>
          <w:rFonts w:ascii="Times New Roman" w:eastAsia="Calibri" w:hAnsi="Times New Roman" w:cs="Times New Roman"/>
          <w:sz w:val="24"/>
          <w:szCs w:val="24"/>
          <w:lang w:eastAsia="ru-RU"/>
        </w:rPr>
        <w:t xml:space="preserve">и на </w:t>
      </w:r>
      <w:r w:rsidR="003611F9" w:rsidRPr="008623A2">
        <w:rPr>
          <w:rFonts w:ascii="Times New Roman" w:hAnsi="Times New Roman" w:cs="Times New Roman"/>
          <w:sz w:val="24"/>
          <w:szCs w:val="24"/>
          <w:lang w:val="ky-KG"/>
        </w:rPr>
        <w:t xml:space="preserve">8,7 млн. сомов </w:t>
      </w:r>
      <w:r w:rsidR="003611F9" w:rsidRPr="008623A2">
        <w:rPr>
          <w:rFonts w:ascii="Times New Roman" w:eastAsia="Calibri" w:hAnsi="Times New Roman" w:cs="Times New Roman"/>
          <w:sz w:val="24"/>
          <w:szCs w:val="24"/>
          <w:lang w:val="ky-KG" w:eastAsia="ru-RU"/>
        </w:rPr>
        <w:t xml:space="preserve">Министерства юстиции </w:t>
      </w:r>
      <w:r w:rsidR="003611F9" w:rsidRPr="008623A2">
        <w:rPr>
          <w:rFonts w:ascii="Times New Roman" w:eastAsia="Calibri" w:hAnsi="Times New Roman" w:cs="Times New Roman"/>
          <w:sz w:val="24"/>
          <w:szCs w:val="24"/>
          <w:lang w:eastAsia="ru-RU"/>
        </w:rPr>
        <w:t xml:space="preserve">Кыргызской Республики </w:t>
      </w:r>
      <w:r w:rsidR="000A102F" w:rsidRPr="008623A2">
        <w:rPr>
          <w:rFonts w:ascii="Times New Roman" w:hAnsi="Times New Roman" w:cs="Times New Roman"/>
          <w:sz w:val="24"/>
          <w:szCs w:val="24"/>
        </w:rPr>
        <w:t xml:space="preserve">в связи с повышением </w:t>
      </w:r>
      <w:r w:rsidR="000A102F" w:rsidRPr="008623A2">
        <w:rPr>
          <w:rFonts w:ascii="Times New Roman" w:hAnsi="Times New Roman" w:cs="Times New Roman"/>
          <w:sz w:val="24"/>
          <w:szCs w:val="24"/>
          <w:lang w:val="ky-KG"/>
        </w:rPr>
        <w:t>должностных окладов младшего обслуживающего персонала государственных органов и органов местного самоуправления</w:t>
      </w:r>
      <w:r w:rsidR="000A102F" w:rsidRPr="008623A2">
        <w:rPr>
          <w:rFonts w:ascii="Times New Roman" w:eastAsia="Calibri" w:hAnsi="Times New Roman" w:cs="Times New Roman"/>
          <w:sz w:val="24"/>
          <w:szCs w:val="24"/>
        </w:rPr>
        <w:t>.</w:t>
      </w:r>
    </w:p>
    <w:p w:rsidR="005F2833" w:rsidRPr="008623A2" w:rsidRDefault="00946E99" w:rsidP="005F2833">
      <w:pPr>
        <w:widowControl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hAnsi="Times New Roman" w:cs="Times New Roman"/>
          <w:sz w:val="24"/>
          <w:szCs w:val="24"/>
          <w:lang w:val="ky-KG"/>
        </w:rPr>
        <w:lastRenderedPageBreak/>
        <w:t>Уменьшение</w:t>
      </w:r>
      <w:r w:rsidRPr="008623A2">
        <w:rPr>
          <w:rFonts w:ascii="Times New Roman" w:hAnsi="Times New Roman" w:cs="Times New Roman"/>
          <w:sz w:val="24"/>
          <w:szCs w:val="24"/>
        </w:rPr>
        <w:t xml:space="preserve"> по бюджетным средствам  </w:t>
      </w:r>
      <w:r w:rsidR="005F2833" w:rsidRPr="008623A2">
        <w:rPr>
          <w:rFonts w:ascii="Times New Roman" w:hAnsi="Times New Roman" w:cs="Times New Roman"/>
          <w:sz w:val="24"/>
          <w:szCs w:val="24"/>
        </w:rPr>
        <w:t>на</w:t>
      </w:r>
      <w:r w:rsidR="00B27864" w:rsidRPr="008623A2">
        <w:rPr>
          <w:rFonts w:ascii="Times New Roman" w:hAnsi="Times New Roman" w:cs="Times New Roman"/>
          <w:sz w:val="24"/>
          <w:szCs w:val="24"/>
          <w:lang w:val="ky-KG"/>
        </w:rPr>
        <w:t xml:space="preserve"> 148,5</w:t>
      </w:r>
      <w:r w:rsidRPr="008623A2">
        <w:rPr>
          <w:rFonts w:ascii="Times New Roman" w:hAnsi="Times New Roman" w:cs="Times New Roman"/>
          <w:sz w:val="24"/>
          <w:szCs w:val="24"/>
        </w:rPr>
        <w:t xml:space="preserve"> млн. сом</w:t>
      </w:r>
      <w:r w:rsidRPr="008623A2">
        <w:rPr>
          <w:rFonts w:ascii="Times New Roman" w:hAnsi="Times New Roman" w:cs="Times New Roman"/>
          <w:sz w:val="24"/>
          <w:szCs w:val="24"/>
          <w:lang w:val="ky-KG"/>
        </w:rPr>
        <w:t xml:space="preserve">ов </w:t>
      </w:r>
      <w:r w:rsidR="005F2833" w:rsidRPr="008623A2">
        <w:rPr>
          <w:rFonts w:ascii="Times New Roman" w:hAnsi="Times New Roman" w:cs="Times New Roman"/>
          <w:sz w:val="24"/>
          <w:szCs w:val="24"/>
          <w:lang w:val="ky-KG"/>
        </w:rPr>
        <w:t xml:space="preserve">предусмотрено </w:t>
      </w:r>
      <w:r w:rsidR="005F2833" w:rsidRPr="008623A2">
        <w:rPr>
          <w:rFonts w:ascii="Times New Roman" w:eastAsia="Times New Roman" w:hAnsi="Times New Roman" w:cs="Times New Roman"/>
          <w:sz w:val="24"/>
          <w:szCs w:val="24"/>
          <w:lang w:eastAsia="ru-RU"/>
        </w:rPr>
        <w:t xml:space="preserve">в рамках оптимизации бюджета в связи с уменьшением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w:t>
      </w:r>
      <w:proofErr w:type="spellStart"/>
      <w:r w:rsidR="005F2833" w:rsidRPr="008623A2">
        <w:rPr>
          <w:rFonts w:ascii="Times New Roman" w:eastAsia="Times New Roman" w:hAnsi="Times New Roman" w:cs="Times New Roman"/>
          <w:sz w:val="24"/>
          <w:szCs w:val="24"/>
          <w:lang w:eastAsia="ru-RU"/>
        </w:rPr>
        <w:t>коронавирусной</w:t>
      </w:r>
      <w:proofErr w:type="spellEnd"/>
      <w:r w:rsidR="005F2833" w:rsidRPr="008623A2">
        <w:rPr>
          <w:rFonts w:ascii="Times New Roman" w:eastAsia="Times New Roman" w:hAnsi="Times New Roman" w:cs="Times New Roman"/>
          <w:sz w:val="24"/>
          <w:szCs w:val="24"/>
          <w:lang w:eastAsia="ru-RU"/>
        </w:rPr>
        <w:t xml:space="preserve"> инфекции.</w:t>
      </w:r>
    </w:p>
    <w:p w:rsidR="00946E99" w:rsidRPr="008623A2" w:rsidRDefault="00946E99" w:rsidP="00946E99">
      <w:pPr>
        <w:spacing w:after="0" w:line="240" w:lineRule="auto"/>
        <w:ind w:firstLine="709"/>
        <w:jc w:val="both"/>
        <w:rPr>
          <w:rFonts w:ascii="Times New Roman" w:hAnsi="Times New Roman" w:cs="Times New Roman"/>
          <w:color w:val="FF0000"/>
          <w:sz w:val="24"/>
          <w:szCs w:val="24"/>
          <w:lang w:val="ky-KG"/>
        </w:rPr>
      </w:pPr>
      <w:r w:rsidRPr="008623A2">
        <w:rPr>
          <w:rFonts w:ascii="Times New Roman" w:hAnsi="Times New Roman" w:cs="Times New Roman"/>
          <w:sz w:val="24"/>
          <w:szCs w:val="24"/>
          <w:lang w:val="ky-KG"/>
        </w:rPr>
        <w:t xml:space="preserve">Уменьшение  по средствам специального счета на 23,9 млн. сомов связано с уменьшением прогнозных показателей </w:t>
      </w:r>
      <w:r w:rsidR="005F2833" w:rsidRPr="008623A2">
        <w:rPr>
          <w:rFonts w:ascii="Times New Roman" w:hAnsi="Times New Roman" w:cs="Times New Roman"/>
          <w:sz w:val="24"/>
          <w:szCs w:val="24"/>
          <w:lang w:val="ky-KG"/>
        </w:rPr>
        <w:t xml:space="preserve">поступлений средств </w:t>
      </w:r>
      <w:r w:rsidRPr="008623A2">
        <w:rPr>
          <w:rFonts w:ascii="Times New Roman" w:hAnsi="Times New Roman" w:cs="Times New Roman"/>
          <w:sz w:val="24"/>
          <w:szCs w:val="24"/>
        </w:rPr>
        <w:t>Министерств</w:t>
      </w:r>
      <w:r w:rsidRPr="008623A2">
        <w:rPr>
          <w:rFonts w:ascii="Times New Roman" w:hAnsi="Times New Roman" w:cs="Times New Roman"/>
          <w:sz w:val="24"/>
          <w:szCs w:val="24"/>
          <w:lang w:val="ky-KG"/>
        </w:rPr>
        <w:t>а</w:t>
      </w:r>
      <w:r w:rsidRPr="008623A2">
        <w:rPr>
          <w:rFonts w:ascii="Times New Roman" w:hAnsi="Times New Roman" w:cs="Times New Roman"/>
          <w:sz w:val="24"/>
          <w:szCs w:val="24"/>
        </w:rPr>
        <w:t xml:space="preserve"> юстиции Кыргызской Республики</w:t>
      </w:r>
      <w:r w:rsidR="005F2833" w:rsidRPr="008623A2">
        <w:rPr>
          <w:rFonts w:ascii="Times New Roman" w:hAnsi="Times New Roman" w:cs="Times New Roman"/>
          <w:sz w:val="24"/>
          <w:szCs w:val="24"/>
          <w:lang w:val="ky-KG"/>
        </w:rPr>
        <w:t xml:space="preserve"> на 15,0 млн. сомов и Управления</w:t>
      </w:r>
      <w:r w:rsidRPr="008623A2">
        <w:rPr>
          <w:rFonts w:ascii="Times New Roman" w:hAnsi="Times New Roman" w:cs="Times New Roman"/>
          <w:sz w:val="24"/>
          <w:szCs w:val="24"/>
          <w:lang w:val="ky-KG"/>
        </w:rPr>
        <w:t xml:space="preserve"> делами Президента и Правительства Кыргызской Республики на 8,9 млн. сомов.</w:t>
      </w:r>
    </w:p>
    <w:p w:rsidR="000B4CD5" w:rsidRPr="008623A2" w:rsidRDefault="000B4CD5" w:rsidP="006A578E">
      <w:pPr>
        <w:spacing w:after="0" w:line="240" w:lineRule="auto"/>
        <w:ind w:firstLine="709"/>
        <w:jc w:val="both"/>
        <w:rPr>
          <w:rFonts w:ascii="Times New Roman" w:hAnsi="Times New Roman" w:cs="Times New Roman"/>
          <w:sz w:val="24"/>
          <w:szCs w:val="24"/>
          <w:lang w:val="ky-KG"/>
        </w:rPr>
      </w:pPr>
    </w:p>
    <w:p w:rsidR="00C6412A" w:rsidRPr="008623A2" w:rsidRDefault="00946E99" w:rsidP="00E97AEE">
      <w:pPr>
        <w:spacing w:after="0" w:line="240" w:lineRule="auto"/>
        <w:ind w:firstLine="708"/>
        <w:jc w:val="both"/>
        <w:rPr>
          <w:rFonts w:ascii="Times New Roman" w:eastAsia="Calibri" w:hAnsi="Times New Roman" w:cs="Times New Roman"/>
          <w:sz w:val="24"/>
          <w:szCs w:val="24"/>
          <w:lang w:eastAsia="ru-RU"/>
        </w:rPr>
      </w:pPr>
      <w:r w:rsidRPr="008623A2">
        <w:rPr>
          <w:rFonts w:ascii="Times New Roman" w:eastAsia="Calibri" w:hAnsi="Times New Roman" w:cs="Times New Roman"/>
          <w:sz w:val="24"/>
          <w:szCs w:val="24"/>
          <w:lang w:eastAsia="ru-RU"/>
        </w:rPr>
        <w:t>Р</w:t>
      </w:r>
      <w:r w:rsidR="00C6412A" w:rsidRPr="008623A2">
        <w:rPr>
          <w:rFonts w:ascii="Times New Roman" w:eastAsia="Calibri" w:hAnsi="Times New Roman" w:cs="Times New Roman"/>
          <w:sz w:val="24"/>
          <w:szCs w:val="24"/>
          <w:lang w:eastAsia="ru-RU"/>
        </w:rPr>
        <w:t>асходы по подразделу</w:t>
      </w:r>
      <w:r w:rsidR="00C6412A" w:rsidRPr="008623A2">
        <w:rPr>
          <w:rFonts w:ascii="Times New Roman" w:eastAsia="Calibri" w:hAnsi="Times New Roman" w:cs="Times New Roman"/>
          <w:b/>
          <w:sz w:val="24"/>
          <w:szCs w:val="24"/>
          <w:lang w:eastAsia="ru-RU"/>
        </w:rPr>
        <w:t xml:space="preserve"> </w:t>
      </w:r>
      <w:r w:rsidR="00D92E78" w:rsidRPr="008623A2">
        <w:rPr>
          <w:rFonts w:ascii="Times New Roman" w:eastAsia="Calibri" w:hAnsi="Times New Roman" w:cs="Times New Roman"/>
          <w:b/>
          <w:sz w:val="24"/>
          <w:szCs w:val="24"/>
          <w:lang w:eastAsia="ru-RU"/>
        </w:rPr>
        <w:t>«</w:t>
      </w:r>
      <w:r w:rsidR="00C6412A" w:rsidRPr="008623A2">
        <w:rPr>
          <w:rFonts w:ascii="Times New Roman" w:eastAsia="Calibri" w:hAnsi="Times New Roman" w:cs="Times New Roman"/>
          <w:b/>
          <w:sz w:val="24"/>
          <w:szCs w:val="24"/>
          <w:lang w:eastAsia="ru-RU"/>
        </w:rPr>
        <w:t>бюджетно-финансовы</w:t>
      </w:r>
      <w:r w:rsidR="00D92E78" w:rsidRPr="008623A2">
        <w:rPr>
          <w:rFonts w:ascii="Times New Roman" w:eastAsia="Calibri" w:hAnsi="Times New Roman" w:cs="Times New Roman"/>
          <w:b/>
          <w:sz w:val="24"/>
          <w:szCs w:val="24"/>
          <w:lang w:eastAsia="ru-RU"/>
        </w:rPr>
        <w:t>е</w:t>
      </w:r>
      <w:r w:rsidR="00C6412A" w:rsidRPr="008623A2">
        <w:rPr>
          <w:rFonts w:ascii="Times New Roman" w:eastAsia="Calibri" w:hAnsi="Times New Roman" w:cs="Times New Roman"/>
          <w:b/>
          <w:sz w:val="24"/>
          <w:szCs w:val="24"/>
          <w:lang w:eastAsia="ru-RU"/>
        </w:rPr>
        <w:t xml:space="preserve"> </w:t>
      </w:r>
      <w:r w:rsidR="00F15A00" w:rsidRPr="008623A2">
        <w:rPr>
          <w:rFonts w:ascii="Times New Roman" w:eastAsia="Calibri" w:hAnsi="Times New Roman" w:cs="Times New Roman"/>
          <w:b/>
          <w:sz w:val="24"/>
          <w:szCs w:val="24"/>
          <w:lang w:val="ky-KG" w:eastAsia="ru-RU"/>
        </w:rPr>
        <w:t>вопросы</w:t>
      </w:r>
      <w:r w:rsidR="00D92E78" w:rsidRPr="008623A2">
        <w:rPr>
          <w:rFonts w:ascii="Times New Roman" w:eastAsia="Calibri" w:hAnsi="Times New Roman" w:cs="Times New Roman"/>
          <w:b/>
          <w:sz w:val="24"/>
          <w:szCs w:val="24"/>
          <w:lang w:eastAsia="ru-RU"/>
        </w:rPr>
        <w:t>»</w:t>
      </w:r>
      <w:r w:rsidR="006C4FED" w:rsidRPr="008623A2">
        <w:rPr>
          <w:rFonts w:ascii="Times New Roman" w:eastAsia="Calibri" w:hAnsi="Times New Roman" w:cs="Times New Roman"/>
          <w:sz w:val="24"/>
          <w:szCs w:val="24"/>
          <w:lang w:eastAsia="ru-RU"/>
        </w:rPr>
        <w:t xml:space="preserve"> на 20</w:t>
      </w:r>
      <w:r w:rsidR="005B7833" w:rsidRPr="008623A2">
        <w:rPr>
          <w:rFonts w:ascii="Times New Roman" w:eastAsia="Calibri" w:hAnsi="Times New Roman" w:cs="Times New Roman"/>
          <w:sz w:val="24"/>
          <w:szCs w:val="24"/>
          <w:lang w:val="ky-KG" w:eastAsia="ru-RU"/>
        </w:rPr>
        <w:t>21</w:t>
      </w:r>
      <w:r w:rsidR="00531151" w:rsidRPr="008623A2">
        <w:rPr>
          <w:rFonts w:ascii="Times New Roman" w:eastAsia="Calibri" w:hAnsi="Times New Roman" w:cs="Times New Roman"/>
          <w:sz w:val="24"/>
          <w:szCs w:val="24"/>
          <w:lang w:eastAsia="ru-RU"/>
        </w:rPr>
        <w:t xml:space="preserve"> год предусмотрены в сумме 1 </w:t>
      </w:r>
      <w:r w:rsidR="00755C34" w:rsidRPr="008623A2">
        <w:rPr>
          <w:rFonts w:ascii="Times New Roman" w:eastAsia="Calibri" w:hAnsi="Times New Roman" w:cs="Times New Roman"/>
          <w:sz w:val="24"/>
          <w:szCs w:val="24"/>
          <w:lang w:val="ky-KG" w:eastAsia="ru-RU"/>
        </w:rPr>
        <w:t>832</w:t>
      </w:r>
      <w:r w:rsidR="00715718" w:rsidRPr="008623A2">
        <w:rPr>
          <w:rFonts w:ascii="Times New Roman" w:eastAsia="Calibri" w:hAnsi="Times New Roman" w:cs="Times New Roman"/>
          <w:sz w:val="24"/>
          <w:szCs w:val="24"/>
          <w:lang w:eastAsia="ru-RU"/>
        </w:rPr>
        <w:t>,</w:t>
      </w:r>
      <w:r w:rsidR="00755C34" w:rsidRPr="008623A2">
        <w:rPr>
          <w:rFonts w:ascii="Times New Roman" w:eastAsia="Calibri" w:hAnsi="Times New Roman" w:cs="Times New Roman"/>
          <w:sz w:val="24"/>
          <w:szCs w:val="24"/>
          <w:lang w:val="ky-KG" w:eastAsia="ru-RU"/>
        </w:rPr>
        <w:t>4</w:t>
      </w:r>
      <w:r w:rsidR="00C6412A" w:rsidRPr="008623A2">
        <w:rPr>
          <w:rFonts w:ascii="Times New Roman" w:eastAsia="Calibri" w:hAnsi="Times New Roman" w:cs="Times New Roman"/>
          <w:sz w:val="24"/>
          <w:szCs w:val="24"/>
          <w:lang w:eastAsia="ru-RU"/>
        </w:rPr>
        <w:t xml:space="preserve"> </w:t>
      </w:r>
      <w:r w:rsidR="00C6412A" w:rsidRPr="008623A2">
        <w:rPr>
          <w:rFonts w:ascii="Times New Roman" w:eastAsia="Calibri" w:hAnsi="Times New Roman" w:cs="Times New Roman"/>
          <w:bCs/>
          <w:sz w:val="24"/>
          <w:szCs w:val="24"/>
          <w:lang w:eastAsia="ru-RU"/>
        </w:rPr>
        <w:t>млн.</w:t>
      </w:r>
      <w:r w:rsidR="00531151" w:rsidRPr="008623A2">
        <w:rPr>
          <w:rFonts w:ascii="Times New Roman" w:eastAsia="Calibri" w:hAnsi="Times New Roman" w:cs="Times New Roman"/>
          <w:bCs/>
          <w:sz w:val="24"/>
          <w:szCs w:val="24"/>
          <w:lang w:val="ky-KG" w:eastAsia="ru-RU"/>
        </w:rPr>
        <w:t xml:space="preserve"> </w:t>
      </w:r>
      <w:r w:rsidR="00C6412A" w:rsidRPr="008623A2">
        <w:rPr>
          <w:rFonts w:ascii="Times New Roman" w:eastAsia="Calibri" w:hAnsi="Times New Roman" w:cs="Times New Roman"/>
          <w:bCs/>
          <w:sz w:val="24"/>
          <w:szCs w:val="24"/>
          <w:lang w:eastAsia="ru-RU"/>
        </w:rPr>
        <w:t>сомов</w:t>
      </w:r>
      <w:r w:rsidR="00715718" w:rsidRPr="008623A2">
        <w:rPr>
          <w:rFonts w:ascii="Times New Roman" w:eastAsia="Calibri" w:hAnsi="Times New Roman" w:cs="Times New Roman"/>
          <w:sz w:val="24"/>
          <w:szCs w:val="24"/>
          <w:lang w:eastAsia="ru-RU"/>
        </w:rPr>
        <w:t xml:space="preserve"> с </w:t>
      </w:r>
      <w:r w:rsidR="00BF3006" w:rsidRPr="008623A2">
        <w:rPr>
          <w:rFonts w:ascii="Times New Roman" w:eastAsia="Calibri" w:hAnsi="Times New Roman" w:cs="Times New Roman"/>
          <w:sz w:val="24"/>
          <w:szCs w:val="24"/>
          <w:lang w:val="ky-KG" w:eastAsia="ru-RU"/>
        </w:rPr>
        <w:t>у</w:t>
      </w:r>
      <w:r w:rsidR="008F391B" w:rsidRPr="008623A2">
        <w:rPr>
          <w:rFonts w:ascii="Times New Roman" w:eastAsia="Calibri" w:hAnsi="Times New Roman" w:cs="Times New Roman"/>
          <w:sz w:val="24"/>
          <w:szCs w:val="24"/>
          <w:lang w:val="ky-KG" w:eastAsia="ru-RU"/>
        </w:rPr>
        <w:t>велич</w:t>
      </w:r>
      <w:r w:rsidR="00BF3006" w:rsidRPr="008623A2">
        <w:rPr>
          <w:rFonts w:ascii="Times New Roman" w:eastAsia="Calibri" w:hAnsi="Times New Roman" w:cs="Times New Roman"/>
          <w:sz w:val="24"/>
          <w:szCs w:val="24"/>
          <w:lang w:val="ky-KG" w:eastAsia="ru-RU"/>
        </w:rPr>
        <w:t>ением</w:t>
      </w:r>
      <w:r w:rsidR="00715718" w:rsidRPr="008623A2">
        <w:rPr>
          <w:rFonts w:ascii="Times New Roman" w:eastAsia="Calibri" w:hAnsi="Times New Roman" w:cs="Times New Roman"/>
          <w:sz w:val="24"/>
          <w:szCs w:val="24"/>
          <w:lang w:eastAsia="ru-RU"/>
        </w:rPr>
        <w:t xml:space="preserve"> на </w:t>
      </w:r>
      <w:r w:rsidR="0065032D" w:rsidRPr="008623A2">
        <w:rPr>
          <w:rFonts w:ascii="Times New Roman" w:eastAsia="Calibri" w:hAnsi="Times New Roman" w:cs="Times New Roman"/>
          <w:sz w:val="24"/>
          <w:szCs w:val="24"/>
          <w:lang w:val="ky-KG" w:eastAsia="ru-RU"/>
        </w:rPr>
        <w:t>18</w:t>
      </w:r>
      <w:r w:rsidR="00755C34" w:rsidRPr="008623A2">
        <w:rPr>
          <w:rFonts w:ascii="Times New Roman" w:eastAsia="Calibri" w:hAnsi="Times New Roman" w:cs="Times New Roman"/>
          <w:sz w:val="24"/>
          <w:szCs w:val="24"/>
          <w:lang w:val="ky-KG" w:eastAsia="ru-RU"/>
        </w:rPr>
        <w:t>9</w:t>
      </w:r>
      <w:r w:rsidR="00715718" w:rsidRPr="008623A2">
        <w:rPr>
          <w:rFonts w:ascii="Times New Roman" w:eastAsia="Calibri" w:hAnsi="Times New Roman" w:cs="Times New Roman"/>
          <w:sz w:val="24"/>
          <w:szCs w:val="24"/>
          <w:lang w:eastAsia="ru-RU"/>
        </w:rPr>
        <w:t>,</w:t>
      </w:r>
      <w:r w:rsidR="00755C34" w:rsidRPr="008623A2">
        <w:rPr>
          <w:rFonts w:ascii="Times New Roman" w:eastAsia="Calibri" w:hAnsi="Times New Roman" w:cs="Times New Roman"/>
          <w:sz w:val="24"/>
          <w:szCs w:val="24"/>
          <w:lang w:val="ky-KG" w:eastAsia="ru-RU"/>
        </w:rPr>
        <w:t>7</w:t>
      </w:r>
      <w:r w:rsidR="007F1074" w:rsidRPr="008623A2">
        <w:rPr>
          <w:rFonts w:ascii="Times New Roman" w:eastAsia="Calibri" w:hAnsi="Times New Roman" w:cs="Times New Roman"/>
          <w:sz w:val="24"/>
          <w:szCs w:val="24"/>
          <w:lang w:eastAsia="ru-RU"/>
        </w:rPr>
        <w:t xml:space="preserve"> млн.</w:t>
      </w:r>
      <w:r w:rsidR="00531151" w:rsidRPr="008623A2">
        <w:rPr>
          <w:rFonts w:ascii="Times New Roman" w:eastAsia="Calibri" w:hAnsi="Times New Roman" w:cs="Times New Roman"/>
          <w:sz w:val="24"/>
          <w:szCs w:val="24"/>
          <w:lang w:val="ky-KG" w:eastAsia="ru-RU"/>
        </w:rPr>
        <w:t xml:space="preserve"> </w:t>
      </w:r>
      <w:r w:rsidR="007F1074" w:rsidRPr="008623A2">
        <w:rPr>
          <w:rFonts w:ascii="Times New Roman" w:eastAsia="Calibri" w:hAnsi="Times New Roman" w:cs="Times New Roman"/>
          <w:sz w:val="24"/>
          <w:szCs w:val="24"/>
          <w:lang w:eastAsia="ru-RU"/>
        </w:rPr>
        <w:t>сомов</w:t>
      </w:r>
      <w:r w:rsidR="00531151" w:rsidRPr="008623A2">
        <w:rPr>
          <w:rFonts w:ascii="Times New Roman" w:eastAsia="Calibri" w:hAnsi="Times New Roman" w:cs="Times New Roman"/>
          <w:sz w:val="24"/>
          <w:szCs w:val="24"/>
          <w:lang w:eastAsia="ru-RU"/>
        </w:rPr>
        <w:t xml:space="preserve"> или на </w:t>
      </w:r>
      <w:r w:rsidR="0065032D" w:rsidRPr="008623A2">
        <w:rPr>
          <w:rFonts w:ascii="Times New Roman" w:eastAsia="Calibri" w:hAnsi="Times New Roman" w:cs="Times New Roman"/>
          <w:sz w:val="24"/>
          <w:szCs w:val="24"/>
          <w:lang w:val="ky-KG" w:eastAsia="ru-RU"/>
        </w:rPr>
        <w:t>11</w:t>
      </w:r>
      <w:r w:rsidR="00531151" w:rsidRPr="008623A2">
        <w:rPr>
          <w:rFonts w:ascii="Times New Roman" w:eastAsia="Calibri" w:hAnsi="Times New Roman" w:cs="Times New Roman"/>
          <w:sz w:val="24"/>
          <w:szCs w:val="24"/>
          <w:lang w:eastAsia="ru-RU"/>
        </w:rPr>
        <w:t>,</w:t>
      </w:r>
      <w:r w:rsidR="00755C34" w:rsidRPr="008623A2">
        <w:rPr>
          <w:rFonts w:ascii="Times New Roman" w:eastAsia="Calibri" w:hAnsi="Times New Roman" w:cs="Times New Roman"/>
          <w:sz w:val="24"/>
          <w:szCs w:val="24"/>
          <w:lang w:val="ky-KG" w:eastAsia="ru-RU"/>
        </w:rPr>
        <w:t>5</w:t>
      </w:r>
      <w:r w:rsidR="009245EC" w:rsidRPr="008623A2">
        <w:rPr>
          <w:rFonts w:ascii="Times New Roman" w:eastAsia="Calibri" w:hAnsi="Times New Roman" w:cs="Times New Roman"/>
          <w:sz w:val="24"/>
          <w:szCs w:val="24"/>
          <w:lang w:eastAsia="ru-RU"/>
        </w:rPr>
        <w:t> </w:t>
      </w:r>
      <w:r w:rsidR="00275CCD" w:rsidRPr="008623A2">
        <w:rPr>
          <w:rFonts w:ascii="Times New Roman" w:eastAsia="Calibri" w:hAnsi="Times New Roman" w:cs="Times New Roman"/>
          <w:sz w:val="24"/>
          <w:szCs w:val="24"/>
          <w:lang w:eastAsia="ru-RU"/>
        </w:rPr>
        <w:t>%</w:t>
      </w:r>
      <w:r w:rsidR="00E10D56" w:rsidRPr="008623A2">
        <w:rPr>
          <w:rFonts w:ascii="Times New Roman" w:eastAsia="Calibri" w:hAnsi="Times New Roman" w:cs="Times New Roman"/>
          <w:sz w:val="24"/>
          <w:szCs w:val="24"/>
          <w:lang w:eastAsia="ru-RU"/>
        </w:rPr>
        <w:t xml:space="preserve"> относит</w:t>
      </w:r>
      <w:r w:rsidR="005B7833" w:rsidRPr="008623A2">
        <w:rPr>
          <w:rFonts w:ascii="Times New Roman" w:eastAsia="Calibri" w:hAnsi="Times New Roman" w:cs="Times New Roman"/>
          <w:sz w:val="24"/>
          <w:szCs w:val="24"/>
          <w:lang w:eastAsia="ru-RU"/>
        </w:rPr>
        <w:t>ельно утвержденного бюджета 2020</w:t>
      </w:r>
      <w:r w:rsidR="00E10D56" w:rsidRPr="008623A2">
        <w:rPr>
          <w:rFonts w:ascii="Times New Roman" w:eastAsia="Calibri" w:hAnsi="Times New Roman" w:cs="Times New Roman"/>
          <w:sz w:val="24"/>
          <w:szCs w:val="24"/>
          <w:lang w:eastAsia="ru-RU"/>
        </w:rPr>
        <w:t xml:space="preserve"> года </w:t>
      </w:r>
      <w:r w:rsidR="00C6412A" w:rsidRPr="008623A2">
        <w:rPr>
          <w:rFonts w:ascii="Times New Roman" w:eastAsia="Calibri" w:hAnsi="Times New Roman" w:cs="Times New Roman"/>
          <w:sz w:val="24"/>
          <w:szCs w:val="24"/>
          <w:lang w:eastAsia="ru-RU"/>
        </w:rPr>
        <w:t>(данный подраздел включает Министерство финансов Кыргызской Республики и Государственн</w:t>
      </w:r>
      <w:r w:rsidR="00D92E78" w:rsidRPr="008623A2">
        <w:rPr>
          <w:rFonts w:ascii="Times New Roman" w:eastAsia="Calibri" w:hAnsi="Times New Roman" w:cs="Times New Roman"/>
          <w:sz w:val="24"/>
          <w:szCs w:val="24"/>
          <w:lang w:eastAsia="ru-RU"/>
        </w:rPr>
        <w:t>ую налоговую службу</w:t>
      </w:r>
      <w:r w:rsidR="004324EC" w:rsidRPr="008623A2">
        <w:rPr>
          <w:rFonts w:ascii="Times New Roman" w:eastAsia="Calibri" w:hAnsi="Times New Roman" w:cs="Times New Roman"/>
          <w:sz w:val="24"/>
          <w:szCs w:val="24"/>
          <w:lang w:eastAsia="ru-RU"/>
        </w:rPr>
        <w:t xml:space="preserve"> </w:t>
      </w:r>
      <w:r w:rsidR="000075EB" w:rsidRPr="008623A2">
        <w:rPr>
          <w:rFonts w:ascii="Times New Roman" w:eastAsia="Calibri" w:hAnsi="Times New Roman" w:cs="Times New Roman"/>
          <w:sz w:val="24"/>
          <w:szCs w:val="24"/>
          <w:lang w:val="ky-KG" w:eastAsia="ru-RU"/>
        </w:rPr>
        <w:t xml:space="preserve">при Правительстве </w:t>
      </w:r>
      <w:r w:rsidR="004324EC" w:rsidRPr="008623A2">
        <w:rPr>
          <w:rFonts w:ascii="Times New Roman" w:eastAsia="Calibri" w:hAnsi="Times New Roman" w:cs="Times New Roman"/>
          <w:sz w:val="24"/>
          <w:szCs w:val="24"/>
          <w:lang w:eastAsia="ru-RU"/>
        </w:rPr>
        <w:t>Кыргызской Республики).</w:t>
      </w:r>
    </w:p>
    <w:p w:rsidR="00C6412A" w:rsidRPr="008623A2" w:rsidRDefault="00C6412A" w:rsidP="00E97AEE">
      <w:pPr>
        <w:spacing w:after="0" w:line="240" w:lineRule="auto"/>
        <w:jc w:val="right"/>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млн.</w:t>
      </w:r>
      <w:r w:rsidR="004324EC" w:rsidRPr="008623A2">
        <w:rPr>
          <w:rFonts w:ascii="Times New Roman" w:eastAsia="Calibri" w:hAnsi="Times New Roman" w:cs="Times New Roman"/>
          <w:sz w:val="20"/>
          <w:szCs w:val="20"/>
          <w:lang w:eastAsia="ru-RU"/>
        </w:rPr>
        <w:t xml:space="preserve"> </w:t>
      </w:r>
      <w:r w:rsidRPr="008623A2">
        <w:rPr>
          <w:rFonts w:ascii="Times New Roman" w:eastAsia="Calibri" w:hAnsi="Times New Roman" w:cs="Times New Roman"/>
          <w:sz w:val="20"/>
          <w:szCs w:val="20"/>
          <w:lang w:eastAsia="ru-RU"/>
        </w:rPr>
        <w:t>сом</w:t>
      </w:r>
      <w:r w:rsidR="00594477" w:rsidRPr="008623A2">
        <w:rPr>
          <w:rFonts w:ascii="Times New Roman" w:eastAsia="Calibri" w:hAnsi="Times New Roman" w:cs="Times New Roman"/>
          <w:sz w:val="20"/>
          <w:szCs w:val="20"/>
          <w:lang w:eastAsia="ru-RU"/>
        </w:rPr>
        <w:t>ов</w:t>
      </w:r>
    </w:p>
    <w:tbl>
      <w:tblPr>
        <w:tblpPr w:leftFromText="180" w:rightFromText="180" w:vertAnchor="text" w:horzAnchor="margin" w:tblpXSpec="center" w:tblpY="140"/>
        <w:tblW w:w="9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52"/>
        <w:gridCol w:w="1110"/>
        <w:gridCol w:w="1110"/>
        <w:gridCol w:w="1111"/>
        <w:gridCol w:w="1110"/>
        <w:gridCol w:w="1110"/>
        <w:gridCol w:w="1111"/>
      </w:tblGrid>
      <w:tr w:rsidR="00E97AEE" w:rsidRPr="008623A2" w:rsidTr="008C633F">
        <w:trPr>
          <w:trHeight w:val="709"/>
        </w:trPr>
        <w:tc>
          <w:tcPr>
            <w:tcW w:w="3152" w:type="dxa"/>
            <w:vAlign w:val="center"/>
          </w:tcPr>
          <w:p w:rsidR="00475D40" w:rsidRPr="008623A2" w:rsidRDefault="00475D40"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 xml:space="preserve">Наименование </w:t>
            </w:r>
          </w:p>
        </w:tc>
        <w:tc>
          <w:tcPr>
            <w:tcW w:w="1110" w:type="dxa"/>
            <w:vAlign w:val="center"/>
          </w:tcPr>
          <w:p w:rsidR="00475D40" w:rsidRPr="008623A2" w:rsidRDefault="00C319CD"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5B7833" w:rsidRPr="008623A2">
              <w:rPr>
                <w:rFonts w:ascii="Times New Roman" w:eastAsia="Calibri" w:hAnsi="Times New Roman" w:cs="Times New Roman"/>
                <w:b/>
                <w:bCs/>
                <w:sz w:val="20"/>
                <w:szCs w:val="20"/>
                <w:lang w:val="ky-KG" w:eastAsia="ru-RU"/>
              </w:rPr>
              <w:t>9</w:t>
            </w:r>
            <w:r w:rsidR="00475D40" w:rsidRPr="008623A2">
              <w:rPr>
                <w:rFonts w:ascii="Times New Roman" w:eastAsia="Calibri" w:hAnsi="Times New Roman" w:cs="Times New Roman"/>
                <w:b/>
                <w:bCs/>
                <w:sz w:val="20"/>
                <w:szCs w:val="20"/>
                <w:lang w:eastAsia="ru-RU"/>
              </w:rPr>
              <w:t xml:space="preserve"> год факт</w:t>
            </w:r>
          </w:p>
        </w:tc>
        <w:tc>
          <w:tcPr>
            <w:tcW w:w="1110" w:type="dxa"/>
            <w:vAlign w:val="center"/>
          </w:tcPr>
          <w:p w:rsidR="00475D40" w:rsidRPr="008623A2" w:rsidRDefault="005B7833" w:rsidP="00C319CD">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475D40" w:rsidRPr="008623A2">
              <w:rPr>
                <w:rFonts w:ascii="Times New Roman" w:eastAsia="Calibri" w:hAnsi="Times New Roman" w:cs="Times New Roman"/>
                <w:b/>
                <w:bCs/>
                <w:sz w:val="20"/>
                <w:szCs w:val="20"/>
                <w:lang w:eastAsia="ru-RU"/>
              </w:rPr>
              <w:t xml:space="preserve"> год </w:t>
            </w:r>
            <w:proofErr w:type="spellStart"/>
            <w:r w:rsidR="00475D40" w:rsidRPr="008623A2">
              <w:rPr>
                <w:rFonts w:ascii="Times New Roman" w:eastAsia="Calibri" w:hAnsi="Times New Roman" w:cs="Times New Roman"/>
                <w:b/>
                <w:bCs/>
                <w:sz w:val="20"/>
                <w:szCs w:val="20"/>
                <w:lang w:eastAsia="ru-RU"/>
              </w:rPr>
              <w:t>утвержд</w:t>
            </w:r>
            <w:proofErr w:type="spellEnd"/>
          </w:p>
        </w:tc>
        <w:tc>
          <w:tcPr>
            <w:tcW w:w="1111" w:type="dxa"/>
            <w:vAlign w:val="center"/>
          </w:tcPr>
          <w:p w:rsidR="00475D40" w:rsidRPr="008623A2" w:rsidRDefault="006E7A66"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5B7833" w:rsidRPr="008623A2">
              <w:rPr>
                <w:rFonts w:ascii="Times New Roman" w:eastAsia="Calibri" w:hAnsi="Times New Roman" w:cs="Times New Roman"/>
                <w:b/>
                <w:bCs/>
                <w:sz w:val="20"/>
                <w:szCs w:val="20"/>
                <w:lang w:val="ky-KG" w:eastAsia="ru-RU"/>
              </w:rPr>
              <w:t>21</w:t>
            </w:r>
            <w:r w:rsidR="00475D40" w:rsidRPr="008623A2">
              <w:rPr>
                <w:rFonts w:ascii="Times New Roman" w:eastAsia="Calibri" w:hAnsi="Times New Roman" w:cs="Times New Roman"/>
                <w:b/>
                <w:bCs/>
                <w:sz w:val="20"/>
                <w:szCs w:val="20"/>
                <w:lang w:eastAsia="ru-RU"/>
              </w:rPr>
              <w:t xml:space="preserve"> год проект</w:t>
            </w:r>
          </w:p>
        </w:tc>
        <w:tc>
          <w:tcPr>
            <w:tcW w:w="1110" w:type="dxa"/>
            <w:vAlign w:val="center"/>
          </w:tcPr>
          <w:p w:rsidR="00475D40" w:rsidRPr="008623A2" w:rsidRDefault="00475D40" w:rsidP="00E97AEE">
            <w:pPr>
              <w:spacing w:after="0" w:line="240" w:lineRule="auto"/>
              <w:jc w:val="center"/>
              <w:rPr>
                <w:rFonts w:ascii="Times New Roman" w:eastAsia="Calibri" w:hAnsi="Times New Roman" w:cs="Times New Roman"/>
                <w:b/>
                <w:bCs/>
                <w:sz w:val="20"/>
                <w:szCs w:val="20"/>
                <w:lang w:eastAsia="ru-RU"/>
              </w:rPr>
            </w:pPr>
            <w:proofErr w:type="spellStart"/>
            <w:r w:rsidRPr="008623A2">
              <w:rPr>
                <w:rFonts w:ascii="Times New Roman" w:eastAsia="Calibri" w:hAnsi="Times New Roman" w:cs="Times New Roman"/>
                <w:b/>
                <w:bCs/>
                <w:sz w:val="20"/>
                <w:szCs w:val="20"/>
                <w:lang w:eastAsia="ru-RU"/>
              </w:rPr>
              <w:t>откл</w:t>
            </w:r>
            <w:proofErr w:type="spellEnd"/>
          </w:p>
        </w:tc>
        <w:tc>
          <w:tcPr>
            <w:tcW w:w="1110" w:type="dxa"/>
            <w:vAlign w:val="center"/>
          </w:tcPr>
          <w:p w:rsidR="00475D40" w:rsidRPr="008623A2" w:rsidRDefault="00531151"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5B7833" w:rsidRPr="008623A2">
              <w:rPr>
                <w:rFonts w:ascii="Times New Roman" w:eastAsia="Calibri" w:hAnsi="Times New Roman" w:cs="Times New Roman"/>
                <w:b/>
                <w:bCs/>
                <w:sz w:val="20"/>
                <w:szCs w:val="20"/>
                <w:lang w:val="ky-KG" w:eastAsia="ru-RU"/>
              </w:rPr>
              <w:t>22</w:t>
            </w:r>
            <w:r w:rsidR="00475D40" w:rsidRPr="008623A2">
              <w:rPr>
                <w:rFonts w:ascii="Times New Roman" w:eastAsia="Calibri" w:hAnsi="Times New Roman" w:cs="Times New Roman"/>
                <w:b/>
                <w:bCs/>
                <w:sz w:val="20"/>
                <w:szCs w:val="20"/>
                <w:lang w:eastAsia="ru-RU"/>
              </w:rPr>
              <w:t xml:space="preserve"> год прогноз</w:t>
            </w:r>
          </w:p>
        </w:tc>
        <w:tc>
          <w:tcPr>
            <w:tcW w:w="1111" w:type="dxa"/>
            <w:vAlign w:val="center"/>
          </w:tcPr>
          <w:p w:rsidR="00475D40" w:rsidRPr="008623A2" w:rsidRDefault="00C319CD"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5B7833" w:rsidRPr="008623A2">
              <w:rPr>
                <w:rFonts w:ascii="Times New Roman" w:eastAsia="Calibri" w:hAnsi="Times New Roman" w:cs="Times New Roman"/>
                <w:b/>
                <w:bCs/>
                <w:sz w:val="20"/>
                <w:szCs w:val="20"/>
                <w:lang w:val="ky-KG" w:eastAsia="ru-RU"/>
              </w:rPr>
              <w:t>23</w:t>
            </w:r>
            <w:r w:rsidR="00475D40" w:rsidRPr="008623A2">
              <w:rPr>
                <w:rFonts w:ascii="Times New Roman" w:eastAsia="Calibri" w:hAnsi="Times New Roman" w:cs="Times New Roman"/>
                <w:b/>
                <w:bCs/>
                <w:sz w:val="20"/>
                <w:szCs w:val="20"/>
                <w:lang w:eastAsia="ru-RU"/>
              </w:rPr>
              <w:t xml:space="preserve"> год прогноз</w:t>
            </w:r>
          </w:p>
        </w:tc>
      </w:tr>
      <w:tr w:rsidR="005B7833" w:rsidRPr="008623A2" w:rsidTr="00CF71BD">
        <w:trPr>
          <w:trHeight w:val="255"/>
        </w:trPr>
        <w:tc>
          <w:tcPr>
            <w:tcW w:w="3152" w:type="dxa"/>
            <w:shd w:val="clear" w:color="000000" w:fill="FFFFFF"/>
            <w:vAlign w:val="bottom"/>
          </w:tcPr>
          <w:p w:rsidR="005B7833" w:rsidRPr="008623A2" w:rsidRDefault="005B7833" w:rsidP="005B7833">
            <w:pPr>
              <w:spacing w:after="0" w:line="240" w:lineRule="auto"/>
              <w:rPr>
                <w:rFonts w:ascii="Times New Roman" w:eastAsia="Calibri" w:hAnsi="Times New Roman" w:cs="Times New Roman"/>
                <w:bCs/>
                <w:sz w:val="20"/>
                <w:szCs w:val="20"/>
                <w:lang w:eastAsia="ru-RU"/>
              </w:rPr>
            </w:pPr>
            <w:r w:rsidRPr="008623A2">
              <w:rPr>
                <w:rFonts w:ascii="Times New Roman" w:eastAsia="Calibri" w:hAnsi="Times New Roman" w:cs="Times New Roman"/>
                <w:bCs/>
                <w:sz w:val="20"/>
                <w:szCs w:val="20"/>
                <w:lang w:eastAsia="ru-RU"/>
              </w:rPr>
              <w:t>Всего</w:t>
            </w:r>
          </w:p>
        </w:tc>
        <w:tc>
          <w:tcPr>
            <w:tcW w:w="1110" w:type="dxa"/>
            <w:shd w:val="clear" w:color="000000" w:fill="FFFFFF"/>
            <w:vAlign w:val="bottom"/>
          </w:tcPr>
          <w:p w:rsidR="005B7833" w:rsidRPr="008623A2" w:rsidRDefault="00F72C40" w:rsidP="005B7833">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sz w:val="20"/>
                <w:szCs w:val="20"/>
              </w:rPr>
              <w:t xml:space="preserve">1 </w:t>
            </w:r>
            <w:r w:rsidRPr="008623A2">
              <w:rPr>
                <w:rFonts w:ascii="Times New Roman" w:hAnsi="Times New Roman" w:cs="Times New Roman"/>
                <w:sz w:val="20"/>
                <w:szCs w:val="20"/>
                <w:lang w:val="ky-KG"/>
              </w:rPr>
              <w:t>591</w:t>
            </w:r>
            <w:r w:rsidRPr="008623A2">
              <w:rPr>
                <w:rFonts w:ascii="Times New Roman" w:hAnsi="Times New Roman" w:cs="Times New Roman"/>
                <w:sz w:val="20"/>
                <w:szCs w:val="20"/>
              </w:rPr>
              <w:t>,</w:t>
            </w:r>
            <w:r w:rsidRPr="008623A2">
              <w:rPr>
                <w:rFonts w:ascii="Times New Roman" w:hAnsi="Times New Roman" w:cs="Times New Roman"/>
                <w:sz w:val="20"/>
                <w:szCs w:val="20"/>
                <w:lang w:val="ky-KG"/>
              </w:rPr>
              <w:t>6</w:t>
            </w:r>
          </w:p>
        </w:tc>
        <w:tc>
          <w:tcPr>
            <w:tcW w:w="1110" w:type="dxa"/>
            <w:shd w:val="clear" w:color="000000" w:fill="FFFFFF"/>
            <w:vAlign w:val="bottom"/>
          </w:tcPr>
          <w:p w:rsidR="005B7833" w:rsidRPr="008623A2" w:rsidRDefault="005B7833" w:rsidP="005B7833">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 xml:space="preserve">1 </w:t>
            </w:r>
            <w:r w:rsidRPr="008623A2">
              <w:rPr>
                <w:rFonts w:ascii="Times New Roman" w:hAnsi="Times New Roman" w:cs="Times New Roman"/>
                <w:bCs/>
                <w:sz w:val="20"/>
                <w:szCs w:val="20"/>
                <w:lang w:val="ky-KG"/>
              </w:rPr>
              <w:t>642</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7</w:t>
            </w:r>
          </w:p>
        </w:tc>
        <w:tc>
          <w:tcPr>
            <w:tcW w:w="1111" w:type="dxa"/>
            <w:shd w:val="clear" w:color="000000" w:fill="FFFFFF"/>
            <w:vAlign w:val="bottom"/>
          </w:tcPr>
          <w:p w:rsidR="005B7833" w:rsidRPr="008623A2" w:rsidRDefault="00F72C40" w:rsidP="005B7833">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 xml:space="preserve">1 </w:t>
            </w:r>
            <w:r w:rsidR="00BC5C44" w:rsidRPr="008623A2">
              <w:rPr>
                <w:rFonts w:ascii="Times New Roman" w:hAnsi="Times New Roman" w:cs="Times New Roman"/>
                <w:bCs/>
                <w:sz w:val="20"/>
                <w:szCs w:val="20"/>
                <w:lang w:val="ky-KG"/>
              </w:rPr>
              <w:t>832</w:t>
            </w:r>
            <w:r w:rsidRPr="008623A2">
              <w:rPr>
                <w:rFonts w:ascii="Times New Roman" w:hAnsi="Times New Roman" w:cs="Times New Roman"/>
                <w:bCs/>
                <w:sz w:val="20"/>
                <w:szCs w:val="20"/>
              </w:rPr>
              <w:t>,</w:t>
            </w:r>
            <w:r w:rsidR="00BC5C44" w:rsidRPr="008623A2">
              <w:rPr>
                <w:rFonts w:ascii="Times New Roman" w:hAnsi="Times New Roman" w:cs="Times New Roman"/>
                <w:bCs/>
                <w:sz w:val="20"/>
                <w:szCs w:val="20"/>
                <w:lang w:val="ky-KG"/>
              </w:rPr>
              <w:t>4</w:t>
            </w:r>
          </w:p>
        </w:tc>
        <w:tc>
          <w:tcPr>
            <w:tcW w:w="1110" w:type="dxa"/>
            <w:shd w:val="clear" w:color="000000" w:fill="FFFFFF"/>
            <w:vAlign w:val="bottom"/>
          </w:tcPr>
          <w:p w:rsidR="005B7833" w:rsidRPr="008623A2" w:rsidRDefault="00BC5C44" w:rsidP="005B7833">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189</w:t>
            </w:r>
            <w:r w:rsidR="00F72C40"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7</w:t>
            </w:r>
          </w:p>
        </w:tc>
        <w:tc>
          <w:tcPr>
            <w:tcW w:w="1110" w:type="dxa"/>
            <w:shd w:val="clear" w:color="000000" w:fill="FFFFFF"/>
            <w:vAlign w:val="bottom"/>
          </w:tcPr>
          <w:p w:rsidR="005B7833" w:rsidRPr="008623A2" w:rsidRDefault="008F391B" w:rsidP="005B7833">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w:t>
            </w:r>
            <w:r w:rsidR="005B7833" w:rsidRPr="008623A2">
              <w:rPr>
                <w:rFonts w:ascii="Times New Roman" w:hAnsi="Times New Roman" w:cs="Times New Roman"/>
                <w:bCs/>
                <w:sz w:val="20"/>
                <w:szCs w:val="20"/>
              </w:rPr>
              <w:t xml:space="preserve"> </w:t>
            </w:r>
            <w:r w:rsidRPr="008623A2">
              <w:rPr>
                <w:rFonts w:ascii="Times New Roman" w:hAnsi="Times New Roman" w:cs="Times New Roman"/>
                <w:bCs/>
                <w:sz w:val="20"/>
                <w:szCs w:val="20"/>
                <w:lang w:val="ky-KG"/>
              </w:rPr>
              <w:t>71</w:t>
            </w:r>
            <w:r w:rsidR="005B7833" w:rsidRPr="008623A2">
              <w:rPr>
                <w:rFonts w:ascii="Times New Roman" w:hAnsi="Times New Roman" w:cs="Times New Roman"/>
                <w:bCs/>
                <w:sz w:val="20"/>
                <w:szCs w:val="20"/>
                <w:lang w:val="ky-KG"/>
              </w:rPr>
              <w:t>3</w:t>
            </w:r>
            <w:r w:rsidR="005B7833"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3</w:t>
            </w:r>
          </w:p>
        </w:tc>
        <w:tc>
          <w:tcPr>
            <w:tcW w:w="1111" w:type="dxa"/>
            <w:shd w:val="clear" w:color="000000" w:fill="FFFFFF"/>
            <w:vAlign w:val="bottom"/>
          </w:tcPr>
          <w:p w:rsidR="005B7833" w:rsidRPr="008623A2" w:rsidRDefault="008F391B" w:rsidP="005B7833">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w:t>
            </w:r>
            <w:r w:rsidR="005B7833" w:rsidRPr="008623A2">
              <w:rPr>
                <w:rFonts w:ascii="Times New Roman" w:hAnsi="Times New Roman" w:cs="Times New Roman"/>
                <w:bCs/>
                <w:sz w:val="20"/>
                <w:szCs w:val="20"/>
              </w:rPr>
              <w:t xml:space="preserve"> </w:t>
            </w:r>
            <w:r w:rsidRPr="008623A2">
              <w:rPr>
                <w:rFonts w:ascii="Times New Roman" w:hAnsi="Times New Roman" w:cs="Times New Roman"/>
                <w:bCs/>
                <w:sz w:val="20"/>
                <w:szCs w:val="20"/>
                <w:lang w:val="ky-KG"/>
              </w:rPr>
              <w:t>722</w:t>
            </w:r>
            <w:r w:rsidR="005B7833" w:rsidRPr="008623A2">
              <w:rPr>
                <w:rFonts w:ascii="Times New Roman" w:hAnsi="Times New Roman" w:cs="Times New Roman"/>
                <w:bCs/>
                <w:sz w:val="20"/>
                <w:szCs w:val="20"/>
              </w:rPr>
              <w:t>,</w:t>
            </w:r>
            <w:r w:rsidR="005B7833" w:rsidRPr="008623A2">
              <w:rPr>
                <w:rFonts w:ascii="Times New Roman" w:hAnsi="Times New Roman" w:cs="Times New Roman"/>
                <w:bCs/>
                <w:sz w:val="20"/>
                <w:szCs w:val="20"/>
                <w:lang w:val="ky-KG"/>
              </w:rPr>
              <w:t>6</w:t>
            </w:r>
          </w:p>
        </w:tc>
      </w:tr>
      <w:tr w:rsidR="008F391B" w:rsidRPr="008623A2" w:rsidTr="00CF71BD">
        <w:trPr>
          <w:trHeight w:val="255"/>
        </w:trPr>
        <w:tc>
          <w:tcPr>
            <w:tcW w:w="3152" w:type="dxa"/>
            <w:shd w:val="clear" w:color="000000" w:fill="FFFFFF"/>
            <w:vAlign w:val="bottom"/>
          </w:tcPr>
          <w:p w:rsidR="008F391B" w:rsidRPr="008623A2" w:rsidRDefault="008F391B" w:rsidP="008F391B">
            <w:pPr>
              <w:spacing w:after="0" w:line="240" w:lineRule="auto"/>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бюджетные средства</w:t>
            </w:r>
          </w:p>
        </w:tc>
        <w:tc>
          <w:tcPr>
            <w:tcW w:w="1110" w:type="dxa"/>
            <w:shd w:val="clear" w:color="000000" w:fill="FFFFFF"/>
            <w:vAlign w:val="bottom"/>
          </w:tcPr>
          <w:p w:rsidR="008F391B" w:rsidRPr="008623A2" w:rsidRDefault="008F391B" w:rsidP="008F391B">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rPr>
              <w:t xml:space="preserve">1 </w:t>
            </w:r>
            <w:r w:rsidRPr="008623A2">
              <w:rPr>
                <w:rFonts w:ascii="Times New Roman" w:hAnsi="Times New Roman" w:cs="Times New Roman"/>
                <w:sz w:val="20"/>
                <w:szCs w:val="20"/>
                <w:lang w:val="ky-KG"/>
              </w:rPr>
              <w:t>591</w:t>
            </w:r>
            <w:r w:rsidRPr="008623A2">
              <w:rPr>
                <w:rFonts w:ascii="Times New Roman" w:hAnsi="Times New Roman" w:cs="Times New Roman"/>
                <w:sz w:val="20"/>
                <w:szCs w:val="20"/>
              </w:rPr>
              <w:t>,</w:t>
            </w:r>
            <w:r w:rsidRPr="008623A2">
              <w:rPr>
                <w:rFonts w:ascii="Times New Roman" w:hAnsi="Times New Roman" w:cs="Times New Roman"/>
                <w:sz w:val="20"/>
                <w:szCs w:val="20"/>
                <w:lang w:val="ky-KG"/>
              </w:rPr>
              <w:t>6</w:t>
            </w:r>
          </w:p>
        </w:tc>
        <w:tc>
          <w:tcPr>
            <w:tcW w:w="1110" w:type="dxa"/>
            <w:shd w:val="clear" w:color="000000" w:fill="FFFFFF"/>
            <w:vAlign w:val="bottom"/>
          </w:tcPr>
          <w:p w:rsidR="008F391B" w:rsidRPr="008623A2" w:rsidRDefault="008F391B" w:rsidP="008F391B">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bCs/>
                <w:sz w:val="20"/>
                <w:szCs w:val="20"/>
              </w:rPr>
              <w:t xml:space="preserve">1 </w:t>
            </w:r>
            <w:r w:rsidRPr="008623A2">
              <w:rPr>
                <w:rFonts w:ascii="Times New Roman" w:hAnsi="Times New Roman" w:cs="Times New Roman"/>
                <w:bCs/>
                <w:sz w:val="20"/>
                <w:szCs w:val="20"/>
                <w:lang w:val="ky-KG"/>
              </w:rPr>
              <w:t>642</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7</w:t>
            </w:r>
          </w:p>
        </w:tc>
        <w:tc>
          <w:tcPr>
            <w:tcW w:w="1111" w:type="dxa"/>
            <w:shd w:val="clear" w:color="000000" w:fill="FFFFFF"/>
            <w:vAlign w:val="bottom"/>
          </w:tcPr>
          <w:p w:rsidR="008F391B" w:rsidRPr="008623A2" w:rsidRDefault="008F391B" w:rsidP="008F391B">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bCs/>
                <w:sz w:val="20"/>
                <w:szCs w:val="20"/>
              </w:rPr>
              <w:t xml:space="preserve">1 </w:t>
            </w:r>
            <w:r w:rsidR="00BC5C44" w:rsidRPr="008623A2">
              <w:rPr>
                <w:rFonts w:ascii="Times New Roman" w:hAnsi="Times New Roman" w:cs="Times New Roman"/>
                <w:bCs/>
                <w:sz w:val="20"/>
                <w:szCs w:val="20"/>
                <w:lang w:val="ky-KG"/>
              </w:rPr>
              <w:t>832</w:t>
            </w:r>
            <w:r w:rsidRPr="008623A2">
              <w:rPr>
                <w:rFonts w:ascii="Times New Roman" w:hAnsi="Times New Roman" w:cs="Times New Roman"/>
                <w:bCs/>
                <w:sz w:val="20"/>
                <w:szCs w:val="20"/>
              </w:rPr>
              <w:t>,</w:t>
            </w:r>
            <w:r w:rsidR="00BC5C44" w:rsidRPr="008623A2">
              <w:rPr>
                <w:rFonts w:ascii="Times New Roman" w:hAnsi="Times New Roman" w:cs="Times New Roman"/>
                <w:bCs/>
                <w:sz w:val="20"/>
                <w:szCs w:val="20"/>
                <w:lang w:val="ky-KG"/>
              </w:rPr>
              <w:t>4</w:t>
            </w:r>
          </w:p>
        </w:tc>
        <w:tc>
          <w:tcPr>
            <w:tcW w:w="1110" w:type="dxa"/>
            <w:shd w:val="clear" w:color="000000" w:fill="FFFFFF"/>
            <w:vAlign w:val="bottom"/>
          </w:tcPr>
          <w:p w:rsidR="008F391B" w:rsidRPr="008623A2" w:rsidRDefault="00BC5C44" w:rsidP="008F391B">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189</w:t>
            </w:r>
            <w:r w:rsidR="008F391B"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7</w:t>
            </w:r>
          </w:p>
        </w:tc>
        <w:tc>
          <w:tcPr>
            <w:tcW w:w="1110" w:type="dxa"/>
            <w:shd w:val="clear" w:color="000000" w:fill="FFFFFF"/>
            <w:vAlign w:val="bottom"/>
          </w:tcPr>
          <w:p w:rsidR="008F391B" w:rsidRPr="008623A2" w:rsidRDefault="008F391B" w:rsidP="008F391B">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w:t>
            </w:r>
            <w:r w:rsidRPr="008623A2">
              <w:rPr>
                <w:rFonts w:ascii="Times New Roman" w:hAnsi="Times New Roman" w:cs="Times New Roman"/>
                <w:bCs/>
                <w:sz w:val="20"/>
                <w:szCs w:val="20"/>
              </w:rPr>
              <w:t xml:space="preserve"> </w:t>
            </w:r>
            <w:r w:rsidRPr="008623A2">
              <w:rPr>
                <w:rFonts w:ascii="Times New Roman" w:hAnsi="Times New Roman" w:cs="Times New Roman"/>
                <w:bCs/>
                <w:sz w:val="20"/>
                <w:szCs w:val="20"/>
                <w:lang w:val="ky-KG"/>
              </w:rPr>
              <w:t>713</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3</w:t>
            </w:r>
          </w:p>
        </w:tc>
        <w:tc>
          <w:tcPr>
            <w:tcW w:w="1111" w:type="dxa"/>
            <w:shd w:val="clear" w:color="000000" w:fill="FFFFFF"/>
            <w:vAlign w:val="bottom"/>
          </w:tcPr>
          <w:p w:rsidR="008F391B" w:rsidRPr="008623A2" w:rsidRDefault="008F391B" w:rsidP="008F391B">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w:t>
            </w:r>
            <w:r w:rsidRPr="008623A2">
              <w:rPr>
                <w:rFonts w:ascii="Times New Roman" w:hAnsi="Times New Roman" w:cs="Times New Roman"/>
                <w:bCs/>
                <w:sz w:val="20"/>
                <w:szCs w:val="20"/>
              </w:rPr>
              <w:t xml:space="preserve"> </w:t>
            </w:r>
            <w:r w:rsidRPr="008623A2">
              <w:rPr>
                <w:rFonts w:ascii="Times New Roman" w:hAnsi="Times New Roman" w:cs="Times New Roman"/>
                <w:bCs/>
                <w:sz w:val="20"/>
                <w:szCs w:val="20"/>
                <w:lang w:val="ky-KG"/>
              </w:rPr>
              <w:t>722</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6</w:t>
            </w:r>
          </w:p>
        </w:tc>
      </w:tr>
    </w:tbl>
    <w:p w:rsidR="003D11AF" w:rsidRPr="008623A2" w:rsidRDefault="003D11AF" w:rsidP="003D11AF">
      <w:pPr>
        <w:spacing w:after="0" w:line="240" w:lineRule="auto"/>
        <w:ind w:firstLine="709"/>
        <w:jc w:val="both"/>
        <w:rPr>
          <w:rFonts w:ascii="Times New Roman" w:hAnsi="Times New Roman" w:cs="Times New Roman"/>
          <w:sz w:val="24"/>
          <w:szCs w:val="24"/>
        </w:rPr>
      </w:pPr>
    </w:p>
    <w:p w:rsidR="0065032D" w:rsidRPr="008623A2" w:rsidRDefault="008F391B" w:rsidP="008F391B">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lang w:val="ky-KG"/>
        </w:rPr>
        <w:t>Увеличение</w:t>
      </w:r>
      <w:r w:rsidRPr="008623A2">
        <w:rPr>
          <w:rFonts w:ascii="Times New Roman" w:eastAsia="Calibri" w:hAnsi="Times New Roman" w:cs="Times New Roman"/>
          <w:sz w:val="24"/>
          <w:szCs w:val="24"/>
        </w:rPr>
        <w:t xml:space="preserve"> по бюджетным средствам </w:t>
      </w:r>
      <w:r w:rsidR="004E1E1A" w:rsidRPr="008623A2">
        <w:rPr>
          <w:rFonts w:ascii="Times New Roman" w:eastAsia="Calibri" w:hAnsi="Times New Roman" w:cs="Times New Roman"/>
          <w:sz w:val="24"/>
          <w:szCs w:val="24"/>
        </w:rPr>
        <w:t>на</w:t>
      </w:r>
      <w:r w:rsidR="0065032D" w:rsidRPr="008623A2">
        <w:rPr>
          <w:rFonts w:ascii="Times New Roman" w:eastAsia="Calibri" w:hAnsi="Times New Roman" w:cs="Times New Roman"/>
          <w:sz w:val="24"/>
          <w:szCs w:val="24"/>
          <w:lang w:val="ky-KG"/>
        </w:rPr>
        <w:t xml:space="preserve"> </w:t>
      </w:r>
      <w:r w:rsidR="00BC5C44" w:rsidRPr="008623A2">
        <w:rPr>
          <w:rFonts w:ascii="Times New Roman" w:eastAsia="Calibri" w:hAnsi="Times New Roman" w:cs="Times New Roman"/>
          <w:sz w:val="24"/>
          <w:szCs w:val="24"/>
          <w:lang w:val="ky-KG"/>
        </w:rPr>
        <w:t>189</w:t>
      </w:r>
      <w:r w:rsidR="0065032D" w:rsidRPr="008623A2">
        <w:rPr>
          <w:rFonts w:ascii="Times New Roman" w:eastAsia="Calibri" w:hAnsi="Times New Roman" w:cs="Times New Roman"/>
          <w:sz w:val="24"/>
          <w:szCs w:val="24"/>
          <w:lang w:val="ky-KG"/>
        </w:rPr>
        <w:t>,</w:t>
      </w:r>
      <w:r w:rsidR="00BC5C44" w:rsidRPr="008623A2">
        <w:rPr>
          <w:rFonts w:ascii="Times New Roman" w:eastAsia="Calibri" w:hAnsi="Times New Roman" w:cs="Times New Roman"/>
          <w:sz w:val="24"/>
          <w:szCs w:val="24"/>
          <w:lang w:val="ky-KG"/>
        </w:rPr>
        <w:t>7</w:t>
      </w:r>
      <w:r w:rsidRPr="008623A2">
        <w:rPr>
          <w:rFonts w:ascii="Times New Roman" w:eastAsia="Calibri" w:hAnsi="Times New Roman" w:cs="Times New Roman"/>
          <w:sz w:val="24"/>
          <w:szCs w:val="24"/>
          <w:lang w:val="ky-KG"/>
        </w:rPr>
        <w:t xml:space="preserve"> </w:t>
      </w:r>
      <w:r w:rsidRPr="008623A2">
        <w:rPr>
          <w:rFonts w:ascii="Times New Roman" w:eastAsia="Calibri" w:hAnsi="Times New Roman" w:cs="Times New Roman"/>
          <w:sz w:val="24"/>
          <w:szCs w:val="24"/>
        </w:rPr>
        <w:t>млн. сомов</w:t>
      </w:r>
      <w:r w:rsidRPr="008623A2">
        <w:rPr>
          <w:rFonts w:ascii="Times New Roman" w:eastAsia="Calibri" w:hAnsi="Times New Roman" w:cs="Times New Roman"/>
          <w:sz w:val="24"/>
          <w:szCs w:val="24"/>
          <w:lang w:val="ky-KG"/>
        </w:rPr>
        <w:t xml:space="preserve"> </w:t>
      </w:r>
      <w:r w:rsidRPr="008623A2">
        <w:rPr>
          <w:rFonts w:ascii="Times New Roman" w:eastAsia="Calibri" w:hAnsi="Times New Roman" w:cs="Times New Roman"/>
          <w:sz w:val="24"/>
          <w:szCs w:val="24"/>
        </w:rPr>
        <w:t>связано</w:t>
      </w:r>
      <w:r w:rsidR="009245EC" w:rsidRPr="008623A2">
        <w:rPr>
          <w:rFonts w:ascii="Times New Roman" w:eastAsia="Calibri" w:hAnsi="Times New Roman" w:cs="Times New Roman"/>
          <w:sz w:val="24"/>
          <w:szCs w:val="24"/>
        </w:rPr>
        <w:t>:</w:t>
      </w:r>
    </w:p>
    <w:p w:rsidR="0065032D" w:rsidRPr="008623A2" w:rsidRDefault="003B1FA9" w:rsidP="008F391B">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 xml:space="preserve">- с увеличением </w:t>
      </w:r>
      <w:r w:rsidR="000A102F" w:rsidRPr="008623A2">
        <w:rPr>
          <w:rFonts w:ascii="Times New Roman" w:eastAsia="Calibri" w:hAnsi="Times New Roman" w:cs="Times New Roman"/>
          <w:sz w:val="24"/>
          <w:szCs w:val="24"/>
        </w:rPr>
        <w:t xml:space="preserve">на 130,9 млн. сомов </w:t>
      </w:r>
      <w:r w:rsidR="0065032D" w:rsidRPr="008623A2">
        <w:rPr>
          <w:rFonts w:ascii="Times New Roman" w:eastAsia="Calibri" w:hAnsi="Times New Roman" w:cs="Times New Roman"/>
          <w:sz w:val="24"/>
          <w:szCs w:val="24"/>
          <w:lang w:val="ky-KG"/>
        </w:rPr>
        <w:t xml:space="preserve">Государственной налоговой службы при Правительстве Кыргызской Республики в связи с </w:t>
      </w:r>
      <w:r w:rsidR="00DA7B23" w:rsidRPr="008623A2">
        <w:rPr>
          <w:rFonts w:ascii="Times New Roman" w:eastAsia="Calibri" w:hAnsi="Times New Roman" w:cs="Times New Roman"/>
          <w:sz w:val="24"/>
          <w:szCs w:val="24"/>
          <w:lang w:val="ky-KG"/>
        </w:rPr>
        <w:t>увеличением штатной численности в количестве 290 человек для осуществления функций</w:t>
      </w:r>
      <w:r w:rsidR="0065032D" w:rsidRPr="008623A2">
        <w:rPr>
          <w:rFonts w:ascii="Times New Roman" w:eastAsia="Calibri" w:hAnsi="Times New Roman" w:cs="Times New Roman"/>
          <w:sz w:val="24"/>
          <w:szCs w:val="24"/>
          <w:lang w:val="ky-KG"/>
        </w:rPr>
        <w:t xml:space="preserve"> по администрированию страховых взносов</w:t>
      </w:r>
      <w:r w:rsidR="00DA7B23" w:rsidRPr="008623A2">
        <w:rPr>
          <w:rFonts w:ascii="Times New Roman" w:eastAsia="Calibri" w:hAnsi="Times New Roman" w:cs="Times New Roman"/>
          <w:sz w:val="24"/>
          <w:szCs w:val="24"/>
          <w:lang w:val="ky-KG"/>
        </w:rPr>
        <w:t xml:space="preserve"> по государственному социальному страхованию</w:t>
      </w:r>
      <w:r w:rsidR="0065032D" w:rsidRPr="008623A2">
        <w:rPr>
          <w:rFonts w:ascii="Times New Roman" w:eastAsia="Calibri" w:hAnsi="Times New Roman" w:cs="Times New Roman"/>
          <w:sz w:val="24"/>
          <w:szCs w:val="24"/>
          <w:lang w:val="ky-KG"/>
        </w:rPr>
        <w:t>;</w:t>
      </w:r>
    </w:p>
    <w:p w:rsidR="0065032D" w:rsidRPr="008623A2" w:rsidRDefault="009245EC" w:rsidP="008F391B">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 xml:space="preserve">- </w:t>
      </w:r>
      <w:r w:rsidR="008F391B" w:rsidRPr="008623A2">
        <w:rPr>
          <w:rFonts w:ascii="Times New Roman" w:eastAsia="Calibri" w:hAnsi="Times New Roman" w:cs="Times New Roman"/>
          <w:sz w:val="24"/>
          <w:szCs w:val="24"/>
        </w:rPr>
        <w:t xml:space="preserve">с </w:t>
      </w:r>
      <w:r w:rsidR="008F391B" w:rsidRPr="008623A2">
        <w:rPr>
          <w:rFonts w:ascii="Times New Roman" w:eastAsia="Calibri" w:hAnsi="Times New Roman" w:cs="Times New Roman"/>
          <w:sz w:val="24"/>
          <w:szCs w:val="24"/>
          <w:lang w:val="ky-KG"/>
        </w:rPr>
        <w:t xml:space="preserve">перераспределением средств Государственной налоговой службы при Правительстве Кыргызской Республики </w:t>
      </w:r>
      <w:r w:rsidRPr="008623A2">
        <w:rPr>
          <w:rFonts w:ascii="Times New Roman" w:eastAsia="Calibri" w:hAnsi="Times New Roman" w:cs="Times New Roman"/>
          <w:sz w:val="24"/>
          <w:szCs w:val="24"/>
          <w:lang w:val="ky-KG"/>
        </w:rPr>
        <w:t xml:space="preserve">с </w:t>
      </w:r>
      <w:r w:rsidR="008F391B" w:rsidRPr="008623A2">
        <w:rPr>
          <w:rFonts w:ascii="Times New Roman" w:eastAsia="Calibri" w:hAnsi="Times New Roman" w:cs="Times New Roman"/>
          <w:sz w:val="24"/>
          <w:szCs w:val="24"/>
          <w:lang w:val="ky-KG"/>
        </w:rPr>
        <w:t xml:space="preserve">подраздела «прочие общие службы» Фонда </w:t>
      </w:r>
      <w:r w:rsidR="008F391B" w:rsidRPr="008623A2">
        <w:rPr>
          <w:rFonts w:ascii="Times New Roman" w:eastAsia="Calibri" w:hAnsi="Times New Roman" w:cs="Times New Roman"/>
          <w:sz w:val="24"/>
          <w:szCs w:val="24"/>
        </w:rPr>
        <w:t xml:space="preserve">Государственной налоговой службы при Правительстве Кыргызской Республики </w:t>
      </w:r>
      <w:r w:rsidR="008F391B" w:rsidRPr="008623A2">
        <w:rPr>
          <w:rFonts w:ascii="Times New Roman" w:eastAsia="Calibri" w:hAnsi="Times New Roman" w:cs="Times New Roman"/>
          <w:sz w:val="24"/>
          <w:szCs w:val="24"/>
          <w:lang w:val="ky-KG"/>
        </w:rPr>
        <w:t>на</w:t>
      </w:r>
      <w:r w:rsidR="008F391B" w:rsidRPr="008623A2">
        <w:rPr>
          <w:rFonts w:ascii="Times New Roman" w:eastAsia="Calibri" w:hAnsi="Times New Roman" w:cs="Times New Roman"/>
          <w:sz w:val="24"/>
          <w:szCs w:val="24"/>
        </w:rPr>
        <w:t xml:space="preserve"> данный раздел Государственной налоговой службы при Правительстве Кыргызской Республики в сумме 66,1 </w:t>
      </w:r>
      <w:proofErr w:type="spellStart"/>
      <w:r w:rsidR="008F391B" w:rsidRPr="008623A2">
        <w:rPr>
          <w:rFonts w:ascii="Times New Roman" w:eastAsia="Calibri" w:hAnsi="Times New Roman" w:cs="Times New Roman"/>
          <w:sz w:val="24"/>
          <w:szCs w:val="24"/>
        </w:rPr>
        <w:t>млн.сомов</w:t>
      </w:r>
      <w:proofErr w:type="spellEnd"/>
      <w:r w:rsidRPr="008623A2">
        <w:rPr>
          <w:rFonts w:ascii="Times New Roman" w:eastAsia="Calibri" w:hAnsi="Times New Roman" w:cs="Times New Roman"/>
          <w:sz w:val="24"/>
          <w:szCs w:val="24"/>
        </w:rPr>
        <w:t>;</w:t>
      </w:r>
    </w:p>
    <w:p w:rsidR="0065032D" w:rsidRPr="008623A2" w:rsidRDefault="0065032D" w:rsidP="000A102F">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 xml:space="preserve">- </w:t>
      </w:r>
      <w:r w:rsidR="000A102F" w:rsidRPr="008623A2">
        <w:rPr>
          <w:rFonts w:ascii="Times New Roman" w:eastAsia="Calibri" w:hAnsi="Times New Roman" w:cs="Times New Roman"/>
          <w:sz w:val="24"/>
          <w:szCs w:val="24"/>
        </w:rPr>
        <w:t xml:space="preserve">с увеличением на 8,8 млн. сомов </w:t>
      </w:r>
      <w:r w:rsidRPr="008623A2">
        <w:rPr>
          <w:rFonts w:ascii="Times New Roman" w:eastAsia="Calibri" w:hAnsi="Times New Roman" w:cs="Times New Roman"/>
          <w:sz w:val="24"/>
          <w:szCs w:val="24"/>
          <w:lang w:val="ky-KG"/>
        </w:rPr>
        <w:t xml:space="preserve">Государственной налоговой службы при Правительстве Кыргызской Республики </w:t>
      </w:r>
      <w:r w:rsidR="000A102F" w:rsidRPr="008623A2">
        <w:rPr>
          <w:rFonts w:ascii="Times New Roman" w:hAnsi="Times New Roman" w:cs="Times New Roman"/>
          <w:sz w:val="24"/>
          <w:szCs w:val="24"/>
        </w:rPr>
        <w:t xml:space="preserve">в связи с повышением </w:t>
      </w:r>
      <w:r w:rsidR="000A102F" w:rsidRPr="008623A2">
        <w:rPr>
          <w:rFonts w:ascii="Times New Roman" w:hAnsi="Times New Roman" w:cs="Times New Roman"/>
          <w:sz w:val="24"/>
          <w:szCs w:val="24"/>
          <w:lang w:val="ky-KG"/>
        </w:rPr>
        <w:t>должностных окладов младшего обслуживающего персонала государственных органов и органов местного самоуправления</w:t>
      </w:r>
      <w:r w:rsidRPr="008623A2">
        <w:rPr>
          <w:rFonts w:ascii="Times New Roman" w:eastAsia="Calibri" w:hAnsi="Times New Roman" w:cs="Times New Roman"/>
          <w:sz w:val="24"/>
          <w:szCs w:val="24"/>
          <w:lang w:val="ky-KG"/>
        </w:rPr>
        <w:t>;</w:t>
      </w:r>
    </w:p>
    <w:p w:rsidR="000A102F" w:rsidRPr="008623A2" w:rsidRDefault="00BC5C44" w:rsidP="000A102F">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 с увеличением на 5,6</w:t>
      </w:r>
      <w:r w:rsidR="000A102F" w:rsidRPr="008623A2">
        <w:rPr>
          <w:rFonts w:ascii="Times New Roman" w:eastAsia="Calibri" w:hAnsi="Times New Roman" w:cs="Times New Roman"/>
          <w:sz w:val="24"/>
          <w:szCs w:val="24"/>
        </w:rPr>
        <w:t xml:space="preserve"> млн. сомов </w:t>
      </w:r>
      <w:r w:rsidRPr="008623A2">
        <w:rPr>
          <w:rFonts w:ascii="Times New Roman" w:eastAsia="Calibri" w:hAnsi="Times New Roman" w:cs="Times New Roman"/>
          <w:sz w:val="24"/>
          <w:szCs w:val="24"/>
          <w:lang w:eastAsia="ru-RU"/>
        </w:rPr>
        <w:t>Министерства финансов Кыргызской Республики</w:t>
      </w:r>
      <w:r w:rsidRPr="008623A2">
        <w:rPr>
          <w:rFonts w:ascii="Times New Roman" w:eastAsia="Calibri" w:hAnsi="Times New Roman" w:cs="Times New Roman"/>
          <w:sz w:val="24"/>
          <w:szCs w:val="24"/>
          <w:lang w:val="ky-KG"/>
        </w:rPr>
        <w:t xml:space="preserve"> </w:t>
      </w:r>
      <w:r w:rsidR="000A102F" w:rsidRPr="008623A2">
        <w:rPr>
          <w:rFonts w:ascii="Times New Roman" w:hAnsi="Times New Roman" w:cs="Times New Roman"/>
          <w:sz w:val="24"/>
          <w:szCs w:val="24"/>
        </w:rPr>
        <w:t xml:space="preserve">в связи с повышением </w:t>
      </w:r>
      <w:r w:rsidR="000A102F" w:rsidRPr="008623A2">
        <w:rPr>
          <w:rFonts w:ascii="Times New Roman" w:hAnsi="Times New Roman" w:cs="Times New Roman"/>
          <w:sz w:val="24"/>
          <w:szCs w:val="24"/>
          <w:lang w:val="ky-KG"/>
        </w:rPr>
        <w:t>должностных окладов младшего обслуживающего персонала государственных органов и органов местного самоуправления</w:t>
      </w:r>
      <w:r w:rsidR="000A102F" w:rsidRPr="008623A2">
        <w:rPr>
          <w:rFonts w:ascii="Times New Roman" w:eastAsia="Calibri" w:hAnsi="Times New Roman" w:cs="Times New Roman"/>
          <w:sz w:val="24"/>
          <w:szCs w:val="24"/>
          <w:lang w:val="ky-KG"/>
        </w:rPr>
        <w:t>;</w:t>
      </w:r>
    </w:p>
    <w:p w:rsidR="008F391B" w:rsidRPr="008623A2" w:rsidRDefault="009245EC" w:rsidP="008F391B">
      <w:pPr>
        <w:spacing w:after="0" w:line="240" w:lineRule="auto"/>
        <w:ind w:firstLine="709"/>
        <w:jc w:val="both"/>
        <w:rPr>
          <w:rFonts w:ascii="Times New Roman" w:eastAsia="Calibri" w:hAnsi="Times New Roman" w:cs="Times New Roman"/>
          <w:sz w:val="24"/>
          <w:szCs w:val="24"/>
          <w:lang w:val="ky-KG" w:eastAsia="ru-RU"/>
        </w:rPr>
      </w:pPr>
      <w:r w:rsidRPr="008623A2">
        <w:rPr>
          <w:rFonts w:ascii="Times New Roman" w:eastAsia="Calibri" w:hAnsi="Times New Roman" w:cs="Times New Roman"/>
          <w:sz w:val="24"/>
          <w:szCs w:val="24"/>
        </w:rPr>
        <w:t xml:space="preserve">- </w:t>
      </w:r>
      <w:r w:rsidR="008F391B" w:rsidRPr="008623A2">
        <w:rPr>
          <w:rFonts w:ascii="Times New Roman" w:eastAsia="Calibri" w:hAnsi="Times New Roman" w:cs="Times New Roman"/>
          <w:sz w:val="24"/>
          <w:szCs w:val="24"/>
        </w:rPr>
        <w:t>уменьшением средств Министерства фина</w:t>
      </w:r>
      <w:r w:rsidRPr="008623A2">
        <w:rPr>
          <w:rFonts w:ascii="Times New Roman" w:eastAsia="Calibri" w:hAnsi="Times New Roman" w:cs="Times New Roman"/>
          <w:sz w:val="24"/>
          <w:szCs w:val="24"/>
        </w:rPr>
        <w:t>нсов Кыргызской Республики на 21,6</w:t>
      </w:r>
      <w:r w:rsidR="008F391B" w:rsidRPr="008623A2">
        <w:rPr>
          <w:rFonts w:ascii="Times New Roman" w:eastAsia="Calibri" w:hAnsi="Times New Roman" w:cs="Times New Roman"/>
          <w:sz w:val="24"/>
          <w:szCs w:val="24"/>
        </w:rPr>
        <w:t xml:space="preserve"> </w:t>
      </w:r>
      <w:proofErr w:type="spellStart"/>
      <w:r w:rsidR="008F391B" w:rsidRPr="008623A2">
        <w:rPr>
          <w:rFonts w:ascii="Times New Roman" w:eastAsia="Calibri" w:hAnsi="Times New Roman" w:cs="Times New Roman"/>
          <w:sz w:val="24"/>
          <w:szCs w:val="24"/>
        </w:rPr>
        <w:t>млн.сомов</w:t>
      </w:r>
      <w:proofErr w:type="spellEnd"/>
      <w:r w:rsidR="008F391B" w:rsidRPr="008623A2">
        <w:rPr>
          <w:rFonts w:ascii="Times New Roman" w:eastAsia="Calibri" w:hAnsi="Times New Roman" w:cs="Times New Roman"/>
          <w:sz w:val="24"/>
          <w:szCs w:val="24"/>
          <w:lang w:val="ky-KG" w:eastAsia="ru-RU"/>
        </w:rPr>
        <w:t xml:space="preserve"> в рамках оптимизации бюджета </w:t>
      </w:r>
      <w:r w:rsidR="008F391B" w:rsidRPr="008623A2">
        <w:rPr>
          <w:rFonts w:ascii="Times New Roman" w:eastAsia="Times New Roman" w:hAnsi="Times New Roman" w:cs="Times New Roman"/>
          <w:sz w:val="24"/>
          <w:szCs w:val="24"/>
          <w:lang w:eastAsia="ru-RU"/>
        </w:rPr>
        <w:t xml:space="preserve">в связи с уменьшением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w:t>
      </w:r>
      <w:proofErr w:type="spellStart"/>
      <w:r w:rsidR="008F391B" w:rsidRPr="008623A2">
        <w:rPr>
          <w:rFonts w:ascii="Times New Roman" w:eastAsia="Times New Roman" w:hAnsi="Times New Roman" w:cs="Times New Roman"/>
          <w:sz w:val="24"/>
          <w:szCs w:val="24"/>
          <w:lang w:eastAsia="ru-RU"/>
        </w:rPr>
        <w:t>коронавирусной</w:t>
      </w:r>
      <w:proofErr w:type="spellEnd"/>
      <w:r w:rsidR="008F391B" w:rsidRPr="008623A2">
        <w:rPr>
          <w:rFonts w:ascii="Times New Roman" w:eastAsia="Times New Roman" w:hAnsi="Times New Roman" w:cs="Times New Roman"/>
          <w:sz w:val="24"/>
          <w:szCs w:val="24"/>
          <w:lang w:eastAsia="ru-RU"/>
        </w:rPr>
        <w:t xml:space="preserve"> инфекции</w:t>
      </w:r>
      <w:r w:rsidR="008F391B" w:rsidRPr="008623A2">
        <w:rPr>
          <w:rFonts w:ascii="Times New Roman" w:eastAsia="Calibri" w:hAnsi="Times New Roman" w:cs="Times New Roman"/>
          <w:sz w:val="24"/>
          <w:szCs w:val="24"/>
          <w:lang w:val="ky-KG" w:eastAsia="ru-RU"/>
        </w:rPr>
        <w:t>.</w:t>
      </w:r>
    </w:p>
    <w:p w:rsidR="00F22A6A" w:rsidRPr="008623A2" w:rsidRDefault="00F22A6A" w:rsidP="00F22A6A">
      <w:pPr>
        <w:spacing w:after="0" w:line="240" w:lineRule="auto"/>
        <w:ind w:firstLine="709"/>
        <w:jc w:val="both"/>
        <w:rPr>
          <w:rFonts w:ascii="Times New Roman" w:hAnsi="Times New Roman" w:cs="Times New Roman"/>
          <w:sz w:val="24"/>
          <w:szCs w:val="24"/>
          <w:lang w:val="ky-KG"/>
        </w:rPr>
      </w:pPr>
    </w:p>
    <w:p w:rsidR="00E33E73" w:rsidRPr="008623A2" w:rsidRDefault="00C6412A" w:rsidP="004274C9">
      <w:pPr>
        <w:spacing w:after="0" w:line="240" w:lineRule="auto"/>
        <w:ind w:firstLine="540"/>
        <w:jc w:val="both"/>
        <w:rPr>
          <w:rFonts w:ascii="Times New Roman" w:eastAsia="Calibri" w:hAnsi="Times New Roman" w:cs="Times New Roman"/>
          <w:sz w:val="24"/>
          <w:szCs w:val="24"/>
          <w:lang w:eastAsia="ru-RU"/>
        </w:rPr>
      </w:pPr>
      <w:r w:rsidRPr="008623A2">
        <w:rPr>
          <w:rFonts w:ascii="Times New Roman" w:eastAsia="Calibri" w:hAnsi="Times New Roman" w:cs="Times New Roman"/>
          <w:sz w:val="24"/>
          <w:szCs w:val="24"/>
          <w:lang w:eastAsia="ru-RU"/>
        </w:rPr>
        <w:t xml:space="preserve">Расходы по подразделу </w:t>
      </w:r>
      <w:r w:rsidR="00251DEE" w:rsidRPr="008623A2">
        <w:rPr>
          <w:rFonts w:ascii="Times New Roman" w:eastAsia="Calibri" w:hAnsi="Times New Roman" w:cs="Times New Roman"/>
          <w:b/>
          <w:sz w:val="24"/>
          <w:szCs w:val="24"/>
          <w:lang w:eastAsia="ru-RU"/>
        </w:rPr>
        <w:t>«м</w:t>
      </w:r>
      <w:r w:rsidRPr="008623A2">
        <w:rPr>
          <w:rFonts w:ascii="Times New Roman" w:eastAsia="Calibri" w:hAnsi="Times New Roman" w:cs="Times New Roman"/>
          <w:b/>
          <w:sz w:val="24"/>
          <w:szCs w:val="24"/>
          <w:lang w:eastAsia="ru-RU"/>
        </w:rPr>
        <w:t xml:space="preserve">еждународные отношения» </w:t>
      </w:r>
      <w:r w:rsidR="00053C30" w:rsidRPr="008623A2">
        <w:rPr>
          <w:rFonts w:ascii="Times New Roman" w:eastAsia="Calibri" w:hAnsi="Times New Roman" w:cs="Times New Roman"/>
          <w:sz w:val="24"/>
          <w:szCs w:val="24"/>
          <w:lang w:eastAsia="ru-RU"/>
        </w:rPr>
        <w:t>на</w:t>
      </w:r>
      <w:r w:rsidR="00AD7FAE" w:rsidRPr="008623A2">
        <w:rPr>
          <w:rFonts w:ascii="Times New Roman" w:eastAsia="Calibri" w:hAnsi="Times New Roman" w:cs="Times New Roman"/>
          <w:sz w:val="24"/>
          <w:szCs w:val="24"/>
          <w:lang w:eastAsia="ru-RU"/>
        </w:rPr>
        <w:t xml:space="preserve"> 20</w:t>
      </w:r>
      <w:r w:rsidR="005B7833" w:rsidRPr="008623A2">
        <w:rPr>
          <w:rFonts w:ascii="Times New Roman" w:eastAsia="Calibri" w:hAnsi="Times New Roman" w:cs="Times New Roman"/>
          <w:sz w:val="24"/>
          <w:szCs w:val="24"/>
          <w:lang w:val="ky-KG" w:eastAsia="ru-RU"/>
        </w:rPr>
        <w:t>21</w:t>
      </w:r>
      <w:r w:rsidR="00053C30" w:rsidRPr="008623A2">
        <w:rPr>
          <w:rFonts w:ascii="Times New Roman" w:eastAsia="Calibri" w:hAnsi="Times New Roman" w:cs="Times New Roman"/>
          <w:sz w:val="24"/>
          <w:szCs w:val="24"/>
          <w:lang w:eastAsia="ru-RU"/>
        </w:rPr>
        <w:t xml:space="preserve"> год</w:t>
      </w:r>
      <w:r w:rsidRPr="008623A2">
        <w:rPr>
          <w:rFonts w:ascii="Times New Roman" w:eastAsia="Calibri" w:hAnsi="Times New Roman" w:cs="Times New Roman"/>
          <w:sz w:val="24"/>
          <w:szCs w:val="24"/>
          <w:lang w:eastAsia="ru-RU"/>
        </w:rPr>
        <w:t xml:space="preserve"> предусмотрены в сумме 1</w:t>
      </w:r>
      <w:r w:rsidR="0009603C" w:rsidRPr="008623A2">
        <w:rPr>
          <w:rFonts w:ascii="Times New Roman" w:eastAsia="Calibri" w:hAnsi="Times New Roman" w:cs="Times New Roman"/>
          <w:sz w:val="24"/>
          <w:szCs w:val="24"/>
          <w:lang w:eastAsia="ru-RU"/>
        </w:rPr>
        <w:t xml:space="preserve"> </w:t>
      </w:r>
      <w:r w:rsidR="00CC12EC" w:rsidRPr="008623A2">
        <w:rPr>
          <w:rFonts w:ascii="Times New Roman" w:eastAsia="Calibri" w:hAnsi="Times New Roman" w:cs="Times New Roman"/>
          <w:sz w:val="24"/>
          <w:szCs w:val="24"/>
          <w:lang w:val="ky-KG" w:eastAsia="ru-RU"/>
        </w:rPr>
        <w:t>811</w:t>
      </w:r>
      <w:r w:rsidR="00C42FB2" w:rsidRPr="008623A2">
        <w:rPr>
          <w:rFonts w:ascii="Times New Roman" w:eastAsia="Calibri" w:hAnsi="Times New Roman" w:cs="Times New Roman"/>
          <w:sz w:val="24"/>
          <w:szCs w:val="24"/>
          <w:lang w:eastAsia="ru-RU"/>
        </w:rPr>
        <w:t>,</w:t>
      </w:r>
      <w:r w:rsidR="00CC12EC" w:rsidRPr="008623A2">
        <w:rPr>
          <w:rFonts w:ascii="Times New Roman" w:eastAsia="Calibri" w:hAnsi="Times New Roman" w:cs="Times New Roman"/>
          <w:sz w:val="24"/>
          <w:szCs w:val="24"/>
          <w:lang w:val="ky-KG" w:eastAsia="ru-RU"/>
        </w:rPr>
        <w:t>2</w:t>
      </w:r>
      <w:r w:rsidR="00C65CA6" w:rsidRPr="008623A2">
        <w:rPr>
          <w:rFonts w:ascii="Times New Roman" w:eastAsia="Calibri" w:hAnsi="Times New Roman" w:cs="Times New Roman"/>
          <w:sz w:val="24"/>
          <w:szCs w:val="24"/>
          <w:lang w:eastAsia="ru-RU"/>
        </w:rPr>
        <w:t xml:space="preserve"> млн. сомов с уменьш</w:t>
      </w:r>
      <w:r w:rsidR="006057EB" w:rsidRPr="008623A2">
        <w:rPr>
          <w:rFonts w:ascii="Times New Roman" w:eastAsia="Calibri" w:hAnsi="Times New Roman" w:cs="Times New Roman"/>
          <w:sz w:val="24"/>
          <w:szCs w:val="24"/>
          <w:lang w:eastAsia="ru-RU"/>
        </w:rPr>
        <w:t xml:space="preserve">ением на </w:t>
      </w:r>
      <w:r w:rsidR="00C65CA6" w:rsidRPr="008623A2">
        <w:rPr>
          <w:rFonts w:ascii="Times New Roman" w:eastAsia="Calibri" w:hAnsi="Times New Roman" w:cs="Times New Roman"/>
          <w:sz w:val="24"/>
          <w:szCs w:val="24"/>
          <w:lang w:eastAsia="ru-RU"/>
        </w:rPr>
        <w:t>1</w:t>
      </w:r>
      <w:r w:rsidR="00CC12EC" w:rsidRPr="008623A2">
        <w:rPr>
          <w:rFonts w:ascii="Times New Roman" w:eastAsia="Calibri" w:hAnsi="Times New Roman" w:cs="Times New Roman"/>
          <w:sz w:val="24"/>
          <w:szCs w:val="24"/>
          <w:lang w:val="ky-KG" w:eastAsia="ru-RU"/>
        </w:rPr>
        <w:t>5</w:t>
      </w:r>
      <w:r w:rsidR="00C42FB2" w:rsidRPr="008623A2">
        <w:rPr>
          <w:rFonts w:ascii="Times New Roman" w:eastAsia="Calibri" w:hAnsi="Times New Roman" w:cs="Times New Roman"/>
          <w:sz w:val="24"/>
          <w:szCs w:val="24"/>
          <w:lang w:eastAsia="ru-RU"/>
        </w:rPr>
        <w:t>,</w:t>
      </w:r>
      <w:r w:rsidR="00CC12EC" w:rsidRPr="008623A2">
        <w:rPr>
          <w:rFonts w:ascii="Times New Roman" w:eastAsia="Calibri" w:hAnsi="Times New Roman" w:cs="Times New Roman"/>
          <w:sz w:val="24"/>
          <w:szCs w:val="24"/>
          <w:lang w:val="ky-KG" w:eastAsia="ru-RU"/>
        </w:rPr>
        <w:t>4</w:t>
      </w:r>
      <w:r w:rsidRPr="008623A2">
        <w:rPr>
          <w:rFonts w:ascii="Times New Roman" w:eastAsia="Calibri" w:hAnsi="Times New Roman" w:cs="Times New Roman"/>
          <w:sz w:val="24"/>
          <w:szCs w:val="24"/>
          <w:lang w:eastAsia="ru-RU"/>
        </w:rPr>
        <w:t xml:space="preserve"> млн. сомов или </w:t>
      </w:r>
      <w:r w:rsidR="00CC12EC" w:rsidRPr="008623A2">
        <w:rPr>
          <w:rFonts w:ascii="Times New Roman" w:eastAsia="Calibri" w:hAnsi="Times New Roman" w:cs="Times New Roman"/>
          <w:sz w:val="24"/>
          <w:szCs w:val="24"/>
          <w:lang w:val="ky-KG" w:eastAsia="ru-RU"/>
        </w:rPr>
        <w:t>на 0,8</w:t>
      </w:r>
      <w:r w:rsidR="003B0CBB" w:rsidRPr="008623A2">
        <w:rPr>
          <w:rFonts w:ascii="Times New Roman" w:eastAsia="Calibri" w:hAnsi="Times New Roman" w:cs="Times New Roman"/>
          <w:sz w:val="24"/>
          <w:szCs w:val="24"/>
          <w:lang w:eastAsia="ru-RU"/>
        </w:rPr>
        <w:t> </w:t>
      </w:r>
      <w:r w:rsidR="00275CCD" w:rsidRPr="008623A2">
        <w:rPr>
          <w:rFonts w:ascii="Times New Roman" w:eastAsia="Calibri" w:hAnsi="Times New Roman" w:cs="Times New Roman"/>
          <w:sz w:val="24"/>
          <w:szCs w:val="24"/>
          <w:lang w:eastAsia="ru-RU"/>
        </w:rPr>
        <w:t>%</w:t>
      </w:r>
      <w:r w:rsidRPr="008623A2">
        <w:rPr>
          <w:rFonts w:ascii="Times New Roman" w:eastAsia="Calibri" w:hAnsi="Times New Roman" w:cs="Times New Roman"/>
          <w:sz w:val="24"/>
          <w:szCs w:val="24"/>
          <w:lang w:eastAsia="ru-RU"/>
        </w:rPr>
        <w:t xml:space="preserve"> относит</w:t>
      </w:r>
      <w:r w:rsidR="005B7833" w:rsidRPr="008623A2">
        <w:rPr>
          <w:rFonts w:ascii="Times New Roman" w:eastAsia="Calibri" w:hAnsi="Times New Roman" w:cs="Times New Roman"/>
          <w:sz w:val="24"/>
          <w:szCs w:val="24"/>
          <w:lang w:eastAsia="ru-RU"/>
        </w:rPr>
        <w:t>ельно утвержденного бюджета 2020</w:t>
      </w:r>
      <w:r w:rsidRPr="008623A2">
        <w:rPr>
          <w:rFonts w:ascii="Times New Roman" w:eastAsia="Calibri" w:hAnsi="Times New Roman" w:cs="Times New Roman"/>
          <w:sz w:val="24"/>
          <w:szCs w:val="24"/>
          <w:lang w:eastAsia="ru-RU"/>
        </w:rPr>
        <w:t xml:space="preserve"> года, в том числе расходы за счет</w:t>
      </w:r>
      <w:r w:rsidR="00C42FB2" w:rsidRPr="008623A2">
        <w:rPr>
          <w:rFonts w:ascii="Times New Roman" w:eastAsia="Calibri" w:hAnsi="Times New Roman" w:cs="Times New Roman"/>
          <w:sz w:val="24"/>
          <w:szCs w:val="24"/>
          <w:lang w:eastAsia="ru-RU"/>
        </w:rPr>
        <w:t xml:space="preserve"> бюджетных средств составят 1</w:t>
      </w:r>
      <w:r w:rsidR="006057EB" w:rsidRPr="008623A2">
        <w:rPr>
          <w:rFonts w:ascii="Times New Roman" w:eastAsia="Calibri" w:hAnsi="Times New Roman" w:cs="Times New Roman"/>
          <w:sz w:val="24"/>
          <w:szCs w:val="24"/>
          <w:lang w:val="ky-KG" w:eastAsia="ru-RU"/>
        </w:rPr>
        <w:t xml:space="preserve"> </w:t>
      </w:r>
      <w:r w:rsidR="00CC12EC" w:rsidRPr="008623A2">
        <w:rPr>
          <w:rFonts w:ascii="Times New Roman" w:eastAsia="Calibri" w:hAnsi="Times New Roman" w:cs="Times New Roman"/>
          <w:sz w:val="24"/>
          <w:szCs w:val="24"/>
          <w:lang w:eastAsia="ru-RU"/>
        </w:rPr>
        <w:t>320</w:t>
      </w:r>
      <w:r w:rsidR="00C42FB2" w:rsidRPr="008623A2">
        <w:rPr>
          <w:rFonts w:ascii="Times New Roman" w:eastAsia="Calibri" w:hAnsi="Times New Roman" w:cs="Times New Roman"/>
          <w:sz w:val="24"/>
          <w:szCs w:val="24"/>
          <w:lang w:eastAsia="ru-RU"/>
        </w:rPr>
        <w:t>,</w:t>
      </w:r>
      <w:r w:rsidR="00CC12EC" w:rsidRPr="008623A2">
        <w:rPr>
          <w:rFonts w:ascii="Times New Roman" w:eastAsia="Calibri" w:hAnsi="Times New Roman" w:cs="Times New Roman"/>
          <w:sz w:val="24"/>
          <w:szCs w:val="24"/>
          <w:lang w:val="ky-KG" w:eastAsia="ru-RU"/>
        </w:rPr>
        <w:t>1</w:t>
      </w:r>
      <w:r w:rsidR="00C42FB2" w:rsidRPr="008623A2">
        <w:rPr>
          <w:rFonts w:ascii="Times New Roman" w:eastAsia="Calibri" w:hAnsi="Times New Roman" w:cs="Times New Roman"/>
          <w:sz w:val="24"/>
          <w:szCs w:val="24"/>
          <w:lang w:val="ky-KG" w:eastAsia="ru-RU"/>
        </w:rPr>
        <w:t xml:space="preserve"> </w:t>
      </w:r>
      <w:r w:rsidR="00C42FB2" w:rsidRPr="008623A2">
        <w:rPr>
          <w:rFonts w:ascii="Times New Roman" w:eastAsia="Calibri" w:hAnsi="Times New Roman" w:cs="Times New Roman"/>
          <w:sz w:val="24"/>
          <w:szCs w:val="24"/>
          <w:lang w:eastAsia="ru-RU"/>
        </w:rPr>
        <w:t>млн. сомов</w:t>
      </w:r>
      <w:r w:rsidR="004800CF" w:rsidRPr="008623A2">
        <w:rPr>
          <w:rFonts w:ascii="Times New Roman" w:eastAsia="Calibri" w:hAnsi="Times New Roman" w:cs="Times New Roman"/>
          <w:sz w:val="24"/>
          <w:szCs w:val="24"/>
          <w:lang w:val="ky-KG" w:eastAsia="ru-RU"/>
        </w:rPr>
        <w:t xml:space="preserve"> </w:t>
      </w:r>
      <w:r w:rsidR="005A6597" w:rsidRPr="008623A2">
        <w:rPr>
          <w:rFonts w:ascii="Times New Roman" w:eastAsia="Calibri" w:hAnsi="Times New Roman" w:cs="Times New Roman"/>
          <w:sz w:val="24"/>
          <w:szCs w:val="24"/>
          <w:lang w:eastAsia="ru-RU"/>
        </w:rPr>
        <w:t xml:space="preserve">с </w:t>
      </w:r>
      <w:r w:rsidR="00C65CA6" w:rsidRPr="008623A2">
        <w:rPr>
          <w:rFonts w:ascii="Times New Roman" w:eastAsia="Calibri" w:hAnsi="Times New Roman" w:cs="Times New Roman"/>
          <w:sz w:val="24"/>
          <w:szCs w:val="24"/>
          <w:lang w:val="ky-KG" w:eastAsia="ru-RU"/>
        </w:rPr>
        <w:t>уменьш</w:t>
      </w:r>
      <w:r w:rsidR="005A6597" w:rsidRPr="008623A2">
        <w:rPr>
          <w:rFonts w:ascii="Times New Roman" w:eastAsia="Calibri" w:hAnsi="Times New Roman" w:cs="Times New Roman"/>
          <w:sz w:val="24"/>
          <w:szCs w:val="24"/>
          <w:lang w:val="ky-KG" w:eastAsia="ru-RU"/>
        </w:rPr>
        <w:t>ением</w:t>
      </w:r>
      <w:r w:rsidR="005A6597" w:rsidRPr="008623A2">
        <w:rPr>
          <w:rFonts w:ascii="Times New Roman" w:eastAsia="Calibri" w:hAnsi="Times New Roman" w:cs="Times New Roman"/>
          <w:sz w:val="24"/>
          <w:szCs w:val="24"/>
          <w:lang w:eastAsia="ru-RU"/>
        </w:rPr>
        <w:t xml:space="preserve"> на </w:t>
      </w:r>
      <w:r w:rsidR="00CC12EC" w:rsidRPr="008623A2">
        <w:rPr>
          <w:rFonts w:ascii="Times New Roman" w:eastAsia="Calibri" w:hAnsi="Times New Roman" w:cs="Times New Roman"/>
          <w:sz w:val="24"/>
          <w:szCs w:val="24"/>
          <w:lang w:val="ky-KG" w:eastAsia="ru-RU"/>
        </w:rPr>
        <w:t>0</w:t>
      </w:r>
      <w:r w:rsidR="005A6597" w:rsidRPr="008623A2">
        <w:rPr>
          <w:rFonts w:ascii="Times New Roman" w:eastAsia="Calibri" w:hAnsi="Times New Roman" w:cs="Times New Roman"/>
          <w:sz w:val="24"/>
          <w:szCs w:val="24"/>
          <w:lang w:eastAsia="ru-RU"/>
        </w:rPr>
        <w:t>,</w:t>
      </w:r>
      <w:r w:rsidR="00CC12EC" w:rsidRPr="008623A2">
        <w:rPr>
          <w:rFonts w:ascii="Times New Roman" w:eastAsia="Calibri" w:hAnsi="Times New Roman" w:cs="Times New Roman"/>
          <w:sz w:val="24"/>
          <w:szCs w:val="24"/>
          <w:lang w:val="ky-KG" w:eastAsia="ru-RU"/>
        </w:rPr>
        <w:t>3</w:t>
      </w:r>
      <w:r w:rsidR="005A6597" w:rsidRPr="008623A2">
        <w:rPr>
          <w:rFonts w:ascii="Times New Roman" w:eastAsia="Calibri" w:hAnsi="Times New Roman" w:cs="Times New Roman"/>
          <w:sz w:val="24"/>
          <w:szCs w:val="24"/>
          <w:lang w:eastAsia="ru-RU"/>
        </w:rPr>
        <w:t xml:space="preserve"> млн. сомов</w:t>
      </w:r>
      <w:r w:rsidR="005A6597" w:rsidRPr="008623A2">
        <w:rPr>
          <w:rFonts w:ascii="Times New Roman" w:eastAsia="Calibri" w:hAnsi="Times New Roman" w:cs="Times New Roman"/>
          <w:sz w:val="24"/>
          <w:szCs w:val="24"/>
          <w:lang w:val="ky-KG" w:eastAsia="ru-RU"/>
        </w:rPr>
        <w:t xml:space="preserve"> </w:t>
      </w:r>
      <w:r w:rsidR="005A6597" w:rsidRPr="008623A2">
        <w:rPr>
          <w:rFonts w:ascii="Times New Roman" w:eastAsia="Calibri" w:hAnsi="Times New Roman" w:cs="Times New Roman"/>
          <w:sz w:val="24"/>
          <w:szCs w:val="24"/>
          <w:lang w:eastAsia="ru-RU"/>
        </w:rPr>
        <w:t>относи</w:t>
      </w:r>
      <w:r w:rsidR="005B7833" w:rsidRPr="008623A2">
        <w:rPr>
          <w:rFonts w:ascii="Times New Roman" w:eastAsia="Calibri" w:hAnsi="Times New Roman" w:cs="Times New Roman"/>
          <w:sz w:val="24"/>
          <w:szCs w:val="24"/>
          <w:lang w:eastAsia="ru-RU"/>
        </w:rPr>
        <w:t>тельно утвержденного бюджета 2020</w:t>
      </w:r>
      <w:r w:rsidR="005A6597" w:rsidRPr="008623A2">
        <w:rPr>
          <w:rFonts w:ascii="Times New Roman" w:eastAsia="Calibri" w:hAnsi="Times New Roman" w:cs="Times New Roman"/>
          <w:sz w:val="24"/>
          <w:szCs w:val="24"/>
          <w:lang w:eastAsia="ru-RU"/>
        </w:rPr>
        <w:t xml:space="preserve"> года</w:t>
      </w:r>
      <w:r w:rsidRPr="008623A2">
        <w:rPr>
          <w:rFonts w:ascii="Times New Roman" w:eastAsia="Calibri" w:hAnsi="Times New Roman" w:cs="Times New Roman"/>
          <w:sz w:val="24"/>
          <w:szCs w:val="24"/>
          <w:lang w:eastAsia="ru-RU"/>
        </w:rPr>
        <w:t xml:space="preserve">, </w:t>
      </w:r>
      <w:r w:rsidR="00F739D7" w:rsidRPr="008623A2">
        <w:rPr>
          <w:rFonts w:ascii="Times New Roman" w:eastAsia="Calibri" w:hAnsi="Times New Roman" w:cs="Times New Roman"/>
          <w:sz w:val="24"/>
          <w:szCs w:val="24"/>
          <w:lang w:eastAsia="ru-RU"/>
        </w:rPr>
        <w:t>средств  специального счета</w:t>
      </w:r>
      <w:r w:rsidR="00C42FB2" w:rsidRPr="008623A2">
        <w:rPr>
          <w:rFonts w:ascii="Times New Roman" w:eastAsia="Calibri" w:hAnsi="Times New Roman" w:cs="Times New Roman"/>
          <w:sz w:val="24"/>
          <w:szCs w:val="24"/>
          <w:lang w:eastAsia="ru-RU"/>
        </w:rPr>
        <w:t xml:space="preserve"> </w:t>
      </w:r>
      <w:r w:rsidR="00C65CA6" w:rsidRPr="008623A2">
        <w:rPr>
          <w:rFonts w:ascii="Times New Roman" w:eastAsia="Calibri" w:hAnsi="Times New Roman" w:cs="Times New Roman"/>
          <w:sz w:val="24"/>
          <w:szCs w:val="24"/>
          <w:lang w:val="ky-KG" w:eastAsia="ru-RU"/>
        </w:rPr>
        <w:t>491</w:t>
      </w:r>
      <w:r w:rsidR="00C42FB2" w:rsidRPr="008623A2">
        <w:rPr>
          <w:rFonts w:ascii="Times New Roman" w:eastAsia="Calibri" w:hAnsi="Times New Roman" w:cs="Times New Roman"/>
          <w:sz w:val="24"/>
          <w:szCs w:val="24"/>
          <w:lang w:eastAsia="ru-RU"/>
        </w:rPr>
        <w:t>,</w:t>
      </w:r>
      <w:r w:rsidR="00C65CA6" w:rsidRPr="008623A2">
        <w:rPr>
          <w:rFonts w:ascii="Times New Roman" w:eastAsia="Calibri" w:hAnsi="Times New Roman" w:cs="Times New Roman"/>
          <w:sz w:val="24"/>
          <w:szCs w:val="24"/>
          <w:lang w:val="ky-KG" w:eastAsia="ru-RU"/>
        </w:rPr>
        <w:t>0</w:t>
      </w:r>
      <w:r w:rsidR="00EA1D5B" w:rsidRPr="008623A2">
        <w:rPr>
          <w:rFonts w:ascii="Times New Roman" w:eastAsia="Calibri" w:hAnsi="Times New Roman" w:cs="Times New Roman"/>
          <w:sz w:val="24"/>
          <w:szCs w:val="24"/>
          <w:lang w:eastAsia="ru-RU"/>
        </w:rPr>
        <w:t xml:space="preserve"> млн. сомов</w:t>
      </w:r>
      <w:r w:rsidRPr="008623A2">
        <w:rPr>
          <w:rFonts w:ascii="Times New Roman" w:eastAsia="Calibri" w:hAnsi="Times New Roman" w:cs="Times New Roman"/>
          <w:sz w:val="24"/>
          <w:szCs w:val="24"/>
          <w:lang w:eastAsia="ru-RU"/>
        </w:rPr>
        <w:t xml:space="preserve"> с </w:t>
      </w:r>
      <w:r w:rsidR="00C65CA6" w:rsidRPr="008623A2">
        <w:rPr>
          <w:rFonts w:ascii="Times New Roman" w:eastAsia="Calibri" w:hAnsi="Times New Roman" w:cs="Times New Roman"/>
          <w:sz w:val="24"/>
          <w:szCs w:val="24"/>
          <w:lang w:val="ky-KG" w:eastAsia="ru-RU"/>
        </w:rPr>
        <w:t>уменьш</w:t>
      </w:r>
      <w:r w:rsidR="00C42FB2" w:rsidRPr="008623A2">
        <w:rPr>
          <w:rFonts w:ascii="Times New Roman" w:eastAsia="Calibri" w:hAnsi="Times New Roman" w:cs="Times New Roman"/>
          <w:sz w:val="24"/>
          <w:szCs w:val="24"/>
          <w:lang w:val="ky-KG" w:eastAsia="ru-RU"/>
        </w:rPr>
        <w:t>ением</w:t>
      </w:r>
      <w:r w:rsidRPr="008623A2">
        <w:rPr>
          <w:rFonts w:ascii="Times New Roman" w:eastAsia="Calibri" w:hAnsi="Times New Roman" w:cs="Times New Roman"/>
          <w:sz w:val="24"/>
          <w:szCs w:val="24"/>
          <w:lang w:eastAsia="ru-RU"/>
        </w:rPr>
        <w:t xml:space="preserve"> на </w:t>
      </w:r>
      <w:r w:rsidR="00C65CA6" w:rsidRPr="008623A2">
        <w:rPr>
          <w:rFonts w:ascii="Times New Roman" w:eastAsia="Calibri" w:hAnsi="Times New Roman" w:cs="Times New Roman"/>
          <w:sz w:val="24"/>
          <w:szCs w:val="24"/>
          <w:lang w:val="ky-KG" w:eastAsia="ru-RU"/>
        </w:rPr>
        <w:t>15</w:t>
      </w:r>
      <w:r w:rsidR="00C42FB2" w:rsidRPr="008623A2">
        <w:rPr>
          <w:rFonts w:ascii="Times New Roman" w:eastAsia="Calibri" w:hAnsi="Times New Roman" w:cs="Times New Roman"/>
          <w:sz w:val="24"/>
          <w:szCs w:val="24"/>
          <w:lang w:eastAsia="ru-RU"/>
        </w:rPr>
        <w:t>,</w:t>
      </w:r>
      <w:r w:rsidR="00C65CA6" w:rsidRPr="008623A2">
        <w:rPr>
          <w:rFonts w:ascii="Times New Roman" w:eastAsia="Calibri" w:hAnsi="Times New Roman" w:cs="Times New Roman"/>
          <w:sz w:val="24"/>
          <w:szCs w:val="24"/>
          <w:lang w:val="ky-KG" w:eastAsia="ru-RU"/>
        </w:rPr>
        <w:t>2</w:t>
      </w:r>
      <w:r w:rsidRPr="008623A2">
        <w:rPr>
          <w:rFonts w:ascii="Times New Roman" w:eastAsia="Calibri" w:hAnsi="Times New Roman" w:cs="Times New Roman"/>
          <w:sz w:val="24"/>
          <w:szCs w:val="24"/>
          <w:lang w:eastAsia="ru-RU"/>
        </w:rPr>
        <w:t xml:space="preserve"> млн. сомов</w:t>
      </w:r>
      <w:r w:rsidR="00CE2051" w:rsidRPr="008623A2">
        <w:rPr>
          <w:rFonts w:ascii="Times New Roman" w:eastAsia="Calibri" w:hAnsi="Times New Roman" w:cs="Times New Roman"/>
          <w:sz w:val="24"/>
          <w:szCs w:val="24"/>
          <w:lang w:val="ky-KG" w:eastAsia="ru-RU"/>
        </w:rPr>
        <w:t xml:space="preserve"> </w:t>
      </w:r>
      <w:r w:rsidR="00CE2051" w:rsidRPr="008623A2">
        <w:rPr>
          <w:rFonts w:ascii="Times New Roman" w:eastAsia="Calibri" w:hAnsi="Times New Roman" w:cs="Times New Roman"/>
          <w:sz w:val="24"/>
          <w:szCs w:val="24"/>
          <w:lang w:eastAsia="ru-RU"/>
        </w:rPr>
        <w:t>относи</w:t>
      </w:r>
      <w:r w:rsidR="005B7833" w:rsidRPr="008623A2">
        <w:rPr>
          <w:rFonts w:ascii="Times New Roman" w:eastAsia="Calibri" w:hAnsi="Times New Roman" w:cs="Times New Roman"/>
          <w:sz w:val="24"/>
          <w:szCs w:val="24"/>
          <w:lang w:eastAsia="ru-RU"/>
        </w:rPr>
        <w:t>тельно утвержденного бюджета 2020</w:t>
      </w:r>
      <w:r w:rsidR="00CE2051" w:rsidRPr="008623A2">
        <w:rPr>
          <w:rFonts w:ascii="Times New Roman" w:eastAsia="Calibri" w:hAnsi="Times New Roman" w:cs="Times New Roman"/>
          <w:sz w:val="24"/>
          <w:szCs w:val="24"/>
          <w:lang w:eastAsia="ru-RU"/>
        </w:rPr>
        <w:t xml:space="preserve"> года</w:t>
      </w:r>
      <w:r w:rsidR="007C6C5F" w:rsidRPr="008623A2">
        <w:rPr>
          <w:rFonts w:ascii="Times New Roman" w:eastAsia="Calibri" w:hAnsi="Times New Roman" w:cs="Times New Roman"/>
          <w:sz w:val="24"/>
          <w:szCs w:val="24"/>
          <w:lang w:val="ky-KG" w:eastAsia="ru-RU"/>
        </w:rPr>
        <w:t xml:space="preserve"> </w:t>
      </w:r>
      <w:r w:rsidR="007C6C5F" w:rsidRPr="008623A2">
        <w:rPr>
          <w:rFonts w:ascii="Times New Roman" w:eastAsia="Calibri" w:hAnsi="Times New Roman" w:cs="Times New Roman"/>
          <w:sz w:val="24"/>
          <w:szCs w:val="24"/>
          <w:lang w:eastAsia="ru-RU"/>
        </w:rPr>
        <w:t xml:space="preserve">(данный подраздел включает </w:t>
      </w:r>
      <w:r w:rsidR="007C6C5F" w:rsidRPr="008623A2">
        <w:rPr>
          <w:rFonts w:ascii="Times New Roman" w:eastAsia="Calibri" w:hAnsi="Times New Roman" w:cs="Times New Roman"/>
          <w:sz w:val="24"/>
          <w:szCs w:val="24"/>
          <w:lang w:val="ky-KG" w:eastAsia="ru-RU"/>
        </w:rPr>
        <w:t xml:space="preserve">аппарат, подведомственные представительства, загранучреждения </w:t>
      </w:r>
      <w:r w:rsidR="007C6C5F" w:rsidRPr="008623A2">
        <w:rPr>
          <w:rFonts w:ascii="Times New Roman" w:eastAsia="Calibri" w:hAnsi="Times New Roman" w:cs="Times New Roman"/>
          <w:sz w:val="24"/>
          <w:szCs w:val="24"/>
          <w:lang w:eastAsia="ru-RU"/>
        </w:rPr>
        <w:t>Министерств</w:t>
      </w:r>
      <w:r w:rsidR="007C6C5F" w:rsidRPr="008623A2">
        <w:rPr>
          <w:rFonts w:ascii="Times New Roman" w:eastAsia="Calibri" w:hAnsi="Times New Roman" w:cs="Times New Roman"/>
          <w:sz w:val="24"/>
          <w:szCs w:val="24"/>
          <w:lang w:val="ky-KG" w:eastAsia="ru-RU"/>
        </w:rPr>
        <w:t>а</w:t>
      </w:r>
      <w:r w:rsidR="007C6C5F" w:rsidRPr="008623A2">
        <w:rPr>
          <w:rFonts w:ascii="Times New Roman" w:eastAsia="Calibri" w:hAnsi="Times New Roman" w:cs="Times New Roman"/>
          <w:sz w:val="24"/>
          <w:szCs w:val="24"/>
          <w:lang w:eastAsia="ru-RU"/>
        </w:rPr>
        <w:t xml:space="preserve"> </w:t>
      </w:r>
      <w:r w:rsidR="00C0230C" w:rsidRPr="008623A2">
        <w:rPr>
          <w:rFonts w:ascii="Times New Roman" w:eastAsia="Calibri" w:hAnsi="Times New Roman" w:cs="Times New Roman"/>
          <w:sz w:val="24"/>
          <w:szCs w:val="24"/>
          <w:lang w:val="ky-KG" w:eastAsia="ru-RU"/>
        </w:rPr>
        <w:t xml:space="preserve"> </w:t>
      </w:r>
      <w:r w:rsidR="007C6C5F" w:rsidRPr="008623A2">
        <w:rPr>
          <w:rFonts w:ascii="Times New Roman" w:eastAsia="Calibri" w:hAnsi="Times New Roman" w:cs="Times New Roman"/>
          <w:sz w:val="24"/>
          <w:szCs w:val="24"/>
          <w:lang w:val="ky-KG" w:eastAsia="ru-RU"/>
        </w:rPr>
        <w:t xml:space="preserve"> </w:t>
      </w:r>
      <w:r w:rsidR="00C65CA6" w:rsidRPr="008623A2">
        <w:rPr>
          <w:rFonts w:ascii="Times New Roman" w:eastAsia="Calibri" w:hAnsi="Times New Roman" w:cs="Times New Roman"/>
          <w:sz w:val="24"/>
          <w:szCs w:val="24"/>
          <w:lang w:val="ky-KG" w:eastAsia="ru-RU"/>
        </w:rPr>
        <w:t xml:space="preserve">иностранных </w:t>
      </w:r>
      <w:r w:rsidR="007C6C5F" w:rsidRPr="008623A2">
        <w:rPr>
          <w:rFonts w:ascii="Times New Roman" w:eastAsia="Calibri" w:hAnsi="Times New Roman" w:cs="Times New Roman"/>
          <w:sz w:val="24"/>
          <w:szCs w:val="24"/>
          <w:lang w:val="ky-KG" w:eastAsia="ru-RU"/>
        </w:rPr>
        <w:t>дел</w:t>
      </w:r>
      <w:r w:rsidR="007C6C5F" w:rsidRPr="008623A2">
        <w:rPr>
          <w:rFonts w:ascii="Times New Roman" w:eastAsia="Calibri" w:hAnsi="Times New Roman" w:cs="Times New Roman"/>
          <w:sz w:val="24"/>
          <w:szCs w:val="24"/>
          <w:lang w:eastAsia="ru-RU"/>
        </w:rPr>
        <w:t xml:space="preserve"> Кыргызской Республики)</w:t>
      </w:r>
      <w:r w:rsidRPr="008623A2">
        <w:rPr>
          <w:rFonts w:ascii="Times New Roman" w:eastAsia="Calibri" w:hAnsi="Times New Roman" w:cs="Times New Roman"/>
          <w:sz w:val="24"/>
          <w:szCs w:val="24"/>
          <w:lang w:eastAsia="ru-RU"/>
        </w:rPr>
        <w:t>.</w:t>
      </w:r>
    </w:p>
    <w:p w:rsidR="00C6412A" w:rsidRPr="008623A2" w:rsidRDefault="00C6412A" w:rsidP="00E97AEE">
      <w:pPr>
        <w:spacing w:before="120" w:after="0" w:line="240" w:lineRule="auto"/>
        <w:ind w:firstLine="539"/>
        <w:jc w:val="right"/>
        <w:rPr>
          <w:rFonts w:ascii="Times New Roman" w:eastAsia="Calibri" w:hAnsi="Times New Roman" w:cs="Times New Roman"/>
          <w:i/>
          <w:sz w:val="20"/>
          <w:szCs w:val="20"/>
          <w:lang w:eastAsia="ru-RU"/>
        </w:rPr>
      </w:pPr>
      <w:r w:rsidRPr="008623A2">
        <w:rPr>
          <w:rFonts w:ascii="Times New Roman" w:eastAsia="Calibri" w:hAnsi="Times New Roman" w:cs="Times New Roman"/>
          <w:sz w:val="20"/>
          <w:szCs w:val="20"/>
          <w:lang w:eastAsia="ru-RU"/>
        </w:rPr>
        <w:t>млн. сом</w:t>
      </w:r>
      <w:r w:rsidR="00594477" w:rsidRPr="008623A2">
        <w:rPr>
          <w:rFonts w:ascii="Times New Roman" w:eastAsia="Calibri" w:hAnsi="Times New Roman" w:cs="Times New Roman"/>
          <w:sz w:val="20"/>
          <w:szCs w:val="20"/>
          <w:lang w:eastAsia="ru-RU"/>
        </w:rPr>
        <w:t>ов</w:t>
      </w:r>
    </w:p>
    <w:tbl>
      <w:tblPr>
        <w:tblpPr w:leftFromText="180" w:rightFromText="180" w:vertAnchor="text" w:horzAnchor="margin" w:tblpXSpec="center" w:tblpY="140"/>
        <w:tblW w:w="9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52"/>
        <w:gridCol w:w="1110"/>
        <w:gridCol w:w="1110"/>
        <w:gridCol w:w="1111"/>
        <w:gridCol w:w="1110"/>
        <w:gridCol w:w="1110"/>
        <w:gridCol w:w="1111"/>
      </w:tblGrid>
      <w:tr w:rsidR="00E97AEE" w:rsidRPr="008623A2" w:rsidTr="008C633F">
        <w:trPr>
          <w:trHeight w:val="709"/>
        </w:trPr>
        <w:tc>
          <w:tcPr>
            <w:tcW w:w="3152" w:type="dxa"/>
            <w:vAlign w:val="center"/>
          </w:tcPr>
          <w:p w:rsidR="00475D40" w:rsidRPr="008623A2" w:rsidRDefault="00475D40"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lastRenderedPageBreak/>
              <w:t xml:space="preserve">Наименование </w:t>
            </w:r>
          </w:p>
        </w:tc>
        <w:tc>
          <w:tcPr>
            <w:tcW w:w="1110" w:type="dxa"/>
            <w:vAlign w:val="center"/>
          </w:tcPr>
          <w:p w:rsidR="00475D40" w:rsidRPr="008623A2" w:rsidRDefault="000A5289"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5B7833" w:rsidRPr="008623A2">
              <w:rPr>
                <w:rFonts w:ascii="Times New Roman" w:eastAsia="Calibri" w:hAnsi="Times New Roman" w:cs="Times New Roman"/>
                <w:b/>
                <w:bCs/>
                <w:sz w:val="20"/>
                <w:szCs w:val="20"/>
                <w:lang w:val="ky-KG" w:eastAsia="ru-RU"/>
              </w:rPr>
              <w:t>9</w:t>
            </w:r>
            <w:r w:rsidR="00475D40" w:rsidRPr="008623A2">
              <w:rPr>
                <w:rFonts w:ascii="Times New Roman" w:eastAsia="Calibri" w:hAnsi="Times New Roman" w:cs="Times New Roman"/>
                <w:b/>
                <w:bCs/>
                <w:sz w:val="20"/>
                <w:szCs w:val="20"/>
                <w:lang w:eastAsia="ru-RU"/>
              </w:rPr>
              <w:t xml:space="preserve"> год факт</w:t>
            </w:r>
          </w:p>
        </w:tc>
        <w:tc>
          <w:tcPr>
            <w:tcW w:w="1110" w:type="dxa"/>
            <w:vAlign w:val="center"/>
          </w:tcPr>
          <w:p w:rsidR="00475D40" w:rsidRPr="008623A2" w:rsidRDefault="005B7833"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475D40" w:rsidRPr="008623A2">
              <w:rPr>
                <w:rFonts w:ascii="Times New Roman" w:eastAsia="Calibri" w:hAnsi="Times New Roman" w:cs="Times New Roman"/>
                <w:b/>
                <w:bCs/>
                <w:sz w:val="20"/>
                <w:szCs w:val="20"/>
                <w:lang w:eastAsia="ru-RU"/>
              </w:rPr>
              <w:t xml:space="preserve"> год </w:t>
            </w:r>
            <w:proofErr w:type="spellStart"/>
            <w:r w:rsidR="00475D40" w:rsidRPr="008623A2">
              <w:rPr>
                <w:rFonts w:ascii="Times New Roman" w:eastAsia="Calibri" w:hAnsi="Times New Roman" w:cs="Times New Roman"/>
                <w:b/>
                <w:bCs/>
                <w:sz w:val="20"/>
                <w:szCs w:val="20"/>
                <w:lang w:eastAsia="ru-RU"/>
              </w:rPr>
              <w:t>утвержд</w:t>
            </w:r>
            <w:proofErr w:type="spellEnd"/>
          </w:p>
        </w:tc>
        <w:tc>
          <w:tcPr>
            <w:tcW w:w="1111" w:type="dxa"/>
            <w:vAlign w:val="center"/>
          </w:tcPr>
          <w:p w:rsidR="00475D40" w:rsidRPr="008623A2" w:rsidRDefault="00CA653A"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5B7833" w:rsidRPr="008623A2">
              <w:rPr>
                <w:rFonts w:ascii="Times New Roman" w:eastAsia="Calibri" w:hAnsi="Times New Roman" w:cs="Times New Roman"/>
                <w:b/>
                <w:bCs/>
                <w:sz w:val="20"/>
                <w:szCs w:val="20"/>
                <w:lang w:val="ky-KG" w:eastAsia="ru-RU"/>
              </w:rPr>
              <w:t>21</w:t>
            </w:r>
            <w:r w:rsidR="00475D40" w:rsidRPr="008623A2">
              <w:rPr>
                <w:rFonts w:ascii="Times New Roman" w:eastAsia="Calibri" w:hAnsi="Times New Roman" w:cs="Times New Roman"/>
                <w:b/>
                <w:bCs/>
                <w:sz w:val="20"/>
                <w:szCs w:val="20"/>
                <w:lang w:eastAsia="ru-RU"/>
              </w:rPr>
              <w:t xml:space="preserve"> год проект</w:t>
            </w:r>
          </w:p>
        </w:tc>
        <w:tc>
          <w:tcPr>
            <w:tcW w:w="1110" w:type="dxa"/>
            <w:vAlign w:val="center"/>
          </w:tcPr>
          <w:p w:rsidR="00475D40" w:rsidRPr="008623A2" w:rsidRDefault="00475D40" w:rsidP="00E97AEE">
            <w:pPr>
              <w:spacing w:after="0" w:line="240" w:lineRule="auto"/>
              <w:jc w:val="center"/>
              <w:rPr>
                <w:rFonts w:ascii="Times New Roman" w:eastAsia="Calibri" w:hAnsi="Times New Roman" w:cs="Times New Roman"/>
                <w:b/>
                <w:bCs/>
                <w:sz w:val="20"/>
                <w:szCs w:val="20"/>
                <w:lang w:eastAsia="ru-RU"/>
              </w:rPr>
            </w:pPr>
            <w:proofErr w:type="spellStart"/>
            <w:r w:rsidRPr="008623A2">
              <w:rPr>
                <w:rFonts w:ascii="Times New Roman" w:eastAsia="Calibri" w:hAnsi="Times New Roman" w:cs="Times New Roman"/>
                <w:b/>
                <w:bCs/>
                <w:sz w:val="20"/>
                <w:szCs w:val="20"/>
                <w:lang w:eastAsia="ru-RU"/>
              </w:rPr>
              <w:t>откл</w:t>
            </w:r>
            <w:proofErr w:type="spellEnd"/>
          </w:p>
        </w:tc>
        <w:tc>
          <w:tcPr>
            <w:tcW w:w="1110" w:type="dxa"/>
            <w:vAlign w:val="center"/>
          </w:tcPr>
          <w:p w:rsidR="00475D40" w:rsidRPr="008623A2" w:rsidRDefault="00FD5865"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854B41" w:rsidRPr="008623A2">
              <w:rPr>
                <w:rFonts w:ascii="Times New Roman" w:eastAsia="Calibri" w:hAnsi="Times New Roman" w:cs="Times New Roman"/>
                <w:b/>
                <w:bCs/>
                <w:sz w:val="20"/>
                <w:szCs w:val="20"/>
                <w:lang w:val="ky-KG" w:eastAsia="ru-RU"/>
              </w:rPr>
              <w:t>22</w:t>
            </w:r>
            <w:r w:rsidR="00475D40" w:rsidRPr="008623A2">
              <w:rPr>
                <w:rFonts w:ascii="Times New Roman" w:eastAsia="Calibri" w:hAnsi="Times New Roman" w:cs="Times New Roman"/>
                <w:b/>
                <w:bCs/>
                <w:sz w:val="20"/>
                <w:szCs w:val="20"/>
                <w:lang w:eastAsia="ru-RU"/>
              </w:rPr>
              <w:t xml:space="preserve"> год прогноз</w:t>
            </w:r>
          </w:p>
        </w:tc>
        <w:tc>
          <w:tcPr>
            <w:tcW w:w="1111" w:type="dxa"/>
            <w:vAlign w:val="center"/>
          </w:tcPr>
          <w:p w:rsidR="00475D40" w:rsidRPr="008623A2" w:rsidRDefault="000A5289"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854B41" w:rsidRPr="008623A2">
              <w:rPr>
                <w:rFonts w:ascii="Times New Roman" w:eastAsia="Calibri" w:hAnsi="Times New Roman" w:cs="Times New Roman"/>
                <w:b/>
                <w:bCs/>
                <w:sz w:val="20"/>
                <w:szCs w:val="20"/>
                <w:lang w:val="ky-KG" w:eastAsia="ru-RU"/>
              </w:rPr>
              <w:t>23</w:t>
            </w:r>
            <w:r w:rsidR="00475D40" w:rsidRPr="008623A2">
              <w:rPr>
                <w:rFonts w:ascii="Times New Roman" w:eastAsia="Calibri" w:hAnsi="Times New Roman" w:cs="Times New Roman"/>
                <w:b/>
                <w:bCs/>
                <w:sz w:val="20"/>
                <w:szCs w:val="20"/>
                <w:lang w:eastAsia="ru-RU"/>
              </w:rPr>
              <w:t xml:space="preserve"> год прогноз</w:t>
            </w:r>
          </w:p>
        </w:tc>
      </w:tr>
      <w:tr w:rsidR="005B7833" w:rsidRPr="008623A2" w:rsidTr="00CF71BD">
        <w:trPr>
          <w:trHeight w:val="255"/>
        </w:trPr>
        <w:tc>
          <w:tcPr>
            <w:tcW w:w="3152" w:type="dxa"/>
            <w:shd w:val="clear" w:color="000000" w:fill="FFFFFF"/>
            <w:vAlign w:val="center"/>
          </w:tcPr>
          <w:p w:rsidR="005B7833" w:rsidRPr="008623A2" w:rsidRDefault="005B7833" w:rsidP="005B7833">
            <w:pPr>
              <w:spacing w:after="0" w:line="240" w:lineRule="auto"/>
              <w:rPr>
                <w:rFonts w:ascii="Times New Roman" w:eastAsia="Calibri" w:hAnsi="Times New Roman" w:cs="Times New Roman"/>
                <w:bCs/>
                <w:sz w:val="20"/>
                <w:szCs w:val="20"/>
                <w:lang w:val="ky-KG" w:eastAsia="ru-RU"/>
              </w:rPr>
            </w:pPr>
            <w:r w:rsidRPr="008623A2">
              <w:rPr>
                <w:rFonts w:ascii="Times New Roman" w:eastAsia="Calibri" w:hAnsi="Times New Roman" w:cs="Times New Roman"/>
                <w:bCs/>
                <w:sz w:val="20"/>
                <w:szCs w:val="20"/>
                <w:lang w:val="ky-KG" w:eastAsia="ru-RU"/>
              </w:rPr>
              <w:t xml:space="preserve">Всего </w:t>
            </w:r>
          </w:p>
        </w:tc>
        <w:tc>
          <w:tcPr>
            <w:tcW w:w="1110" w:type="dxa"/>
            <w:shd w:val="clear" w:color="000000" w:fill="FFFFFF"/>
            <w:vAlign w:val="bottom"/>
          </w:tcPr>
          <w:p w:rsidR="005B7833" w:rsidRPr="008623A2" w:rsidRDefault="00382916" w:rsidP="005B7833">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 xml:space="preserve">1 </w:t>
            </w:r>
            <w:r w:rsidR="0068301B" w:rsidRPr="008623A2">
              <w:rPr>
                <w:rFonts w:ascii="Times New Roman" w:hAnsi="Times New Roman" w:cs="Times New Roman"/>
                <w:bCs/>
                <w:sz w:val="20"/>
                <w:szCs w:val="20"/>
                <w:lang w:val="ky-KG"/>
              </w:rPr>
              <w:t>442</w:t>
            </w:r>
            <w:r w:rsidR="005B7833" w:rsidRPr="008623A2">
              <w:rPr>
                <w:rFonts w:ascii="Times New Roman" w:hAnsi="Times New Roman" w:cs="Times New Roman"/>
                <w:bCs/>
                <w:sz w:val="20"/>
                <w:szCs w:val="20"/>
              </w:rPr>
              <w:t>,</w:t>
            </w:r>
            <w:r w:rsidR="0068301B" w:rsidRPr="008623A2">
              <w:rPr>
                <w:rFonts w:ascii="Times New Roman" w:hAnsi="Times New Roman" w:cs="Times New Roman"/>
                <w:bCs/>
                <w:sz w:val="20"/>
                <w:szCs w:val="20"/>
                <w:lang w:val="ky-KG"/>
              </w:rPr>
              <w:t>6</w:t>
            </w:r>
          </w:p>
        </w:tc>
        <w:tc>
          <w:tcPr>
            <w:tcW w:w="1110" w:type="dxa"/>
            <w:shd w:val="clear" w:color="000000" w:fill="FFFFFF"/>
            <w:vAlign w:val="bottom"/>
          </w:tcPr>
          <w:p w:rsidR="005B7833" w:rsidRPr="008623A2" w:rsidRDefault="005B7833" w:rsidP="005B7833">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1</w:t>
            </w:r>
            <w:r w:rsidRPr="008623A2">
              <w:rPr>
                <w:rFonts w:ascii="Times New Roman" w:hAnsi="Times New Roman" w:cs="Times New Roman"/>
                <w:bCs/>
                <w:sz w:val="20"/>
                <w:szCs w:val="20"/>
                <w:lang w:val="ky-KG"/>
              </w:rPr>
              <w:t xml:space="preserve"> 826</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6</w:t>
            </w:r>
          </w:p>
        </w:tc>
        <w:tc>
          <w:tcPr>
            <w:tcW w:w="1111" w:type="dxa"/>
            <w:shd w:val="clear" w:color="000000" w:fill="FFFFFF"/>
            <w:vAlign w:val="bottom"/>
          </w:tcPr>
          <w:p w:rsidR="005B7833" w:rsidRPr="008623A2" w:rsidRDefault="005B7833" w:rsidP="005B7833">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1</w:t>
            </w:r>
            <w:r w:rsidR="00C65CA6" w:rsidRPr="008623A2">
              <w:rPr>
                <w:rFonts w:ascii="Times New Roman" w:hAnsi="Times New Roman" w:cs="Times New Roman"/>
                <w:bCs/>
                <w:sz w:val="20"/>
                <w:szCs w:val="20"/>
                <w:lang w:val="ky-KG"/>
              </w:rPr>
              <w:t xml:space="preserve"> </w:t>
            </w:r>
            <w:r w:rsidR="00CC12EC" w:rsidRPr="008623A2">
              <w:rPr>
                <w:rFonts w:ascii="Times New Roman" w:hAnsi="Times New Roman" w:cs="Times New Roman"/>
                <w:bCs/>
                <w:sz w:val="20"/>
                <w:szCs w:val="20"/>
                <w:lang w:val="ky-KG"/>
              </w:rPr>
              <w:t>811</w:t>
            </w:r>
            <w:r w:rsidRPr="008623A2">
              <w:rPr>
                <w:rFonts w:ascii="Times New Roman" w:hAnsi="Times New Roman" w:cs="Times New Roman"/>
                <w:bCs/>
                <w:sz w:val="20"/>
                <w:szCs w:val="20"/>
              </w:rPr>
              <w:t>,</w:t>
            </w:r>
            <w:r w:rsidR="00CC12EC" w:rsidRPr="008623A2">
              <w:rPr>
                <w:rFonts w:ascii="Times New Roman" w:hAnsi="Times New Roman" w:cs="Times New Roman"/>
                <w:bCs/>
                <w:sz w:val="20"/>
                <w:szCs w:val="20"/>
                <w:lang w:val="ky-KG"/>
              </w:rPr>
              <w:t>2</w:t>
            </w:r>
          </w:p>
        </w:tc>
        <w:tc>
          <w:tcPr>
            <w:tcW w:w="1110" w:type="dxa"/>
            <w:shd w:val="clear" w:color="000000" w:fill="FFFFFF"/>
            <w:vAlign w:val="bottom"/>
          </w:tcPr>
          <w:p w:rsidR="005B7833" w:rsidRPr="008623A2" w:rsidRDefault="00CC12EC" w:rsidP="005B7833">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-15</w:t>
            </w:r>
            <w:r w:rsidR="005B7833"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4</w:t>
            </w:r>
          </w:p>
        </w:tc>
        <w:tc>
          <w:tcPr>
            <w:tcW w:w="1110" w:type="dxa"/>
            <w:shd w:val="clear" w:color="000000" w:fill="FFFFFF"/>
            <w:vAlign w:val="bottom"/>
          </w:tcPr>
          <w:p w:rsidR="005B7833" w:rsidRPr="008623A2" w:rsidRDefault="005B7833" w:rsidP="005B7833">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1</w:t>
            </w:r>
            <w:r w:rsidR="004E1E1A" w:rsidRPr="008623A2">
              <w:rPr>
                <w:rFonts w:ascii="Times New Roman" w:hAnsi="Times New Roman" w:cs="Times New Roman"/>
                <w:bCs/>
                <w:sz w:val="20"/>
                <w:szCs w:val="20"/>
                <w:lang w:val="ky-KG"/>
              </w:rPr>
              <w:t xml:space="preserve"> 663</w:t>
            </w:r>
            <w:r w:rsidRPr="008623A2">
              <w:rPr>
                <w:rFonts w:ascii="Times New Roman" w:hAnsi="Times New Roman" w:cs="Times New Roman"/>
                <w:bCs/>
                <w:sz w:val="20"/>
                <w:szCs w:val="20"/>
              </w:rPr>
              <w:t>,</w:t>
            </w:r>
            <w:r w:rsidR="004E1E1A" w:rsidRPr="008623A2">
              <w:rPr>
                <w:rFonts w:ascii="Times New Roman" w:hAnsi="Times New Roman" w:cs="Times New Roman"/>
                <w:bCs/>
                <w:sz w:val="20"/>
                <w:szCs w:val="20"/>
                <w:lang w:val="ky-KG"/>
              </w:rPr>
              <w:t>6</w:t>
            </w:r>
          </w:p>
        </w:tc>
        <w:tc>
          <w:tcPr>
            <w:tcW w:w="1111" w:type="dxa"/>
            <w:shd w:val="clear" w:color="000000" w:fill="FFFFFF"/>
            <w:vAlign w:val="bottom"/>
          </w:tcPr>
          <w:p w:rsidR="005B7833" w:rsidRPr="008623A2" w:rsidRDefault="005B7833" w:rsidP="005B7833">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1</w:t>
            </w:r>
            <w:r w:rsidR="004E1E1A" w:rsidRPr="008623A2">
              <w:rPr>
                <w:rFonts w:ascii="Times New Roman" w:hAnsi="Times New Roman" w:cs="Times New Roman"/>
                <w:bCs/>
                <w:sz w:val="20"/>
                <w:szCs w:val="20"/>
                <w:lang w:val="ky-KG"/>
              </w:rPr>
              <w:t xml:space="preserve"> 681</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3</w:t>
            </w:r>
          </w:p>
        </w:tc>
      </w:tr>
      <w:tr w:rsidR="005B7833" w:rsidRPr="008623A2" w:rsidTr="00CF71BD">
        <w:trPr>
          <w:trHeight w:val="255"/>
        </w:trPr>
        <w:tc>
          <w:tcPr>
            <w:tcW w:w="3152" w:type="dxa"/>
            <w:shd w:val="clear" w:color="000000" w:fill="FFFFFF"/>
            <w:vAlign w:val="bottom"/>
          </w:tcPr>
          <w:p w:rsidR="005B7833" w:rsidRPr="008623A2" w:rsidRDefault="005B7833" w:rsidP="005B7833">
            <w:pPr>
              <w:spacing w:after="0" w:line="240" w:lineRule="auto"/>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бюджетные средства</w:t>
            </w:r>
          </w:p>
        </w:tc>
        <w:tc>
          <w:tcPr>
            <w:tcW w:w="1110" w:type="dxa"/>
            <w:shd w:val="clear" w:color="000000" w:fill="FFFFFF"/>
            <w:vAlign w:val="bottom"/>
          </w:tcPr>
          <w:p w:rsidR="005B7833" w:rsidRPr="008623A2" w:rsidRDefault="00382916" w:rsidP="005B7833">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1 192</w:t>
            </w:r>
            <w:r w:rsidR="005B7833" w:rsidRPr="008623A2">
              <w:rPr>
                <w:rFonts w:ascii="Times New Roman" w:hAnsi="Times New Roman" w:cs="Times New Roman"/>
                <w:sz w:val="20"/>
                <w:szCs w:val="20"/>
              </w:rPr>
              <w:t>,</w:t>
            </w:r>
            <w:r w:rsidRPr="008623A2">
              <w:rPr>
                <w:rFonts w:ascii="Times New Roman" w:hAnsi="Times New Roman" w:cs="Times New Roman"/>
                <w:sz w:val="20"/>
                <w:szCs w:val="20"/>
                <w:lang w:val="ky-KG"/>
              </w:rPr>
              <w:t>7</w:t>
            </w:r>
          </w:p>
        </w:tc>
        <w:tc>
          <w:tcPr>
            <w:tcW w:w="1110" w:type="dxa"/>
            <w:shd w:val="clear" w:color="000000" w:fill="FFFFFF"/>
            <w:vAlign w:val="bottom"/>
          </w:tcPr>
          <w:p w:rsidR="005B7833" w:rsidRPr="008623A2" w:rsidRDefault="005B7833" w:rsidP="005B7833">
            <w:pPr>
              <w:spacing w:after="0" w:line="240" w:lineRule="auto"/>
              <w:jc w:val="center"/>
              <w:rPr>
                <w:rFonts w:ascii="Times New Roman" w:hAnsi="Times New Roman" w:cs="Times New Roman"/>
                <w:sz w:val="20"/>
                <w:szCs w:val="20"/>
              </w:rPr>
            </w:pPr>
            <w:r w:rsidRPr="008623A2">
              <w:rPr>
                <w:rFonts w:ascii="Times New Roman" w:hAnsi="Times New Roman" w:cs="Times New Roman"/>
                <w:sz w:val="20"/>
                <w:szCs w:val="20"/>
              </w:rPr>
              <w:t>1</w:t>
            </w:r>
            <w:r w:rsidRPr="008623A2">
              <w:rPr>
                <w:rFonts w:ascii="Times New Roman" w:hAnsi="Times New Roman" w:cs="Times New Roman"/>
                <w:sz w:val="20"/>
                <w:szCs w:val="20"/>
                <w:lang w:val="ky-KG"/>
              </w:rPr>
              <w:t xml:space="preserve"> </w:t>
            </w:r>
            <w:r w:rsidRPr="008623A2">
              <w:rPr>
                <w:rFonts w:ascii="Times New Roman" w:hAnsi="Times New Roman" w:cs="Times New Roman"/>
                <w:sz w:val="20"/>
                <w:szCs w:val="20"/>
              </w:rPr>
              <w:t>3</w:t>
            </w:r>
            <w:r w:rsidRPr="008623A2">
              <w:rPr>
                <w:rFonts w:ascii="Times New Roman" w:hAnsi="Times New Roman" w:cs="Times New Roman"/>
                <w:sz w:val="20"/>
                <w:szCs w:val="20"/>
                <w:lang w:val="ky-KG"/>
              </w:rPr>
              <w:t>20</w:t>
            </w:r>
            <w:r w:rsidRPr="008623A2">
              <w:rPr>
                <w:rFonts w:ascii="Times New Roman" w:hAnsi="Times New Roman" w:cs="Times New Roman"/>
                <w:sz w:val="20"/>
                <w:szCs w:val="20"/>
              </w:rPr>
              <w:t>,4</w:t>
            </w:r>
          </w:p>
        </w:tc>
        <w:tc>
          <w:tcPr>
            <w:tcW w:w="1111" w:type="dxa"/>
            <w:shd w:val="clear" w:color="000000" w:fill="FFFFFF"/>
            <w:vAlign w:val="bottom"/>
          </w:tcPr>
          <w:p w:rsidR="005B7833" w:rsidRPr="008623A2" w:rsidRDefault="005B7833" w:rsidP="005B7833">
            <w:pPr>
              <w:spacing w:after="0" w:line="240" w:lineRule="auto"/>
              <w:jc w:val="center"/>
              <w:rPr>
                <w:rFonts w:ascii="Times New Roman" w:hAnsi="Times New Roman" w:cs="Times New Roman"/>
                <w:sz w:val="20"/>
                <w:szCs w:val="20"/>
              </w:rPr>
            </w:pPr>
            <w:r w:rsidRPr="008623A2">
              <w:rPr>
                <w:rFonts w:ascii="Times New Roman" w:hAnsi="Times New Roman" w:cs="Times New Roman"/>
                <w:sz w:val="20"/>
                <w:szCs w:val="20"/>
              </w:rPr>
              <w:t>1</w:t>
            </w:r>
            <w:r w:rsidRPr="008623A2">
              <w:rPr>
                <w:rFonts w:ascii="Times New Roman" w:hAnsi="Times New Roman" w:cs="Times New Roman"/>
                <w:sz w:val="20"/>
                <w:szCs w:val="20"/>
                <w:lang w:val="ky-KG"/>
              </w:rPr>
              <w:t xml:space="preserve"> </w:t>
            </w:r>
            <w:r w:rsidR="00CC12EC" w:rsidRPr="008623A2">
              <w:rPr>
                <w:rFonts w:ascii="Times New Roman" w:hAnsi="Times New Roman" w:cs="Times New Roman"/>
                <w:sz w:val="20"/>
                <w:szCs w:val="20"/>
              </w:rPr>
              <w:t>320,1</w:t>
            </w:r>
          </w:p>
        </w:tc>
        <w:tc>
          <w:tcPr>
            <w:tcW w:w="1110" w:type="dxa"/>
            <w:shd w:val="clear" w:color="000000" w:fill="FFFFFF"/>
            <w:vAlign w:val="bottom"/>
          </w:tcPr>
          <w:p w:rsidR="005B7833" w:rsidRPr="008623A2" w:rsidRDefault="00CC12EC" w:rsidP="005B7833">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-0,3</w:t>
            </w:r>
          </w:p>
        </w:tc>
        <w:tc>
          <w:tcPr>
            <w:tcW w:w="1110" w:type="dxa"/>
            <w:shd w:val="clear" w:color="000000" w:fill="FFFFFF"/>
            <w:vAlign w:val="bottom"/>
          </w:tcPr>
          <w:p w:rsidR="005B7833" w:rsidRPr="008623A2" w:rsidRDefault="005B7833" w:rsidP="005B7833">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rPr>
              <w:t>1</w:t>
            </w:r>
            <w:r w:rsidRPr="008623A2">
              <w:rPr>
                <w:rFonts w:ascii="Times New Roman" w:hAnsi="Times New Roman" w:cs="Times New Roman"/>
                <w:sz w:val="20"/>
                <w:szCs w:val="20"/>
                <w:lang w:val="ky-KG"/>
              </w:rPr>
              <w:t xml:space="preserve"> </w:t>
            </w:r>
            <w:r w:rsidR="004E1E1A" w:rsidRPr="008623A2">
              <w:rPr>
                <w:rFonts w:ascii="Times New Roman" w:hAnsi="Times New Roman" w:cs="Times New Roman"/>
                <w:sz w:val="20"/>
                <w:szCs w:val="20"/>
              </w:rPr>
              <w:t>170</w:t>
            </w:r>
            <w:r w:rsidRPr="008623A2">
              <w:rPr>
                <w:rFonts w:ascii="Times New Roman" w:hAnsi="Times New Roman" w:cs="Times New Roman"/>
                <w:sz w:val="20"/>
                <w:szCs w:val="20"/>
              </w:rPr>
              <w:t>,</w:t>
            </w:r>
            <w:r w:rsidR="004E1E1A" w:rsidRPr="008623A2">
              <w:rPr>
                <w:rFonts w:ascii="Times New Roman" w:hAnsi="Times New Roman" w:cs="Times New Roman"/>
                <w:sz w:val="20"/>
                <w:szCs w:val="20"/>
                <w:lang w:val="ky-KG"/>
              </w:rPr>
              <w:t>7</w:t>
            </w:r>
          </w:p>
        </w:tc>
        <w:tc>
          <w:tcPr>
            <w:tcW w:w="1111" w:type="dxa"/>
            <w:shd w:val="clear" w:color="000000" w:fill="FFFFFF"/>
            <w:vAlign w:val="bottom"/>
          </w:tcPr>
          <w:p w:rsidR="005B7833" w:rsidRPr="008623A2" w:rsidRDefault="005B7833" w:rsidP="005B7833">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rPr>
              <w:t>1</w:t>
            </w:r>
            <w:r w:rsidR="004E1E1A" w:rsidRPr="008623A2">
              <w:rPr>
                <w:rFonts w:ascii="Times New Roman" w:hAnsi="Times New Roman" w:cs="Times New Roman"/>
                <w:sz w:val="20"/>
                <w:szCs w:val="20"/>
                <w:lang w:val="ky-KG"/>
              </w:rPr>
              <w:t xml:space="preserve"> 180</w:t>
            </w:r>
            <w:r w:rsidRPr="008623A2">
              <w:rPr>
                <w:rFonts w:ascii="Times New Roman" w:hAnsi="Times New Roman" w:cs="Times New Roman"/>
                <w:sz w:val="20"/>
                <w:szCs w:val="20"/>
              </w:rPr>
              <w:t>,</w:t>
            </w:r>
            <w:r w:rsidR="004E1E1A" w:rsidRPr="008623A2">
              <w:rPr>
                <w:rFonts w:ascii="Times New Roman" w:hAnsi="Times New Roman" w:cs="Times New Roman"/>
                <w:sz w:val="20"/>
                <w:szCs w:val="20"/>
                <w:lang w:val="ky-KG"/>
              </w:rPr>
              <w:t>4</w:t>
            </w:r>
          </w:p>
        </w:tc>
      </w:tr>
      <w:tr w:rsidR="005B7833" w:rsidRPr="008623A2" w:rsidTr="00CF71BD">
        <w:trPr>
          <w:trHeight w:val="255"/>
        </w:trPr>
        <w:tc>
          <w:tcPr>
            <w:tcW w:w="3152" w:type="dxa"/>
            <w:shd w:val="clear" w:color="000000" w:fill="FFFFFF"/>
            <w:vAlign w:val="bottom"/>
          </w:tcPr>
          <w:p w:rsidR="005B7833" w:rsidRPr="008623A2" w:rsidRDefault="005B7833" w:rsidP="005B7833">
            <w:pPr>
              <w:spacing w:after="0" w:line="240" w:lineRule="auto"/>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 xml:space="preserve">средства специального счета </w:t>
            </w:r>
          </w:p>
        </w:tc>
        <w:tc>
          <w:tcPr>
            <w:tcW w:w="1110" w:type="dxa"/>
            <w:shd w:val="clear" w:color="000000" w:fill="FFFFFF"/>
            <w:vAlign w:val="bottom"/>
          </w:tcPr>
          <w:p w:rsidR="005B7833" w:rsidRPr="008623A2" w:rsidRDefault="0068301B" w:rsidP="005B7833">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249</w:t>
            </w:r>
            <w:r w:rsidR="005B7833" w:rsidRPr="008623A2">
              <w:rPr>
                <w:rFonts w:ascii="Times New Roman" w:hAnsi="Times New Roman" w:cs="Times New Roman"/>
                <w:sz w:val="20"/>
                <w:szCs w:val="20"/>
              </w:rPr>
              <w:t>,</w:t>
            </w:r>
            <w:r w:rsidRPr="008623A2">
              <w:rPr>
                <w:rFonts w:ascii="Times New Roman" w:hAnsi="Times New Roman" w:cs="Times New Roman"/>
                <w:sz w:val="20"/>
                <w:szCs w:val="20"/>
                <w:lang w:val="ky-KG"/>
              </w:rPr>
              <w:t>9</w:t>
            </w:r>
          </w:p>
        </w:tc>
        <w:tc>
          <w:tcPr>
            <w:tcW w:w="1110" w:type="dxa"/>
            <w:shd w:val="clear" w:color="000000" w:fill="FFFFFF"/>
            <w:vAlign w:val="bottom"/>
          </w:tcPr>
          <w:p w:rsidR="005B7833" w:rsidRPr="008623A2" w:rsidRDefault="005B7833" w:rsidP="005B7833">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506</w:t>
            </w:r>
            <w:r w:rsidRPr="008623A2">
              <w:rPr>
                <w:rFonts w:ascii="Times New Roman" w:hAnsi="Times New Roman" w:cs="Times New Roman"/>
                <w:sz w:val="20"/>
                <w:szCs w:val="20"/>
              </w:rPr>
              <w:t>,</w:t>
            </w:r>
            <w:r w:rsidRPr="008623A2">
              <w:rPr>
                <w:rFonts w:ascii="Times New Roman" w:hAnsi="Times New Roman" w:cs="Times New Roman"/>
                <w:sz w:val="20"/>
                <w:szCs w:val="20"/>
                <w:lang w:val="ky-KG"/>
              </w:rPr>
              <w:t>2</w:t>
            </w:r>
          </w:p>
        </w:tc>
        <w:tc>
          <w:tcPr>
            <w:tcW w:w="1111" w:type="dxa"/>
            <w:shd w:val="clear" w:color="000000" w:fill="FFFFFF"/>
            <w:vAlign w:val="bottom"/>
          </w:tcPr>
          <w:p w:rsidR="005B7833" w:rsidRPr="008623A2" w:rsidRDefault="00C65CA6" w:rsidP="005B7833">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491</w:t>
            </w:r>
            <w:r w:rsidR="005B7833" w:rsidRPr="008623A2">
              <w:rPr>
                <w:rFonts w:ascii="Times New Roman" w:hAnsi="Times New Roman" w:cs="Times New Roman"/>
                <w:sz w:val="20"/>
                <w:szCs w:val="20"/>
              </w:rPr>
              <w:t>,</w:t>
            </w:r>
            <w:r w:rsidRPr="008623A2">
              <w:rPr>
                <w:rFonts w:ascii="Times New Roman" w:hAnsi="Times New Roman" w:cs="Times New Roman"/>
                <w:sz w:val="20"/>
                <w:szCs w:val="20"/>
                <w:lang w:val="ky-KG"/>
              </w:rPr>
              <w:t>0</w:t>
            </w:r>
          </w:p>
        </w:tc>
        <w:tc>
          <w:tcPr>
            <w:tcW w:w="1110" w:type="dxa"/>
            <w:shd w:val="clear" w:color="000000" w:fill="FFFFFF"/>
            <w:vAlign w:val="bottom"/>
          </w:tcPr>
          <w:p w:rsidR="005B7833" w:rsidRPr="008623A2" w:rsidRDefault="00C65CA6" w:rsidP="005B7833">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-15</w:t>
            </w:r>
            <w:r w:rsidR="005B7833"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2</w:t>
            </w:r>
          </w:p>
        </w:tc>
        <w:tc>
          <w:tcPr>
            <w:tcW w:w="1110" w:type="dxa"/>
            <w:shd w:val="clear" w:color="000000" w:fill="FFFFFF"/>
            <w:vAlign w:val="bottom"/>
          </w:tcPr>
          <w:p w:rsidR="005B7833" w:rsidRPr="008623A2" w:rsidRDefault="004E1E1A" w:rsidP="005B7833">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492</w:t>
            </w:r>
            <w:r w:rsidR="005B7833" w:rsidRPr="008623A2">
              <w:rPr>
                <w:rFonts w:ascii="Times New Roman" w:hAnsi="Times New Roman" w:cs="Times New Roman"/>
                <w:sz w:val="20"/>
                <w:szCs w:val="20"/>
              </w:rPr>
              <w:t>,</w:t>
            </w:r>
            <w:r w:rsidRPr="008623A2">
              <w:rPr>
                <w:rFonts w:ascii="Times New Roman" w:hAnsi="Times New Roman" w:cs="Times New Roman"/>
                <w:sz w:val="20"/>
                <w:szCs w:val="20"/>
                <w:lang w:val="ky-KG"/>
              </w:rPr>
              <w:t>8</w:t>
            </w:r>
          </w:p>
        </w:tc>
        <w:tc>
          <w:tcPr>
            <w:tcW w:w="1111" w:type="dxa"/>
            <w:shd w:val="clear" w:color="000000" w:fill="FFFFFF"/>
            <w:vAlign w:val="bottom"/>
          </w:tcPr>
          <w:p w:rsidR="005B7833" w:rsidRPr="008623A2" w:rsidRDefault="004E1E1A" w:rsidP="005B7833">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500</w:t>
            </w:r>
            <w:r w:rsidR="005B7833" w:rsidRPr="008623A2">
              <w:rPr>
                <w:rFonts w:ascii="Times New Roman" w:hAnsi="Times New Roman" w:cs="Times New Roman"/>
                <w:sz w:val="20"/>
                <w:szCs w:val="20"/>
              </w:rPr>
              <w:t>,</w:t>
            </w:r>
            <w:r w:rsidRPr="008623A2">
              <w:rPr>
                <w:rFonts w:ascii="Times New Roman" w:hAnsi="Times New Roman" w:cs="Times New Roman"/>
                <w:sz w:val="20"/>
                <w:szCs w:val="20"/>
                <w:lang w:val="ky-KG"/>
              </w:rPr>
              <w:t>9</w:t>
            </w:r>
          </w:p>
        </w:tc>
      </w:tr>
    </w:tbl>
    <w:p w:rsidR="007824F1" w:rsidRPr="008623A2" w:rsidRDefault="007824F1" w:rsidP="007824F1">
      <w:pPr>
        <w:spacing w:after="0" w:line="240" w:lineRule="auto"/>
        <w:ind w:firstLine="709"/>
        <w:jc w:val="both"/>
        <w:rPr>
          <w:rFonts w:ascii="Times New Roman" w:hAnsi="Times New Roman"/>
          <w:sz w:val="24"/>
          <w:szCs w:val="24"/>
          <w:lang w:val="ky-KG"/>
        </w:rPr>
      </w:pPr>
    </w:p>
    <w:p w:rsidR="004E1E1A" w:rsidRPr="008623A2" w:rsidRDefault="004E1E1A" w:rsidP="004E1E1A">
      <w:pPr>
        <w:spacing w:after="0" w:line="240" w:lineRule="auto"/>
        <w:ind w:firstLine="709"/>
        <w:jc w:val="both"/>
        <w:rPr>
          <w:rFonts w:ascii="Times New Roman" w:eastAsia="Calibri" w:hAnsi="Times New Roman" w:cs="Times New Roman"/>
          <w:sz w:val="24"/>
          <w:szCs w:val="24"/>
          <w:lang w:eastAsia="ru-RU"/>
        </w:rPr>
      </w:pPr>
      <w:r w:rsidRPr="008623A2">
        <w:rPr>
          <w:rFonts w:ascii="Times New Roman" w:eastAsia="Calibri" w:hAnsi="Times New Roman" w:cs="Times New Roman"/>
          <w:sz w:val="24"/>
          <w:szCs w:val="24"/>
          <w:lang w:eastAsia="ru-RU"/>
        </w:rPr>
        <w:t>Уменьшение расход</w:t>
      </w:r>
      <w:r w:rsidR="00CC12EC" w:rsidRPr="008623A2">
        <w:rPr>
          <w:rFonts w:ascii="Times New Roman" w:eastAsia="Calibri" w:hAnsi="Times New Roman" w:cs="Times New Roman"/>
          <w:sz w:val="24"/>
          <w:szCs w:val="24"/>
          <w:lang w:eastAsia="ru-RU"/>
        </w:rPr>
        <w:t>ов по бюджетным средствам на 0,3</w:t>
      </w:r>
      <w:r w:rsidRPr="008623A2">
        <w:rPr>
          <w:rFonts w:ascii="Times New Roman" w:eastAsia="Calibri" w:hAnsi="Times New Roman" w:cs="Times New Roman"/>
          <w:sz w:val="24"/>
          <w:szCs w:val="24"/>
          <w:lang w:eastAsia="ru-RU"/>
        </w:rPr>
        <w:t xml:space="preserve"> млн. сомов предусмотрено </w:t>
      </w:r>
      <w:r w:rsidRPr="008623A2">
        <w:rPr>
          <w:rFonts w:ascii="Times New Roman" w:eastAsia="Calibri" w:hAnsi="Times New Roman" w:cs="Times New Roman"/>
          <w:sz w:val="24"/>
          <w:szCs w:val="24"/>
          <w:lang w:val="ky-KG" w:eastAsia="ru-RU"/>
        </w:rPr>
        <w:t>в рамках оптимизации бюджета в с</w:t>
      </w:r>
      <w:r w:rsidRPr="008623A2">
        <w:rPr>
          <w:rFonts w:ascii="Times New Roman" w:eastAsia="Calibri" w:hAnsi="Times New Roman" w:cs="Times New Roman"/>
          <w:sz w:val="24"/>
          <w:szCs w:val="24"/>
          <w:lang w:eastAsia="ru-RU"/>
        </w:rPr>
        <w:t>вязи с уменьшением</w:t>
      </w:r>
      <w:r w:rsidRPr="008623A2">
        <w:rPr>
          <w:rFonts w:ascii="Times New Roman" w:eastAsia="Calibri" w:hAnsi="Times New Roman" w:cs="Times New Roman"/>
          <w:sz w:val="24"/>
          <w:szCs w:val="24"/>
          <w:lang w:val="ky-KG" w:eastAsia="ru-RU"/>
        </w:rPr>
        <w:t xml:space="preserve">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коронавирусной инфекции.</w:t>
      </w:r>
    </w:p>
    <w:p w:rsidR="004E1E1A" w:rsidRPr="008623A2" w:rsidRDefault="004E1E1A" w:rsidP="004E1E1A">
      <w:pPr>
        <w:spacing w:after="0" w:line="240" w:lineRule="auto"/>
        <w:ind w:firstLine="540"/>
        <w:jc w:val="both"/>
        <w:rPr>
          <w:rFonts w:ascii="Times New Roman" w:eastAsia="Calibri" w:hAnsi="Times New Roman" w:cs="Times New Roman"/>
          <w:sz w:val="24"/>
          <w:szCs w:val="24"/>
          <w:lang w:eastAsia="ru-RU"/>
        </w:rPr>
      </w:pPr>
      <w:r w:rsidRPr="008623A2">
        <w:rPr>
          <w:rFonts w:ascii="Times New Roman" w:eastAsia="Calibri" w:hAnsi="Times New Roman" w:cs="Times New Roman"/>
          <w:sz w:val="24"/>
          <w:szCs w:val="24"/>
          <w:lang w:eastAsia="ru-RU"/>
        </w:rPr>
        <w:t xml:space="preserve">Уменьшение по средствам специального счета в сумме 15,2 млн. сомов связано с </w:t>
      </w:r>
      <w:r w:rsidRPr="008623A2">
        <w:rPr>
          <w:rFonts w:ascii="Times New Roman" w:eastAsia="Calibri" w:hAnsi="Times New Roman" w:cs="Times New Roman"/>
          <w:sz w:val="24"/>
          <w:szCs w:val="24"/>
          <w:lang w:val="ky-KG"/>
        </w:rPr>
        <w:t xml:space="preserve">уменьшением прогнозных показателей поступлений средств специального счета </w:t>
      </w:r>
      <w:r w:rsidRPr="008623A2">
        <w:rPr>
          <w:rFonts w:ascii="Times New Roman" w:eastAsia="Calibri" w:hAnsi="Times New Roman" w:cs="Times New Roman"/>
          <w:sz w:val="24"/>
          <w:szCs w:val="24"/>
          <w:lang w:eastAsia="ru-RU"/>
        </w:rPr>
        <w:t>Министерств</w:t>
      </w:r>
      <w:r w:rsidRPr="008623A2">
        <w:rPr>
          <w:rFonts w:ascii="Times New Roman" w:eastAsia="Calibri" w:hAnsi="Times New Roman" w:cs="Times New Roman"/>
          <w:sz w:val="24"/>
          <w:szCs w:val="24"/>
          <w:lang w:val="ky-KG" w:eastAsia="ru-RU"/>
        </w:rPr>
        <w:t>а</w:t>
      </w:r>
      <w:r w:rsidRPr="008623A2">
        <w:rPr>
          <w:rFonts w:ascii="Times New Roman" w:eastAsia="Calibri" w:hAnsi="Times New Roman" w:cs="Times New Roman"/>
          <w:sz w:val="24"/>
          <w:szCs w:val="24"/>
          <w:lang w:eastAsia="ru-RU"/>
        </w:rPr>
        <w:t xml:space="preserve"> иностранных дел Кыргызской Республики.</w:t>
      </w:r>
    </w:p>
    <w:p w:rsidR="000B4CD5" w:rsidRPr="008623A2" w:rsidRDefault="000B4CD5" w:rsidP="006057EB">
      <w:pPr>
        <w:spacing w:after="0" w:line="240" w:lineRule="auto"/>
        <w:ind w:firstLine="539"/>
        <w:jc w:val="both"/>
        <w:rPr>
          <w:rFonts w:ascii="Times New Roman" w:hAnsi="Times New Roman" w:cs="Times New Roman"/>
          <w:sz w:val="24"/>
          <w:szCs w:val="24"/>
        </w:rPr>
      </w:pPr>
    </w:p>
    <w:p w:rsidR="00FD5B7E" w:rsidRPr="008623A2" w:rsidRDefault="00C6412A" w:rsidP="00FD5B7E">
      <w:pPr>
        <w:spacing w:after="0" w:line="240" w:lineRule="auto"/>
        <w:ind w:firstLine="708"/>
        <w:jc w:val="both"/>
        <w:rPr>
          <w:rFonts w:ascii="Times New Roman" w:eastAsia="Calibri" w:hAnsi="Times New Roman" w:cs="Times New Roman"/>
          <w:sz w:val="24"/>
          <w:szCs w:val="24"/>
          <w:lang w:eastAsia="ru-RU"/>
        </w:rPr>
      </w:pPr>
      <w:r w:rsidRPr="008623A2">
        <w:rPr>
          <w:rFonts w:ascii="Times New Roman" w:eastAsia="Calibri" w:hAnsi="Times New Roman" w:cs="Times New Roman"/>
          <w:sz w:val="24"/>
          <w:szCs w:val="24"/>
          <w:lang w:eastAsia="ru-RU"/>
        </w:rPr>
        <w:t xml:space="preserve">Расходы по подразделу </w:t>
      </w:r>
      <w:r w:rsidR="00251DEE" w:rsidRPr="008623A2">
        <w:rPr>
          <w:rFonts w:ascii="Times New Roman" w:eastAsia="Calibri" w:hAnsi="Times New Roman" w:cs="Times New Roman"/>
          <w:b/>
          <w:sz w:val="24"/>
          <w:szCs w:val="24"/>
          <w:lang w:eastAsia="ru-RU"/>
        </w:rPr>
        <w:t>«о</w:t>
      </w:r>
      <w:r w:rsidRPr="008623A2">
        <w:rPr>
          <w:rFonts w:ascii="Times New Roman" w:eastAsia="Calibri" w:hAnsi="Times New Roman" w:cs="Times New Roman"/>
          <w:b/>
          <w:sz w:val="24"/>
          <w:szCs w:val="24"/>
          <w:lang w:eastAsia="ru-RU"/>
        </w:rPr>
        <w:t xml:space="preserve">бщие вопросы кадрового обслуживания» </w:t>
      </w:r>
      <w:r w:rsidR="00F046E1" w:rsidRPr="008623A2">
        <w:rPr>
          <w:rFonts w:ascii="Times New Roman" w:eastAsia="Calibri" w:hAnsi="Times New Roman" w:cs="Times New Roman"/>
          <w:sz w:val="24"/>
          <w:szCs w:val="24"/>
          <w:lang w:eastAsia="ru-RU"/>
        </w:rPr>
        <w:t>на</w:t>
      </w:r>
      <w:r w:rsidR="00E62172" w:rsidRPr="008623A2">
        <w:rPr>
          <w:rFonts w:ascii="Times New Roman" w:eastAsia="Calibri" w:hAnsi="Times New Roman" w:cs="Times New Roman"/>
          <w:sz w:val="24"/>
          <w:szCs w:val="24"/>
          <w:lang w:eastAsia="ru-RU"/>
        </w:rPr>
        <w:t xml:space="preserve"> 20</w:t>
      </w:r>
      <w:r w:rsidR="005B7833" w:rsidRPr="008623A2">
        <w:rPr>
          <w:rFonts w:ascii="Times New Roman" w:eastAsia="Calibri" w:hAnsi="Times New Roman" w:cs="Times New Roman"/>
          <w:sz w:val="24"/>
          <w:szCs w:val="24"/>
          <w:lang w:val="ky-KG" w:eastAsia="ru-RU"/>
        </w:rPr>
        <w:t>21</w:t>
      </w:r>
      <w:r w:rsidR="00F046E1" w:rsidRPr="008623A2">
        <w:rPr>
          <w:rFonts w:ascii="Times New Roman" w:eastAsia="Calibri" w:hAnsi="Times New Roman" w:cs="Times New Roman"/>
          <w:sz w:val="24"/>
          <w:szCs w:val="24"/>
          <w:lang w:eastAsia="ru-RU"/>
        </w:rPr>
        <w:t xml:space="preserve"> год</w:t>
      </w:r>
      <w:r w:rsidRPr="008623A2">
        <w:rPr>
          <w:rFonts w:ascii="Times New Roman" w:eastAsia="Calibri" w:hAnsi="Times New Roman" w:cs="Times New Roman"/>
          <w:sz w:val="24"/>
          <w:szCs w:val="24"/>
          <w:lang w:eastAsia="ru-RU"/>
        </w:rPr>
        <w:t xml:space="preserve"> предус</w:t>
      </w:r>
      <w:r w:rsidR="005B2987" w:rsidRPr="008623A2">
        <w:rPr>
          <w:rFonts w:ascii="Times New Roman" w:eastAsia="Calibri" w:hAnsi="Times New Roman" w:cs="Times New Roman"/>
          <w:sz w:val="24"/>
          <w:szCs w:val="24"/>
          <w:lang w:eastAsia="ru-RU"/>
        </w:rPr>
        <w:t>мотрены в сум</w:t>
      </w:r>
      <w:r w:rsidR="00F254D8" w:rsidRPr="008623A2">
        <w:rPr>
          <w:rFonts w:ascii="Times New Roman" w:eastAsia="Calibri" w:hAnsi="Times New Roman" w:cs="Times New Roman"/>
          <w:sz w:val="24"/>
          <w:szCs w:val="24"/>
          <w:lang w:eastAsia="ru-RU"/>
        </w:rPr>
        <w:t>ме 6</w:t>
      </w:r>
      <w:r w:rsidR="00E62172" w:rsidRPr="008623A2">
        <w:rPr>
          <w:rFonts w:ascii="Times New Roman" w:eastAsia="Calibri" w:hAnsi="Times New Roman" w:cs="Times New Roman"/>
          <w:sz w:val="24"/>
          <w:szCs w:val="24"/>
          <w:lang w:val="ky-KG" w:eastAsia="ru-RU"/>
        </w:rPr>
        <w:t>8</w:t>
      </w:r>
      <w:r w:rsidR="00F254D8" w:rsidRPr="008623A2">
        <w:rPr>
          <w:rFonts w:ascii="Times New Roman" w:eastAsia="Calibri" w:hAnsi="Times New Roman" w:cs="Times New Roman"/>
          <w:sz w:val="24"/>
          <w:szCs w:val="24"/>
          <w:lang w:eastAsia="ru-RU"/>
        </w:rPr>
        <w:t>,2</w:t>
      </w:r>
      <w:r w:rsidR="005B2987" w:rsidRPr="008623A2">
        <w:rPr>
          <w:rFonts w:ascii="Times New Roman" w:eastAsia="Calibri" w:hAnsi="Times New Roman" w:cs="Times New Roman"/>
          <w:sz w:val="24"/>
          <w:szCs w:val="24"/>
          <w:lang w:eastAsia="ru-RU"/>
        </w:rPr>
        <w:t xml:space="preserve"> млн. сомов</w:t>
      </w:r>
      <w:r w:rsidR="00812225" w:rsidRPr="008623A2">
        <w:rPr>
          <w:rFonts w:ascii="Times New Roman" w:eastAsia="Calibri" w:hAnsi="Times New Roman" w:cs="Times New Roman"/>
          <w:sz w:val="24"/>
          <w:szCs w:val="24"/>
          <w:lang w:val="ky-KG" w:eastAsia="ru-RU"/>
        </w:rPr>
        <w:t xml:space="preserve"> </w:t>
      </w:r>
      <w:r w:rsidR="00E62172" w:rsidRPr="008623A2">
        <w:rPr>
          <w:rFonts w:ascii="Times New Roman" w:eastAsia="Calibri" w:hAnsi="Times New Roman" w:cs="Times New Roman"/>
          <w:sz w:val="24"/>
          <w:szCs w:val="24"/>
          <w:lang w:val="ky-KG" w:eastAsia="ru-RU"/>
        </w:rPr>
        <w:t xml:space="preserve">с </w:t>
      </w:r>
      <w:r w:rsidR="00F254D8" w:rsidRPr="008623A2">
        <w:rPr>
          <w:rFonts w:ascii="Times New Roman" w:eastAsia="Calibri" w:hAnsi="Times New Roman" w:cs="Times New Roman"/>
          <w:sz w:val="24"/>
          <w:szCs w:val="24"/>
          <w:lang w:val="ky-KG" w:eastAsia="ru-RU"/>
        </w:rPr>
        <w:t>уменьшением на 0,7 млн. сомов или на 1,0</w:t>
      </w:r>
      <w:r w:rsidR="00854B41" w:rsidRPr="008623A2">
        <w:rPr>
          <w:rFonts w:ascii="Times New Roman" w:eastAsia="Calibri" w:hAnsi="Times New Roman" w:cs="Times New Roman"/>
          <w:sz w:val="24"/>
          <w:szCs w:val="24"/>
          <w:lang w:val="ky-KG" w:eastAsia="ru-RU"/>
        </w:rPr>
        <w:t> </w:t>
      </w:r>
      <w:r w:rsidR="00E62172" w:rsidRPr="008623A2">
        <w:rPr>
          <w:rFonts w:ascii="Times New Roman" w:eastAsia="Calibri" w:hAnsi="Times New Roman" w:cs="Times New Roman"/>
          <w:sz w:val="24"/>
          <w:szCs w:val="24"/>
          <w:lang w:val="ky-KG" w:eastAsia="ru-RU"/>
        </w:rPr>
        <w:t>% относительно</w:t>
      </w:r>
      <w:r w:rsidR="00F960DD" w:rsidRPr="008623A2">
        <w:rPr>
          <w:rFonts w:ascii="Times New Roman" w:eastAsia="Calibri" w:hAnsi="Times New Roman" w:cs="Times New Roman"/>
          <w:sz w:val="24"/>
          <w:szCs w:val="24"/>
          <w:lang w:val="ky-KG" w:eastAsia="ru-RU"/>
        </w:rPr>
        <w:t xml:space="preserve"> </w:t>
      </w:r>
      <w:r w:rsidR="005B7833" w:rsidRPr="008623A2">
        <w:rPr>
          <w:rFonts w:ascii="Times New Roman" w:eastAsia="Calibri" w:hAnsi="Times New Roman" w:cs="Times New Roman"/>
          <w:sz w:val="24"/>
          <w:szCs w:val="24"/>
          <w:lang w:eastAsia="ru-RU"/>
        </w:rPr>
        <w:t xml:space="preserve"> утвержденного бюджета 2020</w:t>
      </w:r>
      <w:r w:rsidR="00F960DD" w:rsidRPr="008623A2">
        <w:rPr>
          <w:rFonts w:ascii="Times New Roman" w:eastAsia="Calibri" w:hAnsi="Times New Roman" w:cs="Times New Roman"/>
          <w:sz w:val="24"/>
          <w:szCs w:val="24"/>
          <w:lang w:eastAsia="ru-RU"/>
        </w:rPr>
        <w:t xml:space="preserve"> года</w:t>
      </w:r>
      <w:r w:rsidR="00FD5B7E" w:rsidRPr="008623A2">
        <w:rPr>
          <w:rFonts w:ascii="Times New Roman" w:eastAsia="Calibri" w:hAnsi="Times New Roman" w:cs="Times New Roman"/>
          <w:sz w:val="24"/>
          <w:szCs w:val="24"/>
          <w:lang w:val="ky-KG" w:eastAsia="ru-RU"/>
        </w:rPr>
        <w:t xml:space="preserve"> </w:t>
      </w:r>
      <w:r w:rsidR="00FD5B7E" w:rsidRPr="008623A2">
        <w:rPr>
          <w:rFonts w:ascii="Times New Roman" w:eastAsia="Calibri" w:hAnsi="Times New Roman" w:cs="Times New Roman"/>
          <w:sz w:val="24"/>
          <w:szCs w:val="24"/>
          <w:lang w:eastAsia="ru-RU"/>
        </w:rPr>
        <w:t xml:space="preserve">(данный подраздел включает </w:t>
      </w:r>
      <w:r w:rsidR="00FD5B7E" w:rsidRPr="008623A2">
        <w:rPr>
          <w:rFonts w:ascii="Times New Roman" w:eastAsia="Calibri" w:hAnsi="Times New Roman" w:cs="Times New Roman"/>
          <w:sz w:val="24"/>
          <w:szCs w:val="24"/>
          <w:lang w:val="ky-KG" w:eastAsia="ru-RU"/>
        </w:rPr>
        <w:t>Государственную кадровую службу</w:t>
      </w:r>
      <w:r w:rsidR="00FD5B7E" w:rsidRPr="008623A2">
        <w:rPr>
          <w:rFonts w:ascii="Times New Roman" w:eastAsia="Calibri" w:hAnsi="Times New Roman" w:cs="Times New Roman"/>
          <w:sz w:val="24"/>
          <w:szCs w:val="24"/>
          <w:lang w:eastAsia="ru-RU"/>
        </w:rPr>
        <w:t xml:space="preserve"> Кыргызской Республики).</w:t>
      </w:r>
    </w:p>
    <w:p w:rsidR="00C6412A" w:rsidRPr="008623A2" w:rsidRDefault="00C6412A" w:rsidP="00E97AEE">
      <w:pPr>
        <w:spacing w:before="120" w:after="0" w:line="240" w:lineRule="auto"/>
        <w:ind w:left="7785" w:firstLine="709"/>
        <w:jc w:val="right"/>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млн.</w:t>
      </w:r>
      <w:r w:rsidR="00E33E73" w:rsidRPr="008623A2">
        <w:rPr>
          <w:rFonts w:ascii="Times New Roman" w:eastAsia="Calibri" w:hAnsi="Times New Roman" w:cs="Times New Roman"/>
          <w:sz w:val="20"/>
          <w:szCs w:val="20"/>
          <w:lang w:eastAsia="ru-RU"/>
        </w:rPr>
        <w:t xml:space="preserve"> </w:t>
      </w:r>
      <w:r w:rsidRPr="008623A2">
        <w:rPr>
          <w:rFonts w:ascii="Times New Roman" w:eastAsia="Calibri" w:hAnsi="Times New Roman" w:cs="Times New Roman"/>
          <w:sz w:val="20"/>
          <w:szCs w:val="20"/>
          <w:lang w:eastAsia="ru-RU"/>
        </w:rPr>
        <w:t>сомов</w:t>
      </w:r>
    </w:p>
    <w:tbl>
      <w:tblPr>
        <w:tblpPr w:leftFromText="180" w:rightFromText="180" w:vertAnchor="text" w:horzAnchor="margin" w:tblpXSpec="center" w:tblpY="140"/>
        <w:tblW w:w="9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18"/>
        <w:gridCol w:w="1216"/>
        <w:gridCol w:w="1216"/>
        <w:gridCol w:w="1216"/>
        <w:gridCol w:w="1216"/>
        <w:gridCol w:w="1216"/>
        <w:gridCol w:w="1216"/>
      </w:tblGrid>
      <w:tr w:rsidR="005B7833" w:rsidRPr="008623A2" w:rsidTr="008C633F">
        <w:trPr>
          <w:trHeight w:val="709"/>
        </w:trPr>
        <w:tc>
          <w:tcPr>
            <w:tcW w:w="2518" w:type="dxa"/>
            <w:vAlign w:val="center"/>
          </w:tcPr>
          <w:p w:rsidR="00475D40" w:rsidRPr="008623A2" w:rsidRDefault="00475D40"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 xml:space="preserve">Наименование </w:t>
            </w:r>
          </w:p>
        </w:tc>
        <w:tc>
          <w:tcPr>
            <w:tcW w:w="1216" w:type="dxa"/>
            <w:vAlign w:val="center"/>
          </w:tcPr>
          <w:p w:rsidR="00475D40" w:rsidRPr="008623A2" w:rsidRDefault="00B555B3"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5B7833" w:rsidRPr="008623A2">
              <w:rPr>
                <w:rFonts w:ascii="Times New Roman" w:eastAsia="Calibri" w:hAnsi="Times New Roman" w:cs="Times New Roman"/>
                <w:b/>
                <w:bCs/>
                <w:sz w:val="20"/>
                <w:szCs w:val="20"/>
                <w:lang w:val="ky-KG" w:eastAsia="ru-RU"/>
              </w:rPr>
              <w:t>9</w:t>
            </w:r>
            <w:r w:rsidR="00475D40" w:rsidRPr="008623A2">
              <w:rPr>
                <w:rFonts w:ascii="Times New Roman" w:eastAsia="Calibri" w:hAnsi="Times New Roman" w:cs="Times New Roman"/>
                <w:b/>
                <w:bCs/>
                <w:sz w:val="20"/>
                <w:szCs w:val="20"/>
                <w:lang w:eastAsia="ru-RU"/>
              </w:rPr>
              <w:t xml:space="preserve"> год факт</w:t>
            </w:r>
          </w:p>
        </w:tc>
        <w:tc>
          <w:tcPr>
            <w:tcW w:w="1216" w:type="dxa"/>
            <w:vAlign w:val="center"/>
          </w:tcPr>
          <w:p w:rsidR="00475D40" w:rsidRPr="008623A2" w:rsidRDefault="005B7833"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475D40" w:rsidRPr="008623A2">
              <w:rPr>
                <w:rFonts w:ascii="Times New Roman" w:eastAsia="Calibri" w:hAnsi="Times New Roman" w:cs="Times New Roman"/>
                <w:b/>
                <w:bCs/>
                <w:sz w:val="20"/>
                <w:szCs w:val="20"/>
                <w:lang w:eastAsia="ru-RU"/>
              </w:rPr>
              <w:t xml:space="preserve"> год </w:t>
            </w:r>
            <w:proofErr w:type="spellStart"/>
            <w:r w:rsidR="00475D40" w:rsidRPr="008623A2">
              <w:rPr>
                <w:rFonts w:ascii="Times New Roman" w:eastAsia="Calibri" w:hAnsi="Times New Roman" w:cs="Times New Roman"/>
                <w:b/>
                <w:bCs/>
                <w:sz w:val="20"/>
                <w:szCs w:val="20"/>
                <w:lang w:eastAsia="ru-RU"/>
              </w:rPr>
              <w:t>утвержд</w:t>
            </w:r>
            <w:proofErr w:type="spellEnd"/>
          </w:p>
        </w:tc>
        <w:tc>
          <w:tcPr>
            <w:tcW w:w="1216" w:type="dxa"/>
            <w:vAlign w:val="center"/>
          </w:tcPr>
          <w:p w:rsidR="00475D40" w:rsidRPr="008623A2" w:rsidRDefault="000C3941"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5B7833" w:rsidRPr="008623A2">
              <w:rPr>
                <w:rFonts w:ascii="Times New Roman" w:eastAsia="Calibri" w:hAnsi="Times New Roman" w:cs="Times New Roman"/>
                <w:b/>
                <w:bCs/>
                <w:sz w:val="20"/>
                <w:szCs w:val="20"/>
                <w:lang w:val="ky-KG" w:eastAsia="ru-RU"/>
              </w:rPr>
              <w:t>21</w:t>
            </w:r>
            <w:r w:rsidR="00475D40" w:rsidRPr="008623A2">
              <w:rPr>
                <w:rFonts w:ascii="Times New Roman" w:eastAsia="Calibri" w:hAnsi="Times New Roman" w:cs="Times New Roman"/>
                <w:b/>
                <w:bCs/>
                <w:sz w:val="20"/>
                <w:szCs w:val="20"/>
                <w:lang w:eastAsia="ru-RU"/>
              </w:rPr>
              <w:t xml:space="preserve"> год проект</w:t>
            </w:r>
          </w:p>
        </w:tc>
        <w:tc>
          <w:tcPr>
            <w:tcW w:w="1216" w:type="dxa"/>
            <w:vAlign w:val="center"/>
          </w:tcPr>
          <w:p w:rsidR="00475D40" w:rsidRPr="008623A2" w:rsidRDefault="00475D40" w:rsidP="00E97AEE">
            <w:pPr>
              <w:spacing w:after="0" w:line="240" w:lineRule="auto"/>
              <w:jc w:val="center"/>
              <w:rPr>
                <w:rFonts w:ascii="Times New Roman" w:eastAsia="Calibri" w:hAnsi="Times New Roman" w:cs="Times New Roman"/>
                <w:b/>
                <w:bCs/>
                <w:sz w:val="20"/>
                <w:szCs w:val="20"/>
                <w:lang w:eastAsia="ru-RU"/>
              </w:rPr>
            </w:pPr>
            <w:proofErr w:type="spellStart"/>
            <w:r w:rsidRPr="008623A2">
              <w:rPr>
                <w:rFonts w:ascii="Times New Roman" w:eastAsia="Calibri" w:hAnsi="Times New Roman" w:cs="Times New Roman"/>
                <w:b/>
                <w:bCs/>
                <w:sz w:val="20"/>
                <w:szCs w:val="20"/>
                <w:lang w:eastAsia="ru-RU"/>
              </w:rPr>
              <w:t>откл</w:t>
            </w:r>
            <w:proofErr w:type="spellEnd"/>
          </w:p>
        </w:tc>
        <w:tc>
          <w:tcPr>
            <w:tcW w:w="1216" w:type="dxa"/>
            <w:vAlign w:val="center"/>
          </w:tcPr>
          <w:p w:rsidR="00475D40" w:rsidRPr="008623A2" w:rsidRDefault="009B4218"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5B7833" w:rsidRPr="008623A2">
              <w:rPr>
                <w:rFonts w:ascii="Times New Roman" w:eastAsia="Calibri" w:hAnsi="Times New Roman" w:cs="Times New Roman"/>
                <w:b/>
                <w:bCs/>
                <w:sz w:val="20"/>
                <w:szCs w:val="20"/>
                <w:lang w:val="ky-KG" w:eastAsia="ru-RU"/>
              </w:rPr>
              <w:t>22</w:t>
            </w:r>
            <w:r w:rsidR="00475D40" w:rsidRPr="008623A2">
              <w:rPr>
                <w:rFonts w:ascii="Times New Roman" w:eastAsia="Calibri" w:hAnsi="Times New Roman" w:cs="Times New Roman"/>
                <w:b/>
                <w:bCs/>
                <w:sz w:val="20"/>
                <w:szCs w:val="20"/>
                <w:lang w:eastAsia="ru-RU"/>
              </w:rPr>
              <w:t xml:space="preserve"> год прогноз</w:t>
            </w:r>
          </w:p>
        </w:tc>
        <w:tc>
          <w:tcPr>
            <w:tcW w:w="1216" w:type="dxa"/>
            <w:vAlign w:val="center"/>
          </w:tcPr>
          <w:p w:rsidR="00475D40" w:rsidRPr="008623A2" w:rsidRDefault="00B555B3"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5B7833" w:rsidRPr="008623A2">
              <w:rPr>
                <w:rFonts w:ascii="Times New Roman" w:eastAsia="Calibri" w:hAnsi="Times New Roman" w:cs="Times New Roman"/>
                <w:b/>
                <w:bCs/>
                <w:sz w:val="20"/>
                <w:szCs w:val="20"/>
                <w:lang w:val="ky-KG" w:eastAsia="ru-RU"/>
              </w:rPr>
              <w:t>23</w:t>
            </w:r>
            <w:r w:rsidR="00475D40" w:rsidRPr="008623A2">
              <w:rPr>
                <w:rFonts w:ascii="Times New Roman" w:eastAsia="Calibri" w:hAnsi="Times New Roman" w:cs="Times New Roman"/>
                <w:b/>
                <w:bCs/>
                <w:sz w:val="20"/>
                <w:szCs w:val="20"/>
                <w:lang w:eastAsia="ru-RU"/>
              </w:rPr>
              <w:t xml:space="preserve"> год прогноз</w:t>
            </w:r>
          </w:p>
        </w:tc>
      </w:tr>
      <w:tr w:rsidR="005B7833" w:rsidRPr="008623A2" w:rsidTr="005B7833">
        <w:trPr>
          <w:trHeight w:val="255"/>
        </w:trPr>
        <w:tc>
          <w:tcPr>
            <w:tcW w:w="2518" w:type="dxa"/>
            <w:shd w:val="clear" w:color="000000" w:fill="FFFFFF"/>
            <w:vAlign w:val="bottom"/>
          </w:tcPr>
          <w:p w:rsidR="005B7833" w:rsidRPr="008623A2" w:rsidRDefault="005B7833" w:rsidP="005B7833">
            <w:pPr>
              <w:spacing w:after="0" w:line="240" w:lineRule="auto"/>
              <w:rPr>
                <w:rFonts w:ascii="Times New Roman" w:eastAsia="Calibri" w:hAnsi="Times New Roman" w:cs="Times New Roman"/>
                <w:bCs/>
                <w:sz w:val="20"/>
                <w:szCs w:val="20"/>
                <w:lang w:val="ky-KG" w:eastAsia="ru-RU"/>
              </w:rPr>
            </w:pPr>
            <w:r w:rsidRPr="008623A2">
              <w:rPr>
                <w:rFonts w:ascii="Times New Roman" w:eastAsia="Calibri" w:hAnsi="Times New Roman" w:cs="Times New Roman"/>
                <w:bCs/>
                <w:sz w:val="20"/>
                <w:szCs w:val="20"/>
                <w:lang w:val="ky-KG" w:eastAsia="ru-RU"/>
              </w:rPr>
              <w:t>Всего</w:t>
            </w:r>
          </w:p>
        </w:tc>
        <w:tc>
          <w:tcPr>
            <w:tcW w:w="1216" w:type="dxa"/>
            <w:shd w:val="clear" w:color="000000" w:fill="FFFFFF"/>
            <w:vAlign w:val="bottom"/>
          </w:tcPr>
          <w:p w:rsidR="005B7833" w:rsidRPr="008623A2" w:rsidRDefault="009F79DA" w:rsidP="005B7833">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57</w:t>
            </w:r>
            <w:r w:rsidR="005B7833"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8</w:t>
            </w:r>
          </w:p>
        </w:tc>
        <w:tc>
          <w:tcPr>
            <w:tcW w:w="1216" w:type="dxa"/>
            <w:shd w:val="clear" w:color="000000" w:fill="FFFFFF"/>
            <w:vAlign w:val="bottom"/>
          </w:tcPr>
          <w:p w:rsidR="005B7833" w:rsidRPr="008623A2" w:rsidRDefault="005B7833" w:rsidP="005B7833">
            <w:pPr>
              <w:spacing w:after="0" w:line="240" w:lineRule="auto"/>
              <w:jc w:val="center"/>
              <w:rPr>
                <w:rFonts w:ascii="Times New Roman" w:hAnsi="Times New Roman" w:cs="Times New Roman"/>
                <w:bCs/>
                <w:sz w:val="20"/>
                <w:szCs w:val="20"/>
              </w:rPr>
            </w:pPr>
            <w:r w:rsidRPr="008623A2">
              <w:rPr>
                <w:rFonts w:ascii="Times New Roman" w:hAnsi="Times New Roman" w:cs="Times New Roman"/>
                <w:bCs/>
                <w:sz w:val="20"/>
                <w:szCs w:val="20"/>
              </w:rPr>
              <w:t>6</w:t>
            </w:r>
            <w:r w:rsidRPr="008623A2">
              <w:rPr>
                <w:rFonts w:ascii="Times New Roman" w:hAnsi="Times New Roman" w:cs="Times New Roman"/>
                <w:bCs/>
                <w:sz w:val="20"/>
                <w:szCs w:val="20"/>
                <w:lang w:val="ky-KG"/>
              </w:rPr>
              <w:t>8</w:t>
            </w:r>
            <w:r w:rsidRPr="008623A2">
              <w:rPr>
                <w:rFonts w:ascii="Times New Roman" w:hAnsi="Times New Roman" w:cs="Times New Roman"/>
                <w:bCs/>
                <w:sz w:val="20"/>
                <w:szCs w:val="20"/>
              </w:rPr>
              <w:t>,9</w:t>
            </w:r>
          </w:p>
        </w:tc>
        <w:tc>
          <w:tcPr>
            <w:tcW w:w="1216" w:type="dxa"/>
            <w:shd w:val="clear" w:color="000000" w:fill="FFFFFF"/>
            <w:vAlign w:val="bottom"/>
          </w:tcPr>
          <w:p w:rsidR="005B7833" w:rsidRPr="008623A2" w:rsidRDefault="00F254D8" w:rsidP="005B7833">
            <w:pPr>
              <w:spacing w:after="0" w:line="240" w:lineRule="auto"/>
              <w:jc w:val="center"/>
              <w:rPr>
                <w:rFonts w:ascii="Times New Roman" w:hAnsi="Times New Roman" w:cs="Times New Roman"/>
                <w:bCs/>
                <w:sz w:val="20"/>
                <w:szCs w:val="20"/>
              </w:rPr>
            </w:pPr>
            <w:r w:rsidRPr="008623A2">
              <w:rPr>
                <w:rFonts w:ascii="Times New Roman" w:hAnsi="Times New Roman" w:cs="Times New Roman"/>
                <w:bCs/>
                <w:sz w:val="20"/>
                <w:szCs w:val="20"/>
              </w:rPr>
              <w:t>6</w:t>
            </w:r>
            <w:r w:rsidR="005B7833" w:rsidRPr="008623A2">
              <w:rPr>
                <w:rFonts w:ascii="Times New Roman" w:hAnsi="Times New Roman" w:cs="Times New Roman"/>
                <w:bCs/>
                <w:sz w:val="20"/>
                <w:szCs w:val="20"/>
                <w:lang w:val="ky-KG"/>
              </w:rPr>
              <w:t>8</w:t>
            </w:r>
            <w:r w:rsidRPr="008623A2">
              <w:rPr>
                <w:rFonts w:ascii="Times New Roman" w:hAnsi="Times New Roman" w:cs="Times New Roman"/>
                <w:bCs/>
                <w:sz w:val="20"/>
                <w:szCs w:val="20"/>
              </w:rPr>
              <w:t>,2</w:t>
            </w:r>
          </w:p>
        </w:tc>
        <w:tc>
          <w:tcPr>
            <w:tcW w:w="1216" w:type="dxa"/>
            <w:shd w:val="clear" w:color="000000" w:fill="FFFFFF"/>
            <w:vAlign w:val="bottom"/>
          </w:tcPr>
          <w:p w:rsidR="005B7833" w:rsidRPr="008623A2" w:rsidRDefault="00F254D8" w:rsidP="005B7833">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-0,7</w:t>
            </w:r>
          </w:p>
        </w:tc>
        <w:tc>
          <w:tcPr>
            <w:tcW w:w="1216" w:type="dxa"/>
            <w:shd w:val="clear" w:color="000000" w:fill="FFFFFF"/>
            <w:vAlign w:val="bottom"/>
          </w:tcPr>
          <w:p w:rsidR="005B7833" w:rsidRPr="008623A2" w:rsidRDefault="00741519" w:rsidP="005B7833">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59</w:t>
            </w:r>
            <w:r w:rsidR="005B7833"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4</w:t>
            </w:r>
          </w:p>
        </w:tc>
        <w:tc>
          <w:tcPr>
            <w:tcW w:w="1216" w:type="dxa"/>
            <w:shd w:val="clear" w:color="000000" w:fill="FFFFFF"/>
            <w:vAlign w:val="bottom"/>
          </w:tcPr>
          <w:p w:rsidR="005B7833" w:rsidRPr="008623A2" w:rsidRDefault="005B7833" w:rsidP="005B7833">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6</w:t>
            </w:r>
            <w:r w:rsidR="00741519" w:rsidRPr="008623A2">
              <w:rPr>
                <w:rFonts w:ascii="Times New Roman" w:hAnsi="Times New Roman" w:cs="Times New Roman"/>
                <w:bCs/>
                <w:sz w:val="20"/>
                <w:szCs w:val="20"/>
                <w:lang w:val="ky-KG"/>
              </w:rPr>
              <w:t>0</w:t>
            </w:r>
            <w:r w:rsidRPr="008623A2">
              <w:rPr>
                <w:rFonts w:ascii="Times New Roman" w:hAnsi="Times New Roman" w:cs="Times New Roman"/>
                <w:bCs/>
                <w:sz w:val="20"/>
                <w:szCs w:val="20"/>
              </w:rPr>
              <w:t>,</w:t>
            </w:r>
            <w:r w:rsidR="00741519" w:rsidRPr="008623A2">
              <w:rPr>
                <w:rFonts w:ascii="Times New Roman" w:hAnsi="Times New Roman" w:cs="Times New Roman"/>
                <w:bCs/>
                <w:sz w:val="20"/>
                <w:szCs w:val="20"/>
                <w:lang w:val="ky-KG"/>
              </w:rPr>
              <w:t>0</w:t>
            </w:r>
          </w:p>
        </w:tc>
      </w:tr>
      <w:tr w:rsidR="005B7833" w:rsidRPr="008623A2" w:rsidTr="005B7833">
        <w:trPr>
          <w:trHeight w:val="255"/>
        </w:trPr>
        <w:tc>
          <w:tcPr>
            <w:tcW w:w="2518" w:type="dxa"/>
            <w:shd w:val="clear" w:color="000000" w:fill="FFFFFF"/>
            <w:vAlign w:val="bottom"/>
          </w:tcPr>
          <w:p w:rsidR="005B7833" w:rsidRPr="008623A2" w:rsidRDefault="005B7833" w:rsidP="005B7833">
            <w:pPr>
              <w:spacing w:after="0" w:line="240" w:lineRule="auto"/>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бюджетные средства</w:t>
            </w:r>
          </w:p>
        </w:tc>
        <w:tc>
          <w:tcPr>
            <w:tcW w:w="1216" w:type="dxa"/>
            <w:shd w:val="clear" w:color="000000" w:fill="FFFFFF"/>
            <w:vAlign w:val="bottom"/>
          </w:tcPr>
          <w:p w:rsidR="005B7833" w:rsidRPr="008623A2" w:rsidRDefault="009F79DA" w:rsidP="005B7833">
            <w:pPr>
              <w:spacing w:after="0" w:line="240" w:lineRule="auto"/>
              <w:jc w:val="center"/>
              <w:rPr>
                <w:rFonts w:ascii="Times New Roman" w:hAnsi="Times New Roman" w:cs="Times New Roman"/>
                <w:sz w:val="20"/>
                <w:szCs w:val="20"/>
              </w:rPr>
            </w:pPr>
            <w:r w:rsidRPr="008623A2">
              <w:rPr>
                <w:rFonts w:ascii="Times New Roman" w:hAnsi="Times New Roman" w:cs="Times New Roman"/>
                <w:bCs/>
                <w:sz w:val="20"/>
                <w:szCs w:val="20"/>
                <w:lang w:val="ky-KG"/>
              </w:rPr>
              <w:t>57</w:t>
            </w:r>
            <w:r w:rsidR="005B7833"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8</w:t>
            </w:r>
          </w:p>
        </w:tc>
        <w:tc>
          <w:tcPr>
            <w:tcW w:w="1216" w:type="dxa"/>
            <w:shd w:val="clear" w:color="000000" w:fill="FFFFFF"/>
            <w:vAlign w:val="bottom"/>
          </w:tcPr>
          <w:p w:rsidR="005B7833" w:rsidRPr="008623A2" w:rsidRDefault="005B7833" w:rsidP="005B7833">
            <w:pPr>
              <w:spacing w:after="0" w:line="240" w:lineRule="auto"/>
              <w:jc w:val="center"/>
              <w:rPr>
                <w:rFonts w:ascii="Times New Roman" w:hAnsi="Times New Roman" w:cs="Times New Roman"/>
                <w:sz w:val="20"/>
                <w:szCs w:val="20"/>
              </w:rPr>
            </w:pPr>
            <w:r w:rsidRPr="008623A2">
              <w:rPr>
                <w:rFonts w:ascii="Times New Roman" w:hAnsi="Times New Roman" w:cs="Times New Roman"/>
                <w:sz w:val="20"/>
                <w:szCs w:val="20"/>
              </w:rPr>
              <w:t>6</w:t>
            </w:r>
            <w:r w:rsidRPr="008623A2">
              <w:rPr>
                <w:rFonts w:ascii="Times New Roman" w:hAnsi="Times New Roman" w:cs="Times New Roman"/>
                <w:sz w:val="20"/>
                <w:szCs w:val="20"/>
                <w:lang w:val="ky-KG"/>
              </w:rPr>
              <w:t>8</w:t>
            </w:r>
            <w:r w:rsidRPr="008623A2">
              <w:rPr>
                <w:rFonts w:ascii="Times New Roman" w:hAnsi="Times New Roman" w:cs="Times New Roman"/>
                <w:sz w:val="20"/>
                <w:szCs w:val="20"/>
              </w:rPr>
              <w:t>,9</w:t>
            </w:r>
          </w:p>
        </w:tc>
        <w:tc>
          <w:tcPr>
            <w:tcW w:w="1216" w:type="dxa"/>
            <w:shd w:val="clear" w:color="000000" w:fill="FFFFFF"/>
            <w:vAlign w:val="bottom"/>
          </w:tcPr>
          <w:p w:rsidR="005B7833" w:rsidRPr="008623A2" w:rsidRDefault="00F254D8" w:rsidP="005B7833">
            <w:pPr>
              <w:spacing w:after="0" w:line="240" w:lineRule="auto"/>
              <w:jc w:val="center"/>
              <w:rPr>
                <w:rFonts w:ascii="Times New Roman" w:hAnsi="Times New Roman" w:cs="Times New Roman"/>
                <w:sz w:val="20"/>
                <w:szCs w:val="20"/>
              </w:rPr>
            </w:pPr>
            <w:r w:rsidRPr="008623A2">
              <w:rPr>
                <w:rFonts w:ascii="Times New Roman" w:hAnsi="Times New Roman" w:cs="Times New Roman"/>
                <w:sz w:val="20"/>
                <w:szCs w:val="20"/>
              </w:rPr>
              <w:t>6</w:t>
            </w:r>
            <w:r w:rsidR="005B7833" w:rsidRPr="008623A2">
              <w:rPr>
                <w:rFonts w:ascii="Times New Roman" w:hAnsi="Times New Roman" w:cs="Times New Roman"/>
                <w:sz w:val="20"/>
                <w:szCs w:val="20"/>
                <w:lang w:val="ky-KG"/>
              </w:rPr>
              <w:t>8</w:t>
            </w:r>
            <w:r w:rsidRPr="008623A2">
              <w:rPr>
                <w:rFonts w:ascii="Times New Roman" w:hAnsi="Times New Roman" w:cs="Times New Roman"/>
                <w:sz w:val="20"/>
                <w:szCs w:val="20"/>
              </w:rPr>
              <w:t>,2</w:t>
            </w:r>
          </w:p>
        </w:tc>
        <w:tc>
          <w:tcPr>
            <w:tcW w:w="1216" w:type="dxa"/>
            <w:shd w:val="clear" w:color="000000" w:fill="FFFFFF"/>
            <w:vAlign w:val="bottom"/>
          </w:tcPr>
          <w:p w:rsidR="005B7833" w:rsidRPr="008623A2" w:rsidRDefault="00F254D8" w:rsidP="005B7833">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-0,7</w:t>
            </w:r>
          </w:p>
        </w:tc>
        <w:tc>
          <w:tcPr>
            <w:tcW w:w="1216" w:type="dxa"/>
            <w:shd w:val="clear" w:color="000000" w:fill="FFFFFF"/>
            <w:vAlign w:val="bottom"/>
          </w:tcPr>
          <w:p w:rsidR="005B7833" w:rsidRPr="008623A2" w:rsidRDefault="00741519" w:rsidP="005B7833">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bCs/>
                <w:sz w:val="20"/>
                <w:szCs w:val="20"/>
              </w:rPr>
              <w:t>59</w:t>
            </w:r>
            <w:r w:rsidR="005B7833"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4</w:t>
            </w:r>
          </w:p>
        </w:tc>
        <w:tc>
          <w:tcPr>
            <w:tcW w:w="1216" w:type="dxa"/>
            <w:shd w:val="clear" w:color="000000" w:fill="FFFFFF"/>
            <w:vAlign w:val="bottom"/>
          </w:tcPr>
          <w:p w:rsidR="005B7833" w:rsidRPr="008623A2" w:rsidRDefault="005B7833" w:rsidP="005B7833">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bCs/>
                <w:sz w:val="20"/>
                <w:szCs w:val="20"/>
              </w:rPr>
              <w:t>6</w:t>
            </w:r>
            <w:r w:rsidR="00741519" w:rsidRPr="008623A2">
              <w:rPr>
                <w:rFonts w:ascii="Times New Roman" w:hAnsi="Times New Roman" w:cs="Times New Roman"/>
                <w:bCs/>
                <w:sz w:val="20"/>
                <w:szCs w:val="20"/>
                <w:lang w:val="ky-KG"/>
              </w:rPr>
              <w:t>0</w:t>
            </w:r>
            <w:r w:rsidRPr="008623A2">
              <w:rPr>
                <w:rFonts w:ascii="Times New Roman" w:hAnsi="Times New Roman" w:cs="Times New Roman"/>
                <w:bCs/>
                <w:sz w:val="20"/>
                <w:szCs w:val="20"/>
              </w:rPr>
              <w:t>,</w:t>
            </w:r>
            <w:r w:rsidR="00741519" w:rsidRPr="008623A2">
              <w:rPr>
                <w:rFonts w:ascii="Times New Roman" w:hAnsi="Times New Roman" w:cs="Times New Roman"/>
                <w:bCs/>
                <w:sz w:val="20"/>
                <w:szCs w:val="20"/>
                <w:lang w:val="ky-KG"/>
              </w:rPr>
              <w:t>0</w:t>
            </w:r>
          </w:p>
        </w:tc>
      </w:tr>
    </w:tbl>
    <w:p w:rsidR="00E62172" w:rsidRPr="008623A2" w:rsidRDefault="00E62172" w:rsidP="00E62172">
      <w:pPr>
        <w:spacing w:after="0" w:line="240" w:lineRule="auto"/>
        <w:ind w:firstLine="709"/>
        <w:jc w:val="both"/>
        <w:rPr>
          <w:rFonts w:ascii="Times New Roman" w:hAnsi="Times New Roman" w:cs="Times New Roman"/>
          <w:sz w:val="24"/>
          <w:szCs w:val="24"/>
          <w:lang w:val="ky-KG"/>
        </w:rPr>
      </w:pPr>
    </w:p>
    <w:p w:rsidR="00DC390D" w:rsidRPr="008623A2" w:rsidRDefault="00DC390D" w:rsidP="00DC390D">
      <w:pPr>
        <w:spacing w:after="0" w:line="240" w:lineRule="auto"/>
        <w:ind w:firstLine="709"/>
        <w:jc w:val="both"/>
        <w:rPr>
          <w:rFonts w:ascii="Times New Roman" w:eastAsia="Calibri" w:hAnsi="Times New Roman" w:cs="Times New Roman"/>
          <w:sz w:val="24"/>
          <w:szCs w:val="24"/>
          <w:lang w:eastAsia="ru-RU"/>
        </w:rPr>
      </w:pPr>
      <w:r w:rsidRPr="008623A2">
        <w:rPr>
          <w:rFonts w:ascii="Times New Roman" w:eastAsia="Calibri" w:hAnsi="Times New Roman" w:cs="Times New Roman"/>
          <w:sz w:val="24"/>
          <w:szCs w:val="24"/>
          <w:lang w:eastAsia="ru-RU"/>
        </w:rPr>
        <w:t>Уменьшение расх</w:t>
      </w:r>
      <w:r w:rsidR="00F254D8" w:rsidRPr="008623A2">
        <w:rPr>
          <w:rFonts w:ascii="Times New Roman" w:eastAsia="Calibri" w:hAnsi="Times New Roman" w:cs="Times New Roman"/>
          <w:sz w:val="24"/>
          <w:szCs w:val="24"/>
          <w:lang w:eastAsia="ru-RU"/>
        </w:rPr>
        <w:t>одов по бюджетным средствам на 0,7</w:t>
      </w:r>
      <w:r w:rsidRPr="008623A2">
        <w:rPr>
          <w:rFonts w:ascii="Times New Roman" w:eastAsia="Calibri" w:hAnsi="Times New Roman" w:cs="Times New Roman"/>
          <w:sz w:val="24"/>
          <w:szCs w:val="24"/>
          <w:lang w:eastAsia="ru-RU"/>
        </w:rPr>
        <w:t xml:space="preserve"> млн. сомов предусмотрено </w:t>
      </w:r>
      <w:r w:rsidRPr="008623A2">
        <w:rPr>
          <w:rFonts w:ascii="Times New Roman" w:eastAsia="Calibri" w:hAnsi="Times New Roman" w:cs="Times New Roman"/>
          <w:sz w:val="24"/>
          <w:szCs w:val="24"/>
          <w:lang w:val="ky-KG" w:eastAsia="ru-RU"/>
        </w:rPr>
        <w:t>в рамках оптимизации бюджета в с</w:t>
      </w:r>
      <w:r w:rsidRPr="008623A2">
        <w:rPr>
          <w:rFonts w:ascii="Times New Roman" w:eastAsia="Calibri" w:hAnsi="Times New Roman" w:cs="Times New Roman"/>
          <w:sz w:val="24"/>
          <w:szCs w:val="24"/>
          <w:lang w:eastAsia="ru-RU"/>
        </w:rPr>
        <w:t>вязи с уменьшением</w:t>
      </w:r>
      <w:r w:rsidRPr="008623A2">
        <w:rPr>
          <w:rFonts w:ascii="Times New Roman" w:eastAsia="Calibri" w:hAnsi="Times New Roman" w:cs="Times New Roman"/>
          <w:sz w:val="24"/>
          <w:szCs w:val="24"/>
          <w:lang w:val="ky-KG" w:eastAsia="ru-RU"/>
        </w:rPr>
        <w:t xml:space="preserve">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коронавирусной инфекции.</w:t>
      </w:r>
    </w:p>
    <w:p w:rsidR="005E14CA" w:rsidRPr="008623A2" w:rsidRDefault="005E14CA" w:rsidP="00E62172">
      <w:pPr>
        <w:spacing w:after="0" w:line="240" w:lineRule="auto"/>
        <w:ind w:firstLine="709"/>
        <w:jc w:val="both"/>
        <w:rPr>
          <w:rFonts w:ascii="Times New Roman" w:hAnsi="Times New Roman" w:cs="Times New Roman"/>
          <w:color w:val="FF0000"/>
          <w:sz w:val="24"/>
          <w:szCs w:val="24"/>
        </w:rPr>
      </w:pPr>
    </w:p>
    <w:p w:rsidR="00C6412A" w:rsidRPr="008623A2" w:rsidRDefault="00C6412A" w:rsidP="00E97AEE">
      <w:pPr>
        <w:spacing w:before="120" w:after="0" w:line="240" w:lineRule="auto"/>
        <w:ind w:firstLine="539"/>
        <w:jc w:val="both"/>
        <w:rPr>
          <w:rFonts w:ascii="Times New Roman" w:eastAsia="Calibri" w:hAnsi="Times New Roman" w:cs="Times New Roman"/>
          <w:sz w:val="24"/>
          <w:szCs w:val="24"/>
          <w:lang w:val="ky-KG" w:eastAsia="ru-RU"/>
        </w:rPr>
      </w:pPr>
      <w:r w:rsidRPr="008623A2">
        <w:rPr>
          <w:rFonts w:ascii="Times New Roman" w:eastAsia="Calibri" w:hAnsi="Times New Roman" w:cs="Times New Roman"/>
          <w:sz w:val="24"/>
          <w:szCs w:val="24"/>
          <w:lang w:eastAsia="ru-RU"/>
        </w:rPr>
        <w:t>Расходы по подразделу</w:t>
      </w:r>
      <w:r w:rsidRPr="008623A2">
        <w:rPr>
          <w:rFonts w:ascii="Times New Roman" w:eastAsia="Calibri" w:hAnsi="Times New Roman" w:cs="Times New Roman"/>
          <w:b/>
          <w:sz w:val="24"/>
          <w:szCs w:val="24"/>
          <w:lang w:eastAsia="ru-RU"/>
        </w:rPr>
        <w:t xml:space="preserve"> </w:t>
      </w:r>
      <w:r w:rsidR="00EA1D5B" w:rsidRPr="008623A2">
        <w:rPr>
          <w:rFonts w:ascii="Times New Roman" w:eastAsia="Calibri" w:hAnsi="Times New Roman" w:cs="Times New Roman"/>
          <w:b/>
          <w:sz w:val="24"/>
          <w:szCs w:val="24"/>
          <w:lang w:eastAsia="ru-RU"/>
        </w:rPr>
        <w:t>«</w:t>
      </w:r>
      <w:r w:rsidRPr="008623A2">
        <w:rPr>
          <w:rFonts w:ascii="Times New Roman" w:eastAsia="Calibri" w:hAnsi="Times New Roman" w:cs="Times New Roman"/>
          <w:b/>
          <w:sz w:val="24"/>
          <w:szCs w:val="24"/>
          <w:lang w:eastAsia="ru-RU"/>
        </w:rPr>
        <w:t>службы планирования и стат</w:t>
      </w:r>
      <w:r w:rsidR="00EA1D5B" w:rsidRPr="008623A2">
        <w:rPr>
          <w:rFonts w:ascii="Times New Roman" w:eastAsia="Calibri" w:hAnsi="Times New Roman" w:cs="Times New Roman"/>
          <w:b/>
          <w:sz w:val="24"/>
          <w:szCs w:val="24"/>
          <w:lang w:eastAsia="ru-RU"/>
        </w:rPr>
        <w:t xml:space="preserve">истические </w:t>
      </w:r>
      <w:r w:rsidRPr="008623A2">
        <w:rPr>
          <w:rFonts w:ascii="Times New Roman" w:eastAsia="Calibri" w:hAnsi="Times New Roman" w:cs="Times New Roman"/>
          <w:b/>
          <w:sz w:val="24"/>
          <w:szCs w:val="24"/>
          <w:lang w:eastAsia="ru-RU"/>
        </w:rPr>
        <w:t>службы общего назначения</w:t>
      </w:r>
      <w:r w:rsidR="00EA1D5B" w:rsidRPr="008623A2">
        <w:rPr>
          <w:rFonts w:ascii="Times New Roman" w:eastAsia="Calibri" w:hAnsi="Times New Roman" w:cs="Times New Roman"/>
          <w:b/>
          <w:sz w:val="24"/>
          <w:szCs w:val="24"/>
          <w:lang w:eastAsia="ru-RU"/>
        </w:rPr>
        <w:t>»</w:t>
      </w:r>
      <w:r w:rsidR="00BA1666" w:rsidRPr="008623A2">
        <w:rPr>
          <w:rFonts w:ascii="Times New Roman" w:eastAsia="Calibri" w:hAnsi="Times New Roman" w:cs="Times New Roman"/>
          <w:sz w:val="24"/>
          <w:szCs w:val="24"/>
          <w:lang w:eastAsia="ru-RU"/>
        </w:rPr>
        <w:t xml:space="preserve"> на 20</w:t>
      </w:r>
      <w:r w:rsidR="005B7833" w:rsidRPr="008623A2">
        <w:rPr>
          <w:rFonts w:ascii="Times New Roman" w:eastAsia="Calibri" w:hAnsi="Times New Roman" w:cs="Times New Roman"/>
          <w:sz w:val="24"/>
          <w:szCs w:val="24"/>
          <w:lang w:val="ky-KG" w:eastAsia="ru-RU"/>
        </w:rPr>
        <w:t>21</w:t>
      </w:r>
      <w:r w:rsidRPr="008623A2">
        <w:rPr>
          <w:rFonts w:ascii="Times New Roman" w:eastAsia="Calibri" w:hAnsi="Times New Roman" w:cs="Times New Roman"/>
          <w:sz w:val="24"/>
          <w:szCs w:val="24"/>
          <w:lang w:eastAsia="ru-RU"/>
        </w:rPr>
        <w:t xml:space="preserve"> год предусмотрены в сумме </w:t>
      </w:r>
      <w:r w:rsidR="00CD7C34" w:rsidRPr="008623A2">
        <w:rPr>
          <w:rFonts w:ascii="Times New Roman" w:eastAsia="Calibri" w:hAnsi="Times New Roman" w:cs="Times New Roman"/>
          <w:sz w:val="24"/>
          <w:szCs w:val="24"/>
          <w:lang w:val="ky-KG" w:eastAsia="ru-RU"/>
        </w:rPr>
        <w:t>631</w:t>
      </w:r>
      <w:r w:rsidR="00EF504A" w:rsidRPr="008623A2">
        <w:rPr>
          <w:rFonts w:ascii="Times New Roman" w:eastAsia="Calibri" w:hAnsi="Times New Roman" w:cs="Times New Roman"/>
          <w:sz w:val="24"/>
          <w:szCs w:val="24"/>
          <w:lang w:eastAsia="ru-RU"/>
        </w:rPr>
        <w:t>,</w:t>
      </w:r>
      <w:r w:rsidR="00CD7C34" w:rsidRPr="008623A2">
        <w:rPr>
          <w:rFonts w:ascii="Times New Roman" w:eastAsia="Calibri" w:hAnsi="Times New Roman" w:cs="Times New Roman"/>
          <w:sz w:val="24"/>
          <w:szCs w:val="24"/>
          <w:lang w:val="ky-KG" w:eastAsia="ru-RU"/>
        </w:rPr>
        <w:t>1</w:t>
      </w:r>
      <w:r w:rsidRPr="008623A2">
        <w:rPr>
          <w:rFonts w:ascii="Times New Roman" w:eastAsia="Calibri" w:hAnsi="Times New Roman" w:cs="Times New Roman"/>
          <w:sz w:val="24"/>
          <w:szCs w:val="24"/>
          <w:lang w:eastAsia="ru-RU"/>
        </w:rPr>
        <w:t xml:space="preserve"> </w:t>
      </w:r>
      <w:r w:rsidRPr="008623A2">
        <w:rPr>
          <w:rFonts w:ascii="Times New Roman" w:eastAsia="Calibri" w:hAnsi="Times New Roman" w:cs="Times New Roman"/>
          <w:bCs/>
          <w:sz w:val="24"/>
          <w:szCs w:val="24"/>
          <w:lang w:eastAsia="ru-RU"/>
        </w:rPr>
        <w:t>млн.</w:t>
      </w:r>
      <w:r w:rsidR="00AA5D79" w:rsidRPr="008623A2">
        <w:rPr>
          <w:rFonts w:ascii="Times New Roman" w:eastAsia="Calibri" w:hAnsi="Times New Roman" w:cs="Times New Roman"/>
          <w:bCs/>
          <w:sz w:val="24"/>
          <w:szCs w:val="24"/>
          <w:lang w:eastAsia="ru-RU"/>
        </w:rPr>
        <w:t xml:space="preserve"> </w:t>
      </w:r>
      <w:r w:rsidRPr="008623A2">
        <w:rPr>
          <w:rFonts w:ascii="Times New Roman" w:eastAsia="Calibri" w:hAnsi="Times New Roman" w:cs="Times New Roman"/>
          <w:bCs/>
          <w:sz w:val="24"/>
          <w:szCs w:val="24"/>
          <w:lang w:eastAsia="ru-RU"/>
        </w:rPr>
        <w:t>сомов</w:t>
      </w:r>
      <w:r w:rsidRPr="008623A2">
        <w:rPr>
          <w:rFonts w:ascii="Times New Roman" w:eastAsia="Calibri" w:hAnsi="Times New Roman" w:cs="Times New Roman"/>
          <w:sz w:val="24"/>
          <w:szCs w:val="24"/>
          <w:lang w:eastAsia="ru-RU"/>
        </w:rPr>
        <w:t xml:space="preserve"> с </w:t>
      </w:r>
      <w:r w:rsidR="008D0CF8" w:rsidRPr="008623A2">
        <w:rPr>
          <w:rFonts w:ascii="Times New Roman" w:eastAsia="Calibri" w:hAnsi="Times New Roman" w:cs="Times New Roman"/>
          <w:sz w:val="24"/>
          <w:szCs w:val="24"/>
          <w:lang w:val="ky-KG" w:eastAsia="ru-RU"/>
        </w:rPr>
        <w:t>уменьш</w:t>
      </w:r>
      <w:r w:rsidR="00B051B0" w:rsidRPr="008623A2">
        <w:rPr>
          <w:rFonts w:ascii="Times New Roman" w:eastAsia="Calibri" w:hAnsi="Times New Roman" w:cs="Times New Roman"/>
          <w:sz w:val="24"/>
          <w:szCs w:val="24"/>
          <w:lang w:val="ky-KG" w:eastAsia="ru-RU"/>
        </w:rPr>
        <w:t>ением</w:t>
      </w:r>
      <w:r w:rsidR="00EF504A" w:rsidRPr="008623A2">
        <w:rPr>
          <w:rFonts w:ascii="Times New Roman" w:eastAsia="Calibri" w:hAnsi="Times New Roman" w:cs="Times New Roman"/>
          <w:sz w:val="24"/>
          <w:szCs w:val="24"/>
          <w:lang w:val="ky-KG" w:eastAsia="ru-RU"/>
        </w:rPr>
        <w:t xml:space="preserve"> </w:t>
      </w:r>
      <w:r w:rsidRPr="008623A2">
        <w:rPr>
          <w:rFonts w:ascii="Times New Roman" w:eastAsia="Calibri" w:hAnsi="Times New Roman" w:cs="Times New Roman"/>
          <w:sz w:val="24"/>
          <w:szCs w:val="24"/>
          <w:lang w:eastAsia="ru-RU"/>
        </w:rPr>
        <w:t xml:space="preserve">на </w:t>
      </w:r>
      <w:r w:rsidR="00CD7C34" w:rsidRPr="008623A2">
        <w:rPr>
          <w:rFonts w:ascii="Times New Roman" w:eastAsia="Calibri" w:hAnsi="Times New Roman" w:cs="Times New Roman"/>
          <w:sz w:val="24"/>
          <w:szCs w:val="24"/>
          <w:lang w:val="ky-KG" w:eastAsia="ru-RU"/>
        </w:rPr>
        <w:t>4</w:t>
      </w:r>
      <w:r w:rsidR="00EF504A" w:rsidRPr="008623A2">
        <w:rPr>
          <w:rFonts w:ascii="Times New Roman" w:eastAsia="Calibri" w:hAnsi="Times New Roman" w:cs="Times New Roman"/>
          <w:sz w:val="24"/>
          <w:szCs w:val="24"/>
          <w:lang w:eastAsia="ru-RU"/>
        </w:rPr>
        <w:t>,</w:t>
      </w:r>
      <w:r w:rsidR="00CD7C34" w:rsidRPr="008623A2">
        <w:rPr>
          <w:rFonts w:ascii="Times New Roman" w:eastAsia="Calibri" w:hAnsi="Times New Roman" w:cs="Times New Roman"/>
          <w:sz w:val="24"/>
          <w:szCs w:val="24"/>
          <w:lang w:val="ky-KG" w:eastAsia="ru-RU"/>
        </w:rPr>
        <w:t>1</w:t>
      </w:r>
      <w:r w:rsidRPr="008623A2">
        <w:rPr>
          <w:rFonts w:ascii="Times New Roman" w:eastAsia="Calibri" w:hAnsi="Times New Roman" w:cs="Times New Roman"/>
          <w:sz w:val="24"/>
          <w:szCs w:val="24"/>
          <w:lang w:eastAsia="ru-RU"/>
        </w:rPr>
        <w:t xml:space="preserve"> млн.</w:t>
      </w:r>
      <w:r w:rsidR="00AA5D79" w:rsidRPr="008623A2">
        <w:rPr>
          <w:rFonts w:ascii="Times New Roman" w:eastAsia="Calibri" w:hAnsi="Times New Roman" w:cs="Times New Roman"/>
          <w:sz w:val="24"/>
          <w:szCs w:val="24"/>
          <w:lang w:eastAsia="ru-RU"/>
        </w:rPr>
        <w:t xml:space="preserve"> </w:t>
      </w:r>
      <w:r w:rsidRPr="008623A2">
        <w:rPr>
          <w:rFonts w:ascii="Times New Roman" w:eastAsia="Calibri" w:hAnsi="Times New Roman" w:cs="Times New Roman"/>
          <w:sz w:val="24"/>
          <w:szCs w:val="24"/>
          <w:lang w:eastAsia="ru-RU"/>
        </w:rPr>
        <w:t xml:space="preserve">сомов или </w:t>
      </w:r>
      <w:r w:rsidR="00B051B0" w:rsidRPr="008623A2">
        <w:rPr>
          <w:rFonts w:ascii="Times New Roman" w:eastAsia="Calibri" w:hAnsi="Times New Roman" w:cs="Times New Roman"/>
          <w:sz w:val="24"/>
          <w:szCs w:val="24"/>
          <w:lang w:val="ky-KG" w:eastAsia="ru-RU"/>
        </w:rPr>
        <w:t>на</w:t>
      </w:r>
      <w:r w:rsidRPr="008623A2">
        <w:rPr>
          <w:rFonts w:ascii="Times New Roman" w:eastAsia="Calibri" w:hAnsi="Times New Roman" w:cs="Times New Roman"/>
          <w:sz w:val="24"/>
          <w:szCs w:val="24"/>
          <w:lang w:eastAsia="ru-RU"/>
        </w:rPr>
        <w:t xml:space="preserve"> </w:t>
      </w:r>
      <w:r w:rsidR="00CD7C34" w:rsidRPr="008623A2">
        <w:rPr>
          <w:rFonts w:ascii="Times New Roman" w:eastAsia="Calibri" w:hAnsi="Times New Roman" w:cs="Times New Roman"/>
          <w:sz w:val="24"/>
          <w:szCs w:val="24"/>
          <w:lang w:val="ky-KG" w:eastAsia="ru-RU"/>
        </w:rPr>
        <w:t>0</w:t>
      </w:r>
      <w:r w:rsidR="00EF504A" w:rsidRPr="008623A2">
        <w:rPr>
          <w:rFonts w:ascii="Times New Roman" w:eastAsia="Calibri" w:hAnsi="Times New Roman" w:cs="Times New Roman"/>
          <w:sz w:val="24"/>
          <w:szCs w:val="24"/>
          <w:lang w:eastAsia="ru-RU"/>
        </w:rPr>
        <w:t>,</w:t>
      </w:r>
      <w:r w:rsidR="00CD7C34" w:rsidRPr="008623A2">
        <w:rPr>
          <w:rFonts w:ascii="Times New Roman" w:eastAsia="Calibri" w:hAnsi="Times New Roman" w:cs="Times New Roman"/>
          <w:sz w:val="24"/>
          <w:szCs w:val="24"/>
          <w:lang w:val="ky-KG" w:eastAsia="ru-RU"/>
        </w:rPr>
        <w:t>6</w:t>
      </w:r>
      <w:r w:rsidR="00854B41" w:rsidRPr="008623A2">
        <w:rPr>
          <w:rFonts w:ascii="Times New Roman" w:eastAsia="Calibri" w:hAnsi="Times New Roman" w:cs="Times New Roman"/>
          <w:sz w:val="24"/>
          <w:szCs w:val="24"/>
          <w:lang w:eastAsia="ru-RU"/>
        </w:rPr>
        <w:t> </w:t>
      </w:r>
      <w:r w:rsidR="00275CCD" w:rsidRPr="008623A2">
        <w:rPr>
          <w:rFonts w:ascii="Times New Roman" w:eastAsia="Calibri" w:hAnsi="Times New Roman" w:cs="Times New Roman"/>
          <w:sz w:val="24"/>
          <w:szCs w:val="24"/>
          <w:lang w:eastAsia="ru-RU"/>
        </w:rPr>
        <w:t>%</w:t>
      </w:r>
      <w:r w:rsidRPr="008623A2">
        <w:rPr>
          <w:rFonts w:ascii="Times New Roman" w:eastAsia="Calibri" w:hAnsi="Times New Roman" w:cs="Times New Roman"/>
          <w:sz w:val="24"/>
          <w:szCs w:val="24"/>
          <w:lang w:eastAsia="ru-RU"/>
        </w:rPr>
        <w:t xml:space="preserve"> относит</w:t>
      </w:r>
      <w:r w:rsidR="005B7833" w:rsidRPr="008623A2">
        <w:rPr>
          <w:rFonts w:ascii="Times New Roman" w:eastAsia="Calibri" w:hAnsi="Times New Roman" w:cs="Times New Roman"/>
          <w:sz w:val="24"/>
          <w:szCs w:val="24"/>
          <w:lang w:eastAsia="ru-RU"/>
        </w:rPr>
        <w:t>ельно утвержденного бюджета 2020</w:t>
      </w:r>
      <w:r w:rsidRPr="008623A2">
        <w:rPr>
          <w:rFonts w:ascii="Times New Roman" w:eastAsia="Calibri" w:hAnsi="Times New Roman" w:cs="Times New Roman"/>
          <w:sz w:val="24"/>
          <w:szCs w:val="24"/>
          <w:lang w:eastAsia="ru-RU"/>
        </w:rPr>
        <w:t xml:space="preserve"> года, в том числе расходы за счет бюджетных средств составят </w:t>
      </w:r>
      <w:r w:rsidR="009D6769" w:rsidRPr="008623A2">
        <w:rPr>
          <w:rFonts w:ascii="Times New Roman" w:eastAsia="Calibri" w:hAnsi="Times New Roman" w:cs="Times New Roman"/>
          <w:sz w:val="24"/>
          <w:szCs w:val="24"/>
          <w:lang w:val="ky-KG" w:eastAsia="ru-RU"/>
        </w:rPr>
        <w:t>588</w:t>
      </w:r>
      <w:r w:rsidR="00EF504A" w:rsidRPr="008623A2">
        <w:rPr>
          <w:rFonts w:ascii="Times New Roman" w:eastAsia="Calibri" w:hAnsi="Times New Roman" w:cs="Times New Roman"/>
          <w:sz w:val="24"/>
          <w:szCs w:val="24"/>
          <w:lang w:eastAsia="ru-RU"/>
        </w:rPr>
        <w:t>,</w:t>
      </w:r>
      <w:r w:rsidR="009D6769" w:rsidRPr="008623A2">
        <w:rPr>
          <w:rFonts w:ascii="Times New Roman" w:eastAsia="Calibri" w:hAnsi="Times New Roman" w:cs="Times New Roman"/>
          <w:sz w:val="24"/>
          <w:szCs w:val="24"/>
          <w:lang w:val="ky-KG" w:eastAsia="ru-RU"/>
        </w:rPr>
        <w:t>1</w:t>
      </w:r>
      <w:r w:rsidRPr="008623A2">
        <w:rPr>
          <w:rFonts w:ascii="Times New Roman" w:eastAsia="Calibri" w:hAnsi="Times New Roman" w:cs="Times New Roman"/>
          <w:sz w:val="24"/>
          <w:szCs w:val="24"/>
          <w:lang w:eastAsia="ru-RU"/>
        </w:rPr>
        <w:t xml:space="preserve"> </w:t>
      </w:r>
      <w:r w:rsidR="00EA1D5B" w:rsidRPr="008623A2">
        <w:rPr>
          <w:rFonts w:ascii="Times New Roman" w:eastAsia="Calibri" w:hAnsi="Times New Roman" w:cs="Times New Roman"/>
          <w:bCs/>
          <w:sz w:val="24"/>
          <w:szCs w:val="24"/>
          <w:lang w:eastAsia="ru-RU"/>
        </w:rPr>
        <w:t>млн.</w:t>
      </w:r>
      <w:r w:rsidR="00AA5D79" w:rsidRPr="008623A2">
        <w:rPr>
          <w:rFonts w:ascii="Times New Roman" w:eastAsia="Calibri" w:hAnsi="Times New Roman" w:cs="Times New Roman"/>
          <w:bCs/>
          <w:sz w:val="24"/>
          <w:szCs w:val="24"/>
          <w:lang w:eastAsia="ru-RU"/>
        </w:rPr>
        <w:t xml:space="preserve"> </w:t>
      </w:r>
      <w:r w:rsidR="00EA1D5B" w:rsidRPr="008623A2">
        <w:rPr>
          <w:rFonts w:ascii="Times New Roman" w:eastAsia="Calibri" w:hAnsi="Times New Roman" w:cs="Times New Roman"/>
          <w:bCs/>
          <w:sz w:val="24"/>
          <w:szCs w:val="24"/>
          <w:lang w:eastAsia="ru-RU"/>
        </w:rPr>
        <w:t>сомов</w:t>
      </w:r>
      <w:r w:rsidRPr="008623A2">
        <w:rPr>
          <w:rFonts w:ascii="Times New Roman" w:eastAsia="Calibri" w:hAnsi="Times New Roman" w:cs="Times New Roman"/>
          <w:bCs/>
          <w:sz w:val="24"/>
          <w:szCs w:val="24"/>
          <w:lang w:eastAsia="ru-RU"/>
        </w:rPr>
        <w:t xml:space="preserve"> с </w:t>
      </w:r>
      <w:r w:rsidR="00076B6E" w:rsidRPr="008623A2">
        <w:rPr>
          <w:rFonts w:ascii="Times New Roman" w:eastAsia="Calibri" w:hAnsi="Times New Roman" w:cs="Times New Roman"/>
          <w:sz w:val="24"/>
          <w:szCs w:val="24"/>
          <w:lang w:val="ky-KG" w:eastAsia="ru-RU"/>
        </w:rPr>
        <w:t>у</w:t>
      </w:r>
      <w:r w:rsidR="008D0CF8" w:rsidRPr="008623A2">
        <w:rPr>
          <w:rFonts w:ascii="Times New Roman" w:eastAsia="Calibri" w:hAnsi="Times New Roman" w:cs="Times New Roman"/>
          <w:sz w:val="24"/>
          <w:szCs w:val="24"/>
          <w:lang w:val="ky-KG" w:eastAsia="ru-RU"/>
        </w:rPr>
        <w:t>меньш</w:t>
      </w:r>
      <w:r w:rsidR="00076B6E" w:rsidRPr="008623A2">
        <w:rPr>
          <w:rFonts w:ascii="Times New Roman" w:eastAsia="Calibri" w:hAnsi="Times New Roman" w:cs="Times New Roman"/>
          <w:sz w:val="24"/>
          <w:szCs w:val="24"/>
          <w:lang w:val="ky-KG" w:eastAsia="ru-RU"/>
        </w:rPr>
        <w:t>ением</w:t>
      </w:r>
      <w:r w:rsidRPr="008623A2">
        <w:rPr>
          <w:rFonts w:ascii="Times New Roman" w:eastAsia="Calibri" w:hAnsi="Times New Roman" w:cs="Times New Roman"/>
          <w:bCs/>
          <w:sz w:val="24"/>
          <w:szCs w:val="24"/>
          <w:lang w:eastAsia="ru-RU"/>
        </w:rPr>
        <w:t xml:space="preserve"> на </w:t>
      </w:r>
      <w:r w:rsidR="009D6769" w:rsidRPr="008623A2">
        <w:rPr>
          <w:rFonts w:ascii="Times New Roman" w:eastAsia="Calibri" w:hAnsi="Times New Roman" w:cs="Times New Roman"/>
          <w:bCs/>
          <w:sz w:val="24"/>
          <w:szCs w:val="24"/>
          <w:lang w:val="ky-KG" w:eastAsia="ru-RU"/>
        </w:rPr>
        <w:t>13</w:t>
      </w:r>
      <w:r w:rsidR="00EF504A" w:rsidRPr="008623A2">
        <w:rPr>
          <w:rFonts w:ascii="Times New Roman" w:eastAsia="Calibri" w:hAnsi="Times New Roman" w:cs="Times New Roman"/>
          <w:bCs/>
          <w:sz w:val="24"/>
          <w:szCs w:val="24"/>
          <w:lang w:eastAsia="ru-RU"/>
        </w:rPr>
        <w:t>,</w:t>
      </w:r>
      <w:r w:rsidR="009D6769" w:rsidRPr="008623A2">
        <w:rPr>
          <w:rFonts w:ascii="Times New Roman" w:eastAsia="Calibri" w:hAnsi="Times New Roman" w:cs="Times New Roman"/>
          <w:bCs/>
          <w:sz w:val="24"/>
          <w:szCs w:val="24"/>
          <w:lang w:val="ky-KG" w:eastAsia="ru-RU"/>
        </w:rPr>
        <w:t>1</w:t>
      </w:r>
      <w:r w:rsidRPr="008623A2">
        <w:rPr>
          <w:rFonts w:ascii="Times New Roman" w:eastAsia="Calibri" w:hAnsi="Times New Roman" w:cs="Times New Roman"/>
          <w:bCs/>
          <w:sz w:val="24"/>
          <w:szCs w:val="24"/>
          <w:lang w:eastAsia="ru-RU"/>
        </w:rPr>
        <w:t xml:space="preserve"> млн.</w:t>
      </w:r>
      <w:r w:rsidR="00AA5D79" w:rsidRPr="008623A2">
        <w:rPr>
          <w:rFonts w:ascii="Times New Roman" w:eastAsia="Calibri" w:hAnsi="Times New Roman" w:cs="Times New Roman"/>
          <w:bCs/>
          <w:sz w:val="24"/>
          <w:szCs w:val="24"/>
          <w:lang w:eastAsia="ru-RU"/>
        </w:rPr>
        <w:t xml:space="preserve"> </w:t>
      </w:r>
      <w:r w:rsidRPr="008623A2">
        <w:rPr>
          <w:rFonts w:ascii="Times New Roman" w:eastAsia="Calibri" w:hAnsi="Times New Roman" w:cs="Times New Roman"/>
          <w:bCs/>
          <w:sz w:val="24"/>
          <w:szCs w:val="24"/>
          <w:lang w:eastAsia="ru-RU"/>
        </w:rPr>
        <w:t xml:space="preserve">сомов, </w:t>
      </w:r>
      <w:r w:rsidR="00AE5747" w:rsidRPr="008623A2">
        <w:rPr>
          <w:rFonts w:ascii="Times New Roman" w:eastAsia="Calibri" w:hAnsi="Times New Roman" w:cs="Times New Roman"/>
          <w:sz w:val="24"/>
          <w:szCs w:val="24"/>
          <w:lang w:eastAsia="ru-RU"/>
        </w:rPr>
        <w:t>средств  специального счета</w:t>
      </w:r>
      <w:r w:rsidR="00EF504A" w:rsidRPr="008623A2">
        <w:rPr>
          <w:rFonts w:ascii="Times New Roman" w:eastAsia="Calibri" w:hAnsi="Times New Roman" w:cs="Times New Roman"/>
          <w:sz w:val="24"/>
          <w:szCs w:val="24"/>
          <w:lang w:eastAsia="ru-RU"/>
        </w:rPr>
        <w:t xml:space="preserve"> </w:t>
      </w:r>
      <w:r w:rsidR="008D0CF8" w:rsidRPr="008623A2">
        <w:rPr>
          <w:rFonts w:ascii="Times New Roman" w:eastAsia="Calibri" w:hAnsi="Times New Roman" w:cs="Times New Roman"/>
          <w:sz w:val="24"/>
          <w:szCs w:val="24"/>
          <w:lang w:val="ky-KG" w:eastAsia="ru-RU"/>
        </w:rPr>
        <w:t>43</w:t>
      </w:r>
      <w:r w:rsidRPr="008623A2">
        <w:rPr>
          <w:rFonts w:ascii="Times New Roman" w:eastAsia="Calibri" w:hAnsi="Times New Roman" w:cs="Times New Roman"/>
          <w:sz w:val="24"/>
          <w:szCs w:val="24"/>
          <w:lang w:eastAsia="ru-RU"/>
        </w:rPr>
        <w:t xml:space="preserve">,0 </w:t>
      </w:r>
      <w:r w:rsidR="00EA1D5B" w:rsidRPr="008623A2">
        <w:rPr>
          <w:rFonts w:ascii="Times New Roman" w:eastAsia="Calibri" w:hAnsi="Times New Roman" w:cs="Times New Roman"/>
          <w:bCs/>
          <w:sz w:val="24"/>
          <w:szCs w:val="24"/>
          <w:lang w:eastAsia="ru-RU"/>
        </w:rPr>
        <w:t>млн. сомов</w:t>
      </w:r>
      <w:r w:rsidR="00EF504A" w:rsidRPr="008623A2">
        <w:rPr>
          <w:rFonts w:ascii="Times New Roman" w:eastAsia="Calibri" w:hAnsi="Times New Roman" w:cs="Times New Roman"/>
          <w:bCs/>
          <w:sz w:val="24"/>
          <w:szCs w:val="24"/>
          <w:lang w:eastAsia="ru-RU"/>
        </w:rPr>
        <w:t xml:space="preserve"> </w:t>
      </w:r>
      <w:r w:rsidR="008D0CF8" w:rsidRPr="008623A2">
        <w:rPr>
          <w:rFonts w:ascii="Times New Roman" w:eastAsia="Calibri" w:hAnsi="Times New Roman" w:cs="Times New Roman"/>
          <w:bCs/>
          <w:sz w:val="24"/>
          <w:szCs w:val="24"/>
          <w:lang w:val="ky-KG" w:eastAsia="ru-RU"/>
        </w:rPr>
        <w:t>с увеличением на 9,0 млн. сомов относительно</w:t>
      </w:r>
      <w:r w:rsidR="005B7833" w:rsidRPr="008623A2">
        <w:rPr>
          <w:rFonts w:ascii="Times New Roman" w:eastAsia="Calibri" w:hAnsi="Times New Roman" w:cs="Times New Roman"/>
          <w:sz w:val="24"/>
          <w:szCs w:val="24"/>
          <w:lang w:val="ky-KG" w:eastAsia="ru-RU"/>
        </w:rPr>
        <w:t xml:space="preserve"> утвержденного бюджета 2020</w:t>
      </w:r>
      <w:r w:rsidR="00076B6E" w:rsidRPr="008623A2">
        <w:rPr>
          <w:rFonts w:ascii="Times New Roman" w:eastAsia="Calibri" w:hAnsi="Times New Roman" w:cs="Times New Roman"/>
          <w:sz w:val="24"/>
          <w:szCs w:val="24"/>
          <w:lang w:val="ky-KG" w:eastAsia="ru-RU"/>
        </w:rPr>
        <w:t xml:space="preserve"> года</w:t>
      </w:r>
      <w:r w:rsidRPr="008623A2">
        <w:rPr>
          <w:rFonts w:ascii="Times New Roman" w:eastAsia="Calibri" w:hAnsi="Times New Roman" w:cs="Times New Roman"/>
          <w:bCs/>
          <w:sz w:val="24"/>
          <w:szCs w:val="24"/>
          <w:lang w:eastAsia="ru-RU"/>
        </w:rPr>
        <w:t xml:space="preserve"> </w:t>
      </w:r>
      <w:r w:rsidRPr="008623A2">
        <w:rPr>
          <w:rFonts w:ascii="Times New Roman" w:eastAsia="Calibri" w:hAnsi="Times New Roman" w:cs="Times New Roman"/>
          <w:sz w:val="24"/>
          <w:szCs w:val="24"/>
          <w:lang w:eastAsia="ru-RU"/>
        </w:rPr>
        <w:t xml:space="preserve">(данный подраздел включает </w:t>
      </w:r>
      <w:r w:rsidR="008A1364" w:rsidRPr="008623A2">
        <w:rPr>
          <w:rFonts w:ascii="Times New Roman" w:eastAsia="Calibri" w:hAnsi="Times New Roman" w:cs="Times New Roman"/>
          <w:sz w:val="24"/>
          <w:szCs w:val="24"/>
          <w:lang w:val="ky-KG" w:eastAsia="ru-RU"/>
        </w:rPr>
        <w:t>Резервный фонд Торага Жогорку Кенеша</w:t>
      </w:r>
      <w:r w:rsidR="00E578C3" w:rsidRPr="008623A2">
        <w:rPr>
          <w:rFonts w:ascii="Times New Roman" w:eastAsia="Calibri" w:hAnsi="Times New Roman" w:cs="Times New Roman"/>
          <w:sz w:val="24"/>
          <w:szCs w:val="24"/>
          <w:lang w:val="ky-KG" w:eastAsia="ru-RU"/>
        </w:rPr>
        <w:t xml:space="preserve"> </w:t>
      </w:r>
      <w:r w:rsidR="00E578C3" w:rsidRPr="008623A2">
        <w:rPr>
          <w:rFonts w:ascii="Times New Roman" w:eastAsia="Calibri" w:hAnsi="Times New Roman" w:cs="Times New Roman"/>
          <w:sz w:val="24"/>
          <w:szCs w:val="24"/>
          <w:lang w:eastAsia="ru-RU"/>
        </w:rPr>
        <w:t>Кыргызской Республики</w:t>
      </w:r>
      <w:r w:rsidR="00D4118E" w:rsidRPr="008623A2">
        <w:rPr>
          <w:rFonts w:ascii="Times New Roman" w:eastAsia="Calibri" w:hAnsi="Times New Roman" w:cs="Times New Roman"/>
          <w:sz w:val="24"/>
          <w:szCs w:val="24"/>
          <w:lang w:val="ky-KG" w:eastAsia="ru-RU"/>
        </w:rPr>
        <w:t>,</w:t>
      </w:r>
      <w:r w:rsidR="00051183" w:rsidRPr="008623A2">
        <w:rPr>
          <w:rFonts w:ascii="Times New Roman" w:eastAsia="Calibri" w:hAnsi="Times New Roman" w:cs="Times New Roman"/>
          <w:sz w:val="24"/>
          <w:szCs w:val="24"/>
          <w:lang w:val="ky-KG" w:eastAsia="ru-RU"/>
        </w:rPr>
        <w:t xml:space="preserve"> Резервные фонды Президента и Правительства Кыргызской Республики,</w:t>
      </w:r>
      <w:r w:rsidR="00E578C3" w:rsidRPr="008623A2">
        <w:rPr>
          <w:rFonts w:ascii="Times New Roman" w:eastAsia="Calibri" w:hAnsi="Times New Roman" w:cs="Times New Roman"/>
          <w:sz w:val="24"/>
          <w:szCs w:val="24"/>
          <w:lang w:val="ky-KG" w:eastAsia="ru-RU"/>
        </w:rPr>
        <w:t xml:space="preserve"> </w:t>
      </w:r>
      <w:r w:rsidRPr="008623A2">
        <w:rPr>
          <w:rFonts w:ascii="Times New Roman" w:eastAsia="Calibri" w:hAnsi="Times New Roman" w:cs="Times New Roman"/>
          <w:sz w:val="24"/>
          <w:szCs w:val="24"/>
          <w:lang w:eastAsia="ru-RU"/>
        </w:rPr>
        <w:t>Национальный статистический комитет Кыргызской Республики и Министерство экономики  Кыргызской Республики</w:t>
      </w:r>
      <w:r w:rsidR="00EF504A" w:rsidRPr="008623A2">
        <w:rPr>
          <w:rFonts w:ascii="Times New Roman" w:eastAsia="Calibri" w:hAnsi="Times New Roman" w:cs="Times New Roman"/>
          <w:sz w:val="24"/>
          <w:szCs w:val="24"/>
          <w:lang w:val="ky-KG" w:eastAsia="ru-RU"/>
        </w:rPr>
        <w:t xml:space="preserve"> –</w:t>
      </w:r>
      <w:r w:rsidR="005D6B34" w:rsidRPr="008623A2">
        <w:rPr>
          <w:rFonts w:ascii="Times New Roman" w:eastAsia="Calibri" w:hAnsi="Times New Roman" w:cs="Times New Roman"/>
          <w:sz w:val="24"/>
          <w:szCs w:val="24"/>
          <w:lang w:val="ky-KG" w:eastAsia="ru-RU"/>
        </w:rPr>
        <w:t xml:space="preserve"> </w:t>
      </w:r>
      <w:r w:rsidR="00EF504A" w:rsidRPr="008623A2">
        <w:rPr>
          <w:rFonts w:ascii="Times New Roman" w:eastAsia="Calibri" w:hAnsi="Times New Roman" w:cs="Times New Roman"/>
          <w:sz w:val="24"/>
          <w:szCs w:val="24"/>
          <w:lang w:val="ky-KG" w:eastAsia="ru-RU"/>
        </w:rPr>
        <w:t>аппарат и территориальные органы</w:t>
      </w:r>
      <w:r w:rsidRPr="008623A2">
        <w:rPr>
          <w:rFonts w:ascii="Times New Roman" w:eastAsia="Calibri" w:hAnsi="Times New Roman" w:cs="Times New Roman"/>
          <w:sz w:val="24"/>
          <w:szCs w:val="24"/>
          <w:lang w:eastAsia="ru-RU"/>
        </w:rPr>
        <w:t>).</w:t>
      </w:r>
    </w:p>
    <w:p w:rsidR="00C6412A" w:rsidRPr="008623A2" w:rsidRDefault="00C6412A" w:rsidP="00E97AEE">
      <w:pPr>
        <w:spacing w:after="0" w:line="240" w:lineRule="auto"/>
        <w:ind w:left="7787" w:firstLine="709"/>
        <w:jc w:val="right"/>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млн.</w:t>
      </w:r>
      <w:r w:rsidR="0007268A" w:rsidRPr="008623A2">
        <w:rPr>
          <w:rFonts w:ascii="Times New Roman" w:eastAsia="Calibri" w:hAnsi="Times New Roman" w:cs="Times New Roman"/>
          <w:sz w:val="20"/>
          <w:szCs w:val="20"/>
          <w:lang w:eastAsia="ru-RU"/>
        </w:rPr>
        <w:t xml:space="preserve"> </w:t>
      </w:r>
      <w:r w:rsidRPr="008623A2">
        <w:rPr>
          <w:rFonts w:ascii="Times New Roman" w:eastAsia="Calibri" w:hAnsi="Times New Roman" w:cs="Times New Roman"/>
          <w:sz w:val="20"/>
          <w:szCs w:val="20"/>
          <w:lang w:eastAsia="ru-RU"/>
        </w:rPr>
        <w:t>сом</w:t>
      </w:r>
      <w:r w:rsidR="00594477" w:rsidRPr="008623A2">
        <w:rPr>
          <w:rFonts w:ascii="Times New Roman" w:eastAsia="Calibri" w:hAnsi="Times New Roman" w:cs="Times New Roman"/>
          <w:sz w:val="20"/>
          <w:szCs w:val="20"/>
          <w:lang w:eastAsia="ru-RU"/>
        </w:rPr>
        <w:t>ов</w:t>
      </w:r>
    </w:p>
    <w:tbl>
      <w:tblPr>
        <w:tblpPr w:leftFromText="180" w:rightFromText="180" w:vertAnchor="text" w:horzAnchor="margin" w:tblpXSpec="center" w:tblpY="1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18"/>
        <w:gridCol w:w="1216"/>
        <w:gridCol w:w="1216"/>
        <w:gridCol w:w="1216"/>
        <w:gridCol w:w="1216"/>
        <w:gridCol w:w="1216"/>
        <w:gridCol w:w="1216"/>
      </w:tblGrid>
      <w:tr w:rsidR="00E97AEE" w:rsidRPr="008623A2" w:rsidTr="008C633F">
        <w:trPr>
          <w:trHeight w:val="557"/>
        </w:trPr>
        <w:tc>
          <w:tcPr>
            <w:tcW w:w="2518" w:type="dxa"/>
            <w:vAlign w:val="center"/>
          </w:tcPr>
          <w:p w:rsidR="00475D40" w:rsidRPr="008623A2" w:rsidRDefault="00475D40"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 xml:space="preserve">Наименование </w:t>
            </w:r>
          </w:p>
        </w:tc>
        <w:tc>
          <w:tcPr>
            <w:tcW w:w="1216" w:type="dxa"/>
            <w:vAlign w:val="center"/>
          </w:tcPr>
          <w:p w:rsidR="00475D40" w:rsidRPr="008623A2" w:rsidRDefault="00AD303A"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5B7833" w:rsidRPr="008623A2">
              <w:rPr>
                <w:rFonts w:ascii="Times New Roman" w:eastAsia="Calibri" w:hAnsi="Times New Roman" w:cs="Times New Roman"/>
                <w:b/>
                <w:bCs/>
                <w:sz w:val="20"/>
                <w:szCs w:val="20"/>
                <w:lang w:val="ky-KG" w:eastAsia="ru-RU"/>
              </w:rPr>
              <w:t>9</w:t>
            </w:r>
            <w:r w:rsidR="00475D40" w:rsidRPr="008623A2">
              <w:rPr>
                <w:rFonts w:ascii="Times New Roman" w:eastAsia="Calibri" w:hAnsi="Times New Roman" w:cs="Times New Roman"/>
                <w:b/>
                <w:bCs/>
                <w:sz w:val="20"/>
                <w:szCs w:val="20"/>
                <w:lang w:eastAsia="ru-RU"/>
              </w:rPr>
              <w:t xml:space="preserve"> год факт</w:t>
            </w:r>
          </w:p>
        </w:tc>
        <w:tc>
          <w:tcPr>
            <w:tcW w:w="1216" w:type="dxa"/>
            <w:vAlign w:val="center"/>
          </w:tcPr>
          <w:p w:rsidR="00475D40" w:rsidRPr="008623A2" w:rsidRDefault="005B7833"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475D40" w:rsidRPr="008623A2">
              <w:rPr>
                <w:rFonts w:ascii="Times New Roman" w:eastAsia="Calibri" w:hAnsi="Times New Roman" w:cs="Times New Roman"/>
                <w:b/>
                <w:bCs/>
                <w:sz w:val="20"/>
                <w:szCs w:val="20"/>
                <w:lang w:eastAsia="ru-RU"/>
              </w:rPr>
              <w:t xml:space="preserve"> год </w:t>
            </w:r>
            <w:proofErr w:type="spellStart"/>
            <w:r w:rsidR="00475D40" w:rsidRPr="008623A2">
              <w:rPr>
                <w:rFonts w:ascii="Times New Roman" w:eastAsia="Calibri" w:hAnsi="Times New Roman" w:cs="Times New Roman"/>
                <w:b/>
                <w:bCs/>
                <w:sz w:val="20"/>
                <w:szCs w:val="20"/>
                <w:lang w:eastAsia="ru-RU"/>
              </w:rPr>
              <w:t>утвержд</w:t>
            </w:r>
            <w:proofErr w:type="spellEnd"/>
          </w:p>
        </w:tc>
        <w:tc>
          <w:tcPr>
            <w:tcW w:w="1216" w:type="dxa"/>
            <w:vAlign w:val="center"/>
          </w:tcPr>
          <w:p w:rsidR="00475D40" w:rsidRPr="008623A2" w:rsidRDefault="008C58BA"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5B7833" w:rsidRPr="008623A2">
              <w:rPr>
                <w:rFonts w:ascii="Times New Roman" w:eastAsia="Calibri" w:hAnsi="Times New Roman" w:cs="Times New Roman"/>
                <w:b/>
                <w:bCs/>
                <w:sz w:val="20"/>
                <w:szCs w:val="20"/>
                <w:lang w:val="ky-KG" w:eastAsia="ru-RU"/>
              </w:rPr>
              <w:t>21</w:t>
            </w:r>
            <w:r w:rsidR="00475D40" w:rsidRPr="008623A2">
              <w:rPr>
                <w:rFonts w:ascii="Times New Roman" w:eastAsia="Calibri" w:hAnsi="Times New Roman" w:cs="Times New Roman"/>
                <w:b/>
                <w:bCs/>
                <w:sz w:val="20"/>
                <w:szCs w:val="20"/>
                <w:lang w:eastAsia="ru-RU"/>
              </w:rPr>
              <w:t xml:space="preserve"> год проект</w:t>
            </w:r>
          </w:p>
        </w:tc>
        <w:tc>
          <w:tcPr>
            <w:tcW w:w="1216" w:type="dxa"/>
            <w:vAlign w:val="center"/>
          </w:tcPr>
          <w:p w:rsidR="00475D40" w:rsidRPr="008623A2" w:rsidRDefault="00475D40" w:rsidP="00E97AEE">
            <w:pPr>
              <w:spacing w:after="0" w:line="240" w:lineRule="auto"/>
              <w:jc w:val="center"/>
              <w:rPr>
                <w:rFonts w:ascii="Times New Roman" w:eastAsia="Calibri" w:hAnsi="Times New Roman" w:cs="Times New Roman"/>
                <w:b/>
                <w:bCs/>
                <w:sz w:val="20"/>
                <w:szCs w:val="20"/>
                <w:lang w:eastAsia="ru-RU"/>
              </w:rPr>
            </w:pPr>
            <w:proofErr w:type="spellStart"/>
            <w:r w:rsidRPr="008623A2">
              <w:rPr>
                <w:rFonts w:ascii="Times New Roman" w:eastAsia="Calibri" w:hAnsi="Times New Roman" w:cs="Times New Roman"/>
                <w:b/>
                <w:bCs/>
                <w:sz w:val="20"/>
                <w:szCs w:val="20"/>
                <w:lang w:eastAsia="ru-RU"/>
              </w:rPr>
              <w:t>откл</w:t>
            </w:r>
            <w:proofErr w:type="spellEnd"/>
          </w:p>
        </w:tc>
        <w:tc>
          <w:tcPr>
            <w:tcW w:w="1216" w:type="dxa"/>
            <w:vAlign w:val="center"/>
          </w:tcPr>
          <w:p w:rsidR="00475D40" w:rsidRPr="008623A2" w:rsidRDefault="00D025EA"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5B7833" w:rsidRPr="008623A2">
              <w:rPr>
                <w:rFonts w:ascii="Times New Roman" w:eastAsia="Calibri" w:hAnsi="Times New Roman" w:cs="Times New Roman"/>
                <w:b/>
                <w:bCs/>
                <w:sz w:val="20"/>
                <w:szCs w:val="20"/>
                <w:lang w:val="ky-KG" w:eastAsia="ru-RU"/>
              </w:rPr>
              <w:t>22</w:t>
            </w:r>
            <w:r w:rsidR="00475D40" w:rsidRPr="008623A2">
              <w:rPr>
                <w:rFonts w:ascii="Times New Roman" w:eastAsia="Calibri" w:hAnsi="Times New Roman" w:cs="Times New Roman"/>
                <w:b/>
                <w:bCs/>
                <w:sz w:val="20"/>
                <w:szCs w:val="20"/>
                <w:lang w:eastAsia="ru-RU"/>
              </w:rPr>
              <w:t xml:space="preserve"> год прогноз</w:t>
            </w:r>
          </w:p>
        </w:tc>
        <w:tc>
          <w:tcPr>
            <w:tcW w:w="1216" w:type="dxa"/>
            <w:vAlign w:val="center"/>
          </w:tcPr>
          <w:p w:rsidR="00475D40" w:rsidRPr="008623A2" w:rsidRDefault="00AD303A"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5B7833" w:rsidRPr="008623A2">
              <w:rPr>
                <w:rFonts w:ascii="Times New Roman" w:eastAsia="Calibri" w:hAnsi="Times New Roman" w:cs="Times New Roman"/>
                <w:b/>
                <w:bCs/>
                <w:sz w:val="20"/>
                <w:szCs w:val="20"/>
                <w:lang w:val="ky-KG" w:eastAsia="ru-RU"/>
              </w:rPr>
              <w:t>23</w:t>
            </w:r>
            <w:r w:rsidR="00475D40" w:rsidRPr="008623A2">
              <w:rPr>
                <w:rFonts w:ascii="Times New Roman" w:eastAsia="Calibri" w:hAnsi="Times New Roman" w:cs="Times New Roman"/>
                <w:b/>
                <w:bCs/>
                <w:sz w:val="20"/>
                <w:szCs w:val="20"/>
                <w:lang w:eastAsia="ru-RU"/>
              </w:rPr>
              <w:t xml:space="preserve"> год прогноз</w:t>
            </w:r>
          </w:p>
        </w:tc>
      </w:tr>
      <w:tr w:rsidR="008C58BA" w:rsidRPr="008623A2" w:rsidTr="00CF71BD">
        <w:trPr>
          <w:trHeight w:val="407"/>
        </w:trPr>
        <w:tc>
          <w:tcPr>
            <w:tcW w:w="2518" w:type="dxa"/>
            <w:shd w:val="clear" w:color="000000" w:fill="FFFFFF"/>
            <w:vAlign w:val="bottom"/>
          </w:tcPr>
          <w:p w:rsidR="008C58BA" w:rsidRPr="008623A2" w:rsidRDefault="008C58BA" w:rsidP="008C58BA">
            <w:pPr>
              <w:spacing w:after="0" w:line="240" w:lineRule="auto"/>
              <w:rPr>
                <w:rFonts w:ascii="Times New Roman" w:eastAsia="Calibri" w:hAnsi="Times New Roman" w:cs="Times New Roman"/>
                <w:bCs/>
                <w:sz w:val="20"/>
                <w:szCs w:val="20"/>
                <w:lang w:val="ky-KG" w:eastAsia="ru-RU"/>
              </w:rPr>
            </w:pPr>
            <w:r w:rsidRPr="008623A2">
              <w:rPr>
                <w:rFonts w:ascii="Times New Roman" w:eastAsia="Calibri" w:hAnsi="Times New Roman" w:cs="Times New Roman"/>
                <w:sz w:val="20"/>
                <w:szCs w:val="20"/>
                <w:lang w:val="ky-KG" w:eastAsia="ru-RU"/>
              </w:rPr>
              <w:t>Всего</w:t>
            </w:r>
          </w:p>
        </w:tc>
        <w:tc>
          <w:tcPr>
            <w:tcW w:w="1216" w:type="dxa"/>
            <w:shd w:val="clear" w:color="000000" w:fill="FFFFFF"/>
            <w:vAlign w:val="bottom"/>
          </w:tcPr>
          <w:p w:rsidR="008C58BA" w:rsidRPr="008623A2" w:rsidRDefault="00DC390D" w:rsidP="008C58BA">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605</w:t>
            </w:r>
            <w:r w:rsidR="008C58BA"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1</w:t>
            </w:r>
          </w:p>
        </w:tc>
        <w:tc>
          <w:tcPr>
            <w:tcW w:w="1216" w:type="dxa"/>
            <w:shd w:val="clear" w:color="000000" w:fill="FFFFFF"/>
            <w:vAlign w:val="bottom"/>
          </w:tcPr>
          <w:p w:rsidR="008C58BA" w:rsidRPr="008623A2" w:rsidRDefault="008D0CF8" w:rsidP="008C58BA">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635</w:t>
            </w:r>
            <w:r w:rsidR="008C58BA"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2</w:t>
            </w:r>
          </w:p>
        </w:tc>
        <w:tc>
          <w:tcPr>
            <w:tcW w:w="1216" w:type="dxa"/>
            <w:shd w:val="clear" w:color="000000" w:fill="FFFFFF"/>
            <w:vAlign w:val="bottom"/>
          </w:tcPr>
          <w:p w:rsidR="008C58BA" w:rsidRPr="008623A2" w:rsidRDefault="00CD7C34" w:rsidP="008C58BA">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631</w:t>
            </w:r>
            <w:r w:rsidR="008C58BA"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1</w:t>
            </w:r>
          </w:p>
        </w:tc>
        <w:tc>
          <w:tcPr>
            <w:tcW w:w="1216" w:type="dxa"/>
            <w:shd w:val="clear" w:color="000000" w:fill="FFFFFF"/>
            <w:vAlign w:val="bottom"/>
          </w:tcPr>
          <w:p w:rsidR="008C58BA" w:rsidRPr="008623A2" w:rsidRDefault="00CD7C34" w:rsidP="008C58BA">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-4</w:t>
            </w:r>
            <w:r w:rsidR="008C58BA"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1</w:t>
            </w:r>
          </w:p>
        </w:tc>
        <w:tc>
          <w:tcPr>
            <w:tcW w:w="1216" w:type="dxa"/>
            <w:shd w:val="clear" w:color="000000" w:fill="FFFFFF"/>
            <w:vAlign w:val="bottom"/>
          </w:tcPr>
          <w:p w:rsidR="008C58BA" w:rsidRPr="008623A2" w:rsidRDefault="00DC390D" w:rsidP="008C58BA">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66</w:t>
            </w:r>
            <w:r w:rsidR="00280B56" w:rsidRPr="008623A2">
              <w:rPr>
                <w:rFonts w:ascii="Times New Roman" w:hAnsi="Times New Roman" w:cs="Times New Roman"/>
                <w:bCs/>
                <w:sz w:val="20"/>
                <w:szCs w:val="20"/>
                <w:lang w:val="ky-KG"/>
              </w:rPr>
              <w:t>3</w:t>
            </w:r>
            <w:r w:rsidR="008C58BA" w:rsidRPr="008623A2">
              <w:rPr>
                <w:rFonts w:ascii="Times New Roman" w:hAnsi="Times New Roman" w:cs="Times New Roman"/>
                <w:bCs/>
                <w:sz w:val="20"/>
                <w:szCs w:val="20"/>
              </w:rPr>
              <w:t>,</w:t>
            </w:r>
            <w:r w:rsidR="00280B56" w:rsidRPr="008623A2">
              <w:rPr>
                <w:rFonts w:ascii="Times New Roman" w:hAnsi="Times New Roman" w:cs="Times New Roman"/>
                <w:bCs/>
                <w:sz w:val="20"/>
                <w:szCs w:val="20"/>
                <w:lang w:val="ky-KG"/>
              </w:rPr>
              <w:t>4</w:t>
            </w:r>
          </w:p>
        </w:tc>
        <w:tc>
          <w:tcPr>
            <w:tcW w:w="1216" w:type="dxa"/>
            <w:shd w:val="clear" w:color="000000" w:fill="FFFFFF"/>
            <w:vAlign w:val="bottom"/>
          </w:tcPr>
          <w:p w:rsidR="008C58BA" w:rsidRPr="008623A2" w:rsidRDefault="00DC390D" w:rsidP="008C58BA">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672</w:t>
            </w:r>
            <w:r w:rsidR="008C58BA"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1</w:t>
            </w:r>
          </w:p>
        </w:tc>
      </w:tr>
      <w:tr w:rsidR="008C58BA" w:rsidRPr="008623A2" w:rsidTr="00CF71BD">
        <w:trPr>
          <w:trHeight w:val="255"/>
        </w:trPr>
        <w:tc>
          <w:tcPr>
            <w:tcW w:w="2518" w:type="dxa"/>
            <w:shd w:val="clear" w:color="000000" w:fill="FFFFFF"/>
            <w:vAlign w:val="bottom"/>
          </w:tcPr>
          <w:p w:rsidR="008C58BA" w:rsidRPr="008623A2" w:rsidRDefault="008C58BA" w:rsidP="008C58BA">
            <w:pPr>
              <w:spacing w:after="0" w:line="240" w:lineRule="auto"/>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бюджетные средства</w:t>
            </w:r>
          </w:p>
        </w:tc>
        <w:tc>
          <w:tcPr>
            <w:tcW w:w="1216" w:type="dxa"/>
            <w:shd w:val="clear" w:color="000000" w:fill="FFFFFF"/>
            <w:vAlign w:val="bottom"/>
          </w:tcPr>
          <w:p w:rsidR="008C58BA" w:rsidRPr="008623A2" w:rsidRDefault="00DC390D" w:rsidP="008C58BA">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581</w:t>
            </w:r>
            <w:r w:rsidR="008C58BA" w:rsidRPr="008623A2">
              <w:rPr>
                <w:rFonts w:ascii="Times New Roman" w:hAnsi="Times New Roman" w:cs="Times New Roman"/>
                <w:sz w:val="20"/>
                <w:szCs w:val="20"/>
              </w:rPr>
              <w:t>,</w:t>
            </w:r>
            <w:r w:rsidRPr="008623A2">
              <w:rPr>
                <w:rFonts w:ascii="Times New Roman" w:hAnsi="Times New Roman" w:cs="Times New Roman"/>
                <w:sz w:val="20"/>
                <w:szCs w:val="20"/>
                <w:lang w:val="ky-KG"/>
              </w:rPr>
              <w:t>1</w:t>
            </w:r>
          </w:p>
        </w:tc>
        <w:tc>
          <w:tcPr>
            <w:tcW w:w="1216" w:type="dxa"/>
            <w:shd w:val="clear" w:color="000000" w:fill="FFFFFF"/>
            <w:vAlign w:val="bottom"/>
          </w:tcPr>
          <w:p w:rsidR="008C58BA" w:rsidRPr="008623A2" w:rsidRDefault="008D0CF8" w:rsidP="008C58BA">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601</w:t>
            </w:r>
            <w:r w:rsidR="008C58BA" w:rsidRPr="008623A2">
              <w:rPr>
                <w:rFonts w:ascii="Times New Roman" w:hAnsi="Times New Roman" w:cs="Times New Roman"/>
                <w:sz w:val="20"/>
                <w:szCs w:val="20"/>
              </w:rPr>
              <w:t>,</w:t>
            </w:r>
            <w:r w:rsidRPr="008623A2">
              <w:rPr>
                <w:rFonts w:ascii="Times New Roman" w:hAnsi="Times New Roman" w:cs="Times New Roman"/>
                <w:sz w:val="20"/>
                <w:szCs w:val="20"/>
                <w:lang w:val="ky-KG"/>
              </w:rPr>
              <w:t>2</w:t>
            </w:r>
          </w:p>
        </w:tc>
        <w:tc>
          <w:tcPr>
            <w:tcW w:w="1216" w:type="dxa"/>
            <w:shd w:val="clear" w:color="000000" w:fill="FFFFFF"/>
            <w:vAlign w:val="bottom"/>
          </w:tcPr>
          <w:p w:rsidR="008C58BA" w:rsidRPr="008623A2" w:rsidRDefault="00CD7C34" w:rsidP="008C58BA">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588</w:t>
            </w:r>
            <w:r w:rsidR="008C58BA" w:rsidRPr="008623A2">
              <w:rPr>
                <w:rFonts w:ascii="Times New Roman" w:hAnsi="Times New Roman" w:cs="Times New Roman"/>
                <w:sz w:val="20"/>
                <w:szCs w:val="20"/>
              </w:rPr>
              <w:t>,</w:t>
            </w:r>
            <w:r w:rsidRPr="008623A2">
              <w:rPr>
                <w:rFonts w:ascii="Times New Roman" w:hAnsi="Times New Roman" w:cs="Times New Roman"/>
                <w:sz w:val="20"/>
                <w:szCs w:val="20"/>
                <w:lang w:val="ky-KG"/>
              </w:rPr>
              <w:t>1</w:t>
            </w:r>
          </w:p>
        </w:tc>
        <w:tc>
          <w:tcPr>
            <w:tcW w:w="1216" w:type="dxa"/>
            <w:shd w:val="clear" w:color="000000" w:fill="FFFFFF"/>
            <w:vAlign w:val="bottom"/>
          </w:tcPr>
          <w:p w:rsidR="008C58BA" w:rsidRPr="008623A2" w:rsidRDefault="00CD7C34" w:rsidP="008C58BA">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-13</w:t>
            </w:r>
            <w:r w:rsidR="00BA1666"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1</w:t>
            </w:r>
          </w:p>
        </w:tc>
        <w:tc>
          <w:tcPr>
            <w:tcW w:w="1216" w:type="dxa"/>
            <w:shd w:val="clear" w:color="000000" w:fill="FFFFFF"/>
            <w:vAlign w:val="bottom"/>
          </w:tcPr>
          <w:p w:rsidR="008C58BA" w:rsidRPr="008623A2" w:rsidRDefault="00DC390D" w:rsidP="008C58BA">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620</w:t>
            </w:r>
            <w:r w:rsidR="008C58BA" w:rsidRPr="008623A2">
              <w:rPr>
                <w:rFonts w:ascii="Times New Roman" w:hAnsi="Times New Roman" w:cs="Times New Roman"/>
                <w:sz w:val="20"/>
                <w:szCs w:val="20"/>
              </w:rPr>
              <w:t>,</w:t>
            </w:r>
            <w:r w:rsidR="00280B56" w:rsidRPr="008623A2">
              <w:rPr>
                <w:rFonts w:ascii="Times New Roman" w:hAnsi="Times New Roman" w:cs="Times New Roman"/>
                <w:sz w:val="20"/>
                <w:szCs w:val="20"/>
                <w:lang w:val="ky-KG"/>
              </w:rPr>
              <w:t>4</w:t>
            </w:r>
          </w:p>
        </w:tc>
        <w:tc>
          <w:tcPr>
            <w:tcW w:w="1216" w:type="dxa"/>
            <w:shd w:val="clear" w:color="000000" w:fill="FFFFFF"/>
            <w:vAlign w:val="bottom"/>
          </w:tcPr>
          <w:p w:rsidR="008C58BA" w:rsidRPr="008623A2" w:rsidRDefault="00DC390D" w:rsidP="008C58BA">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629</w:t>
            </w:r>
            <w:r w:rsidR="008C58BA" w:rsidRPr="008623A2">
              <w:rPr>
                <w:rFonts w:ascii="Times New Roman" w:hAnsi="Times New Roman" w:cs="Times New Roman"/>
                <w:sz w:val="20"/>
                <w:szCs w:val="20"/>
              </w:rPr>
              <w:t>,</w:t>
            </w:r>
            <w:r w:rsidRPr="008623A2">
              <w:rPr>
                <w:rFonts w:ascii="Times New Roman" w:hAnsi="Times New Roman" w:cs="Times New Roman"/>
                <w:sz w:val="20"/>
                <w:szCs w:val="20"/>
                <w:lang w:val="ky-KG"/>
              </w:rPr>
              <w:t>1</w:t>
            </w:r>
          </w:p>
        </w:tc>
      </w:tr>
      <w:tr w:rsidR="008C58BA" w:rsidRPr="008623A2" w:rsidTr="00CF71BD">
        <w:trPr>
          <w:trHeight w:val="255"/>
        </w:trPr>
        <w:tc>
          <w:tcPr>
            <w:tcW w:w="2518" w:type="dxa"/>
            <w:shd w:val="clear" w:color="000000" w:fill="FFFFFF"/>
            <w:vAlign w:val="bottom"/>
          </w:tcPr>
          <w:p w:rsidR="008C58BA" w:rsidRPr="008623A2" w:rsidRDefault="008C58BA" w:rsidP="008C58BA">
            <w:pPr>
              <w:spacing w:after="0" w:line="240" w:lineRule="auto"/>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 xml:space="preserve">средства специального счета </w:t>
            </w:r>
          </w:p>
        </w:tc>
        <w:tc>
          <w:tcPr>
            <w:tcW w:w="1216" w:type="dxa"/>
            <w:shd w:val="clear" w:color="000000" w:fill="FFFFFF"/>
            <w:vAlign w:val="bottom"/>
          </w:tcPr>
          <w:p w:rsidR="008C58BA" w:rsidRPr="008623A2" w:rsidRDefault="00416574" w:rsidP="008C58BA">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24</w:t>
            </w:r>
            <w:r w:rsidR="008C58BA" w:rsidRPr="008623A2">
              <w:rPr>
                <w:rFonts w:ascii="Times New Roman" w:hAnsi="Times New Roman" w:cs="Times New Roman"/>
                <w:sz w:val="20"/>
                <w:szCs w:val="20"/>
              </w:rPr>
              <w:t>,</w:t>
            </w:r>
            <w:r w:rsidR="00DC390D" w:rsidRPr="008623A2">
              <w:rPr>
                <w:rFonts w:ascii="Times New Roman" w:hAnsi="Times New Roman" w:cs="Times New Roman"/>
                <w:sz w:val="20"/>
                <w:szCs w:val="20"/>
                <w:lang w:val="ky-KG"/>
              </w:rPr>
              <w:t>0</w:t>
            </w:r>
          </w:p>
        </w:tc>
        <w:tc>
          <w:tcPr>
            <w:tcW w:w="1216" w:type="dxa"/>
            <w:shd w:val="clear" w:color="000000" w:fill="FFFFFF"/>
            <w:vAlign w:val="bottom"/>
          </w:tcPr>
          <w:p w:rsidR="008C58BA" w:rsidRPr="008623A2" w:rsidRDefault="008C58BA" w:rsidP="008C58BA">
            <w:pPr>
              <w:spacing w:after="0" w:line="240" w:lineRule="auto"/>
              <w:jc w:val="center"/>
              <w:rPr>
                <w:rFonts w:ascii="Times New Roman" w:hAnsi="Times New Roman" w:cs="Times New Roman"/>
                <w:sz w:val="20"/>
                <w:szCs w:val="20"/>
              </w:rPr>
            </w:pPr>
            <w:r w:rsidRPr="008623A2">
              <w:rPr>
                <w:rFonts w:ascii="Times New Roman" w:hAnsi="Times New Roman" w:cs="Times New Roman"/>
                <w:sz w:val="20"/>
                <w:szCs w:val="20"/>
              </w:rPr>
              <w:t>34,0</w:t>
            </w:r>
          </w:p>
        </w:tc>
        <w:tc>
          <w:tcPr>
            <w:tcW w:w="1216" w:type="dxa"/>
            <w:shd w:val="clear" w:color="000000" w:fill="FFFFFF"/>
            <w:vAlign w:val="bottom"/>
          </w:tcPr>
          <w:p w:rsidR="008C58BA" w:rsidRPr="008623A2" w:rsidRDefault="008C58BA" w:rsidP="008C58BA">
            <w:pPr>
              <w:spacing w:after="0" w:line="240" w:lineRule="auto"/>
              <w:jc w:val="center"/>
              <w:rPr>
                <w:rFonts w:ascii="Times New Roman" w:hAnsi="Times New Roman" w:cs="Times New Roman"/>
                <w:sz w:val="20"/>
                <w:szCs w:val="20"/>
              </w:rPr>
            </w:pPr>
            <w:r w:rsidRPr="008623A2">
              <w:rPr>
                <w:rFonts w:ascii="Times New Roman" w:hAnsi="Times New Roman" w:cs="Times New Roman"/>
                <w:sz w:val="20"/>
                <w:szCs w:val="20"/>
              </w:rPr>
              <w:t>4</w:t>
            </w:r>
            <w:r w:rsidR="00416100" w:rsidRPr="008623A2">
              <w:rPr>
                <w:rFonts w:ascii="Times New Roman" w:hAnsi="Times New Roman" w:cs="Times New Roman"/>
                <w:sz w:val="20"/>
                <w:szCs w:val="20"/>
              </w:rPr>
              <w:t>3</w:t>
            </w:r>
            <w:r w:rsidRPr="008623A2">
              <w:rPr>
                <w:rFonts w:ascii="Times New Roman" w:hAnsi="Times New Roman" w:cs="Times New Roman"/>
                <w:sz w:val="20"/>
                <w:szCs w:val="20"/>
              </w:rPr>
              <w:t>,0</w:t>
            </w:r>
          </w:p>
        </w:tc>
        <w:tc>
          <w:tcPr>
            <w:tcW w:w="1216" w:type="dxa"/>
            <w:shd w:val="clear" w:color="000000" w:fill="FFFFFF"/>
            <w:vAlign w:val="bottom"/>
          </w:tcPr>
          <w:p w:rsidR="008C58BA" w:rsidRPr="008623A2" w:rsidRDefault="00416100" w:rsidP="008C58BA">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9,0</w:t>
            </w:r>
          </w:p>
        </w:tc>
        <w:tc>
          <w:tcPr>
            <w:tcW w:w="1216" w:type="dxa"/>
            <w:shd w:val="clear" w:color="000000" w:fill="FFFFFF"/>
            <w:vAlign w:val="bottom"/>
          </w:tcPr>
          <w:p w:rsidR="008C58BA" w:rsidRPr="008623A2" w:rsidRDefault="00DC390D" w:rsidP="008C58BA">
            <w:pPr>
              <w:spacing w:after="0" w:line="240" w:lineRule="auto"/>
              <w:jc w:val="center"/>
              <w:rPr>
                <w:rFonts w:ascii="Times New Roman" w:hAnsi="Times New Roman" w:cs="Times New Roman"/>
                <w:sz w:val="20"/>
                <w:szCs w:val="20"/>
              </w:rPr>
            </w:pPr>
            <w:r w:rsidRPr="008623A2">
              <w:rPr>
                <w:rFonts w:ascii="Times New Roman" w:hAnsi="Times New Roman" w:cs="Times New Roman"/>
                <w:sz w:val="20"/>
                <w:szCs w:val="20"/>
                <w:lang w:val="ky-KG"/>
              </w:rPr>
              <w:t>43</w:t>
            </w:r>
            <w:r w:rsidR="008C58BA" w:rsidRPr="008623A2">
              <w:rPr>
                <w:rFonts w:ascii="Times New Roman" w:hAnsi="Times New Roman" w:cs="Times New Roman"/>
                <w:sz w:val="20"/>
                <w:szCs w:val="20"/>
              </w:rPr>
              <w:t>,0</w:t>
            </w:r>
          </w:p>
        </w:tc>
        <w:tc>
          <w:tcPr>
            <w:tcW w:w="1216" w:type="dxa"/>
            <w:shd w:val="clear" w:color="000000" w:fill="FFFFFF"/>
            <w:vAlign w:val="bottom"/>
          </w:tcPr>
          <w:p w:rsidR="008C58BA" w:rsidRPr="008623A2" w:rsidRDefault="00DC390D" w:rsidP="008C58BA">
            <w:pPr>
              <w:spacing w:after="0" w:line="240" w:lineRule="auto"/>
              <w:jc w:val="center"/>
              <w:rPr>
                <w:rFonts w:ascii="Times New Roman" w:hAnsi="Times New Roman" w:cs="Times New Roman"/>
                <w:sz w:val="20"/>
                <w:szCs w:val="20"/>
              </w:rPr>
            </w:pPr>
            <w:r w:rsidRPr="008623A2">
              <w:rPr>
                <w:rFonts w:ascii="Times New Roman" w:hAnsi="Times New Roman" w:cs="Times New Roman"/>
                <w:sz w:val="20"/>
                <w:szCs w:val="20"/>
                <w:lang w:val="ky-KG"/>
              </w:rPr>
              <w:t>43</w:t>
            </w:r>
            <w:r w:rsidR="008C58BA" w:rsidRPr="008623A2">
              <w:rPr>
                <w:rFonts w:ascii="Times New Roman" w:hAnsi="Times New Roman" w:cs="Times New Roman"/>
                <w:sz w:val="20"/>
                <w:szCs w:val="20"/>
              </w:rPr>
              <w:t>,0</w:t>
            </w:r>
          </w:p>
        </w:tc>
      </w:tr>
    </w:tbl>
    <w:p w:rsidR="002B0511" w:rsidRPr="008623A2" w:rsidRDefault="002B0511" w:rsidP="002B0511">
      <w:pPr>
        <w:spacing w:after="0" w:line="240" w:lineRule="auto"/>
        <w:ind w:firstLine="709"/>
        <w:jc w:val="both"/>
        <w:rPr>
          <w:rFonts w:ascii="Times New Roman" w:hAnsi="Times New Roman" w:cs="Times New Roman"/>
          <w:sz w:val="24"/>
          <w:szCs w:val="24"/>
          <w:lang w:val="ky-KG"/>
        </w:rPr>
      </w:pPr>
    </w:p>
    <w:p w:rsidR="00730B58" w:rsidRPr="008623A2" w:rsidRDefault="00730B58" w:rsidP="00482569">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lang w:val="ky-KG" w:eastAsia="ru-RU"/>
        </w:rPr>
        <w:t>У</w:t>
      </w:r>
      <w:r w:rsidR="00071A5B" w:rsidRPr="008623A2">
        <w:rPr>
          <w:rFonts w:ascii="Times New Roman" w:eastAsia="Calibri" w:hAnsi="Times New Roman" w:cs="Times New Roman"/>
          <w:sz w:val="24"/>
          <w:szCs w:val="24"/>
          <w:lang w:val="ky-KG" w:eastAsia="ru-RU"/>
        </w:rPr>
        <w:t xml:space="preserve">величены бюджетные средства </w:t>
      </w:r>
      <w:r w:rsidRPr="008623A2">
        <w:rPr>
          <w:rFonts w:ascii="Times New Roman" w:eastAsia="Calibri" w:hAnsi="Times New Roman" w:cs="Times New Roman"/>
          <w:sz w:val="24"/>
          <w:szCs w:val="24"/>
          <w:lang w:eastAsia="ru-RU"/>
        </w:rPr>
        <w:t xml:space="preserve">Национального статистического комитета Кыргызской Республики на 5,7 млн. сомов </w:t>
      </w:r>
      <w:r w:rsidR="00482569" w:rsidRPr="008623A2">
        <w:t xml:space="preserve">в связи с повышением </w:t>
      </w:r>
      <w:r w:rsidR="00482569" w:rsidRPr="008623A2">
        <w:rPr>
          <w:rFonts w:ascii="Times New Roman" w:hAnsi="Times New Roman" w:cs="Times New Roman"/>
          <w:sz w:val="24"/>
          <w:szCs w:val="24"/>
          <w:lang w:val="ky-KG"/>
        </w:rPr>
        <w:t xml:space="preserve">должностных окладов младшего обслуживающего персонала государственных органов и органов местного </w:t>
      </w:r>
      <w:r w:rsidR="00482569" w:rsidRPr="008623A2">
        <w:rPr>
          <w:rFonts w:ascii="Times New Roman" w:hAnsi="Times New Roman" w:cs="Times New Roman"/>
          <w:sz w:val="24"/>
          <w:szCs w:val="24"/>
          <w:lang w:val="ky-KG"/>
        </w:rPr>
        <w:lastRenderedPageBreak/>
        <w:t>самоуправления</w:t>
      </w:r>
      <w:r w:rsidR="00D95ADA" w:rsidRPr="008623A2">
        <w:rPr>
          <w:rFonts w:ascii="Times New Roman" w:eastAsia="Calibri" w:hAnsi="Times New Roman" w:cs="Times New Roman"/>
          <w:sz w:val="24"/>
          <w:szCs w:val="24"/>
          <w:lang w:eastAsia="ru-RU"/>
        </w:rPr>
        <w:t xml:space="preserve"> и на 10,0 млн. сомов в связи с необходимостью проведения капитального ремонта здания</w:t>
      </w:r>
      <w:r w:rsidRPr="008623A2">
        <w:rPr>
          <w:rFonts w:ascii="Times New Roman" w:eastAsia="Calibri" w:hAnsi="Times New Roman" w:cs="Times New Roman"/>
          <w:sz w:val="24"/>
          <w:szCs w:val="24"/>
          <w:lang w:eastAsia="ru-RU"/>
        </w:rPr>
        <w:t>.</w:t>
      </w:r>
    </w:p>
    <w:p w:rsidR="00DC390D" w:rsidRPr="008623A2" w:rsidRDefault="00DC390D" w:rsidP="00DC390D">
      <w:pPr>
        <w:spacing w:after="0" w:line="240" w:lineRule="auto"/>
        <w:ind w:firstLine="709"/>
        <w:jc w:val="both"/>
        <w:rPr>
          <w:rFonts w:ascii="Times New Roman" w:eastAsia="Calibri" w:hAnsi="Times New Roman" w:cs="Times New Roman"/>
          <w:sz w:val="24"/>
          <w:szCs w:val="24"/>
          <w:lang w:eastAsia="ru-RU"/>
        </w:rPr>
      </w:pPr>
      <w:r w:rsidRPr="008623A2">
        <w:rPr>
          <w:rFonts w:ascii="Times New Roman" w:eastAsia="Calibri" w:hAnsi="Times New Roman" w:cs="Times New Roman"/>
          <w:sz w:val="24"/>
          <w:szCs w:val="24"/>
          <w:lang w:eastAsia="ru-RU"/>
        </w:rPr>
        <w:t>Уменьшение расхо</w:t>
      </w:r>
      <w:r w:rsidR="00CD7C34" w:rsidRPr="008623A2">
        <w:rPr>
          <w:rFonts w:ascii="Times New Roman" w:eastAsia="Calibri" w:hAnsi="Times New Roman" w:cs="Times New Roman"/>
          <w:sz w:val="24"/>
          <w:szCs w:val="24"/>
          <w:lang w:eastAsia="ru-RU"/>
        </w:rPr>
        <w:t xml:space="preserve">дов по бюджетным средствам </w:t>
      </w:r>
      <w:r w:rsidR="00730B58" w:rsidRPr="008623A2">
        <w:rPr>
          <w:rFonts w:ascii="Times New Roman" w:eastAsia="Calibri" w:hAnsi="Times New Roman" w:cs="Times New Roman"/>
          <w:sz w:val="24"/>
          <w:szCs w:val="24"/>
          <w:lang w:eastAsia="ru-RU"/>
        </w:rPr>
        <w:t>на 28,9</w:t>
      </w:r>
      <w:r w:rsidRPr="008623A2">
        <w:rPr>
          <w:rFonts w:ascii="Times New Roman" w:eastAsia="Calibri" w:hAnsi="Times New Roman" w:cs="Times New Roman"/>
          <w:sz w:val="24"/>
          <w:szCs w:val="24"/>
          <w:lang w:eastAsia="ru-RU"/>
        </w:rPr>
        <w:t xml:space="preserve"> млн. сомов предусмотрено </w:t>
      </w:r>
      <w:r w:rsidRPr="008623A2">
        <w:rPr>
          <w:rFonts w:ascii="Times New Roman" w:eastAsia="Calibri" w:hAnsi="Times New Roman" w:cs="Times New Roman"/>
          <w:sz w:val="24"/>
          <w:szCs w:val="24"/>
          <w:lang w:val="ky-KG" w:eastAsia="ru-RU"/>
        </w:rPr>
        <w:t>в рамках оптимизации бюджета в с</w:t>
      </w:r>
      <w:r w:rsidRPr="008623A2">
        <w:rPr>
          <w:rFonts w:ascii="Times New Roman" w:eastAsia="Calibri" w:hAnsi="Times New Roman" w:cs="Times New Roman"/>
          <w:sz w:val="24"/>
          <w:szCs w:val="24"/>
          <w:lang w:eastAsia="ru-RU"/>
        </w:rPr>
        <w:t>вязи с уменьшением</w:t>
      </w:r>
      <w:r w:rsidRPr="008623A2">
        <w:rPr>
          <w:rFonts w:ascii="Times New Roman" w:eastAsia="Calibri" w:hAnsi="Times New Roman" w:cs="Times New Roman"/>
          <w:sz w:val="24"/>
          <w:szCs w:val="24"/>
          <w:lang w:val="ky-KG" w:eastAsia="ru-RU"/>
        </w:rPr>
        <w:t xml:space="preserve">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коронавирусной инфекции.</w:t>
      </w:r>
    </w:p>
    <w:p w:rsidR="00DC390D" w:rsidRPr="008623A2" w:rsidRDefault="00DC390D" w:rsidP="00DC390D">
      <w:pPr>
        <w:spacing w:after="0" w:line="240" w:lineRule="auto"/>
        <w:ind w:firstLine="709"/>
        <w:jc w:val="both"/>
        <w:rPr>
          <w:rFonts w:ascii="Times New Roman" w:eastAsia="Calibri" w:hAnsi="Times New Roman" w:cs="Times New Roman"/>
          <w:sz w:val="24"/>
          <w:szCs w:val="24"/>
          <w:lang w:val="ky-KG"/>
        </w:rPr>
      </w:pPr>
      <w:r w:rsidRPr="008623A2">
        <w:rPr>
          <w:rFonts w:ascii="Times New Roman" w:eastAsia="Calibri" w:hAnsi="Times New Roman" w:cs="Times New Roman"/>
          <w:sz w:val="24"/>
          <w:szCs w:val="24"/>
          <w:lang w:val="ky-KG"/>
        </w:rPr>
        <w:t>Увеличение по средствам специального счета на 9,0 млн. сомов связано с увеличением прогнозных показателей поступлений средств специального счета Национального статистического комитета Кыргызской Республики.</w:t>
      </w:r>
    </w:p>
    <w:p w:rsidR="000B4CD5" w:rsidRPr="008623A2" w:rsidRDefault="000B4CD5" w:rsidP="00BE64A0">
      <w:pPr>
        <w:spacing w:after="0" w:line="240" w:lineRule="auto"/>
        <w:ind w:firstLine="539"/>
        <w:jc w:val="both"/>
        <w:rPr>
          <w:rFonts w:ascii="Times New Roman" w:eastAsia="Calibri" w:hAnsi="Times New Roman" w:cs="Times New Roman"/>
          <w:sz w:val="24"/>
          <w:szCs w:val="24"/>
          <w:lang w:val="ky-KG" w:eastAsia="ru-RU"/>
        </w:rPr>
      </w:pPr>
    </w:p>
    <w:p w:rsidR="008239C1" w:rsidRPr="008623A2" w:rsidRDefault="00C6412A" w:rsidP="00BE64A0">
      <w:pPr>
        <w:spacing w:after="0" w:line="240" w:lineRule="auto"/>
        <w:ind w:firstLine="539"/>
        <w:jc w:val="both"/>
        <w:rPr>
          <w:rFonts w:ascii="Times New Roman" w:eastAsia="Calibri" w:hAnsi="Times New Roman" w:cs="Times New Roman"/>
          <w:i/>
          <w:sz w:val="24"/>
          <w:szCs w:val="24"/>
          <w:lang w:eastAsia="ru-RU"/>
        </w:rPr>
      </w:pPr>
      <w:r w:rsidRPr="008623A2">
        <w:rPr>
          <w:rFonts w:ascii="Times New Roman" w:eastAsia="Calibri" w:hAnsi="Times New Roman" w:cs="Times New Roman"/>
          <w:sz w:val="24"/>
          <w:szCs w:val="24"/>
          <w:lang w:eastAsia="ru-RU"/>
        </w:rPr>
        <w:t xml:space="preserve">Расходы по подразделу </w:t>
      </w:r>
      <w:r w:rsidR="00EA1D5B" w:rsidRPr="008623A2">
        <w:rPr>
          <w:rFonts w:ascii="Times New Roman" w:eastAsia="Calibri" w:hAnsi="Times New Roman" w:cs="Times New Roman"/>
          <w:sz w:val="24"/>
          <w:szCs w:val="24"/>
          <w:lang w:eastAsia="ru-RU"/>
        </w:rPr>
        <w:t>«</w:t>
      </w:r>
      <w:r w:rsidRPr="008623A2">
        <w:rPr>
          <w:rFonts w:ascii="Times New Roman" w:eastAsia="Calibri" w:hAnsi="Times New Roman" w:cs="Times New Roman"/>
          <w:b/>
          <w:sz w:val="24"/>
          <w:szCs w:val="24"/>
          <w:lang w:eastAsia="ru-RU"/>
        </w:rPr>
        <w:t>прочи</w:t>
      </w:r>
      <w:r w:rsidR="00EA1D5B" w:rsidRPr="008623A2">
        <w:rPr>
          <w:rFonts w:ascii="Times New Roman" w:eastAsia="Calibri" w:hAnsi="Times New Roman" w:cs="Times New Roman"/>
          <w:b/>
          <w:sz w:val="24"/>
          <w:szCs w:val="24"/>
          <w:lang w:eastAsia="ru-RU"/>
        </w:rPr>
        <w:t>е</w:t>
      </w:r>
      <w:r w:rsidRPr="008623A2">
        <w:rPr>
          <w:rFonts w:ascii="Times New Roman" w:eastAsia="Calibri" w:hAnsi="Times New Roman" w:cs="Times New Roman"/>
          <w:b/>
          <w:sz w:val="24"/>
          <w:szCs w:val="24"/>
          <w:lang w:eastAsia="ru-RU"/>
        </w:rPr>
        <w:t xml:space="preserve"> общи</w:t>
      </w:r>
      <w:r w:rsidR="00EA1D5B" w:rsidRPr="008623A2">
        <w:rPr>
          <w:rFonts w:ascii="Times New Roman" w:eastAsia="Calibri" w:hAnsi="Times New Roman" w:cs="Times New Roman"/>
          <w:b/>
          <w:sz w:val="24"/>
          <w:szCs w:val="24"/>
          <w:lang w:eastAsia="ru-RU"/>
        </w:rPr>
        <w:t>е службы»</w:t>
      </w:r>
      <w:r w:rsidR="00671B77" w:rsidRPr="008623A2">
        <w:rPr>
          <w:rFonts w:ascii="Times New Roman" w:eastAsia="Calibri" w:hAnsi="Times New Roman" w:cs="Times New Roman"/>
          <w:sz w:val="24"/>
          <w:szCs w:val="24"/>
          <w:lang w:eastAsia="ru-RU"/>
        </w:rPr>
        <w:t xml:space="preserve"> на 20</w:t>
      </w:r>
      <w:r w:rsidR="005B7833" w:rsidRPr="008623A2">
        <w:rPr>
          <w:rFonts w:ascii="Times New Roman" w:eastAsia="Calibri" w:hAnsi="Times New Roman" w:cs="Times New Roman"/>
          <w:sz w:val="24"/>
          <w:szCs w:val="24"/>
          <w:lang w:val="ky-KG" w:eastAsia="ru-RU"/>
        </w:rPr>
        <w:t>21</w:t>
      </w:r>
      <w:r w:rsidRPr="008623A2">
        <w:rPr>
          <w:rFonts w:ascii="Times New Roman" w:eastAsia="Calibri" w:hAnsi="Times New Roman" w:cs="Times New Roman"/>
          <w:sz w:val="24"/>
          <w:szCs w:val="24"/>
          <w:lang w:eastAsia="ru-RU"/>
        </w:rPr>
        <w:t xml:space="preserve"> год предусмотрены </w:t>
      </w:r>
      <w:r w:rsidR="00E673CA" w:rsidRPr="008623A2">
        <w:rPr>
          <w:rFonts w:ascii="Times New Roman" w:eastAsia="Calibri" w:hAnsi="Times New Roman" w:cs="Times New Roman"/>
          <w:sz w:val="24"/>
          <w:szCs w:val="24"/>
          <w:lang w:eastAsia="ru-RU"/>
        </w:rPr>
        <w:t xml:space="preserve">в сумме </w:t>
      </w:r>
      <w:r w:rsidR="00EB3C37" w:rsidRPr="008623A2">
        <w:rPr>
          <w:rFonts w:ascii="Times New Roman" w:eastAsia="Calibri" w:hAnsi="Times New Roman" w:cs="Times New Roman"/>
          <w:sz w:val="24"/>
          <w:szCs w:val="24"/>
          <w:lang w:val="ky-KG" w:eastAsia="ru-RU"/>
        </w:rPr>
        <w:t>273</w:t>
      </w:r>
      <w:r w:rsidR="00441FB4" w:rsidRPr="008623A2">
        <w:rPr>
          <w:rFonts w:ascii="Times New Roman" w:eastAsia="Calibri" w:hAnsi="Times New Roman" w:cs="Times New Roman"/>
          <w:sz w:val="24"/>
          <w:szCs w:val="24"/>
          <w:lang w:eastAsia="ru-RU"/>
        </w:rPr>
        <w:t>,</w:t>
      </w:r>
      <w:r w:rsidR="00EB3C37" w:rsidRPr="008623A2">
        <w:rPr>
          <w:rFonts w:ascii="Times New Roman" w:eastAsia="Calibri" w:hAnsi="Times New Roman" w:cs="Times New Roman"/>
          <w:sz w:val="24"/>
          <w:szCs w:val="24"/>
          <w:lang w:val="ky-KG" w:eastAsia="ru-RU"/>
        </w:rPr>
        <w:t>5</w:t>
      </w:r>
      <w:r w:rsidR="00441FB4" w:rsidRPr="008623A2">
        <w:rPr>
          <w:rFonts w:ascii="Times New Roman" w:eastAsia="Calibri" w:hAnsi="Times New Roman" w:cs="Times New Roman"/>
          <w:sz w:val="24"/>
          <w:szCs w:val="24"/>
          <w:lang w:val="ky-KG" w:eastAsia="ru-RU"/>
        </w:rPr>
        <w:t xml:space="preserve"> </w:t>
      </w:r>
      <w:r w:rsidR="007222AB" w:rsidRPr="008623A2">
        <w:rPr>
          <w:rFonts w:ascii="Times New Roman" w:eastAsia="Calibri" w:hAnsi="Times New Roman" w:cs="Times New Roman"/>
          <w:sz w:val="24"/>
          <w:szCs w:val="24"/>
          <w:lang w:eastAsia="ru-RU"/>
        </w:rPr>
        <w:t>млн. сомов</w:t>
      </w:r>
      <w:r w:rsidR="00E673CA" w:rsidRPr="008623A2">
        <w:rPr>
          <w:rFonts w:ascii="Times New Roman" w:eastAsia="Calibri" w:hAnsi="Times New Roman" w:cs="Times New Roman"/>
          <w:sz w:val="24"/>
          <w:szCs w:val="24"/>
          <w:lang w:eastAsia="ru-RU"/>
        </w:rPr>
        <w:t xml:space="preserve"> с </w:t>
      </w:r>
      <w:r w:rsidR="00EB3C37" w:rsidRPr="008623A2">
        <w:rPr>
          <w:rFonts w:ascii="Times New Roman" w:eastAsia="Calibri" w:hAnsi="Times New Roman" w:cs="Times New Roman"/>
          <w:sz w:val="24"/>
          <w:szCs w:val="24"/>
          <w:lang w:val="ky-KG" w:eastAsia="ru-RU"/>
        </w:rPr>
        <w:t>уменьш</w:t>
      </w:r>
      <w:r w:rsidR="00BA30D9" w:rsidRPr="008623A2">
        <w:rPr>
          <w:rFonts w:ascii="Times New Roman" w:eastAsia="Calibri" w:hAnsi="Times New Roman" w:cs="Times New Roman"/>
          <w:sz w:val="24"/>
          <w:szCs w:val="24"/>
          <w:lang w:val="ky-KG" w:eastAsia="ru-RU"/>
        </w:rPr>
        <w:t>ением</w:t>
      </w:r>
      <w:r w:rsidR="00E673CA" w:rsidRPr="008623A2">
        <w:rPr>
          <w:rFonts w:ascii="Times New Roman" w:eastAsia="Calibri" w:hAnsi="Times New Roman" w:cs="Times New Roman"/>
          <w:sz w:val="24"/>
          <w:szCs w:val="24"/>
          <w:lang w:eastAsia="ru-RU"/>
        </w:rPr>
        <w:t xml:space="preserve"> на </w:t>
      </w:r>
      <w:r w:rsidR="00EB3C37" w:rsidRPr="008623A2">
        <w:rPr>
          <w:rFonts w:ascii="Times New Roman" w:eastAsia="Calibri" w:hAnsi="Times New Roman" w:cs="Times New Roman"/>
          <w:sz w:val="24"/>
          <w:szCs w:val="24"/>
          <w:lang w:val="ky-KG" w:eastAsia="ru-RU"/>
        </w:rPr>
        <w:t>389</w:t>
      </w:r>
      <w:r w:rsidR="00441FB4" w:rsidRPr="008623A2">
        <w:rPr>
          <w:rFonts w:ascii="Times New Roman" w:eastAsia="Calibri" w:hAnsi="Times New Roman" w:cs="Times New Roman"/>
          <w:sz w:val="24"/>
          <w:szCs w:val="24"/>
          <w:lang w:eastAsia="ru-RU"/>
        </w:rPr>
        <w:t>,</w:t>
      </w:r>
      <w:r w:rsidR="00EB3C37" w:rsidRPr="008623A2">
        <w:rPr>
          <w:rFonts w:ascii="Times New Roman" w:eastAsia="Calibri" w:hAnsi="Times New Roman" w:cs="Times New Roman"/>
          <w:sz w:val="24"/>
          <w:szCs w:val="24"/>
          <w:lang w:val="ky-KG" w:eastAsia="ru-RU"/>
        </w:rPr>
        <w:t>1</w:t>
      </w:r>
      <w:r w:rsidR="00441FB4" w:rsidRPr="008623A2">
        <w:rPr>
          <w:rFonts w:ascii="Times New Roman" w:eastAsia="Calibri" w:hAnsi="Times New Roman" w:cs="Times New Roman"/>
          <w:sz w:val="24"/>
          <w:szCs w:val="24"/>
          <w:lang w:val="ky-KG" w:eastAsia="ru-RU"/>
        </w:rPr>
        <w:t xml:space="preserve"> </w:t>
      </w:r>
      <w:r w:rsidRPr="008623A2">
        <w:rPr>
          <w:rFonts w:ascii="Times New Roman" w:eastAsia="Calibri" w:hAnsi="Times New Roman" w:cs="Times New Roman"/>
          <w:sz w:val="24"/>
          <w:szCs w:val="24"/>
          <w:lang w:eastAsia="ru-RU"/>
        </w:rPr>
        <w:t xml:space="preserve">млн. сомов или </w:t>
      </w:r>
      <w:r w:rsidR="00EB3C37" w:rsidRPr="008623A2">
        <w:rPr>
          <w:rFonts w:ascii="Times New Roman" w:eastAsia="Calibri" w:hAnsi="Times New Roman" w:cs="Times New Roman"/>
          <w:sz w:val="24"/>
          <w:szCs w:val="24"/>
          <w:lang w:val="ky-KG" w:eastAsia="ru-RU"/>
        </w:rPr>
        <w:t>на 58</w:t>
      </w:r>
      <w:r w:rsidR="00441FB4" w:rsidRPr="008623A2">
        <w:rPr>
          <w:rFonts w:ascii="Times New Roman" w:eastAsia="Calibri" w:hAnsi="Times New Roman" w:cs="Times New Roman"/>
          <w:sz w:val="24"/>
          <w:szCs w:val="24"/>
          <w:lang w:eastAsia="ru-RU"/>
        </w:rPr>
        <w:t>,</w:t>
      </w:r>
      <w:r w:rsidR="00671B77" w:rsidRPr="008623A2">
        <w:rPr>
          <w:rFonts w:ascii="Times New Roman" w:eastAsia="Calibri" w:hAnsi="Times New Roman" w:cs="Times New Roman"/>
          <w:sz w:val="24"/>
          <w:szCs w:val="24"/>
          <w:lang w:val="ky-KG" w:eastAsia="ru-RU"/>
        </w:rPr>
        <w:t>7</w:t>
      </w:r>
      <w:r w:rsidR="00854B41" w:rsidRPr="008623A2">
        <w:rPr>
          <w:rFonts w:ascii="Times New Roman" w:eastAsia="Calibri" w:hAnsi="Times New Roman" w:cs="Times New Roman"/>
          <w:sz w:val="24"/>
          <w:szCs w:val="24"/>
          <w:lang w:eastAsia="ru-RU"/>
        </w:rPr>
        <w:t> </w:t>
      </w:r>
      <w:r w:rsidR="00275CCD" w:rsidRPr="008623A2">
        <w:rPr>
          <w:rFonts w:ascii="Times New Roman" w:eastAsia="Calibri" w:hAnsi="Times New Roman" w:cs="Times New Roman"/>
          <w:sz w:val="24"/>
          <w:szCs w:val="24"/>
          <w:lang w:eastAsia="ru-RU"/>
        </w:rPr>
        <w:t>%</w:t>
      </w:r>
      <w:r w:rsidRPr="008623A2">
        <w:rPr>
          <w:rFonts w:ascii="Times New Roman" w:eastAsia="Calibri" w:hAnsi="Times New Roman" w:cs="Times New Roman"/>
          <w:sz w:val="24"/>
          <w:szCs w:val="24"/>
          <w:lang w:eastAsia="ru-RU"/>
        </w:rPr>
        <w:t xml:space="preserve"> относит</w:t>
      </w:r>
      <w:r w:rsidR="005B7833" w:rsidRPr="008623A2">
        <w:rPr>
          <w:rFonts w:ascii="Times New Roman" w:eastAsia="Calibri" w:hAnsi="Times New Roman" w:cs="Times New Roman"/>
          <w:sz w:val="24"/>
          <w:szCs w:val="24"/>
          <w:lang w:eastAsia="ru-RU"/>
        </w:rPr>
        <w:t>ельно утвержденного бюджета 2020</w:t>
      </w:r>
      <w:r w:rsidRPr="008623A2">
        <w:rPr>
          <w:rFonts w:ascii="Times New Roman" w:eastAsia="Calibri" w:hAnsi="Times New Roman" w:cs="Times New Roman"/>
          <w:sz w:val="24"/>
          <w:szCs w:val="24"/>
          <w:lang w:eastAsia="ru-RU"/>
        </w:rPr>
        <w:t xml:space="preserve"> года, в том числе расходы за счет бюджетных ср</w:t>
      </w:r>
      <w:r w:rsidR="00E673CA" w:rsidRPr="008623A2">
        <w:rPr>
          <w:rFonts w:ascii="Times New Roman" w:eastAsia="Calibri" w:hAnsi="Times New Roman" w:cs="Times New Roman"/>
          <w:sz w:val="24"/>
          <w:szCs w:val="24"/>
          <w:lang w:eastAsia="ru-RU"/>
        </w:rPr>
        <w:t xml:space="preserve">едств составят </w:t>
      </w:r>
      <w:r w:rsidR="00EB3C37" w:rsidRPr="008623A2">
        <w:rPr>
          <w:rFonts w:ascii="Times New Roman" w:eastAsia="Calibri" w:hAnsi="Times New Roman" w:cs="Times New Roman"/>
          <w:sz w:val="24"/>
          <w:szCs w:val="24"/>
          <w:lang w:val="ky-KG" w:eastAsia="ru-RU"/>
        </w:rPr>
        <w:t>265</w:t>
      </w:r>
      <w:r w:rsidR="00441FB4" w:rsidRPr="008623A2">
        <w:rPr>
          <w:rFonts w:ascii="Times New Roman" w:eastAsia="Calibri" w:hAnsi="Times New Roman" w:cs="Times New Roman"/>
          <w:sz w:val="24"/>
          <w:szCs w:val="24"/>
          <w:lang w:eastAsia="ru-RU"/>
        </w:rPr>
        <w:t>,</w:t>
      </w:r>
      <w:r w:rsidR="00EB3C37" w:rsidRPr="008623A2">
        <w:rPr>
          <w:rFonts w:ascii="Times New Roman" w:eastAsia="Calibri" w:hAnsi="Times New Roman" w:cs="Times New Roman"/>
          <w:sz w:val="24"/>
          <w:szCs w:val="24"/>
          <w:lang w:val="ky-KG" w:eastAsia="ru-RU"/>
        </w:rPr>
        <w:t>1</w:t>
      </w:r>
      <w:r w:rsidR="007222AB" w:rsidRPr="008623A2">
        <w:rPr>
          <w:rFonts w:ascii="Times New Roman" w:eastAsia="Calibri" w:hAnsi="Times New Roman" w:cs="Times New Roman"/>
          <w:sz w:val="24"/>
          <w:szCs w:val="24"/>
          <w:lang w:eastAsia="ru-RU"/>
        </w:rPr>
        <w:t xml:space="preserve"> млн. сомов</w:t>
      </w:r>
      <w:r w:rsidRPr="008623A2">
        <w:rPr>
          <w:rFonts w:ascii="Times New Roman" w:eastAsia="Calibri" w:hAnsi="Times New Roman" w:cs="Times New Roman"/>
          <w:sz w:val="24"/>
          <w:szCs w:val="24"/>
          <w:lang w:eastAsia="ru-RU"/>
        </w:rPr>
        <w:t xml:space="preserve"> с</w:t>
      </w:r>
      <w:r w:rsidR="007222AB" w:rsidRPr="008623A2">
        <w:rPr>
          <w:rFonts w:ascii="Times New Roman" w:eastAsia="Calibri" w:hAnsi="Times New Roman" w:cs="Times New Roman"/>
          <w:sz w:val="24"/>
          <w:szCs w:val="24"/>
          <w:lang w:eastAsia="ru-RU"/>
        </w:rPr>
        <w:t xml:space="preserve"> </w:t>
      </w:r>
      <w:r w:rsidR="00EB3C37" w:rsidRPr="008623A2">
        <w:rPr>
          <w:rFonts w:ascii="Times New Roman" w:eastAsia="Calibri" w:hAnsi="Times New Roman" w:cs="Times New Roman"/>
          <w:sz w:val="24"/>
          <w:szCs w:val="24"/>
          <w:lang w:val="ky-KG" w:eastAsia="ru-RU"/>
        </w:rPr>
        <w:t>уменьш</w:t>
      </w:r>
      <w:r w:rsidR="00BA30D9" w:rsidRPr="008623A2">
        <w:rPr>
          <w:rFonts w:ascii="Times New Roman" w:eastAsia="Calibri" w:hAnsi="Times New Roman" w:cs="Times New Roman"/>
          <w:sz w:val="24"/>
          <w:szCs w:val="24"/>
          <w:lang w:val="ky-KG" w:eastAsia="ru-RU"/>
        </w:rPr>
        <w:t>ением</w:t>
      </w:r>
      <w:r w:rsidR="00441FB4" w:rsidRPr="008623A2">
        <w:rPr>
          <w:rFonts w:ascii="Times New Roman" w:eastAsia="Calibri" w:hAnsi="Times New Roman" w:cs="Times New Roman"/>
          <w:sz w:val="24"/>
          <w:szCs w:val="24"/>
          <w:lang w:eastAsia="ru-RU"/>
        </w:rPr>
        <w:t xml:space="preserve"> на </w:t>
      </w:r>
      <w:r w:rsidR="00EB3C37" w:rsidRPr="008623A2">
        <w:rPr>
          <w:rFonts w:ascii="Times New Roman" w:eastAsia="Calibri" w:hAnsi="Times New Roman" w:cs="Times New Roman"/>
          <w:sz w:val="24"/>
          <w:szCs w:val="24"/>
          <w:lang w:val="ky-KG" w:eastAsia="ru-RU"/>
        </w:rPr>
        <w:t>389</w:t>
      </w:r>
      <w:r w:rsidR="00441FB4" w:rsidRPr="008623A2">
        <w:rPr>
          <w:rFonts w:ascii="Times New Roman" w:eastAsia="Calibri" w:hAnsi="Times New Roman" w:cs="Times New Roman"/>
          <w:sz w:val="24"/>
          <w:szCs w:val="24"/>
          <w:lang w:eastAsia="ru-RU"/>
        </w:rPr>
        <w:t>,</w:t>
      </w:r>
      <w:r w:rsidR="00EB3C37" w:rsidRPr="008623A2">
        <w:rPr>
          <w:rFonts w:ascii="Times New Roman" w:eastAsia="Calibri" w:hAnsi="Times New Roman" w:cs="Times New Roman"/>
          <w:sz w:val="24"/>
          <w:szCs w:val="24"/>
          <w:lang w:val="ky-KG" w:eastAsia="ru-RU"/>
        </w:rPr>
        <w:t>5</w:t>
      </w:r>
      <w:r w:rsidR="007222AB" w:rsidRPr="008623A2">
        <w:rPr>
          <w:rFonts w:ascii="Times New Roman" w:eastAsia="Calibri" w:hAnsi="Times New Roman" w:cs="Times New Roman"/>
          <w:sz w:val="24"/>
          <w:szCs w:val="24"/>
          <w:lang w:eastAsia="ru-RU"/>
        </w:rPr>
        <w:t xml:space="preserve"> млн. сомов</w:t>
      </w:r>
      <w:r w:rsidR="00441FB4" w:rsidRPr="008623A2">
        <w:rPr>
          <w:rFonts w:ascii="Times New Roman" w:eastAsia="Calibri" w:hAnsi="Times New Roman" w:cs="Times New Roman"/>
          <w:sz w:val="24"/>
          <w:szCs w:val="24"/>
          <w:lang w:val="ky-KG" w:eastAsia="ru-RU"/>
        </w:rPr>
        <w:t xml:space="preserve">, </w:t>
      </w:r>
      <w:r w:rsidR="00F739D7" w:rsidRPr="008623A2">
        <w:rPr>
          <w:rFonts w:ascii="Times New Roman" w:eastAsia="Calibri" w:hAnsi="Times New Roman" w:cs="Times New Roman"/>
          <w:sz w:val="24"/>
          <w:szCs w:val="24"/>
          <w:lang w:val="ky-KG" w:eastAsia="ru-RU"/>
        </w:rPr>
        <w:t>средств  специального счета</w:t>
      </w:r>
      <w:r w:rsidR="00EB3C37" w:rsidRPr="008623A2">
        <w:rPr>
          <w:rFonts w:ascii="Times New Roman" w:eastAsia="Calibri" w:hAnsi="Times New Roman" w:cs="Times New Roman"/>
          <w:sz w:val="24"/>
          <w:szCs w:val="24"/>
          <w:lang w:val="ky-KG" w:eastAsia="ru-RU"/>
        </w:rPr>
        <w:t xml:space="preserve"> 8,4</w:t>
      </w:r>
      <w:r w:rsidR="00441FB4" w:rsidRPr="008623A2">
        <w:rPr>
          <w:rFonts w:ascii="Times New Roman" w:eastAsia="Calibri" w:hAnsi="Times New Roman" w:cs="Times New Roman"/>
          <w:sz w:val="24"/>
          <w:szCs w:val="24"/>
          <w:lang w:val="ky-KG" w:eastAsia="ru-RU"/>
        </w:rPr>
        <w:t xml:space="preserve"> млн.</w:t>
      </w:r>
      <w:r w:rsidR="00170894" w:rsidRPr="008623A2">
        <w:rPr>
          <w:rFonts w:ascii="Times New Roman" w:eastAsia="Calibri" w:hAnsi="Times New Roman" w:cs="Times New Roman"/>
          <w:sz w:val="24"/>
          <w:szCs w:val="24"/>
          <w:lang w:val="ky-KG" w:eastAsia="ru-RU"/>
        </w:rPr>
        <w:t xml:space="preserve"> сомов с </w:t>
      </w:r>
      <w:r w:rsidR="00EB3C37" w:rsidRPr="008623A2">
        <w:rPr>
          <w:rFonts w:ascii="Times New Roman" w:eastAsia="Calibri" w:hAnsi="Times New Roman" w:cs="Times New Roman"/>
          <w:sz w:val="24"/>
          <w:szCs w:val="24"/>
          <w:lang w:val="ky-KG" w:eastAsia="ru-RU"/>
        </w:rPr>
        <w:t>увелич</w:t>
      </w:r>
      <w:r w:rsidR="00671B77" w:rsidRPr="008623A2">
        <w:rPr>
          <w:rFonts w:ascii="Times New Roman" w:eastAsia="Calibri" w:hAnsi="Times New Roman" w:cs="Times New Roman"/>
          <w:sz w:val="24"/>
          <w:szCs w:val="24"/>
          <w:lang w:val="ky-KG" w:eastAsia="ru-RU"/>
        </w:rPr>
        <w:t>ением на</w:t>
      </w:r>
      <w:r w:rsidR="00EB3C37" w:rsidRPr="008623A2">
        <w:rPr>
          <w:rFonts w:ascii="Times New Roman" w:eastAsia="Calibri" w:hAnsi="Times New Roman" w:cs="Times New Roman"/>
          <w:sz w:val="24"/>
          <w:szCs w:val="24"/>
          <w:lang w:val="ky-KG" w:eastAsia="ru-RU"/>
        </w:rPr>
        <w:t xml:space="preserve"> 0,4</w:t>
      </w:r>
      <w:r w:rsidR="00441FB4" w:rsidRPr="008623A2">
        <w:rPr>
          <w:rFonts w:ascii="Times New Roman" w:eastAsia="Calibri" w:hAnsi="Times New Roman" w:cs="Times New Roman"/>
          <w:sz w:val="24"/>
          <w:szCs w:val="24"/>
          <w:lang w:val="ky-KG" w:eastAsia="ru-RU"/>
        </w:rPr>
        <w:t xml:space="preserve"> млн.</w:t>
      </w:r>
      <w:r w:rsidR="006E2F8B" w:rsidRPr="008623A2">
        <w:rPr>
          <w:rFonts w:ascii="Times New Roman" w:eastAsia="Calibri" w:hAnsi="Times New Roman" w:cs="Times New Roman"/>
          <w:sz w:val="24"/>
          <w:szCs w:val="24"/>
          <w:lang w:val="ky-KG" w:eastAsia="ru-RU"/>
        </w:rPr>
        <w:t xml:space="preserve"> </w:t>
      </w:r>
      <w:r w:rsidR="00441FB4" w:rsidRPr="008623A2">
        <w:rPr>
          <w:rFonts w:ascii="Times New Roman" w:eastAsia="Calibri" w:hAnsi="Times New Roman" w:cs="Times New Roman"/>
          <w:sz w:val="24"/>
          <w:szCs w:val="24"/>
          <w:lang w:val="ky-KG" w:eastAsia="ru-RU"/>
        </w:rPr>
        <w:t>сомов</w:t>
      </w:r>
      <w:r w:rsidRPr="008623A2">
        <w:rPr>
          <w:rFonts w:ascii="Times New Roman" w:eastAsia="Calibri" w:hAnsi="Times New Roman" w:cs="Times New Roman"/>
          <w:sz w:val="24"/>
          <w:szCs w:val="24"/>
          <w:lang w:eastAsia="ru-RU"/>
        </w:rPr>
        <w:t xml:space="preserve"> (данный подраздел включает в себя Автотранспортное предприятие Управления делами Жогорку Кенеша Кыргызской Республики, Управление делами Президента и Правительства Кыргызской Республики (Г</w:t>
      </w:r>
      <w:r w:rsidR="00436483" w:rsidRPr="008623A2">
        <w:rPr>
          <w:rFonts w:ascii="Times New Roman" w:eastAsia="Calibri" w:hAnsi="Times New Roman" w:cs="Times New Roman"/>
          <w:sz w:val="24"/>
          <w:szCs w:val="24"/>
          <w:lang w:eastAsia="ru-RU"/>
        </w:rPr>
        <w:t>осударственная компьютерная сеть</w:t>
      </w:r>
      <w:r w:rsidRPr="008623A2">
        <w:rPr>
          <w:rFonts w:ascii="Times New Roman" w:eastAsia="Calibri" w:hAnsi="Times New Roman" w:cs="Times New Roman"/>
          <w:sz w:val="24"/>
          <w:szCs w:val="24"/>
          <w:lang w:eastAsia="ru-RU"/>
        </w:rPr>
        <w:t xml:space="preserve"> </w:t>
      </w:r>
      <w:r w:rsidR="00436483" w:rsidRPr="008623A2">
        <w:rPr>
          <w:rFonts w:ascii="Times New Roman" w:eastAsia="Calibri" w:hAnsi="Times New Roman" w:cs="Times New Roman"/>
          <w:sz w:val="24"/>
          <w:szCs w:val="24"/>
          <w:lang w:eastAsia="ru-RU"/>
        </w:rPr>
        <w:t>«</w:t>
      </w:r>
      <w:proofErr w:type="spellStart"/>
      <w:r w:rsidRPr="008623A2">
        <w:rPr>
          <w:rFonts w:ascii="Times New Roman" w:eastAsia="Calibri" w:hAnsi="Times New Roman" w:cs="Times New Roman"/>
          <w:sz w:val="24"/>
          <w:szCs w:val="24"/>
          <w:lang w:eastAsia="ru-RU"/>
        </w:rPr>
        <w:t>Шайлоо</w:t>
      </w:r>
      <w:proofErr w:type="spellEnd"/>
      <w:r w:rsidR="00436483" w:rsidRPr="008623A2">
        <w:rPr>
          <w:rFonts w:ascii="Times New Roman" w:eastAsia="Calibri" w:hAnsi="Times New Roman" w:cs="Times New Roman"/>
          <w:sz w:val="24"/>
          <w:szCs w:val="24"/>
          <w:lang w:eastAsia="ru-RU"/>
        </w:rPr>
        <w:t>»</w:t>
      </w:r>
      <w:r w:rsidRPr="008623A2">
        <w:rPr>
          <w:rFonts w:ascii="Times New Roman" w:eastAsia="Calibri" w:hAnsi="Times New Roman" w:cs="Times New Roman"/>
          <w:sz w:val="24"/>
          <w:szCs w:val="24"/>
          <w:lang w:eastAsia="ru-RU"/>
        </w:rPr>
        <w:t xml:space="preserve">, </w:t>
      </w:r>
      <w:proofErr w:type="spellStart"/>
      <w:r w:rsidRPr="008623A2">
        <w:rPr>
          <w:rFonts w:ascii="Times New Roman" w:eastAsia="Calibri" w:hAnsi="Times New Roman" w:cs="Times New Roman"/>
          <w:sz w:val="24"/>
          <w:szCs w:val="24"/>
          <w:lang w:eastAsia="ru-RU"/>
        </w:rPr>
        <w:t>А</w:t>
      </w:r>
      <w:r w:rsidR="00436483" w:rsidRPr="008623A2">
        <w:rPr>
          <w:rFonts w:ascii="Times New Roman" w:eastAsia="Calibri" w:hAnsi="Times New Roman" w:cs="Times New Roman"/>
          <w:sz w:val="24"/>
          <w:szCs w:val="24"/>
          <w:lang w:eastAsia="ru-RU"/>
        </w:rPr>
        <w:t>втотраспортное</w:t>
      </w:r>
      <w:proofErr w:type="spellEnd"/>
      <w:r w:rsidR="00436483" w:rsidRPr="008623A2">
        <w:rPr>
          <w:rFonts w:ascii="Times New Roman" w:eastAsia="Calibri" w:hAnsi="Times New Roman" w:cs="Times New Roman"/>
          <w:sz w:val="24"/>
          <w:szCs w:val="24"/>
          <w:lang w:eastAsia="ru-RU"/>
        </w:rPr>
        <w:t xml:space="preserve"> объединение</w:t>
      </w:r>
      <w:r w:rsidR="005D3590" w:rsidRPr="008623A2">
        <w:rPr>
          <w:rFonts w:ascii="Times New Roman" w:eastAsia="Calibri" w:hAnsi="Times New Roman" w:cs="Times New Roman"/>
          <w:sz w:val="24"/>
          <w:szCs w:val="24"/>
          <w:lang w:eastAsia="ru-RU"/>
        </w:rPr>
        <w:t xml:space="preserve"> при </w:t>
      </w:r>
      <w:r w:rsidRPr="008623A2">
        <w:rPr>
          <w:rFonts w:ascii="Times New Roman" w:eastAsia="Calibri" w:hAnsi="Times New Roman" w:cs="Times New Roman"/>
          <w:sz w:val="24"/>
          <w:szCs w:val="24"/>
          <w:lang w:eastAsia="ru-RU"/>
        </w:rPr>
        <w:t>У</w:t>
      </w:r>
      <w:r w:rsidR="005D3590" w:rsidRPr="008623A2">
        <w:rPr>
          <w:rFonts w:ascii="Times New Roman" w:eastAsia="Calibri" w:hAnsi="Times New Roman" w:cs="Times New Roman"/>
          <w:sz w:val="24"/>
          <w:szCs w:val="24"/>
          <w:lang w:eastAsia="ru-RU"/>
        </w:rPr>
        <w:t>правлении делами Президента и Правительства Кыргызской Республики</w:t>
      </w:r>
      <w:r w:rsidRPr="008623A2">
        <w:rPr>
          <w:rFonts w:ascii="Times New Roman" w:eastAsia="Calibri" w:hAnsi="Times New Roman" w:cs="Times New Roman"/>
          <w:sz w:val="24"/>
          <w:szCs w:val="24"/>
          <w:lang w:eastAsia="ru-RU"/>
        </w:rPr>
        <w:t>)</w:t>
      </w:r>
      <w:r w:rsidR="00671B77" w:rsidRPr="008623A2">
        <w:rPr>
          <w:rFonts w:ascii="Times New Roman" w:eastAsia="Calibri" w:hAnsi="Times New Roman" w:cs="Times New Roman"/>
          <w:sz w:val="24"/>
          <w:szCs w:val="24"/>
          <w:lang w:val="ky-KG" w:eastAsia="ru-RU"/>
        </w:rPr>
        <w:t xml:space="preserve">, </w:t>
      </w:r>
      <w:r w:rsidRPr="008623A2">
        <w:rPr>
          <w:rFonts w:ascii="Times New Roman" w:eastAsia="Calibri" w:hAnsi="Times New Roman" w:cs="Times New Roman"/>
          <w:sz w:val="24"/>
          <w:szCs w:val="24"/>
          <w:lang w:eastAsia="ru-RU"/>
        </w:rPr>
        <w:t xml:space="preserve"> </w:t>
      </w:r>
      <w:r w:rsidR="00671B77" w:rsidRPr="008623A2">
        <w:rPr>
          <w:rFonts w:ascii="Times New Roman" w:eastAsia="Calibri" w:hAnsi="Times New Roman" w:cs="Times New Roman"/>
          <w:sz w:val="24"/>
          <w:szCs w:val="24"/>
          <w:lang w:val="ky-KG" w:eastAsia="ru-RU"/>
        </w:rPr>
        <w:t>Департамент государственных закупок при Министерстве финансов Кыргызской Республики</w:t>
      </w:r>
      <w:r w:rsidR="00671B77" w:rsidRPr="008623A2">
        <w:rPr>
          <w:rFonts w:ascii="Times New Roman" w:eastAsia="Calibri" w:hAnsi="Times New Roman" w:cs="Times New Roman"/>
          <w:sz w:val="24"/>
          <w:szCs w:val="24"/>
          <w:lang w:eastAsia="ru-RU"/>
        </w:rPr>
        <w:t xml:space="preserve"> </w:t>
      </w:r>
      <w:r w:rsidRPr="008623A2">
        <w:rPr>
          <w:rFonts w:ascii="Times New Roman" w:eastAsia="Calibri" w:hAnsi="Times New Roman" w:cs="Times New Roman"/>
          <w:sz w:val="24"/>
          <w:szCs w:val="24"/>
          <w:lang w:eastAsia="ru-RU"/>
        </w:rPr>
        <w:t>и Фонды Счетной палаты Кыргызской Республики и Государственн</w:t>
      </w:r>
      <w:r w:rsidR="005D3590" w:rsidRPr="008623A2">
        <w:rPr>
          <w:rFonts w:ascii="Times New Roman" w:eastAsia="Calibri" w:hAnsi="Times New Roman" w:cs="Times New Roman"/>
          <w:sz w:val="24"/>
          <w:szCs w:val="24"/>
          <w:lang w:eastAsia="ru-RU"/>
        </w:rPr>
        <w:t>ой</w:t>
      </w:r>
      <w:r w:rsidRPr="008623A2">
        <w:rPr>
          <w:rFonts w:ascii="Times New Roman" w:eastAsia="Calibri" w:hAnsi="Times New Roman" w:cs="Times New Roman"/>
          <w:sz w:val="24"/>
          <w:szCs w:val="24"/>
          <w:lang w:eastAsia="ru-RU"/>
        </w:rPr>
        <w:t xml:space="preserve"> налогов</w:t>
      </w:r>
      <w:r w:rsidR="005D3590" w:rsidRPr="008623A2">
        <w:rPr>
          <w:rFonts w:ascii="Times New Roman" w:eastAsia="Calibri" w:hAnsi="Times New Roman" w:cs="Times New Roman"/>
          <w:sz w:val="24"/>
          <w:szCs w:val="24"/>
          <w:lang w:eastAsia="ru-RU"/>
        </w:rPr>
        <w:t>ой службы</w:t>
      </w:r>
      <w:r w:rsidRPr="008623A2">
        <w:rPr>
          <w:rFonts w:ascii="Times New Roman" w:eastAsia="Calibri" w:hAnsi="Times New Roman" w:cs="Times New Roman"/>
          <w:sz w:val="24"/>
          <w:szCs w:val="24"/>
          <w:lang w:eastAsia="ru-RU"/>
        </w:rPr>
        <w:t xml:space="preserve"> </w:t>
      </w:r>
      <w:r w:rsidR="00441FB4" w:rsidRPr="008623A2">
        <w:rPr>
          <w:rFonts w:ascii="Times New Roman" w:eastAsia="Calibri" w:hAnsi="Times New Roman" w:cs="Times New Roman"/>
          <w:sz w:val="24"/>
          <w:szCs w:val="24"/>
          <w:lang w:val="ky-KG" w:eastAsia="ru-RU"/>
        </w:rPr>
        <w:t xml:space="preserve">при Правительстве </w:t>
      </w:r>
      <w:r w:rsidRPr="008623A2">
        <w:rPr>
          <w:rFonts w:ascii="Times New Roman" w:eastAsia="Calibri" w:hAnsi="Times New Roman" w:cs="Times New Roman"/>
          <w:sz w:val="24"/>
          <w:szCs w:val="24"/>
          <w:lang w:eastAsia="ru-RU"/>
        </w:rPr>
        <w:t>Кыргызской Республики).</w:t>
      </w:r>
    </w:p>
    <w:p w:rsidR="00C6412A" w:rsidRPr="008623A2" w:rsidRDefault="00C6412A" w:rsidP="00BE64A0">
      <w:pPr>
        <w:spacing w:after="0" w:line="240" w:lineRule="auto"/>
        <w:ind w:firstLine="539"/>
        <w:jc w:val="right"/>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млн.</w:t>
      </w:r>
      <w:r w:rsidR="008239C1" w:rsidRPr="008623A2">
        <w:rPr>
          <w:rFonts w:ascii="Times New Roman" w:eastAsia="Calibri" w:hAnsi="Times New Roman" w:cs="Times New Roman"/>
          <w:sz w:val="20"/>
          <w:szCs w:val="20"/>
          <w:lang w:eastAsia="ru-RU"/>
        </w:rPr>
        <w:t xml:space="preserve"> </w:t>
      </w:r>
      <w:r w:rsidRPr="008623A2">
        <w:rPr>
          <w:rFonts w:ascii="Times New Roman" w:eastAsia="Calibri" w:hAnsi="Times New Roman" w:cs="Times New Roman"/>
          <w:sz w:val="20"/>
          <w:szCs w:val="20"/>
          <w:lang w:eastAsia="ru-RU"/>
        </w:rPr>
        <w:t>сом</w:t>
      </w:r>
      <w:r w:rsidR="00594477" w:rsidRPr="008623A2">
        <w:rPr>
          <w:rFonts w:ascii="Times New Roman" w:eastAsia="Calibri" w:hAnsi="Times New Roman" w:cs="Times New Roman"/>
          <w:sz w:val="20"/>
          <w:szCs w:val="20"/>
          <w:lang w:eastAsia="ru-RU"/>
        </w:rPr>
        <w:t>ов</w:t>
      </w:r>
    </w:p>
    <w:tbl>
      <w:tblPr>
        <w:tblpPr w:leftFromText="180" w:rightFromText="180" w:vertAnchor="text" w:horzAnchor="margin" w:tblpXSpec="center" w:tblpY="140"/>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10"/>
        <w:gridCol w:w="1110"/>
        <w:gridCol w:w="1110"/>
        <w:gridCol w:w="1111"/>
        <w:gridCol w:w="1110"/>
        <w:gridCol w:w="1110"/>
        <w:gridCol w:w="1111"/>
      </w:tblGrid>
      <w:tr w:rsidR="00E97AEE" w:rsidRPr="008623A2" w:rsidTr="008C633F">
        <w:trPr>
          <w:trHeight w:val="709"/>
        </w:trPr>
        <w:tc>
          <w:tcPr>
            <w:tcW w:w="3010" w:type="dxa"/>
            <w:vAlign w:val="center"/>
          </w:tcPr>
          <w:p w:rsidR="00475D40" w:rsidRPr="008623A2" w:rsidRDefault="00475D40"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 xml:space="preserve">Наименование </w:t>
            </w:r>
          </w:p>
        </w:tc>
        <w:tc>
          <w:tcPr>
            <w:tcW w:w="1110" w:type="dxa"/>
            <w:vAlign w:val="center"/>
          </w:tcPr>
          <w:p w:rsidR="00475D40" w:rsidRPr="008623A2" w:rsidRDefault="00F62A12"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5B7833" w:rsidRPr="008623A2">
              <w:rPr>
                <w:rFonts w:ascii="Times New Roman" w:eastAsia="Calibri" w:hAnsi="Times New Roman" w:cs="Times New Roman"/>
                <w:b/>
                <w:bCs/>
                <w:sz w:val="20"/>
                <w:szCs w:val="20"/>
                <w:lang w:val="ky-KG" w:eastAsia="ru-RU"/>
              </w:rPr>
              <w:t>9</w:t>
            </w:r>
            <w:r w:rsidR="00475D40" w:rsidRPr="008623A2">
              <w:rPr>
                <w:rFonts w:ascii="Times New Roman" w:eastAsia="Calibri" w:hAnsi="Times New Roman" w:cs="Times New Roman"/>
                <w:b/>
                <w:bCs/>
                <w:sz w:val="20"/>
                <w:szCs w:val="20"/>
                <w:lang w:eastAsia="ru-RU"/>
              </w:rPr>
              <w:t xml:space="preserve"> год факт</w:t>
            </w:r>
          </w:p>
        </w:tc>
        <w:tc>
          <w:tcPr>
            <w:tcW w:w="1110" w:type="dxa"/>
            <w:vAlign w:val="center"/>
          </w:tcPr>
          <w:p w:rsidR="00475D40" w:rsidRPr="008623A2" w:rsidRDefault="005B7833"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475D40" w:rsidRPr="008623A2">
              <w:rPr>
                <w:rFonts w:ascii="Times New Roman" w:eastAsia="Calibri" w:hAnsi="Times New Roman" w:cs="Times New Roman"/>
                <w:b/>
                <w:bCs/>
                <w:sz w:val="20"/>
                <w:szCs w:val="20"/>
                <w:lang w:eastAsia="ru-RU"/>
              </w:rPr>
              <w:t xml:space="preserve"> год </w:t>
            </w:r>
            <w:proofErr w:type="spellStart"/>
            <w:r w:rsidR="00475D40" w:rsidRPr="008623A2">
              <w:rPr>
                <w:rFonts w:ascii="Times New Roman" w:eastAsia="Calibri" w:hAnsi="Times New Roman" w:cs="Times New Roman"/>
                <w:b/>
                <w:bCs/>
                <w:sz w:val="20"/>
                <w:szCs w:val="20"/>
                <w:lang w:eastAsia="ru-RU"/>
              </w:rPr>
              <w:t>утвержд</w:t>
            </w:r>
            <w:proofErr w:type="spellEnd"/>
          </w:p>
        </w:tc>
        <w:tc>
          <w:tcPr>
            <w:tcW w:w="1111" w:type="dxa"/>
            <w:vAlign w:val="center"/>
          </w:tcPr>
          <w:p w:rsidR="00475D40" w:rsidRPr="008623A2" w:rsidRDefault="004031AE"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5B7833" w:rsidRPr="008623A2">
              <w:rPr>
                <w:rFonts w:ascii="Times New Roman" w:eastAsia="Calibri" w:hAnsi="Times New Roman" w:cs="Times New Roman"/>
                <w:b/>
                <w:bCs/>
                <w:sz w:val="20"/>
                <w:szCs w:val="20"/>
                <w:lang w:val="ky-KG" w:eastAsia="ru-RU"/>
              </w:rPr>
              <w:t>21</w:t>
            </w:r>
            <w:r w:rsidR="00475D40" w:rsidRPr="008623A2">
              <w:rPr>
                <w:rFonts w:ascii="Times New Roman" w:eastAsia="Calibri" w:hAnsi="Times New Roman" w:cs="Times New Roman"/>
                <w:b/>
                <w:bCs/>
                <w:sz w:val="20"/>
                <w:szCs w:val="20"/>
                <w:lang w:eastAsia="ru-RU"/>
              </w:rPr>
              <w:t xml:space="preserve"> год проект</w:t>
            </w:r>
          </w:p>
        </w:tc>
        <w:tc>
          <w:tcPr>
            <w:tcW w:w="1110" w:type="dxa"/>
            <w:vAlign w:val="center"/>
          </w:tcPr>
          <w:p w:rsidR="00475D40" w:rsidRPr="008623A2" w:rsidRDefault="00475D40" w:rsidP="00E97AEE">
            <w:pPr>
              <w:spacing w:after="0" w:line="240" w:lineRule="auto"/>
              <w:jc w:val="center"/>
              <w:rPr>
                <w:rFonts w:ascii="Times New Roman" w:eastAsia="Calibri" w:hAnsi="Times New Roman" w:cs="Times New Roman"/>
                <w:b/>
                <w:bCs/>
                <w:sz w:val="20"/>
                <w:szCs w:val="20"/>
                <w:lang w:eastAsia="ru-RU"/>
              </w:rPr>
            </w:pPr>
            <w:proofErr w:type="spellStart"/>
            <w:r w:rsidRPr="008623A2">
              <w:rPr>
                <w:rFonts w:ascii="Times New Roman" w:eastAsia="Calibri" w:hAnsi="Times New Roman" w:cs="Times New Roman"/>
                <w:b/>
                <w:bCs/>
                <w:sz w:val="20"/>
                <w:szCs w:val="20"/>
                <w:lang w:eastAsia="ru-RU"/>
              </w:rPr>
              <w:t>откл</w:t>
            </w:r>
            <w:proofErr w:type="spellEnd"/>
          </w:p>
        </w:tc>
        <w:tc>
          <w:tcPr>
            <w:tcW w:w="1110" w:type="dxa"/>
            <w:vAlign w:val="center"/>
          </w:tcPr>
          <w:p w:rsidR="00475D40" w:rsidRPr="008623A2" w:rsidRDefault="00D51FDF"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5B7833" w:rsidRPr="008623A2">
              <w:rPr>
                <w:rFonts w:ascii="Times New Roman" w:eastAsia="Calibri" w:hAnsi="Times New Roman" w:cs="Times New Roman"/>
                <w:b/>
                <w:bCs/>
                <w:sz w:val="20"/>
                <w:szCs w:val="20"/>
                <w:lang w:val="ky-KG" w:eastAsia="ru-RU"/>
              </w:rPr>
              <w:t>22</w:t>
            </w:r>
            <w:r w:rsidR="00475D40" w:rsidRPr="008623A2">
              <w:rPr>
                <w:rFonts w:ascii="Times New Roman" w:eastAsia="Calibri" w:hAnsi="Times New Roman" w:cs="Times New Roman"/>
                <w:b/>
                <w:bCs/>
                <w:sz w:val="20"/>
                <w:szCs w:val="20"/>
                <w:lang w:eastAsia="ru-RU"/>
              </w:rPr>
              <w:t xml:space="preserve"> год прогноз</w:t>
            </w:r>
          </w:p>
        </w:tc>
        <w:tc>
          <w:tcPr>
            <w:tcW w:w="1111" w:type="dxa"/>
            <w:vAlign w:val="center"/>
          </w:tcPr>
          <w:p w:rsidR="00475D40" w:rsidRPr="008623A2" w:rsidRDefault="00F62A12" w:rsidP="00F62A12">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5B7833" w:rsidRPr="008623A2">
              <w:rPr>
                <w:rFonts w:ascii="Times New Roman" w:eastAsia="Calibri" w:hAnsi="Times New Roman" w:cs="Times New Roman"/>
                <w:b/>
                <w:bCs/>
                <w:sz w:val="20"/>
                <w:szCs w:val="20"/>
                <w:lang w:val="ky-KG" w:eastAsia="ru-RU"/>
              </w:rPr>
              <w:t>23</w:t>
            </w:r>
            <w:r w:rsidR="00475D40" w:rsidRPr="008623A2">
              <w:rPr>
                <w:rFonts w:ascii="Times New Roman" w:eastAsia="Calibri" w:hAnsi="Times New Roman" w:cs="Times New Roman"/>
                <w:b/>
                <w:bCs/>
                <w:sz w:val="20"/>
                <w:szCs w:val="20"/>
                <w:lang w:eastAsia="ru-RU"/>
              </w:rPr>
              <w:t xml:space="preserve"> год прогноз</w:t>
            </w:r>
          </w:p>
        </w:tc>
      </w:tr>
      <w:tr w:rsidR="005B7833" w:rsidRPr="008623A2" w:rsidTr="00CF71BD">
        <w:trPr>
          <w:trHeight w:val="255"/>
        </w:trPr>
        <w:tc>
          <w:tcPr>
            <w:tcW w:w="3010" w:type="dxa"/>
            <w:shd w:val="clear" w:color="000000" w:fill="FFFFFF"/>
            <w:vAlign w:val="bottom"/>
          </w:tcPr>
          <w:p w:rsidR="005B7833" w:rsidRPr="008623A2" w:rsidRDefault="005B7833" w:rsidP="005B7833">
            <w:pPr>
              <w:spacing w:after="0" w:line="240" w:lineRule="auto"/>
              <w:rPr>
                <w:rFonts w:ascii="Times New Roman" w:eastAsia="Calibri" w:hAnsi="Times New Roman" w:cs="Times New Roman"/>
                <w:bCs/>
                <w:sz w:val="20"/>
                <w:szCs w:val="20"/>
                <w:lang w:eastAsia="ru-RU"/>
              </w:rPr>
            </w:pPr>
            <w:r w:rsidRPr="008623A2">
              <w:rPr>
                <w:rFonts w:ascii="Times New Roman" w:eastAsia="Calibri" w:hAnsi="Times New Roman" w:cs="Times New Roman"/>
                <w:bCs/>
                <w:sz w:val="20"/>
                <w:szCs w:val="20"/>
                <w:lang w:val="ky-KG" w:eastAsia="ru-RU"/>
              </w:rPr>
              <w:t>В</w:t>
            </w:r>
            <w:r w:rsidRPr="008623A2">
              <w:rPr>
                <w:rFonts w:ascii="Times New Roman" w:eastAsia="Calibri" w:hAnsi="Times New Roman" w:cs="Times New Roman"/>
                <w:bCs/>
                <w:sz w:val="20"/>
                <w:szCs w:val="20"/>
                <w:lang w:eastAsia="ru-RU"/>
              </w:rPr>
              <w:t>сего</w:t>
            </w:r>
            <w:r w:rsidRPr="008623A2">
              <w:rPr>
                <w:rFonts w:ascii="Times New Roman" w:eastAsia="Calibri" w:hAnsi="Times New Roman" w:cs="Times New Roman"/>
                <w:i/>
                <w:sz w:val="24"/>
                <w:szCs w:val="24"/>
                <w:lang w:eastAsia="ru-RU"/>
              </w:rPr>
              <w:t xml:space="preserve"> </w:t>
            </w:r>
          </w:p>
        </w:tc>
        <w:tc>
          <w:tcPr>
            <w:tcW w:w="1110" w:type="dxa"/>
            <w:shd w:val="clear" w:color="000000" w:fill="FFFFFF"/>
            <w:vAlign w:val="bottom"/>
          </w:tcPr>
          <w:p w:rsidR="005B7833" w:rsidRPr="008623A2" w:rsidRDefault="00EB3C37" w:rsidP="005B7833">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639</w:t>
            </w:r>
            <w:r w:rsidR="005B7833"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0</w:t>
            </w:r>
          </w:p>
        </w:tc>
        <w:tc>
          <w:tcPr>
            <w:tcW w:w="1110" w:type="dxa"/>
            <w:shd w:val="clear" w:color="000000" w:fill="FFFFFF"/>
            <w:vAlign w:val="bottom"/>
          </w:tcPr>
          <w:p w:rsidR="005B7833" w:rsidRPr="008623A2" w:rsidRDefault="005B7833" w:rsidP="005B7833">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662</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6</w:t>
            </w:r>
          </w:p>
        </w:tc>
        <w:tc>
          <w:tcPr>
            <w:tcW w:w="1111" w:type="dxa"/>
            <w:shd w:val="clear" w:color="000000" w:fill="FFFFFF"/>
            <w:vAlign w:val="bottom"/>
          </w:tcPr>
          <w:p w:rsidR="005B7833" w:rsidRPr="008623A2" w:rsidRDefault="00EB3C37" w:rsidP="005B7833">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273</w:t>
            </w:r>
            <w:r w:rsidR="005B7833"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5</w:t>
            </w:r>
          </w:p>
        </w:tc>
        <w:tc>
          <w:tcPr>
            <w:tcW w:w="1110" w:type="dxa"/>
            <w:shd w:val="clear" w:color="000000" w:fill="FFFFFF"/>
            <w:vAlign w:val="bottom"/>
          </w:tcPr>
          <w:p w:rsidR="005B7833" w:rsidRPr="008623A2" w:rsidRDefault="00EB3C37" w:rsidP="005B7833">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-389</w:t>
            </w:r>
            <w:r w:rsidR="005B7833"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1</w:t>
            </w:r>
          </w:p>
        </w:tc>
        <w:tc>
          <w:tcPr>
            <w:tcW w:w="1110" w:type="dxa"/>
            <w:shd w:val="clear" w:color="000000" w:fill="FFFFFF"/>
            <w:vAlign w:val="bottom"/>
          </w:tcPr>
          <w:p w:rsidR="005B7833" w:rsidRPr="008623A2" w:rsidRDefault="00EB3C37" w:rsidP="005B7833">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273</w:t>
            </w:r>
            <w:r w:rsidR="005B7833" w:rsidRPr="008623A2">
              <w:rPr>
                <w:rFonts w:ascii="Times New Roman" w:hAnsi="Times New Roman" w:cs="Times New Roman"/>
                <w:bCs/>
                <w:sz w:val="20"/>
                <w:szCs w:val="20"/>
              </w:rPr>
              <w:t>,</w:t>
            </w:r>
            <w:r w:rsidR="005B7833" w:rsidRPr="008623A2">
              <w:rPr>
                <w:rFonts w:ascii="Times New Roman" w:hAnsi="Times New Roman" w:cs="Times New Roman"/>
                <w:bCs/>
                <w:sz w:val="20"/>
                <w:szCs w:val="20"/>
                <w:lang w:val="ky-KG"/>
              </w:rPr>
              <w:t>6</w:t>
            </w:r>
          </w:p>
        </w:tc>
        <w:tc>
          <w:tcPr>
            <w:tcW w:w="1111" w:type="dxa"/>
            <w:shd w:val="clear" w:color="000000" w:fill="FFFFFF"/>
            <w:vAlign w:val="bottom"/>
          </w:tcPr>
          <w:p w:rsidR="005B7833" w:rsidRPr="008623A2" w:rsidRDefault="00EB3C37" w:rsidP="005B7833">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277</w:t>
            </w:r>
            <w:r w:rsidR="005B7833"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6</w:t>
            </w:r>
          </w:p>
        </w:tc>
      </w:tr>
      <w:tr w:rsidR="005B7833" w:rsidRPr="008623A2" w:rsidTr="00CF71BD">
        <w:trPr>
          <w:trHeight w:val="255"/>
        </w:trPr>
        <w:tc>
          <w:tcPr>
            <w:tcW w:w="3010" w:type="dxa"/>
            <w:shd w:val="clear" w:color="000000" w:fill="FFFFFF"/>
            <w:vAlign w:val="bottom"/>
          </w:tcPr>
          <w:p w:rsidR="005B7833" w:rsidRPr="008623A2" w:rsidRDefault="005B7833" w:rsidP="005B7833">
            <w:pPr>
              <w:spacing w:after="0" w:line="240" w:lineRule="auto"/>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бюджетные средства</w:t>
            </w:r>
          </w:p>
        </w:tc>
        <w:tc>
          <w:tcPr>
            <w:tcW w:w="1110" w:type="dxa"/>
            <w:shd w:val="clear" w:color="000000" w:fill="FFFFFF"/>
            <w:vAlign w:val="bottom"/>
          </w:tcPr>
          <w:p w:rsidR="005B7833" w:rsidRPr="008623A2" w:rsidRDefault="00EB3C37" w:rsidP="005B7833">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bCs/>
                <w:sz w:val="20"/>
                <w:szCs w:val="20"/>
                <w:lang w:val="ky-KG"/>
              </w:rPr>
              <w:t>627</w:t>
            </w:r>
            <w:r w:rsidR="005B7833"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7</w:t>
            </w:r>
          </w:p>
        </w:tc>
        <w:tc>
          <w:tcPr>
            <w:tcW w:w="1110" w:type="dxa"/>
            <w:shd w:val="clear" w:color="000000" w:fill="FFFFFF"/>
            <w:vAlign w:val="bottom"/>
          </w:tcPr>
          <w:p w:rsidR="005B7833" w:rsidRPr="008623A2" w:rsidRDefault="005B7833" w:rsidP="005B7833">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654</w:t>
            </w:r>
            <w:r w:rsidRPr="008623A2">
              <w:rPr>
                <w:rFonts w:ascii="Times New Roman" w:hAnsi="Times New Roman" w:cs="Times New Roman"/>
                <w:sz w:val="20"/>
                <w:szCs w:val="20"/>
              </w:rPr>
              <w:t>,</w:t>
            </w:r>
            <w:r w:rsidRPr="008623A2">
              <w:rPr>
                <w:rFonts w:ascii="Times New Roman" w:hAnsi="Times New Roman" w:cs="Times New Roman"/>
                <w:sz w:val="20"/>
                <w:szCs w:val="20"/>
                <w:lang w:val="ky-KG"/>
              </w:rPr>
              <w:t>6</w:t>
            </w:r>
          </w:p>
        </w:tc>
        <w:tc>
          <w:tcPr>
            <w:tcW w:w="1111" w:type="dxa"/>
            <w:shd w:val="clear" w:color="000000" w:fill="FFFFFF"/>
            <w:vAlign w:val="bottom"/>
          </w:tcPr>
          <w:p w:rsidR="005B7833" w:rsidRPr="008623A2" w:rsidRDefault="00EB3C37" w:rsidP="005B7833">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265</w:t>
            </w:r>
            <w:r w:rsidR="005B7833" w:rsidRPr="008623A2">
              <w:rPr>
                <w:rFonts w:ascii="Times New Roman" w:hAnsi="Times New Roman" w:cs="Times New Roman"/>
                <w:sz w:val="20"/>
                <w:szCs w:val="20"/>
              </w:rPr>
              <w:t>,</w:t>
            </w:r>
            <w:r w:rsidRPr="008623A2">
              <w:rPr>
                <w:rFonts w:ascii="Times New Roman" w:hAnsi="Times New Roman" w:cs="Times New Roman"/>
                <w:sz w:val="20"/>
                <w:szCs w:val="20"/>
                <w:lang w:val="ky-KG"/>
              </w:rPr>
              <w:t>1</w:t>
            </w:r>
          </w:p>
        </w:tc>
        <w:tc>
          <w:tcPr>
            <w:tcW w:w="1110" w:type="dxa"/>
            <w:shd w:val="clear" w:color="000000" w:fill="FFFFFF"/>
            <w:vAlign w:val="bottom"/>
          </w:tcPr>
          <w:p w:rsidR="005B7833" w:rsidRPr="008623A2" w:rsidRDefault="00EB3C37" w:rsidP="005B7833">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-389</w:t>
            </w:r>
            <w:r w:rsidR="005B7833"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5</w:t>
            </w:r>
          </w:p>
        </w:tc>
        <w:tc>
          <w:tcPr>
            <w:tcW w:w="1110" w:type="dxa"/>
            <w:shd w:val="clear" w:color="000000" w:fill="FFFFFF"/>
            <w:vAlign w:val="bottom"/>
          </w:tcPr>
          <w:p w:rsidR="005B7833" w:rsidRPr="008623A2" w:rsidRDefault="00EB3C37" w:rsidP="005B7833">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265</w:t>
            </w:r>
            <w:r w:rsidR="005B7833" w:rsidRPr="008623A2">
              <w:rPr>
                <w:rFonts w:ascii="Times New Roman" w:hAnsi="Times New Roman" w:cs="Times New Roman"/>
                <w:sz w:val="20"/>
                <w:szCs w:val="20"/>
              </w:rPr>
              <w:t>,</w:t>
            </w:r>
            <w:r w:rsidR="005B7833" w:rsidRPr="008623A2">
              <w:rPr>
                <w:rFonts w:ascii="Times New Roman" w:hAnsi="Times New Roman" w:cs="Times New Roman"/>
                <w:sz w:val="20"/>
                <w:szCs w:val="20"/>
                <w:lang w:val="ky-KG"/>
              </w:rPr>
              <w:t>2</w:t>
            </w:r>
          </w:p>
        </w:tc>
        <w:tc>
          <w:tcPr>
            <w:tcW w:w="1111" w:type="dxa"/>
            <w:shd w:val="clear" w:color="000000" w:fill="FFFFFF"/>
            <w:vAlign w:val="bottom"/>
          </w:tcPr>
          <w:p w:rsidR="005B7833" w:rsidRPr="008623A2" w:rsidRDefault="00EB3C37" w:rsidP="005B7833">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269</w:t>
            </w:r>
            <w:r w:rsidR="005B7833" w:rsidRPr="008623A2">
              <w:rPr>
                <w:rFonts w:ascii="Times New Roman" w:hAnsi="Times New Roman" w:cs="Times New Roman"/>
                <w:sz w:val="20"/>
                <w:szCs w:val="20"/>
              </w:rPr>
              <w:t>,</w:t>
            </w:r>
            <w:r w:rsidRPr="008623A2">
              <w:rPr>
                <w:rFonts w:ascii="Times New Roman" w:hAnsi="Times New Roman" w:cs="Times New Roman"/>
                <w:sz w:val="20"/>
                <w:szCs w:val="20"/>
                <w:lang w:val="ky-KG"/>
              </w:rPr>
              <w:t>2</w:t>
            </w:r>
          </w:p>
        </w:tc>
      </w:tr>
      <w:tr w:rsidR="005B7833" w:rsidRPr="008623A2" w:rsidTr="00CF71BD">
        <w:trPr>
          <w:trHeight w:val="255"/>
        </w:trPr>
        <w:tc>
          <w:tcPr>
            <w:tcW w:w="3010" w:type="dxa"/>
            <w:shd w:val="clear" w:color="000000" w:fill="FFFFFF"/>
            <w:vAlign w:val="bottom"/>
          </w:tcPr>
          <w:p w:rsidR="005B7833" w:rsidRPr="008623A2" w:rsidRDefault="005B7833" w:rsidP="005B7833">
            <w:pPr>
              <w:spacing w:after="0" w:line="240" w:lineRule="auto"/>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 xml:space="preserve">средства специального счета </w:t>
            </w:r>
          </w:p>
        </w:tc>
        <w:tc>
          <w:tcPr>
            <w:tcW w:w="1110" w:type="dxa"/>
            <w:shd w:val="clear" w:color="000000" w:fill="FFFFFF"/>
            <w:vAlign w:val="bottom"/>
          </w:tcPr>
          <w:p w:rsidR="005B7833" w:rsidRPr="008623A2" w:rsidRDefault="00EB3C37" w:rsidP="005B7833">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11,3</w:t>
            </w:r>
          </w:p>
        </w:tc>
        <w:tc>
          <w:tcPr>
            <w:tcW w:w="1110" w:type="dxa"/>
            <w:shd w:val="clear" w:color="000000" w:fill="FFFFFF"/>
            <w:vAlign w:val="bottom"/>
          </w:tcPr>
          <w:p w:rsidR="005B7833" w:rsidRPr="008623A2" w:rsidRDefault="005B7833" w:rsidP="005B7833">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8,0</w:t>
            </w:r>
          </w:p>
        </w:tc>
        <w:tc>
          <w:tcPr>
            <w:tcW w:w="1111" w:type="dxa"/>
            <w:shd w:val="clear" w:color="000000" w:fill="FFFFFF"/>
            <w:vAlign w:val="bottom"/>
          </w:tcPr>
          <w:p w:rsidR="005B7833" w:rsidRPr="008623A2" w:rsidRDefault="00EB3C37" w:rsidP="005B7833">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8,4</w:t>
            </w:r>
          </w:p>
        </w:tc>
        <w:tc>
          <w:tcPr>
            <w:tcW w:w="1110" w:type="dxa"/>
            <w:shd w:val="clear" w:color="000000" w:fill="FFFFFF"/>
            <w:vAlign w:val="bottom"/>
          </w:tcPr>
          <w:p w:rsidR="005B7833" w:rsidRPr="008623A2" w:rsidRDefault="00EB3C37" w:rsidP="005B7833">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0</w:t>
            </w:r>
            <w:r w:rsidR="005B7833"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4</w:t>
            </w:r>
          </w:p>
        </w:tc>
        <w:tc>
          <w:tcPr>
            <w:tcW w:w="1110" w:type="dxa"/>
            <w:shd w:val="clear" w:color="000000" w:fill="FFFFFF"/>
            <w:vAlign w:val="bottom"/>
          </w:tcPr>
          <w:p w:rsidR="005B7833" w:rsidRPr="008623A2" w:rsidRDefault="005B7833" w:rsidP="005B7833">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8</w:t>
            </w:r>
            <w:r w:rsidRPr="008623A2">
              <w:rPr>
                <w:rFonts w:ascii="Times New Roman" w:hAnsi="Times New Roman" w:cs="Times New Roman"/>
                <w:sz w:val="20"/>
                <w:szCs w:val="20"/>
              </w:rPr>
              <w:t>,</w:t>
            </w:r>
            <w:r w:rsidRPr="008623A2">
              <w:rPr>
                <w:rFonts w:ascii="Times New Roman" w:hAnsi="Times New Roman" w:cs="Times New Roman"/>
                <w:sz w:val="20"/>
                <w:szCs w:val="20"/>
                <w:lang w:val="ky-KG"/>
              </w:rPr>
              <w:t>4</w:t>
            </w:r>
          </w:p>
        </w:tc>
        <w:tc>
          <w:tcPr>
            <w:tcW w:w="1111" w:type="dxa"/>
            <w:shd w:val="clear" w:color="000000" w:fill="FFFFFF"/>
            <w:vAlign w:val="bottom"/>
          </w:tcPr>
          <w:p w:rsidR="005B7833" w:rsidRPr="008623A2" w:rsidRDefault="005B7833" w:rsidP="005B7833">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8</w:t>
            </w:r>
            <w:r w:rsidRPr="008623A2">
              <w:rPr>
                <w:rFonts w:ascii="Times New Roman" w:hAnsi="Times New Roman" w:cs="Times New Roman"/>
                <w:sz w:val="20"/>
                <w:szCs w:val="20"/>
              </w:rPr>
              <w:t>,</w:t>
            </w:r>
            <w:r w:rsidR="00EB3C37" w:rsidRPr="008623A2">
              <w:rPr>
                <w:rFonts w:ascii="Times New Roman" w:hAnsi="Times New Roman" w:cs="Times New Roman"/>
                <w:sz w:val="20"/>
                <w:szCs w:val="20"/>
                <w:lang w:val="ky-KG"/>
              </w:rPr>
              <w:t>4</w:t>
            </w:r>
          </w:p>
        </w:tc>
      </w:tr>
    </w:tbl>
    <w:p w:rsidR="00935242" w:rsidRPr="008623A2" w:rsidRDefault="00935242" w:rsidP="00A956A9">
      <w:pPr>
        <w:spacing w:after="0" w:line="240" w:lineRule="auto"/>
        <w:ind w:firstLine="709"/>
        <w:jc w:val="both"/>
        <w:rPr>
          <w:rFonts w:ascii="Times New Roman" w:eastAsia="Calibri" w:hAnsi="Times New Roman" w:cs="Times New Roman"/>
          <w:sz w:val="24"/>
          <w:szCs w:val="24"/>
          <w:lang w:val="ky-KG" w:eastAsia="ru-RU"/>
        </w:rPr>
      </w:pPr>
    </w:p>
    <w:p w:rsidR="00EB3C37" w:rsidRPr="008623A2" w:rsidRDefault="00EB3C37" w:rsidP="00EB3C37">
      <w:pPr>
        <w:spacing w:after="0" w:line="240" w:lineRule="auto"/>
        <w:ind w:firstLine="709"/>
        <w:jc w:val="both"/>
        <w:rPr>
          <w:rFonts w:ascii="Times New Roman" w:eastAsia="Calibri" w:hAnsi="Times New Roman" w:cs="Times New Roman"/>
          <w:sz w:val="24"/>
          <w:szCs w:val="24"/>
          <w:lang w:eastAsia="ru-RU"/>
        </w:rPr>
      </w:pPr>
      <w:r w:rsidRPr="008623A2">
        <w:rPr>
          <w:rFonts w:ascii="Times New Roman" w:eastAsia="Calibri" w:hAnsi="Times New Roman" w:cs="Times New Roman"/>
          <w:sz w:val="24"/>
          <w:szCs w:val="24"/>
          <w:lang w:eastAsia="ru-RU"/>
        </w:rPr>
        <w:t xml:space="preserve">Уменьшение расходов по бюджетным средствам на 389,5 млн. сомов предусмотрено </w:t>
      </w:r>
      <w:r w:rsidRPr="008623A2">
        <w:rPr>
          <w:rFonts w:ascii="Times New Roman" w:eastAsia="Calibri" w:hAnsi="Times New Roman" w:cs="Times New Roman"/>
          <w:sz w:val="24"/>
          <w:szCs w:val="24"/>
          <w:lang w:val="ky-KG" w:eastAsia="ru-RU"/>
        </w:rPr>
        <w:t>в рамках оптимизации бюджета в с</w:t>
      </w:r>
      <w:r w:rsidRPr="008623A2">
        <w:rPr>
          <w:rFonts w:ascii="Times New Roman" w:eastAsia="Calibri" w:hAnsi="Times New Roman" w:cs="Times New Roman"/>
          <w:sz w:val="24"/>
          <w:szCs w:val="24"/>
          <w:lang w:eastAsia="ru-RU"/>
        </w:rPr>
        <w:t>вязи с уменьшением</w:t>
      </w:r>
      <w:r w:rsidRPr="008623A2">
        <w:rPr>
          <w:rFonts w:ascii="Times New Roman" w:eastAsia="Calibri" w:hAnsi="Times New Roman" w:cs="Times New Roman"/>
          <w:sz w:val="24"/>
          <w:szCs w:val="24"/>
          <w:lang w:val="ky-KG" w:eastAsia="ru-RU"/>
        </w:rPr>
        <w:t xml:space="preserve">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коронавирусной инфекции.</w:t>
      </w:r>
    </w:p>
    <w:p w:rsidR="00EB3C37" w:rsidRPr="008623A2" w:rsidRDefault="00EB3C37" w:rsidP="00EB3C37">
      <w:pPr>
        <w:spacing w:after="0" w:line="240" w:lineRule="auto"/>
        <w:ind w:firstLine="709"/>
        <w:jc w:val="both"/>
        <w:rPr>
          <w:rFonts w:ascii="Times New Roman" w:eastAsia="Calibri" w:hAnsi="Times New Roman" w:cs="Times New Roman"/>
          <w:sz w:val="24"/>
          <w:szCs w:val="24"/>
          <w:lang w:val="ky-KG"/>
        </w:rPr>
      </w:pPr>
      <w:r w:rsidRPr="008623A2">
        <w:rPr>
          <w:rFonts w:ascii="Times New Roman" w:eastAsia="Calibri" w:hAnsi="Times New Roman" w:cs="Times New Roman"/>
          <w:sz w:val="24"/>
          <w:szCs w:val="24"/>
          <w:lang w:val="ky-KG"/>
        </w:rPr>
        <w:t>Увеличение по средствам специального счета на 0,4 млн. сомов связано с увеличением прогнозных показателей Управления делами Президента и Правител</w:t>
      </w:r>
      <w:r w:rsidR="00A76442" w:rsidRPr="008623A2">
        <w:rPr>
          <w:rFonts w:ascii="Times New Roman" w:eastAsia="Calibri" w:hAnsi="Times New Roman" w:cs="Times New Roman"/>
          <w:sz w:val="24"/>
          <w:szCs w:val="24"/>
          <w:lang w:val="ky-KG"/>
        </w:rPr>
        <w:t>ьства Кыргызской Республики (</w:t>
      </w:r>
      <w:r w:rsidR="00854B41" w:rsidRPr="008623A2">
        <w:rPr>
          <w:rFonts w:ascii="Times New Roman" w:eastAsia="Calibri" w:hAnsi="Times New Roman" w:cs="Times New Roman"/>
          <w:sz w:val="24"/>
          <w:szCs w:val="24"/>
          <w:lang w:eastAsia="ru-RU"/>
        </w:rPr>
        <w:t>Государственной компьютерной сети «</w:t>
      </w:r>
      <w:proofErr w:type="spellStart"/>
      <w:r w:rsidR="00854B41" w:rsidRPr="008623A2">
        <w:rPr>
          <w:rFonts w:ascii="Times New Roman" w:eastAsia="Calibri" w:hAnsi="Times New Roman" w:cs="Times New Roman"/>
          <w:sz w:val="24"/>
          <w:szCs w:val="24"/>
          <w:lang w:eastAsia="ru-RU"/>
        </w:rPr>
        <w:t>Шайлоо</w:t>
      </w:r>
      <w:proofErr w:type="spellEnd"/>
      <w:r w:rsidR="00854B41" w:rsidRPr="008623A2">
        <w:rPr>
          <w:rFonts w:ascii="Times New Roman" w:eastAsia="Calibri" w:hAnsi="Times New Roman" w:cs="Times New Roman"/>
          <w:sz w:val="24"/>
          <w:szCs w:val="24"/>
          <w:lang w:eastAsia="ru-RU"/>
        </w:rPr>
        <w:t xml:space="preserve">», </w:t>
      </w:r>
      <w:proofErr w:type="spellStart"/>
      <w:r w:rsidR="00854B41" w:rsidRPr="008623A2">
        <w:rPr>
          <w:rFonts w:ascii="Times New Roman" w:eastAsia="Calibri" w:hAnsi="Times New Roman" w:cs="Times New Roman"/>
          <w:sz w:val="24"/>
          <w:szCs w:val="24"/>
          <w:lang w:eastAsia="ru-RU"/>
        </w:rPr>
        <w:t>Автотраспортного</w:t>
      </w:r>
      <w:proofErr w:type="spellEnd"/>
      <w:r w:rsidR="00854B41" w:rsidRPr="008623A2">
        <w:rPr>
          <w:rFonts w:ascii="Times New Roman" w:eastAsia="Calibri" w:hAnsi="Times New Roman" w:cs="Times New Roman"/>
          <w:sz w:val="24"/>
          <w:szCs w:val="24"/>
          <w:lang w:eastAsia="ru-RU"/>
        </w:rPr>
        <w:t xml:space="preserve"> объединения при Управлении делами Президента и Правительства Кыргызской Республики</w:t>
      </w:r>
      <w:r w:rsidRPr="008623A2">
        <w:rPr>
          <w:rFonts w:ascii="Times New Roman" w:eastAsia="Calibri" w:hAnsi="Times New Roman" w:cs="Times New Roman"/>
          <w:sz w:val="24"/>
          <w:szCs w:val="24"/>
          <w:lang w:val="ky-KG"/>
        </w:rPr>
        <w:t>).</w:t>
      </w:r>
    </w:p>
    <w:p w:rsidR="00A956A9" w:rsidRPr="008623A2" w:rsidRDefault="00A956A9" w:rsidP="00935242">
      <w:pPr>
        <w:spacing w:after="0" w:line="240" w:lineRule="auto"/>
        <w:ind w:firstLine="709"/>
        <w:jc w:val="both"/>
        <w:rPr>
          <w:rFonts w:ascii="Times New Roman" w:hAnsi="Times New Roman" w:cs="Times New Roman"/>
          <w:b/>
          <w:sz w:val="24"/>
          <w:szCs w:val="24"/>
          <w:lang w:val="ky-KG"/>
        </w:rPr>
      </w:pPr>
    </w:p>
    <w:p w:rsidR="00191314" w:rsidRPr="008623A2" w:rsidRDefault="00F046E1" w:rsidP="00F60F64">
      <w:pPr>
        <w:spacing w:after="0" w:line="240" w:lineRule="auto"/>
        <w:ind w:firstLine="539"/>
        <w:jc w:val="both"/>
        <w:rPr>
          <w:rFonts w:ascii="Times New Roman" w:eastAsia="Calibri" w:hAnsi="Times New Roman" w:cs="Times New Roman"/>
          <w:sz w:val="24"/>
          <w:szCs w:val="24"/>
          <w:lang w:val="ky-KG" w:eastAsia="ru-RU"/>
        </w:rPr>
      </w:pPr>
      <w:r w:rsidRPr="008623A2">
        <w:rPr>
          <w:rFonts w:ascii="Times New Roman" w:eastAsia="Calibri" w:hAnsi="Times New Roman" w:cs="Times New Roman"/>
          <w:sz w:val="24"/>
          <w:szCs w:val="24"/>
          <w:lang w:eastAsia="ru-RU"/>
        </w:rPr>
        <w:t>Расходы п</w:t>
      </w:r>
      <w:r w:rsidR="007222AB" w:rsidRPr="008623A2">
        <w:rPr>
          <w:rFonts w:ascii="Times New Roman" w:eastAsia="Calibri" w:hAnsi="Times New Roman" w:cs="Times New Roman"/>
          <w:sz w:val="24"/>
          <w:szCs w:val="24"/>
          <w:lang w:eastAsia="ru-RU"/>
        </w:rPr>
        <w:t>о подразделу «</w:t>
      </w:r>
      <w:r w:rsidR="00251DEE" w:rsidRPr="008623A2">
        <w:rPr>
          <w:rFonts w:ascii="Times New Roman" w:eastAsia="Calibri" w:hAnsi="Times New Roman" w:cs="Times New Roman"/>
          <w:b/>
          <w:sz w:val="24"/>
          <w:szCs w:val="24"/>
          <w:lang w:eastAsia="ru-RU"/>
        </w:rPr>
        <w:t>с</w:t>
      </w:r>
      <w:r w:rsidR="00C6412A" w:rsidRPr="008623A2">
        <w:rPr>
          <w:rFonts w:ascii="Times New Roman" w:eastAsia="Calibri" w:hAnsi="Times New Roman" w:cs="Times New Roman"/>
          <w:b/>
          <w:sz w:val="24"/>
          <w:szCs w:val="24"/>
          <w:lang w:eastAsia="ru-RU"/>
        </w:rPr>
        <w:t>лужбы по переписи населения</w:t>
      </w:r>
      <w:r w:rsidR="007222AB" w:rsidRPr="008623A2">
        <w:rPr>
          <w:rFonts w:ascii="Times New Roman" w:eastAsia="Calibri" w:hAnsi="Times New Roman" w:cs="Times New Roman"/>
          <w:b/>
          <w:sz w:val="24"/>
          <w:szCs w:val="24"/>
          <w:lang w:eastAsia="ru-RU"/>
        </w:rPr>
        <w:t>»</w:t>
      </w:r>
      <w:r w:rsidR="00722B85" w:rsidRPr="008623A2">
        <w:rPr>
          <w:rFonts w:ascii="Times New Roman" w:eastAsia="Calibri" w:hAnsi="Times New Roman" w:cs="Times New Roman"/>
          <w:sz w:val="24"/>
          <w:szCs w:val="24"/>
          <w:lang w:eastAsia="ru-RU"/>
        </w:rPr>
        <w:t xml:space="preserve"> на 20</w:t>
      </w:r>
      <w:r w:rsidR="005B7833" w:rsidRPr="008623A2">
        <w:rPr>
          <w:rFonts w:ascii="Times New Roman" w:eastAsia="Calibri" w:hAnsi="Times New Roman" w:cs="Times New Roman"/>
          <w:sz w:val="24"/>
          <w:szCs w:val="24"/>
          <w:lang w:val="ky-KG" w:eastAsia="ru-RU"/>
        </w:rPr>
        <w:t>21</w:t>
      </w:r>
      <w:r w:rsidR="0029090B" w:rsidRPr="008623A2">
        <w:rPr>
          <w:rFonts w:ascii="Times New Roman" w:eastAsia="Calibri" w:hAnsi="Times New Roman" w:cs="Times New Roman"/>
          <w:sz w:val="24"/>
          <w:szCs w:val="24"/>
          <w:lang w:eastAsia="ru-RU"/>
        </w:rPr>
        <w:t xml:space="preserve"> год</w:t>
      </w:r>
      <w:r w:rsidR="0029090B" w:rsidRPr="008623A2">
        <w:rPr>
          <w:rFonts w:ascii="Times New Roman" w:eastAsia="Calibri" w:hAnsi="Times New Roman" w:cs="Times New Roman"/>
          <w:sz w:val="24"/>
          <w:szCs w:val="24"/>
          <w:lang w:val="ky-KG" w:eastAsia="ru-RU"/>
        </w:rPr>
        <w:t xml:space="preserve"> </w:t>
      </w:r>
      <w:r w:rsidRPr="008623A2">
        <w:rPr>
          <w:rFonts w:ascii="Times New Roman" w:eastAsia="Calibri" w:hAnsi="Times New Roman" w:cs="Times New Roman"/>
          <w:sz w:val="24"/>
          <w:szCs w:val="24"/>
          <w:lang w:val="ky-KG" w:eastAsia="ru-RU"/>
        </w:rPr>
        <w:t>предусмотрены в сумме</w:t>
      </w:r>
      <w:r w:rsidR="0057403C" w:rsidRPr="008623A2">
        <w:rPr>
          <w:rFonts w:ascii="Times New Roman" w:eastAsia="Calibri" w:hAnsi="Times New Roman" w:cs="Times New Roman"/>
          <w:sz w:val="24"/>
          <w:szCs w:val="24"/>
          <w:lang w:val="ky-KG" w:eastAsia="ru-RU"/>
        </w:rPr>
        <w:t xml:space="preserve"> </w:t>
      </w:r>
      <w:r w:rsidR="0057403C" w:rsidRPr="008623A2">
        <w:rPr>
          <w:rFonts w:ascii="Times New Roman" w:eastAsia="Calibri" w:hAnsi="Times New Roman" w:cs="Times New Roman"/>
          <w:sz w:val="24"/>
          <w:szCs w:val="24"/>
          <w:lang w:eastAsia="ru-RU"/>
        </w:rPr>
        <w:t xml:space="preserve"> </w:t>
      </w:r>
      <w:r w:rsidR="0076692D" w:rsidRPr="008623A2">
        <w:rPr>
          <w:rFonts w:ascii="Times New Roman" w:eastAsia="Calibri" w:hAnsi="Times New Roman" w:cs="Times New Roman"/>
          <w:sz w:val="24"/>
          <w:szCs w:val="24"/>
          <w:lang w:val="ky-KG" w:eastAsia="ru-RU"/>
        </w:rPr>
        <w:t>321</w:t>
      </w:r>
      <w:r w:rsidR="0057403C" w:rsidRPr="008623A2">
        <w:rPr>
          <w:rFonts w:ascii="Times New Roman" w:eastAsia="Calibri" w:hAnsi="Times New Roman" w:cs="Times New Roman"/>
          <w:sz w:val="24"/>
          <w:szCs w:val="24"/>
          <w:lang w:eastAsia="ru-RU"/>
        </w:rPr>
        <w:t>,</w:t>
      </w:r>
      <w:r w:rsidR="00A66569" w:rsidRPr="008623A2">
        <w:rPr>
          <w:rFonts w:ascii="Times New Roman" w:eastAsia="Calibri" w:hAnsi="Times New Roman" w:cs="Times New Roman"/>
          <w:sz w:val="24"/>
          <w:szCs w:val="24"/>
          <w:lang w:val="ky-KG" w:eastAsia="ru-RU"/>
        </w:rPr>
        <w:t>9</w:t>
      </w:r>
      <w:r w:rsidR="007222AB" w:rsidRPr="008623A2">
        <w:rPr>
          <w:rFonts w:ascii="Times New Roman" w:eastAsia="Calibri" w:hAnsi="Times New Roman" w:cs="Times New Roman"/>
          <w:sz w:val="24"/>
          <w:szCs w:val="24"/>
          <w:lang w:eastAsia="ru-RU"/>
        </w:rPr>
        <w:t xml:space="preserve"> млн. сомов</w:t>
      </w:r>
      <w:r w:rsidR="00943C20" w:rsidRPr="008623A2">
        <w:rPr>
          <w:rFonts w:ascii="Times New Roman" w:eastAsia="Calibri" w:hAnsi="Times New Roman" w:cs="Times New Roman"/>
          <w:sz w:val="24"/>
          <w:szCs w:val="24"/>
          <w:lang w:val="ky-KG" w:eastAsia="ru-RU"/>
        </w:rPr>
        <w:t>, с у</w:t>
      </w:r>
      <w:r w:rsidR="00A66569" w:rsidRPr="008623A2">
        <w:rPr>
          <w:rFonts w:ascii="Times New Roman" w:eastAsia="Calibri" w:hAnsi="Times New Roman" w:cs="Times New Roman"/>
          <w:sz w:val="24"/>
          <w:szCs w:val="24"/>
          <w:lang w:val="ky-KG" w:eastAsia="ru-RU"/>
        </w:rPr>
        <w:t>меньш</w:t>
      </w:r>
      <w:r w:rsidR="00943C20" w:rsidRPr="008623A2">
        <w:rPr>
          <w:rFonts w:ascii="Times New Roman" w:eastAsia="Calibri" w:hAnsi="Times New Roman" w:cs="Times New Roman"/>
          <w:sz w:val="24"/>
          <w:szCs w:val="24"/>
          <w:lang w:val="ky-KG" w:eastAsia="ru-RU"/>
        </w:rPr>
        <w:t xml:space="preserve">ением на </w:t>
      </w:r>
      <w:r w:rsidR="0076692D" w:rsidRPr="008623A2">
        <w:rPr>
          <w:rFonts w:ascii="Times New Roman" w:eastAsia="Calibri" w:hAnsi="Times New Roman" w:cs="Times New Roman"/>
          <w:sz w:val="24"/>
          <w:szCs w:val="24"/>
          <w:lang w:val="ky-KG" w:eastAsia="ru-RU"/>
        </w:rPr>
        <w:t>35</w:t>
      </w:r>
      <w:r w:rsidR="00A66569" w:rsidRPr="008623A2">
        <w:rPr>
          <w:rFonts w:ascii="Times New Roman" w:eastAsia="Calibri" w:hAnsi="Times New Roman" w:cs="Times New Roman"/>
          <w:sz w:val="24"/>
          <w:szCs w:val="24"/>
          <w:lang w:val="ky-KG" w:eastAsia="ru-RU"/>
        </w:rPr>
        <w:t>,5</w:t>
      </w:r>
      <w:r w:rsidR="00CC0E2C" w:rsidRPr="008623A2">
        <w:rPr>
          <w:rFonts w:ascii="Times New Roman" w:eastAsia="Calibri" w:hAnsi="Times New Roman" w:cs="Times New Roman"/>
          <w:sz w:val="24"/>
          <w:szCs w:val="24"/>
          <w:lang w:val="ky-KG" w:eastAsia="ru-RU"/>
        </w:rPr>
        <w:t xml:space="preserve"> млн. сомов </w:t>
      </w:r>
      <w:r w:rsidR="00C6412A" w:rsidRPr="008623A2">
        <w:rPr>
          <w:rFonts w:ascii="Times New Roman" w:eastAsia="Calibri" w:hAnsi="Times New Roman" w:cs="Times New Roman"/>
          <w:sz w:val="24"/>
          <w:szCs w:val="24"/>
          <w:lang w:eastAsia="ru-RU"/>
        </w:rPr>
        <w:t xml:space="preserve"> </w:t>
      </w:r>
      <w:r w:rsidR="0076692D" w:rsidRPr="008623A2">
        <w:rPr>
          <w:rFonts w:ascii="Times New Roman" w:eastAsia="Calibri" w:hAnsi="Times New Roman" w:cs="Times New Roman"/>
          <w:sz w:val="24"/>
          <w:szCs w:val="24"/>
          <w:lang w:val="ky-KG" w:eastAsia="ru-RU"/>
        </w:rPr>
        <w:t>или на 9,9</w:t>
      </w:r>
      <w:r w:rsidR="00854B41" w:rsidRPr="008623A2">
        <w:rPr>
          <w:rFonts w:ascii="Times New Roman" w:eastAsia="Calibri" w:hAnsi="Times New Roman" w:cs="Times New Roman"/>
          <w:sz w:val="24"/>
          <w:szCs w:val="24"/>
          <w:lang w:val="ky-KG" w:eastAsia="ru-RU"/>
        </w:rPr>
        <w:t> </w:t>
      </w:r>
      <w:r w:rsidR="00722B85" w:rsidRPr="008623A2">
        <w:rPr>
          <w:rFonts w:ascii="Times New Roman" w:eastAsia="Calibri" w:hAnsi="Times New Roman" w:cs="Times New Roman"/>
          <w:sz w:val="24"/>
          <w:szCs w:val="24"/>
          <w:lang w:val="ky-KG" w:eastAsia="ru-RU"/>
        </w:rPr>
        <w:t xml:space="preserve">% </w:t>
      </w:r>
      <w:r w:rsidR="00CC0E2C" w:rsidRPr="008623A2">
        <w:rPr>
          <w:rFonts w:ascii="Times New Roman" w:eastAsia="Calibri" w:hAnsi="Times New Roman" w:cs="Times New Roman"/>
          <w:sz w:val="24"/>
          <w:szCs w:val="24"/>
          <w:lang w:val="ky-KG" w:eastAsia="ru-RU"/>
        </w:rPr>
        <w:t>относительно</w:t>
      </w:r>
      <w:r w:rsidR="0057403C" w:rsidRPr="008623A2">
        <w:rPr>
          <w:rFonts w:ascii="Times New Roman" w:eastAsia="Calibri" w:hAnsi="Times New Roman" w:cs="Times New Roman"/>
          <w:sz w:val="24"/>
          <w:szCs w:val="24"/>
          <w:lang w:val="ky-KG" w:eastAsia="ru-RU"/>
        </w:rPr>
        <w:t xml:space="preserve"> </w:t>
      </w:r>
      <w:r w:rsidR="00A42967" w:rsidRPr="008623A2">
        <w:rPr>
          <w:rFonts w:ascii="Times New Roman" w:eastAsia="Calibri" w:hAnsi="Times New Roman" w:cs="Times New Roman"/>
          <w:sz w:val="24"/>
          <w:szCs w:val="24"/>
          <w:lang w:eastAsia="ru-RU"/>
        </w:rPr>
        <w:t>утвержденного бюджета</w:t>
      </w:r>
      <w:r w:rsidR="00A42967" w:rsidRPr="008623A2">
        <w:rPr>
          <w:rFonts w:ascii="Times New Roman" w:eastAsia="Calibri" w:hAnsi="Times New Roman" w:cs="Times New Roman"/>
          <w:sz w:val="24"/>
          <w:szCs w:val="24"/>
          <w:lang w:val="ky-KG" w:eastAsia="ru-RU"/>
        </w:rPr>
        <w:t xml:space="preserve"> </w:t>
      </w:r>
      <w:r w:rsidR="005B7833" w:rsidRPr="008623A2">
        <w:rPr>
          <w:rFonts w:ascii="Times New Roman" w:eastAsia="Calibri" w:hAnsi="Times New Roman" w:cs="Times New Roman"/>
          <w:sz w:val="24"/>
          <w:szCs w:val="24"/>
          <w:lang w:eastAsia="ru-RU"/>
        </w:rPr>
        <w:t>2020</w:t>
      </w:r>
      <w:r w:rsidR="00C6412A" w:rsidRPr="008623A2">
        <w:rPr>
          <w:rFonts w:ascii="Times New Roman" w:eastAsia="Calibri" w:hAnsi="Times New Roman" w:cs="Times New Roman"/>
          <w:sz w:val="24"/>
          <w:szCs w:val="24"/>
          <w:lang w:eastAsia="ru-RU"/>
        </w:rPr>
        <w:t xml:space="preserve"> год</w:t>
      </w:r>
      <w:r w:rsidR="00A42967" w:rsidRPr="008623A2">
        <w:rPr>
          <w:rFonts w:ascii="Times New Roman" w:eastAsia="Calibri" w:hAnsi="Times New Roman" w:cs="Times New Roman"/>
          <w:sz w:val="24"/>
          <w:szCs w:val="24"/>
          <w:lang w:val="ky-KG" w:eastAsia="ru-RU"/>
        </w:rPr>
        <w:t>а</w:t>
      </w:r>
      <w:r w:rsidR="00691131" w:rsidRPr="008623A2">
        <w:rPr>
          <w:rFonts w:ascii="Times New Roman" w:eastAsia="Calibri" w:hAnsi="Times New Roman" w:cs="Times New Roman"/>
          <w:sz w:val="24"/>
          <w:szCs w:val="24"/>
          <w:lang w:val="ky-KG" w:eastAsia="ru-RU"/>
        </w:rPr>
        <w:t>.</w:t>
      </w:r>
      <w:r w:rsidR="00B74422" w:rsidRPr="008623A2">
        <w:rPr>
          <w:rFonts w:ascii="Times New Roman" w:eastAsia="Calibri" w:hAnsi="Times New Roman" w:cs="Times New Roman"/>
          <w:sz w:val="24"/>
          <w:szCs w:val="24"/>
          <w:lang w:val="ky-KG" w:eastAsia="ru-RU"/>
        </w:rPr>
        <w:t xml:space="preserve"> </w:t>
      </w:r>
    </w:p>
    <w:p w:rsidR="00C6412A" w:rsidRPr="008623A2" w:rsidRDefault="00B74422" w:rsidP="00F60F64">
      <w:pPr>
        <w:spacing w:after="0" w:line="240" w:lineRule="auto"/>
        <w:ind w:firstLine="539"/>
        <w:jc w:val="right"/>
        <w:rPr>
          <w:rFonts w:ascii="Times New Roman" w:eastAsia="Calibri" w:hAnsi="Times New Roman" w:cs="Times New Roman"/>
          <w:sz w:val="20"/>
          <w:szCs w:val="20"/>
          <w:lang w:val="ky-KG" w:eastAsia="ru-RU"/>
        </w:rPr>
      </w:pPr>
      <w:r w:rsidRPr="008623A2">
        <w:rPr>
          <w:rFonts w:ascii="Times New Roman" w:eastAsia="Calibri" w:hAnsi="Times New Roman" w:cs="Times New Roman"/>
          <w:sz w:val="20"/>
          <w:szCs w:val="20"/>
          <w:lang w:val="ky-KG" w:eastAsia="ru-RU"/>
        </w:rPr>
        <w:t xml:space="preserve"> </w:t>
      </w:r>
      <w:r w:rsidR="00191314" w:rsidRPr="008623A2">
        <w:rPr>
          <w:rFonts w:ascii="Times New Roman" w:eastAsia="Calibri" w:hAnsi="Times New Roman" w:cs="Times New Roman"/>
          <w:sz w:val="20"/>
          <w:szCs w:val="20"/>
          <w:lang w:val="ky-KG" w:eastAsia="ru-RU"/>
        </w:rPr>
        <w:t xml:space="preserve"> </w:t>
      </w:r>
      <w:r w:rsidR="005654B1" w:rsidRPr="008623A2">
        <w:rPr>
          <w:rFonts w:ascii="Times New Roman" w:eastAsia="Calibri" w:hAnsi="Times New Roman" w:cs="Times New Roman"/>
          <w:sz w:val="20"/>
          <w:szCs w:val="20"/>
          <w:lang w:val="ky-KG" w:eastAsia="ru-RU"/>
        </w:rPr>
        <w:t>млн. сомов</w:t>
      </w:r>
    </w:p>
    <w:tbl>
      <w:tblPr>
        <w:tblpPr w:leftFromText="180" w:rightFromText="180" w:vertAnchor="text" w:horzAnchor="margin" w:tblpXSpec="center" w:tblpY="140"/>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10"/>
        <w:gridCol w:w="1039"/>
        <w:gridCol w:w="1040"/>
        <w:gridCol w:w="1039"/>
        <w:gridCol w:w="1040"/>
        <w:gridCol w:w="1039"/>
        <w:gridCol w:w="1040"/>
      </w:tblGrid>
      <w:tr w:rsidR="005654B1" w:rsidRPr="008623A2" w:rsidTr="00344273">
        <w:trPr>
          <w:trHeight w:val="709"/>
        </w:trPr>
        <w:tc>
          <w:tcPr>
            <w:tcW w:w="3510" w:type="dxa"/>
            <w:vAlign w:val="center"/>
          </w:tcPr>
          <w:p w:rsidR="005654B1" w:rsidRPr="008623A2" w:rsidRDefault="005654B1" w:rsidP="00F60F64">
            <w:pPr>
              <w:spacing w:after="0" w:line="240" w:lineRule="auto"/>
              <w:jc w:val="center"/>
              <w:rPr>
                <w:b/>
                <w:bCs/>
                <w:sz w:val="20"/>
                <w:szCs w:val="20"/>
              </w:rPr>
            </w:pPr>
            <w:r w:rsidRPr="008623A2">
              <w:rPr>
                <w:b/>
                <w:bCs/>
                <w:sz w:val="20"/>
                <w:szCs w:val="20"/>
              </w:rPr>
              <w:t>Наименование</w:t>
            </w:r>
          </w:p>
        </w:tc>
        <w:tc>
          <w:tcPr>
            <w:tcW w:w="1039" w:type="dxa"/>
            <w:vAlign w:val="center"/>
          </w:tcPr>
          <w:p w:rsidR="005654B1" w:rsidRPr="008623A2" w:rsidRDefault="005654B1" w:rsidP="00F60F64">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5B7833" w:rsidRPr="008623A2">
              <w:rPr>
                <w:rFonts w:ascii="Times New Roman" w:eastAsia="Calibri" w:hAnsi="Times New Roman" w:cs="Times New Roman"/>
                <w:b/>
                <w:bCs/>
                <w:sz w:val="20"/>
                <w:szCs w:val="20"/>
                <w:lang w:val="ky-KG" w:eastAsia="ru-RU"/>
              </w:rPr>
              <w:t>9</w:t>
            </w:r>
            <w:r w:rsidRPr="008623A2">
              <w:rPr>
                <w:rFonts w:ascii="Times New Roman" w:eastAsia="Calibri" w:hAnsi="Times New Roman" w:cs="Times New Roman"/>
                <w:b/>
                <w:bCs/>
                <w:sz w:val="20"/>
                <w:szCs w:val="20"/>
                <w:lang w:eastAsia="ru-RU"/>
              </w:rPr>
              <w:t xml:space="preserve"> год факт</w:t>
            </w:r>
          </w:p>
        </w:tc>
        <w:tc>
          <w:tcPr>
            <w:tcW w:w="1040" w:type="dxa"/>
            <w:vAlign w:val="center"/>
          </w:tcPr>
          <w:p w:rsidR="005654B1" w:rsidRPr="008623A2" w:rsidRDefault="005B7833" w:rsidP="00F60F64">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5654B1" w:rsidRPr="008623A2">
              <w:rPr>
                <w:rFonts w:ascii="Times New Roman" w:eastAsia="Calibri" w:hAnsi="Times New Roman" w:cs="Times New Roman"/>
                <w:b/>
                <w:bCs/>
                <w:sz w:val="20"/>
                <w:szCs w:val="20"/>
                <w:lang w:eastAsia="ru-RU"/>
              </w:rPr>
              <w:t xml:space="preserve"> год </w:t>
            </w:r>
            <w:proofErr w:type="spellStart"/>
            <w:r w:rsidR="005654B1" w:rsidRPr="008623A2">
              <w:rPr>
                <w:rFonts w:ascii="Times New Roman" w:eastAsia="Calibri" w:hAnsi="Times New Roman" w:cs="Times New Roman"/>
                <w:b/>
                <w:bCs/>
                <w:sz w:val="20"/>
                <w:szCs w:val="20"/>
                <w:lang w:eastAsia="ru-RU"/>
              </w:rPr>
              <w:t>утвержд</w:t>
            </w:r>
            <w:proofErr w:type="spellEnd"/>
          </w:p>
        </w:tc>
        <w:tc>
          <w:tcPr>
            <w:tcW w:w="1039" w:type="dxa"/>
            <w:vAlign w:val="center"/>
          </w:tcPr>
          <w:p w:rsidR="005654B1" w:rsidRPr="008623A2" w:rsidRDefault="00536696" w:rsidP="00536696">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5B7833" w:rsidRPr="008623A2">
              <w:rPr>
                <w:rFonts w:ascii="Times New Roman" w:eastAsia="Calibri" w:hAnsi="Times New Roman" w:cs="Times New Roman"/>
                <w:b/>
                <w:bCs/>
                <w:sz w:val="20"/>
                <w:szCs w:val="20"/>
                <w:lang w:val="ky-KG" w:eastAsia="ru-RU"/>
              </w:rPr>
              <w:t>21</w:t>
            </w:r>
            <w:r w:rsidR="005654B1" w:rsidRPr="008623A2">
              <w:rPr>
                <w:rFonts w:ascii="Times New Roman" w:eastAsia="Calibri" w:hAnsi="Times New Roman" w:cs="Times New Roman"/>
                <w:b/>
                <w:bCs/>
                <w:sz w:val="20"/>
                <w:szCs w:val="20"/>
                <w:lang w:eastAsia="ru-RU"/>
              </w:rPr>
              <w:t xml:space="preserve"> год проект</w:t>
            </w:r>
          </w:p>
        </w:tc>
        <w:tc>
          <w:tcPr>
            <w:tcW w:w="1040" w:type="dxa"/>
            <w:vAlign w:val="center"/>
          </w:tcPr>
          <w:p w:rsidR="005654B1" w:rsidRPr="008623A2" w:rsidRDefault="005654B1" w:rsidP="00F60F64">
            <w:pPr>
              <w:spacing w:after="0" w:line="240" w:lineRule="auto"/>
              <w:jc w:val="center"/>
              <w:rPr>
                <w:rFonts w:ascii="Times New Roman" w:eastAsia="Calibri" w:hAnsi="Times New Roman" w:cs="Times New Roman"/>
                <w:b/>
                <w:bCs/>
                <w:sz w:val="20"/>
                <w:szCs w:val="20"/>
                <w:lang w:eastAsia="ru-RU"/>
              </w:rPr>
            </w:pPr>
            <w:proofErr w:type="spellStart"/>
            <w:r w:rsidRPr="008623A2">
              <w:rPr>
                <w:rFonts w:ascii="Times New Roman" w:eastAsia="Calibri" w:hAnsi="Times New Roman" w:cs="Times New Roman"/>
                <w:b/>
                <w:bCs/>
                <w:sz w:val="20"/>
                <w:szCs w:val="20"/>
                <w:lang w:eastAsia="ru-RU"/>
              </w:rPr>
              <w:t>откл</w:t>
            </w:r>
            <w:proofErr w:type="spellEnd"/>
          </w:p>
        </w:tc>
        <w:tc>
          <w:tcPr>
            <w:tcW w:w="1039" w:type="dxa"/>
            <w:vAlign w:val="center"/>
          </w:tcPr>
          <w:p w:rsidR="005654B1" w:rsidRPr="008623A2" w:rsidRDefault="005654B1" w:rsidP="00F60F64">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5B7833" w:rsidRPr="008623A2">
              <w:rPr>
                <w:rFonts w:ascii="Times New Roman" w:eastAsia="Calibri" w:hAnsi="Times New Roman" w:cs="Times New Roman"/>
                <w:b/>
                <w:bCs/>
                <w:sz w:val="20"/>
                <w:szCs w:val="20"/>
                <w:lang w:val="ky-KG" w:eastAsia="ru-RU"/>
              </w:rPr>
              <w:t>22</w:t>
            </w:r>
            <w:r w:rsidRPr="008623A2">
              <w:rPr>
                <w:rFonts w:ascii="Times New Roman" w:eastAsia="Calibri" w:hAnsi="Times New Roman" w:cs="Times New Roman"/>
                <w:b/>
                <w:bCs/>
                <w:sz w:val="20"/>
                <w:szCs w:val="20"/>
                <w:lang w:eastAsia="ru-RU"/>
              </w:rPr>
              <w:t xml:space="preserve"> год прогноз</w:t>
            </w:r>
          </w:p>
        </w:tc>
        <w:tc>
          <w:tcPr>
            <w:tcW w:w="1040" w:type="dxa"/>
            <w:vAlign w:val="center"/>
          </w:tcPr>
          <w:p w:rsidR="005654B1" w:rsidRPr="008623A2" w:rsidRDefault="005654B1" w:rsidP="00F60F64">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5B7833" w:rsidRPr="008623A2">
              <w:rPr>
                <w:rFonts w:ascii="Times New Roman" w:eastAsia="Calibri" w:hAnsi="Times New Roman" w:cs="Times New Roman"/>
                <w:b/>
                <w:bCs/>
                <w:sz w:val="20"/>
                <w:szCs w:val="20"/>
                <w:lang w:val="ky-KG" w:eastAsia="ru-RU"/>
              </w:rPr>
              <w:t>23</w:t>
            </w:r>
            <w:r w:rsidRPr="008623A2">
              <w:rPr>
                <w:rFonts w:ascii="Times New Roman" w:eastAsia="Calibri" w:hAnsi="Times New Roman" w:cs="Times New Roman"/>
                <w:b/>
                <w:bCs/>
                <w:sz w:val="20"/>
                <w:szCs w:val="20"/>
                <w:lang w:eastAsia="ru-RU"/>
              </w:rPr>
              <w:t xml:space="preserve"> год прогноз</w:t>
            </w:r>
          </w:p>
        </w:tc>
      </w:tr>
      <w:tr w:rsidR="00F31C93" w:rsidRPr="008623A2" w:rsidTr="009D3D86">
        <w:trPr>
          <w:trHeight w:val="255"/>
        </w:trPr>
        <w:tc>
          <w:tcPr>
            <w:tcW w:w="3510" w:type="dxa"/>
            <w:shd w:val="clear" w:color="000000" w:fill="FFFFFF"/>
            <w:vAlign w:val="bottom"/>
          </w:tcPr>
          <w:p w:rsidR="00F31C93" w:rsidRPr="008623A2" w:rsidRDefault="00F31C93" w:rsidP="00F31C93">
            <w:pPr>
              <w:spacing w:after="0" w:line="240" w:lineRule="auto"/>
              <w:rPr>
                <w:rFonts w:ascii="Times New Roman" w:eastAsia="Calibri" w:hAnsi="Times New Roman" w:cs="Times New Roman"/>
                <w:bCs/>
                <w:sz w:val="20"/>
                <w:szCs w:val="20"/>
                <w:lang w:eastAsia="ru-RU"/>
              </w:rPr>
            </w:pPr>
            <w:r w:rsidRPr="008623A2">
              <w:rPr>
                <w:rFonts w:ascii="Times New Roman" w:eastAsia="Calibri" w:hAnsi="Times New Roman" w:cs="Times New Roman"/>
                <w:bCs/>
                <w:sz w:val="20"/>
                <w:szCs w:val="20"/>
                <w:lang w:val="ky-KG" w:eastAsia="ru-RU"/>
              </w:rPr>
              <w:t>В</w:t>
            </w:r>
            <w:r w:rsidRPr="008623A2">
              <w:rPr>
                <w:rFonts w:ascii="Times New Roman" w:eastAsia="Calibri" w:hAnsi="Times New Roman" w:cs="Times New Roman"/>
                <w:bCs/>
                <w:sz w:val="20"/>
                <w:szCs w:val="20"/>
                <w:lang w:eastAsia="ru-RU"/>
              </w:rPr>
              <w:t>сего</w:t>
            </w:r>
            <w:r w:rsidRPr="008623A2">
              <w:rPr>
                <w:rFonts w:ascii="Times New Roman" w:eastAsia="Calibri" w:hAnsi="Times New Roman" w:cs="Times New Roman"/>
                <w:i/>
                <w:sz w:val="24"/>
                <w:szCs w:val="24"/>
                <w:lang w:eastAsia="ru-RU"/>
              </w:rPr>
              <w:t xml:space="preserve"> </w:t>
            </w:r>
          </w:p>
        </w:tc>
        <w:tc>
          <w:tcPr>
            <w:tcW w:w="1039" w:type="dxa"/>
            <w:shd w:val="clear" w:color="000000" w:fill="FFFFFF"/>
            <w:vAlign w:val="bottom"/>
          </w:tcPr>
          <w:p w:rsidR="00F31C93" w:rsidRPr="008623A2" w:rsidRDefault="00F31C93" w:rsidP="00F31C93">
            <w:pPr>
              <w:spacing w:after="0" w:line="240" w:lineRule="auto"/>
              <w:jc w:val="center"/>
              <w:rPr>
                <w:rFonts w:ascii="Times New Roman" w:hAnsi="Times New Roman" w:cs="Times New Roman"/>
                <w:b/>
                <w:bCs/>
                <w:sz w:val="20"/>
                <w:szCs w:val="20"/>
              </w:rPr>
            </w:pPr>
            <w:r w:rsidRPr="008623A2">
              <w:rPr>
                <w:rFonts w:ascii="Times New Roman" w:hAnsi="Times New Roman" w:cs="Times New Roman"/>
                <w:b/>
                <w:bCs/>
                <w:sz w:val="20"/>
                <w:szCs w:val="20"/>
                <w:lang w:val="ky-KG"/>
              </w:rPr>
              <w:t>118</w:t>
            </w:r>
            <w:r w:rsidRPr="008623A2">
              <w:rPr>
                <w:rFonts w:ascii="Times New Roman" w:hAnsi="Times New Roman" w:cs="Times New Roman"/>
                <w:b/>
                <w:bCs/>
                <w:sz w:val="20"/>
                <w:szCs w:val="20"/>
              </w:rPr>
              <w:t>,3</w:t>
            </w:r>
          </w:p>
        </w:tc>
        <w:tc>
          <w:tcPr>
            <w:tcW w:w="1040" w:type="dxa"/>
            <w:shd w:val="clear" w:color="000000" w:fill="FFFFFF"/>
            <w:vAlign w:val="bottom"/>
          </w:tcPr>
          <w:p w:rsidR="00F31C93" w:rsidRPr="008623A2" w:rsidRDefault="00F31C93" w:rsidP="00F31C93">
            <w:pPr>
              <w:spacing w:after="0" w:line="240" w:lineRule="auto"/>
              <w:jc w:val="center"/>
              <w:rPr>
                <w:rFonts w:ascii="Times New Roman" w:hAnsi="Times New Roman" w:cs="Times New Roman"/>
                <w:b/>
                <w:bCs/>
                <w:sz w:val="20"/>
                <w:szCs w:val="20"/>
                <w:lang w:val="ky-KG"/>
              </w:rPr>
            </w:pPr>
            <w:r w:rsidRPr="008623A2">
              <w:rPr>
                <w:rFonts w:ascii="Times New Roman" w:hAnsi="Times New Roman" w:cs="Times New Roman"/>
                <w:b/>
                <w:bCs/>
                <w:sz w:val="20"/>
                <w:szCs w:val="20"/>
                <w:lang w:val="ky-KG"/>
              </w:rPr>
              <w:t>357</w:t>
            </w:r>
            <w:r w:rsidRPr="008623A2">
              <w:rPr>
                <w:rFonts w:ascii="Times New Roman" w:hAnsi="Times New Roman" w:cs="Times New Roman"/>
                <w:b/>
                <w:bCs/>
                <w:sz w:val="20"/>
                <w:szCs w:val="20"/>
              </w:rPr>
              <w:t>,</w:t>
            </w:r>
            <w:r w:rsidRPr="008623A2">
              <w:rPr>
                <w:rFonts w:ascii="Times New Roman" w:hAnsi="Times New Roman" w:cs="Times New Roman"/>
                <w:b/>
                <w:bCs/>
                <w:sz w:val="20"/>
                <w:szCs w:val="20"/>
                <w:lang w:val="ky-KG"/>
              </w:rPr>
              <w:t>4</w:t>
            </w:r>
          </w:p>
        </w:tc>
        <w:tc>
          <w:tcPr>
            <w:tcW w:w="1039" w:type="dxa"/>
            <w:shd w:val="clear" w:color="000000" w:fill="FFFFFF"/>
            <w:vAlign w:val="bottom"/>
          </w:tcPr>
          <w:p w:rsidR="00F31C93" w:rsidRPr="008623A2" w:rsidRDefault="0076692D" w:rsidP="00F31C93">
            <w:pPr>
              <w:spacing w:after="0" w:line="240" w:lineRule="auto"/>
              <w:jc w:val="center"/>
              <w:rPr>
                <w:rFonts w:ascii="Times New Roman" w:hAnsi="Times New Roman" w:cs="Times New Roman"/>
                <w:b/>
                <w:bCs/>
                <w:sz w:val="20"/>
                <w:szCs w:val="20"/>
                <w:lang w:val="ky-KG"/>
              </w:rPr>
            </w:pPr>
            <w:r w:rsidRPr="008623A2">
              <w:rPr>
                <w:rFonts w:ascii="Times New Roman" w:hAnsi="Times New Roman" w:cs="Times New Roman"/>
                <w:b/>
                <w:bCs/>
                <w:sz w:val="20"/>
                <w:szCs w:val="20"/>
                <w:lang w:val="ky-KG"/>
              </w:rPr>
              <w:t>321</w:t>
            </w:r>
            <w:r w:rsidR="00F31C93" w:rsidRPr="008623A2">
              <w:rPr>
                <w:rFonts w:ascii="Times New Roman" w:hAnsi="Times New Roman" w:cs="Times New Roman"/>
                <w:b/>
                <w:bCs/>
                <w:sz w:val="20"/>
                <w:szCs w:val="20"/>
              </w:rPr>
              <w:t>,</w:t>
            </w:r>
            <w:r w:rsidR="00F31C93" w:rsidRPr="008623A2">
              <w:rPr>
                <w:rFonts w:ascii="Times New Roman" w:hAnsi="Times New Roman" w:cs="Times New Roman"/>
                <w:b/>
                <w:bCs/>
                <w:sz w:val="20"/>
                <w:szCs w:val="20"/>
                <w:lang w:val="ky-KG"/>
              </w:rPr>
              <w:t>9</w:t>
            </w:r>
          </w:p>
        </w:tc>
        <w:tc>
          <w:tcPr>
            <w:tcW w:w="1040" w:type="dxa"/>
            <w:shd w:val="clear" w:color="000000" w:fill="FFFFFF"/>
            <w:vAlign w:val="bottom"/>
          </w:tcPr>
          <w:p w:rsidR="00F31C93" w:rsidRPr="008623A2" w:rsidRDefault="0076692D" w:rsidP="00F31C93">
            <w:pPr>
              <w:spacing w:after="0" w:line="240" w:lineRule="auto"/>
              <w:jc w:val="center"/>
              <w:rPr>
                <w:rFonts w:ascii="Times New Roman" w:hAnsi="Times New Roman" w:cs="Times New Roman"/>
                <w:b/>
                <w:bCs/>
                <w:sz w:val="20"/>
                <w:szCs w:val="20"/>
                <w:lang w:val="ky-KG"/>
              </w:rPr>
            </w:pPr>
            <w:r w:rsidRPr="008623A2">
              <w:rPr>
                <w:rFonts w:ascii="Times New Roman" w:hAnsi="Times New Roman" w:cs="Times New Roman"/>
                <w:b/>
                <w:bCs/>
                <w:sz w:val="20"/>
                <w:szCs w:val="20"/>
                <w:lang w:val="ky-KG"/>
              </w:rPr>
              <w:t>-35</w:t>
            </w:r>
            <w:r w:rsidR="00F31C93" w:rsidRPr="008623A2">
              <w:rPr>
                <w:rFonts w:ascii="Times New Roman" w:hAnsi="Times New Roman" w:cs="Times New Roman"/>
                <w:b/>
                <w:bCs/>
                <w:sz w:val="20"/>
                <w:szCs w:val="20"/>
                <w:lang w:val="ky-KG"/>
              </w:rPr>
              <w:t>,5</w:t>
            </w:r>
          </w:p>
        </w:tc>
        <w:tc>
          <w:tcPr>
            <w:tcW w:w="1039" w:type="dxa"/>
            <w:shd w:val="clear" w:color="000000" w:fill="FFFFFF"/>
            <w:vAlign w:val="bottom"/>
          </w:tcPr>
          <w:p w:rsidR="00F31C93" w:rsidRPr="008623A2" w:rsidRDefault="00F31C93" w:rsidP="00F31C93">
            <w:pPr>
              <w:spacing w:after="0" w:line="240" w:lineRule="auto"/>
              <w:jc w:val="center"/>
              <w:rPr>
                <w:rFonts w:ascii="Times New Roman" w:hAnsi="Times New Roman" w:cs="Times New Roman"/>
                <w:b/>
                <w:sz w:val="20"/>
                <w:szCs w:val="20"/>
                <w:lang w:val="ky-KG"/>
              </w:rPr>
            </w:pPr>
            <w:r w:rsidRPr="008623A2">
              <w:rPr>
                <w:rFonts w:ascii="Times New Roman" w:hAnsi="Times New Roman" w:cs="Times New Roman"/>
                <w:b/>
                <w:sz w:val="20"/>
                <w:szCs w:val="20"/>
                <w:lang w:val="ky-KG"/>
              </w:rPr>
              <w:t>10</w:t>
            </w:r>
            <w:r w:rsidRPr="008623A2">
              <w:rPr>
                <w:rFonts w:ascii="Times New Roman" w:hAnsi="Times New Roman" w:cs="Times New Roman"/>
                <w:b/>
                <w:sz w:val="20"/>
                <w:szCs w:val="20"/>
              </w:rPr>
              <w:t>,</w:t>
            </w:r>
            <w:r w:rsidRPr="008623A2">
              <w:rPr>
                <w:rFonts w:ascii="Times New Roman" w:hAnsi="Times New Roman" w:cs="Times New Roman"/>
                <w:b/>
                <w:sz w:val="20"/>
                <w:szCs w:val="20"/>
                <w:lang w:val="ky-KG"/>
              </w:rPr>
              <w:t>9</w:t>
            </w:r>
          </w:p>
        </w:tc>
        <w:tc>
          <w:tcPr>
            <w:tcW w:w="1040" w:type="dxa"/>
            <w:shd w:val="clear" w:color="000000" w:fill="FFFFFF"/>
            <w:vAlign w:val="bottom"/>
          </w:tcPr>
          <w:p w:rsidR="00F31C93" w:rsidRPr="008623A2" w:rsidRDefault="00F31C93" w:rsidP="00F31C93">
            <w:pPr>
              <w:spacing w:after="0" w:line="240" w:lineRule="auto"/>
              <w:jc w:val="center"/>
              <w:rPr>
                <w:rFonts w:ascii="Times New Roman" w:hAnsi="Times New Roman" w:cs="Times New Roman"/>
                <w:b/>
                <w:sz w:val="20"/>
                <w:szCs w:val="20"/>
                <w:lang w:val="ky-KG"/>
              </w:rPr>
            </w:pPr>
            <w:r w:rsidRPr="008623A2">
              <w:rPr>
                <w:rFonts w:ascii="Times New Roman" w:hAnsi="Times New Roman" w:cs="Times New Roman"/>
                <w:b/>
                <w:sz w:val="20"/>
                <w:szCs w:val="20"/>
              </w:rPr>
              <w:t>10,</w:t>
            </w:r>
            <w:r w:rsidRPr="008623A2">
              <w:rPr>
                <w:rFonts w:ascii="Times New Roman" w:hAnsi="Times New Roman" w:cs="Times New Roman"/>
                <w:b/>
                <w:sz w:val="20"/>
                <w:szCs w:val="20"/>
                <w:lang w:val="ky-KG"/>
              </w:rPr>
              <w:t>9</w:t>
            </w:r>
          </w:p>
        </w:tc>
      </w:tr>
      <w:tr w:rsidR="005B7833" w:rsidRPr="008623A2" w:rsidTr="009D3D86">
        <w:trPr>
          <w:trHeight w:val="255"/>
        </w:trPr>
        <w:tc>
          <w:tcPr>
            <w:tcW w:w="3510" w:type="dxa"/>
            <w:shd w:val="clear" w:color="000000" w:fill="FFFFFF"/>
            <w:vAlign w:val="bottom"/>
          </w:tcPr>
          <w:p w:rsidR="005B7833" w:rsidRPr="008623A2" w:rsidRDefault="005B7833" w:rsidP="005B7833">
            <w:pPr>
              <w:spacing w:after="0" w:line="240" w:lineRule="auto"/>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бюджетные средства</w:t>
            </w:r>
          </w:p>
        </w:tc>
        <w:tc>
          <w:tcPr>
            <w:tcW w:w="1039" w:type="dxa"/>
            <w:shd w:val="clear" w:color="000000" w:fill="FFFFFF"/>
            <w:vAlign w:val="bottom"/>
          </w:tcPr>
          <w:p w:rsidR="005B7833" w:rsidRPr="008623A2" w:rsidRDefault="00A66569" w:rsidP="005B7833">
            <w:pPr>
              <w:spacing w:after="0" w:line="240" w:lineRule="auto"/>
              <w:jc w:val="center"/>
              <w:rPr>
                <w:rFonts w:ascii="Times New Roman" w:hAnsi="Times New Roman" w:cs="Times New Roman"/>
                <w:sz w:val="20"/>
                <w:szCs w:val="20"/>
              </w:rPr>
            </w:pPr>
            <w:r w:rsidRPr="008623A2">
              <w:rPr>
                <w:rFonts w:ascii="Times New Roman" w:hAnsi="Times New Roman" w:cs="Times New Roman"/>
                <w:sz w:val="20"/>
                <w:szCs w:val="20"/>
                <w:lang w:val="ky-KG"/>
              </w:rPr>
              <w:t>118</w:t>
            </w:r>
            <w:r w:rsidRPr="008623A2">
              <w:rPr>
                <w:rFonts w:ascii="Times New Roman" w:hAnsi="Times New Roman" w:cs="Times New Roman"/>
                <w:sz w:val="20"/>
                <w:szCs w:val="20"/>
              </w:rPr>
              <w:t>,3</w:t>
            </w:r>
          </w:p>
        </w:tc>
        <w:tc>
          <w:tcPr>
            <w:tcW w:w="1040" w:type="dxa"/>
            <w:shd w:val="clear" w:color="000000" w:fill="FFFFFF"/>
            <w:vAlign w:val="bottom"/>
          </w:tcPr>
          <w:p w:rsidR="005B7833" w:rsidRPr="008623A2" w:rsidRDefault="005B7833" w:rsidP="005B7833">
            <w:pPr>
              <w:spacing w:after="0" w:line="240" w:lineRule="auto"/>
              <w:jc w:val="center"/>
              <w:rPr>
                <w:rFonts w:ascii="Times New Roman" w:hAnsi="Times New Roman" w:cs="Times New Roman"/>
                <w:sz w:val="20"/>
                <w:szCs w:val="20"/>
              </w:rPr>
            </w:pPr>
            <w:r w:rsidRPr="008623A2">
              <w:rPr>
                <w:rFonts w:ascii="Times New Roman" w:hAnsi="Times New Roman" w:cs="Times New Roman"/>
                <w:bCs/>
                <w:sz w:val="20"/>
                <w:szCs w:val="20"/>
                <w:lang w:val="ky-KG"/>
              </w:rPr>
              <w:t>357</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4</w:t>
            </w:r>
          </w:p>
        </w:tc>
        <w:tc>
          <w:tcPr>
            <w:tcW w:w="1039" w:type="dxa"/>
            <w:shd w:val="clear" w:color="000000" w:fill="FFFFFF"/>
            <w:vAlign w:val="bottom"/>
          </w:tcPr>
          <w:p w:rsidR="005B7833" w:rsidRPr="008623A2" w:rsidRDefault="0076692D" w:rsidP="005B7833">
            <w:pPr>
              <w:spacing w:after="0" w:line="240" w:lineRule="auto"/>
              <w:jc w:val="center"/>
              <w:rPr>
                <w:rFonts w:ascii="Times New Roman" w:hAnsi="Times New Roman" w:cs="Times New Roman"/>
                <w:sz w:val="20"/>
                <w:szCs w:val="20"/>
              </w:rPr>
            </w:pPr>
            <w:r w:rsidRPr="008623A2">
              <w:rPr>
                <w:rFonts w:ascii="Times New Roman" w:hAnsi="Times New Roman" w:cs="Times New Roman"/>
                <w:bCs/>
                <w:sz w:val="20"/>
                <w:szCs w:val="20"/>
                <w:lang w:val="ky-KG"/>
              </w:rPr>
              <w:t>321</w:t>
            </w:r>
            <w:r w:rsidR="005B7833" w:rsidRPr="008623A2">
              <w:rPr>
                <w:rFonts w:ascii="Times New Roman" w:hAnsi="Times New Roman" w:cs="Times New Roman"/>
                <w:bCs/>
                <w:sz w:val="20"/>
                <w:szCs w:val="20"/>
              </w:rPr>
              <w:t>,</w:t>
            </w:r>
            <w:r w:rsidR="00A66569" w:rsidRPr="008623A2">
              <w:rPr>
                <w:rFonts w:ascii="Times New Roman" w:hAnsi="Times New Roman" w:cs="Times New Roman"/>
                <w:bCs/>
                <w:sz w:val="20"/>
                <w:szCs w:val="20"/>
                <w:lang w:val="ky-KG"/>
              </w:rPr>
              <w:t>9</w:t>
            </w:r>
          </w:p>
        </w:tc>
        <w:tc>
          <w:tcPr>
            <w:tcW w:w="1040" w:type="dxa"/>
            <w:shd w:val="clear" w:color="000000" w:fill="FFFFFF"/>
            <w:vAlign w:val="bottom"/>
          </w:tcPr>
          <w:p w:rsidR="00A66569" w:rsidRPr="008623A2" w:rsidRDefault="0076692D" w:rsidP="00A66569">
            <w:pPr>
              <w:spacing w:after="0" w:line="240" w:lineRule="auto"/>
              <w:jc w:val="center"/>
              <w:rPr>
                <w:rFonts w:ascii="Times New Roman" w:hAnsi="Times New Roman" w:cs="Times New Roman"/>
                <w:bCs/>
                <w:sz w:val="20"/>
                <w:szCs w:val="20"/>
              </w:rPr>
            </w:pPr>
            <w:r w:rsidRPr="008623A2">
              <w:rPr>
                <w:rFonts w:ascii="Times New Roman" w:hAnsi="Times New Roman" w:cs="Times New Roman"/>
                <w:bCs/>
                <w:sz w:val="20"/>
                <w:szCs w:val="20"/>
              </w:rPr>
              <w:t>-35</w:t>
            </w:r>
            <w:r w:rsidR="00A66569" w:rsidRPr="008623A2">
              <w:rPr>
                <w:rFonts w:ascii="Times New Roman" w:hAnsi="Times New Roman" w:cs="Times New Roman"/>
                <w:bCs/>
                <w:sz w:val="20"/>
                <w:szCs w:val="20"/>
              </w:rPr>
              <w:t>,5</w:t>
            </w:r>
          </w:p>
        </w:tc>
        <w:tc>
          <w:tcPr>
            <w:tcW w:w="1039" w:type="dxa"/>
            <w:shd w:val="clear" w:color="000000" w:fill="FFFFFF"/>
            <w:vAlign w:val="bottom"/>
          </w:tcPr>
          <w:p w:rsidR="005B7833" w:rsidRPr="008623A2" w:rsidRDefault="00F31C93" w:rsidP="005B7833">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10</w:t>
            </w:r>
            <w:r w:rsidR="005B7833" w:rsidRPr="008623A2">
              <w:rPr>
                <w:rFonts w:ascii="Times New Roman" w:hAnsi="Times New Roman" w:cs="Times New Roman"/>
                <w:sz w:val="20"/>
                <w:szCs w:val="20"/>
              </w:rPr>
              <w:t>,</w:t>
            </w:r>
            <w:r w:rsidRPr="008623A2">
              <w:rPr>
                <w:rFonts w:ascii="Times New Roman" w:hAnsi="Times New Roman" w:cs="Times New Roman"/>
                <w:sz w:val="20"/>
                <w:szCs w:val="20"/>
                <w:lang w:val="ky-KG"/>
              </w:rPr>
              <w:t>9</w:t>
            </w:r>
          </w:p>
        </w:tc>
        <w:tc>
          <w:tcPr>
            <w:tcW w:w="1040" w:type="dxa"/>
            <w:shd w:val="clear" w:color="000000" w:fill="FFFFFF"/>
            <w:vAlign w:val="bottom"/>
          </w:tcPr>
          <w:p w:rsidR="005B7833" w:rsidRPr="008623A2" w:rsidRDefault="00F31C93" w:rsidP="005B7833">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rPr>
              <w:t>10</w:t>
            </w:r>
            <w:r w:rsidR="005B7833" w:rsidRPr="008623A2">
              <w:rPr>
                <w:rFonts w:ascii="Times New Roman" w:hAnsi="Times New Roman" w:cs="Times New Roman"/>
                <w:sz w:val="20"/>
                <w:szCs w:val="20"/>
              </w:rPr>
              <w:t>,</w:t>
            </w:r>
            <w:r w:rsidRPr="008623A2">
              <w:rPr>
                <w:rFonts w:ascii="Times New Roman" w:hAnsi="Times New Roman" w:cs="Times New Roman"/>
                <w:sz w:val="20"/>
                <w:szCs w:val="20"/>
                <w:lang w:val="ky-KG"/>
              </w:rPr>
              <w:t>9</w:t>
            </w:r>
          </w:p>
        </w:tc>
      </w:tr>
    </w:tbl>
    <w:p w:rsidR="00691131" w:rsidRPr="008623A2" w:rsidRDefault="00691131" w:rsidP="00691131">
      <w:pPr>
        <w:spacing w:after="0" w:line="240" w:lineRule="auto"/>
        <w:ind w:firstLine="539"/>
        <w:jc w:val="both"/>
        <w:rPr>
          <w:rFonts w:ascii="Times New Roman" w:eastAsia="Calibri" w:hAnsi="Times New Roman" w:cs="Times New Roman"/>
          <w:sz w:val="24"/>
          <w:szCs w:val="24"/>
          <w:lang w:val="ky-KG" w:eastAsia="ru-RU"/>
        </w:rPr>
      </w:pPr>
    </w:p>
    <w:p w:rsidR="00691131" w:rsidRPr="008623A2" w:rsidRDefault="00A66569" w:rsidP="00691131">
      <w:pPr>
        <w:spacing w:after="0" w:line="240" w:lineRule="auto"/>
        <w:ind w:firstLine="539"/>
        <w:jc w:val="both"/>
        <w:rPr>
          <w:rFonts w:ascii="Times New Roman" w:eastAsia="Calibri" w:hAnsi="Times New Roman" w:cs="Times New Roman"/>
          <w:sz w:val="24"/>
          <w:szCs w:val="24"/>
          <w:lang w:val="ky-KG" w:eastAsia="ru-RU"/>
        </w:rPr>
      </w:pPr>
      <w:r w:rsidRPr="008623A2">
        <w:rPr>
          <w:rFonts w:ascii="Times New Roman" w:eastAsia="Calibri" w:hAnsi="Times New Roman" w:cs="Times New Roman"/>
          <w:sz w:val="24"/>
          <w:szCs w:val="24"/>
          <w:lang w:val="ky-KG" w:eastAsia="ru-RU"/>
        </w:rPr>
        <w:t>Уменьш</w:t>
      </w:r>
      <w:r w:rsidR="00691131" w:rsidRPr="008623A2">
        <w:rPr>
          <w:rFonts w:ascii="Times New Roman" w:eastAsia="Calibri" w:hAnsi="Times New Roman" w:cs="Times New Roman"/>
          <w:sz w:val="24"/>
          <w:szCs w:val="24"/>
          <w:lang w:val="ky-KG" w:eastAsia="ru-RU"/>
        </w:rPr>
        <w:t xml:space="preserve">ение средств  </w:t>
      </w:r>
      <w:r w:rsidR="0076692D" w:rsidRPr="008623A2">
        <w:rPr>
          <w:rFonts w:ascii="Times New Roman" w:eastAsia="Calibri" w:hAnsi="Times New Roman" w:cs="Times New Roman"/>
          <w:sz w:val="24"/>
          <w:szCs w:val="24"/>
          <w:lang w:val="ky-KG" w:eastAsia="ru-RU"/>
        </w:rPr>
        <w:t>на 35</w:t>
      </w:r>
      <w:r w:rsidR="00F31C93" w:rsidRPr="008623A2">
        <w:rPr>
          <w:rFonts w:ascii="Times New Roman" w:eastAsia="Calibri" w:hAnsi="Times New Roman" w:cs="Times New Roman"/>
          <w:sz w:val="24"/>
          <w:szCs w:val="24"/>
          <w:lang w:val="ky-KG" w:eastAsia="ru-RU"/>
        </w:rPr>
        <w:t xml:space="preserve">,5 млн. сомов </w:t>
      </w:r>
      <w:r w:rsidRPr="008623A2">
        <w:rPr>
          <w:rFonts w:ascii="Times New Roman" w:eastAsia="Calibri" w:hAnsi="Times New Roman" w:cs="Times New Roman"/>
          <w:sz w:val="24"/>
          <w:szCs w:val="24"/>
          <w:lang w:val="ky-KG" w:eastAsia="ru-RU"/>
        </w:rPr>
        <w:t xml:space="preserve">связано с </w:t>
      </w:r>
      <w:r w:rsidR="00064E1B" w:rsidRPr="008623A2">
        <w:rPr>
          <w:rFonts w:ascii="Times New Roman" w:eastAsia="Calibri" w:hAnsi="Times New Roman" w:cs="Times New Roman"/>
          <w:sz w:val="24"/>
          <w:szCs w:val="24"/>
          <w:lang w:val="ky-KG" w:eastAsia="ru-RU"/>
        </w:rPr>
        <w:t>уточнением расчетной потребности</w:t>
      </w:r>
      <w:r w:rsidR="00604DBB" w:rsidRPr="008623A2">
        <w:rPr>
          <w:rFonts w:ascii="Times New Roman" w:eastAsia="Calibri" w:hAnsi="Times New Roman" w:cs="Times New Roman"/>
          <w:sz w:val="24"/>
          <w:szCs w:val="24"/>
          <w:lang w:val="ky-KG" w:eastAsia="ru-RU"/>
        </w:rPr>
        <w:t xml:space="preserve"> мероприятий по подготовке и проведению переписи населения и жилищного фонда в Кыргызской Р</w:t>
      </w:r>
      <w:r w:rsidR="00F66DD2" w:rsidRPr="008623A2">
        <w:rPr>
          <w:rFonts w:ascii="Times New Roman" w:eastAsia="Calibri" w:hAnsi="Times New Roman" w:cs="Times New Roman"/>
          <w:sz w:val="24"/>
          <w:szCs w:val="24"/>
          <w:lang w:val="ky-KG" w:eastAsia="ru-RU"/>
        </w:rPr>
        <w:t>еспубл</w:t>
      </w:r>
      <w:r w:rsidR="00604DBB" w:rsidRPr="008623A2">
        <w:rPr>
          <w:rFonts w:ascii="Times New Roman" w:eastAsia="Calibri" w:hAnsi="Times New Roman" w:cs="Times New Roman"/>
          <w:sz w:val="24"/>
          <w:szCs w:val="24"/>
          <w:lang w:val="ky-KG" w:eastAsia="ru-RU"/>
        </w:rPr>
        <w:t>ике  на 2021 год с учетом проведенных в 2020 году</w:t>
      </w:r>
      <w:r w:rsidR="00F66DD2" w:rsidRPr="008623A2">
        <w:rPr>
          <w:rFonts w:ascii="Times New Roman" w:eastAsia="Calibri" w:hAnsi="Times New Roman" w:cs="Times New Roman"/>
          <w:sz w:val="24"/>
          <w:szCs w:val="24"/>
          <w:lang w:val="ky-KG" w:eastAsia="ru-RU"/>
        </w:rPr>
        <w:t xml:space="preserve"> подготовительных работ.</w:t>
      </w:r>
    </w:p>
    <w:p w:rsidR="005654B1" w:rsidRPr="008623A2" w:rsidRDefault="005654B1" w:rsidP="00BE64A0">
      <w:pPr>
        <w:spacing w:after="0" w:line="240" w:lineRule="auto"/>
        <w:ind w:firstLine="539"/>
        <w:jc w:val="both"/>
        <w:rPr>
          <w:rFonts w:ascii="Times New Roman" w:eastAsia="Calibri" w:hAnsi="Times New Roman" w:cs="Times New Roman"/>
          <w:sz w:val="24"/>
          <w:szCs w:val="24"/>
          <w:lang w:val="ky-KG" w:eastAsia="ru-RU"/>
        </w:rPr>
      </w:pPr>
    </w:p>
    <w:p w:rsidR="0007268A" w:rsidRPr="008623A2" w:rsidRDefault="00C6412A" w:rsidP="00BE64A0">
      <w:pPr>
        <w:spacing w:after="0" w:line="240" w:lineRule="auto"/>
        <w:ind w:firstLine="539"/>
        <w:jc w:val="both"/>
        <w:rPr>
          <w:rFonts w:ascii="Times New Roman" w:eastAsia="Calibri" w:hAnsi="Times New Roman" w:cs="Times New Roman"/>
          <w:sz w:val="24"/>
          <w:szCs w:val="24"/>
          <w:lang w:eastAsia="ru-RU"/>
        </w:rPr>
      </w:pPr>
      <w:r w:rsidRPr="008623A2">
        <w:rPr>
          <w:rFonts w:ascii="Times New Roman" w:eastAsia="Calibri" w:hAnsi="Times New Roman" w:cs="Times New Roman"/>
          <w:sz w:val="24"/>
          <w:szCs w:val="24"/>
          <w:lang w:eastAsia="ru-RU"/>
        </w:rPr>
        <w:t>Расходы по подразделу</w:t>
      </w:r>
      <w:r w:rsidR="00251DEE" w:rsidRPr="008623A2">
        <w:rPr>
          <w:rFonts w:ascii="Times New Roman" w:eastAsia="Calibri" w:hAnsi="Times New Roman" w:cs="Times New Roman"/>
          <w:b/>
          <w:sz w:val="24"/>
          <w:szCs w:val="24"/>
          <w:lang w:eastAsia="ru-RU"/>
        </w:rPr>
        <w:t xml:space="preserve"> «в</w:t>
      </w:r>
      <w:r w:rsidRPr="008623A2">
        <w:rPr>
          <w:rFonts w:ascii="Times New Roman" w:eastAsia="Calibri" w:hAnsi="Times New Roman" w:cs="Times New Roman"/>
          <w:b/>
          <w:sz w:val="24"/>
          <w:szCs w:val="24"/>
          <w:lang w:eastAsia="ru-RU"/>
        </w:rPr>
        <w:t>ыборы и проведение референдумов»</w:t>
      </w:r>
      <w:r w:rsidR="004D4993" w:rsidRPr="008623A2">
        <w:rPr>
          <w:rFonts w:ascii="Times New Roman" w:eastAsia="Calibri" w:hAnsi="Times New Roman" w:cs="Times New Roman"/>
          <w:sz w:val="24"/>
          <w:szCs w:val="24"/>
          <w:lang w:eastAsia="ru-RU"/>
        </w:rPr>
        <w:t xml:space="preserve"> на 20</w:t>
      </w:r>
      <w:r w:rsidR="004D4993" w:rsidRPr="008623A2">
        <w:rPr>
          <w:rFonts w:ascii="Times New Roman" w:eastAsia="Calibri" w:hAnsi="Times New Roman" w:cs="Times New Roman"/>
          <w:sz w:val="24"/>
          <w:szCs w:val="24"/>
          <w:lang w:val="ky-KG" w:eastAsia="ru-RU"/>
        </w:rPr>
        <w:t>2</w:t>
      </w:r>
      <w:r w:rsidR="008F10AF" w:rsidRPr="008623A2">
        <w:rPr>
          <w:rFonts w:ascii="Times New Roman" w:eastAsia="Calibri" w:hAnsi="Times New Roman" w:cs="Times New Roman"/>
          <w:sz w:val="24"/>
          <w:szCs w:val="24"/>
          <w:lang w:val="ky-KG" w:eastAsia="ru-RU"/>
        </w:rPr>
        <w:t>1</w:t>
      </w:r>
      <w:r w:rsidR="00AD1676" w:rsidRPr="008623A2">
        <w:rPr>
          <w:rFonts w:ascii="Times New Roman" w:eastAsia="Calibri" w:hAnsi="Times New Roman" w:cs="Times New Roman"/>
          <w:sz w:val="24"/>
          <w:szCs w:val="24"/>
          <w:lang w:eastAsia="ru-RU"/>
        </w:rPr>
        <w:t xml:space="preserve"> год предусмотрены в сумме </w:t>
      </w:r>
      <w:r w:rsidR="00574A15" w:rsidRPr="008623A2">
        <w:rPr>
          <w:rFonts w:ascii="Times New Roman" w:eastAsia="Calibri" w:hAnsi="Times New Roman" w:cs="Times New Roman"/>
          <w:sz w:val="24"/>
          <w:szCs w:val="24"/>
          <w:lang w:eastAsia="ru-RU"/>
        </w:rPr>
        <w:t xml:space="preserve">1 </w:t>
      </w:r>
      <w:r w:rsidR="001D58FB" w:rsidRPr="008623A2">
        <w:rPr>
          <w:rFonts w:ascii="Times New Roman" w:eastAsia="Calibri" w:hAnsi="Times New Roman" w:cs="Times New Roman"/>
          <w:sz w:val="24"/>
          <w:szCs w:val="24"/>
          <w:lang w:val="ky-KG" w:eastAsia="ru-RU"/>
        </w:rPr>
        <w:t>440</w:t>
      </w:r>
      <w:r w:rsidR="008F10AF" w:rsidRPr="008623A2">
        <w:rPr>
          <w:rFonts w:ascii="Times New Roman" w:eastAsia="Calibri" w:hAnsi="Times New Roman" w:cs="Times New Roman"/>
          <w:sz w:val="24"/>
          <w:szCs w:val="24"/>
          <w:lang w:eastAsia="ru-RU"/>
        </w:rPr>
        <w:t>,</w:t>
      </w:r>
      <w:r w:rsidR="00574A15" w:rsidRPr="008623A2">
        <w:rPr>
          <w:rFonts w:ascii="Times New Roman" w:eastAsia="Calibri" w:hAnsi="Times New Roman" w:cs="Times New Roman"/>
          <w:sz w:val="24"/>
          <w:szCs w:val="24"/>
          <w:lang w:val="ky-KG" w:eastAsia="ru-RU"/>
        </w:rPr>
        <w:t>7</w:t>
      </w:r>
      <w:r w:rsidRPr="008623A2">
        <w:rPr>
          <w:rFonts w:ascii="Times New Roman" w:eastAsia="Calibri" w:hAnsi="Times New Roman" w:cs="Times New Roman"/>
          <w:sz w:val="24"/>
          <w:szCs w:val="24"/>
          <w:lang w:eastAsia="ru-RU"/>
        </w:rPr>
        <w:t xml:space="preserve"> </w:t>
      </w:r>
      <w:r w:rsidRPr="008623A2">
        <w:rPr>
          <w:rFonts w:ascii="Times New Roman" w:eastAsia="Calibri" w:hAnsi="Times New Roman" w:cs="Times New Roman"/>
          <w:bCs/>
          <w:sz w:val="24"/>
          <w:szCs w:val="24"/>
          <w:lang w:eastAsia="ru-RU"/>
        </w:rPr>
        <w:t>млн. сомов</w:t>
      </w:r>
      <w:r w:rsidRPr="008623A2">
        <w:rPr>
          <w:rFonts w:ascii="Times New Roman" w:eastAsia="Calibri" w:hAnsi="Times New Roman" w:cs="Times New Roman"/>
          <w:sz w:val="24"/>
          <w:szCs w:val="24"/>
          <w:lang w:eastAsia="ru-RU"/>
        </w:rPr>
        <w:t xml:space="preserve"> </w:t>
      </w:r>
      <w:r w:rsidR="00F37841" w:rsidRPr="008623A2">
        <w:rPr>
          <w:rFonts w:ascii="Times New Roman" w:eastAsia="Calibri" w:hAnsi="Times New Roman" w:cs="Times New Roman"/>
          <w:sz w:val="24"/>
          <w:szCs w:val="24"/>
          <w:lang w:val="ky-KG" w:eastAsia="ru-RU"/>
        </w:rPr>
        <w:t xml:space="preserve">с </w:t>
      </w:r>
      <w:r w:rsidR="00574A15" w:rsidRPr="008623A2">
        <w:rPr>
          <w:rFonts w:ascii="Times New Roman" w:eastAsia="Calibri" w:hAnsi="Times New Roman" w:cs="Times New Roman"/>
          <w:sz w:val="24"/>
          <w:szCs w:val="24"/>
          <w:lang w:val="ky-KG" w:eastAsia="ru-RU"/>
        </w:rPr>
        <w:t>увелич</w:t>
      </w:r>
      <w:r w:rsidR="004D4993" w:rsidRPr="008623A2">
        <w:rPr>
          <w:rFonts w:ascii="Times New Roman" w:eastAsia="Calibri" w:hAnsi="Times New Roman" w:cs="Times New Roman"/>
          <w:sz w:val="24"/>
          <w:szCs w:val="24"/>
          <w:lang w:val="ky-KG" w:eastAsia="ru-RU"/>
        </w:rPr>
        <w:t xml:space="preserve">ением на </w:t>
      </w:r>
      <w:r w:rsidR="00743757" w:rsidRPr="008623A2">
        <w:rPr>
          <w:rFonts w:ascii="Times New Roman" w:eastAsia="Calibri" w:hAnsi="Times New Roman" w:cs="Times New Roman"/>
          <w:sz w:val="24"/>
          <w:szCs w:val="24"/>
          <w:lang w:val="ky-KG" w:eastAsia="ru-RU"/>
        </w:rPr>
        <w:t>512</w:t>
      </w:r>
      <w:r w:rsidR="00574A15" w:rsidRPr="008623A2">
        <w:rPr>
          <w:rFonts w:ascii="Times New Roman" w:eastAsia="Calibri" w:hAnsi="Times New Roman" w:cs="Times New Roman"/>
          <w:sz w:val="24"/>
          <w:szCs w:val="24"/>
          <w:lang w:val="ky-KG" w:eastAsia="ru-RU"/>
        </w:rPr>
        <w:t>,5</w:t>
      </w:r>
      <w:r w:rsidR="00F37841" w:rsidRPr="008623A2">
        <w:rPr>
          <w:rFonts w:ascii="Times New Roman" w:eastAsia="Calibri" w:hAnsi="Times New Roman" w:cs="Times New Roman"/>
          <w:sz w:val="24"/>
          <w:szCs w:val="24"/>
          <w:lang w:val="ky-KG" w:eastAsia="ru-RU"/>
        </w:rPr>
        <w:t xml:space="preserve"> млн. сомов </w:t>
      </w:r>
      <w:r w:rsidR="004D4993" w:rsidRPr="008623A2">
        <w:rPr>
          <w:rFonts w:ascii="Times New Roman" w:eastAsia="Calibri" w:hAnsi="Times New Roman" w:cs="Times New Roman"/>
          <w:sz w:val="24"/>
          <w:szCs w:val="24"/>
          <w:lang w:val="ky-KG" w:eastAsia="ru-RU"/>
        </w:rPr>
        <w:t xml:space="preserve">или </w:t>
      </w:r>
      <w:r w:rsidR="00574A15" w:rsidRPr="008623A2">
        <w:rPr>
          <w:rFonts w:ascii="Times New Roman" w:eastAsia="Calibri" w:hAnsi="Times New Roman" w:cs="Times New Roman"/>
          <w:sz w:val="24"/>
          <w:szCs w:val="24"/>
          <w:lang w:val="ky-KG" w:eastAsia="ru-RU"/>
        </w:rPr>
        <w:t xml:space="preserve">на </w:t>
      </w:r>
      <w:r w:rsidR="00743757" w:rsidRPr="008623A2">
        <w:rPr>
          <w:rFonts w:ascii="Times New Roman" w:eastAsia="Calibri" w:hAnsi="Times New Roman" w:cs="Times New Roman"/>
          <w:sz w:val="24"/>
          <w:szCs w:val="24"/>
          <w:lang w:val="ky-KG" w:eastAsia="ru-RU"/>
        </w:rPr>
        <w:t>55</w:t>
      </w:r>
      <w:r w:rsidR="00574A15" w:rsidRPr="008623A2">
        <w:rPr>
          <w:rFonts w:ascii="Times New Roman" w:eastAsia="Calibri" w:hAnsi="Times New Roman" w:cs="Times New Roman"/>
          <w:sz w:val="24"/>
          <w:szCs w:val="24"/>
          <w:lang w:val="ky-KG" w:eastAsia="ru-RU"/>
        </w:rPr>
        <w:t>,</w:t>
      </w:r>
      <w:r w:rsidR="00743757" w:rsidRPr="008623A2">
        <w:rPr>
          <w:rFonts w:ascii="Times New Roman" w:eastAsia="Calibri" w:hAnsi="Times New Roman" w:cs="Times New Roman"/>
          <w:sz w:val="24"/>
          <w:szCs w:val="24"/>
          <w:lang w:val="ky-KG" w:eastAsia="ru-RU"/>
        </w:rPr>
        <w:t>2</w:t>
      </w:r>
      <w:r w:rsidR="00854B41" w:rsidRPr="008623A2">
        <w:rPr>
          <w:rFonts w:ascii="Times New Roman" w:eastAsia="Calibri" w:hAnsi="Times New Roman" w:cs="Times New Roman"/>
          <w:sz w:val="24"/>
          <w:szCs w:val="24"/>
          <w:lang w:val="ky-KG" w:eastAsia="ru-RU"/>
        </w:rPr>
        <w:t> </w:t>
      </w:r>
      <w:r w:rsidR="008F10AF" w:rsidRPr="008623A2">
        <w:rPr>
          <w:rFonts w:ascii="Times New Roman" w:eastAsia="Calibri" w:hAnsi="Times New Roman" w:cs="Times New Roman"/>
          <w:sz w:val="24"/>
          <w:szCs w:val="24"/>
          <w:lang w:val="ky-KG" w:eastAsia="ru-RU"/>
        </w:rPr>
        <w:t>%</w:t>
      </w:r>
      <w:r w:rsidR="004D4993" w:rsidRPr="008623A2">
        <w:rPr>
          <w:rFonts w:ascii="Times New Roman" w:eastAsia="Calibri" w:hAnsi="Times New Roman" w:cs="Times New Roman"/>
          <w:sz w:val="24"/>
          <w:szCs w:val="24"/>
          <w:lang w:val="ky-KG" w:eastAsia="ru-RU"/>
        </w:rPr>
        <w:t xml:space="preserve"> </w:t>
      </w:r>
      <w:r w:rsidR="00F37841" w:rsidRPr="008623A2">
        <w:rPr>
          <w:rFonts w:ascii="Times New Roman" w:eastAsia="Calibri" w:hAnsi="Times New Roman" w:cs="Times New Roman"/>
          <w:sz w:val="24"/>
          <w:szCs w:val="24"/>
          <w:lang w:val="ky-KG" w:eastAsia="ru-RU"/>
        </w:rPr>
        <w:t xml:space="preserve">относительно </w:t>
      </w:r>
      <w:r w:rsidR="00580C2B" w:rsidRPr="008623A2">
        <w:rPr>
          <w:rFonts w:ascii="Times New Roman" w:eastAsia="Calibri" w:hAnsi="Times New Roman" w:cs="Times New Roman"/>
          <w:sz w:val="24"/>
          <w:szCs w:val="24"/>
          <w:lang w:eastAsia="ru-RU"/>
        </w:rPr>
        <w:t xml:space="preserve"> утвержденного бюджета 2020</w:t>
      </w:r>
      <w:r w:rsidR="003455ED" w:rsidRPr="008623A2">
        <w:rPr>
          <w:rFonts w:ascii="Times New Roman" w:eastAsia="Calibri" w:hAnsi="Times New Roman" w:cs="Times New Roman"/>
          <w:sz w:val="24"/>
          <w:szCs w:val="24"/>
          <w:lang w:eastAsia="ru-RU"/>
        </w:rPr>
        <w:t xml:space="preserve"> года</w:t>
      </w:r>
      <w:r w:rsidR="003455ED" w:rsidRPr="008623A2">
        <w:rPr>
          <w:rFonts w:ascii="Times New Roman" w:eastAsia="Calibri" w:hAnsi="Times New Roman" w:cs="Times New Roman"/>
          <w:sz w:val="24"/>
          <w:szCs w:val="24"/>
          <w:lang w:val="ky-KG" w:eastAsia="ru-RU"/>
        </w:rPr>
        <w:t>.</w:t>
      </w:r>
      <w:r w:rsidRPr="008623A2">
        <w:rPr>
          <w:rFonts w:ascii="Times New Roman" w:eastAsia="Calibri" w:hAnsi="Times New Roman" w:cs="Times New Roman"/>
          <w:sz w:val="24"/>
          <w:szCs w:val="24"/>
          <w:lang w:eastAsia="ru-RU"/>
        </w:rPr>
        <w:t xml:space="preserve"> </w:t>
      </w:r>
    </w:p>
    <w:p w:rsidR="00C6412A" w:rsidRPr="008623A2" w:rsidRDefault="00C6412A" w:rsidP="00BE64A0">
      <w:pPr>
        <w:spacing w:after="0" w:line="240" w:lineRule="auto"/>
        <w:ind w:firstLine="539"/>
        <w:jc w:val="right"/>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млн.</w:t>
      </w:r>
      <w:r w:rsidR="0007268A" w:rsidRPr="008623A2">
        <w:rPr>
          <w:rFonts w:ascii="Times New Roman" w:eastAsia="Calibri" w:hAnsi="Times New Roman" w:cs="Times New Roman"/>
          <w:sz w:val="20"/>
          <w:szCs w:val="20"/>
          <w:lang w:eastAsia="ru-RU"/>
        </w:rPr>
        <w:t xml:space="preserve"> </w:t>
      </w:r>
      <w:r w:rsidRPr="008623A2">
        <w:rPr>
          <w:rFonts w:ascii="Times New Roman" w:eastAsia="Calibri" w:hAnsi="Times New Roman" w:cs="Times New Roman"/>
          <w:sz w:val="20"/>
          <w:szCs w:val="20"/>
          <w:lang w:eastAsia="ru-RU"/>
        </w:rPr>
        <w:t>сом</w:t>
      </w:r>
      <w:r w:rsidR="00594477" w:rsidRPr="008623A2">
        <w:rPr>
          <w:rFonts w:ascii="Times New Roman" w:eastAsia="Calibri" w:hAnsi="Times New Roman" w:cs="Times New Roman"/>
          <w:sz w:val="20"/>
          <w:szCs w:val="20"/>
          <w:lang w:eastAsia="ru-RU"/>
        </w:rPr>
        <w:t>ов</w:t>
      </w:r>
    </w:p>
    <w:tbl>
      <w:tblPr>
        <w:tblpPr w:leftFromText="180" w:rightFromText="180" w:vertAnchor="text" w:horzAnchor="margin" w:tblpXSpec="center" w:tblpY="140"/>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10"/>
        <w:gridCol w:w="1110"/>
        <w:gridCol w:w="1110"/>
        <w:gridCol w:w="1111"/>
        <w:gridCol w:w="1110"/>
        <w:gridCol w:w="1110"/>
        <w:gridCol w:w="1111"/>
      </w:tblGrid>
      <w:tr w:rsidR="00E97AEE" w:rsidRPr="008623A2" w:rsidTr="008C633F">
        <w:trPr>
          <w:trHeight w:val="709"/>
        </w:trPr>
        <w:tc>
          <w:tcPr>
            <w:tcW w:w="3010" w:type="dxa"/>
            <w:vAlign w:val="center"/>
          </w:tcPr>
          <w:p w:rsidR="00475D40" w:rsidRPr="008623A2" w:rsidRDefault="00475D40"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 xml:space="preserve">Наименование </w:t>
            </w:r>
          </w:p>
        </w:tc>
        <w:tc>
          <w:tcPr>
            <w:tcW w:w="1110" w:type="dxa"/>
            <w:vAlign w:val="center"/>
          </w:tcPr>
          <w:p w:rsidR="00475D40" w:rsidRPr="008623A2" w:rsidRDefault="00AD1676"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8F10AF" w:rsidRPr="008623A2">
              <w:rPr>
                <w:rFonts w:ascii="Times New Roman" w:eastAsia="Calibri" w:hAnsi="Times New Roman" w:cs="Times New Roman"/>
                <w:b/>
                <w:bCs/>
                <w:sz w:val="20"/>
                <w:szCs w:val="20"/>
                <w:lang w:val="ky-KG" w:eastAsia="ru-RU"/>
              </w:rPr>
              <w:t>9</w:t>
            </w:r>
            <w:r w:rsidR="00475D40" w:rsidRPr="008623A2">
              <w:rPr>
                <w:rFonts w:ascii="Times New Roman" w:eastAsia="Calibri" w:hAnsi="Times New Roman" w:cs="Times New Roman"/>
                <w:b/>
                <w:bCs/>
                <w:sz w:val="20"/>
                <w:szCs w:val="20"/>
                <w:lang w:eastAsia="ru-RU"/>
              </w:rPr>
              <w:t xml:space="preserve"> год факт</w:t>
            </w:r>
          </w:p>
        </w:tc>
        <w:tc>
          <w:tcPr>
            <w:tcW w:w="1110" w:type="dxa"/>
            <w:vAlign w:val="center"/>
          </w:tcPr>
          <w:p w:rsidR="00475D40" w:rsidRPr="008623A2" w:rsidRDefault="008F10AF"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475D40" w:rsidRPr="008623A2">
              <w:rPr>
                <w:rFonts w:ascii="Times New Roman" w:eastAsia="Calibri" w:hAnsi="Times New Roman" w:cs="Times New Roman"/>
                <w:b/>
                <w:bCs/>
                <w:sz w:val="20"/>
                <w:szCs w:val="20"/>
                <w:lang w:eastAsia="ru-RU"/>
              </w:rPr>
              <w:t xml:space="preserve"> год </w:t>
            </w:r>
            <w:proofErr w:type="spellStart"/>
            <w:r w:rsidR="00475D40" w:rsidRPr="008623A2">
              <w:rPr>
                <w:rFonts w:ascii="Times New Roman" w:eastAsia="Calibri" w:hAnsi="Times New Roman" w:cs="Times New Roman"/>
                <w:b/>
                <w:bCs/>
                <w:sz w:val="20"/>
                <w:szCs w:val="20"/>
                <w:lang w:eastAsia="ru-RU"/>
              </w:rPr>
              <w:t>утвержд</w:t>
            </w:r>
            <w:proofErr w:type="spellEnd"/>
          </w:p>
        </w:tc>
        <w:tc>
          <w:tcPr>
            <w:tcW w:w="1111" w:type="dxa"/>
            <w:vAlign w:val="center"/>
          </w:tcPr>
          <w:p w:rsidR="00475D40" w:rsidRPr="008623A2" w:rsidRDefault="001B7E12"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8F10AF" w:rsidRPr="008623A2">
              <w:rPr>
                <w:rFonts w:ascii="Times New Roman" w:eastAsia="Calibri" w:hAnsi="Times New Roman" w:cs="Times New Roman"/>
                <w:b/>
                <w:bCs/>
                <w:sz w:val="20"/>
                <w:szCs w:val="20"/>
                <w:lang w:val="ky-KG" w:eastAsia="ru-RU"/>
              </w:rPr>
              <w:t>21</w:t>
            </w:r>
            <w:r w:rsidR="00475D40" w:rsidRPr="008623A2">
              <w:rPr>
                <w:rFonts w:ascii="Times New Roman" w:eastAsia="Calibri" w:hAnsi="Times New Roman" w:cs="Times New Roman"/>
                <w:b/>
                <w:bCs/>
                <w:sz w:val="20"/>
                <w:szCs w:val="20"/>
                <w:lang w:eastAsia="ru-RU"/>
              </w:rPr>
              <w:t xml:space="preserve"> год проект</w:t>
            </w:r>
          </w:p>
        </w:tc>
        <w:tc>
          <w:tcPr>
            <w:tcW w:w="1110" w:type="dxa"/>
            <w:vAlign w:val="center"/>
          </w:tcPr>
          <w:p w:rsidR="00475D40" w:rsidRPr="008623A2" w:rsidRDefault="00475D40" w:rsidP="00E97AEE">
            <w:pPr>
              <w:spacing w:after="0" w:line="240" w:lineRule="auto"/>
              <w:jc w:val="center"/>
              <w:rPr>
                <w:rFonts w:ascii="Times New Roman" w:eastAsia="Calibri" w:hAnsi="Times New Roman" w:cs="Times New Roman"/>
                <w:b/>
                <w:bCs/>
                <w:sz w:val="20"/>
                <w:szCs w:val="20"/>
                <w:lang w:eastAsia="ru-RU"/>
              </w:rPr>
            </w:pPr>
            <w:proofErr w:type="spellStart"/>
            <w:r w:rsidRPr="008623A2">
              <w:rPr>
                <w:rFonts w:ascii="Times New Roman" w:eastAsia="Calibri" w:hAnsi="Times New Roman" w:cs="Times New Roman"/>
                <w:b/>
                <w:bCs/>
                <w:sz w:val="20"/>
                <w:szCs w:val="20"/>
                <w:lang w:eastAsia="ru-RU"/>
              </w:rPr>
              <w:t>откл</w:t>
            </w:r>
            <w:proofErr w:type="spellEnd"/>
          </w:p>
        </w:tc>
        <w:tc>
          <w:tcPr>
            <w:tcW w:w="1110" w:type="dxa"/>
            <w:vAlign w:val="center"/>
          </w:tcPr>
          <w:p w:rsidR="00475D40" w:rsidRPr="008623A2" w:rsidRDefault="00532F7D"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854B41" w:rsidRPr="008623A2">
              <w:rPr>
                <w:rFonts w:ascii="Times New Roman" w:eastAsia="Calibri" w:hAnsi="Times New Roman" w:cs="Times New Roman"/>
                <w:b/>
                <w:bCs/>
                <w:sz w:val="20"/>
                <w:szCs w:val="20"/>
                <w:lang w:val="ky-KG" w:eastAsia="ru-RU"/>
              </w:rPr>
              <w:t>22</w:t>
            </w:r>
            <w:r w:rsidR="00475D40" w:rsidRPr="008623A2">
              <w:rPr>
                <w:rFonts w:ascii="Times New Roman" w:eastAsia="Calibri" w:hAnsi="Times New Roman" w:cs="Times New Roman"/>
                <w:b/>
                <w:bCs/>
                <w:sz w:val="20"/>
                <w:szCs w:val="20"/>
                <w:lang w:eastAsia="ru-RU"/>
              </w:rPr>
              <w:t xml:space="preserve"> год прогноз</w:t>
            </w:r>
          </w:p>
        </w:tc>
        <w:tc>
          <w:tcPr>
            <w:tcW w:w="1111" w:type="dxa"/>
            <w:vAlign w:val="center"/>
          </w:tcPr>
          <w:p w:rsidR="00475D40" w:rsidRPr="008623A2" w:rsidRDefault="00AD1676"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854B41" w:rsidRPr="008623A2">
              <w:rPr>
                <w:rFonts w:ascii="Times New Roman" w:eastAsia="Calibri" w:hAnsi="Times New Roman" w:cs="Times New Roman"/>
                <w:b/>
                <w:bCs/>
                <w:sz w:val="20"/>
                <w:szCs w:val="20"/>
                <w:lang w:val="ky-KG" w:eastAsia="ru-RU"/>
              </w:rPr>
              <w:t>23</w:t>
            </w:r>
            <w:r w:rsidR="00475D40" w:rsidRPr="008623A2">
              <w:rPr>
                <w:rFonts w:ascii="Times New Roman" w:eastAsia="Calibri" w:hAnsi="Times New Roman" w:cs="Times New Roman"/>
                <w:b/>
                <w:bCs/>
                <w:sz w:val="20"/>
                <w:szCs w:val="20"/>
                <w:lang w:eastAsia="ru-RU"/>
              </w:rPr>
              <w:t xml:space="preserve"> год прогноз</w:t>
            </w:r>
          </w:p>
        </w:tc>
      </w:tr>
      <w:tr w:rsidR="008F10AF" w:rsidRPr="008623A2" w:rsidTr="00CF71BD">
        <w:trPr>
          <w:trHeight w:val="255"/>
        </w:trPr>
        <w:tc>
          <w:tcPr>
            <w:tcW w:w="3010" w:type="dxa"/>
            <w:shd w:val="clear" w:color="000000" w:fill="FFFFFF"/>
            <w:vAlign w:val="bottom"/>
          </w:tcPr>
          <w:p w:rsidR="008F10AF" w:rsidRPr="008623A2" w:rsidRDefault="008F10AF" w:rsidP="008F10AF">
            <w:pPr>
              <w:spacing w:after="0" w:line="240" w:lineRule="auto"/>
              <w:rPr>
                <w:rFonts w:ascii="Times New Roman" w:eastAsia="Calibri" w:hAnsi="Times New Roman" w:cs="Times New Roman"/>
                <w:bCs/>
                <w:sz w:val="20"/>
                <w:szCs w:val="20"/>
                <w:lang w:eastAsia="ru-RU"/>
              </w:rPr>
            </w:pPr>
            <w:r w:rsidRPr="008623A2">
              <w:rPr>
                <w:rFonts w:ascii="Times New Roman" w:eastAsia="Calibri" w:hAnsi="Times New Roman" w:cs="Times New Roman"/>
                <w:bCs/>
                <w:sz w:val="20"/>
                <w:szCs w:val="20"/>
                <w:lang w:val="ky-KG" w:eastAsia="ru-RU"/>
              </w:rPr>
              <w:t>В</w:t>
            </w:r>
            <w:r w:rsidRPr="008623A2">
              <w:rPr>
                <w:rFonts w:ascii="Times New Roman" w:eastAsia="Calibri" w:hAnsi="Times New Roman" w:cs="Times New Roman"/>
                <w:bCs/>
                <w:sz w:val="20"/>
                <w:szCs w:val="20"/>
                <w:lang w:eastAsia="ru-RU"/>
              </w:rPr>
              <w:t>сего</w:t>
            </w:r>
            <w:r w:rsidRPr="008623A2">
              <w:rPr>
                <w:rFonts w:ascii="Times New Roman" w:eastAsia="Calibri" w:hAnsi="Times New Roman" w:cs="Times New Roman"/>
                <w:i/>
                <w:sz w:val="24"/>
                <w:szCs w:val="24"/>
                <w:lang w:eastAsia="ru-RU"/>
              </w:rPr>
              <w:t xml:space="preserve"> </w:t>
            </w:r>
          </w:p>
        </w:tc>
        <w:tc>
          <w:tcPr>
            <w:tcW w:w="1110" w:type="dxa"/>
            <w:shd w:val="clear" w:color="000000" w:fill="FFFFFF"/>
            <w:vAlign w:val="bottom"/>
          </w:tcPr>
          <w:p w:rsidR="008F10AF" w:rsidRPr="008623A2" w:rsidRDefault="008F10AF" w:rsidP="008F10AF">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111,7</w:t>
            </w:r>
          </w:p>
        </w:tc>
        <w:tc>
          <w:tcPr>
            <w:tcW w:w="1110" w:type="dxa"/>
            <w:shd w:val="clear" w:color="000000" w:fill="FFFFFF"/>
            <w:vAlign w:val="bottom"/>
          </w:tcPr>
          <w:p w:rsidR="008F10AF" w:rsidRPr="008623A2" w:rsidRDefault="008F10AF" w:rsidP="008F10AF">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928,</w:t>
            </w:r>
            <w:r w:rsidRPr="008623A2">
              <w:rPr>
                <w:rFonts w:ascii="Times New Roman" w:hAnsi="Times New Roman" w:cs="Times New Roman"/>
                <w:bCs/>
                <w:sz w:val="20"/>
                <w:szCs w:val="20"/>
                <w:lang w:val="ky-KG"/>
              </w:rPr>
              <w:t>2</w:t>
            </w:r>
          </w:p>
        </w:tc>
        <w:tc>
          <w:tcPr>
            <w:tcW w:w="1111" w:type="dxa"/>
            <w:shd w:val="clear" w:color="000000" w:fill="FFFFFF"/>
            <w:vAlign w:val="bottom"/>
          </w:tcPr>
          <w:p w:rsidR="008F10AF" w:rsidRPr="008623A2" w:rsidRDefault="00574A15" w:rsidP="008F10AF">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 xml:space="preserve">1 </w:t>
            </w:r>
            <w:r w:rsidR="001D58FB" w:rsidRPr="008623A2">
              <w:rPr>
                <w:rFonts w:ascii="Times New Roman" w:hAnsi="Times New Roman" w:cs="Times New Roman"/>
                <w:bCs/>
                <w:sz w:val="20"/>
                <w:szCs w:val="20"/>
              </w:rPr>
              <w:t>440</w:t>
            </w:r>
            <w:r w:rsidR="008F10AF"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7</w:t>
            </w:r>
          </w:p>
        </w:tc>
        <w:tc>
          <w:tcPr>
            <w:tcW w:w="1110" w:type="dxa"/>
            <w:shd w:val="clear" w:color="000000" w:fill="FFFFFF"/>
            <w:vAlign w:val="bottom"/>
          </w:tcPr>
          <w:p w:rsidR="008F10AF" w:rsidRPr="008623A2" w:rsidRDefault="001D58FB" w:rsidP="008F10AF">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512</w:t>
            </w:r>
            <w:r w:rsidR="00574A15" w:rsidRPr="008623A2">
              <w:rPr>
                <w:rFonts w:ascii="Times New Roman" w:hAnsi="Times New Roman" w:cs="Times New Roman"/>
                <w:bCs/>
                <w:sz w:val="20"/>
                <w:szCs w:val="20"/>
                <w:lang w:val="ky-KG"/>
              </w:rPr>
              <w:t>,5</w:t>
            </w:r>
          </w:p>
        </w:tc>
        <w:tc>
          <w:tcPr>
            <w:tcW w:w="1110" w:type="dxa"/>
            <w:shd w:val="clear" w:color="000000" w:fill="FFFFFF"/>
            <w:vAlign w:val="bottom"/>
          </w:tcPr>
          <w:p w:rsidR="008F10AF" w:rsidRPr="008623A2" w:rsidRDefault="00580C2B" w:rsidP="008F10AF">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60</w:t>
            </w:r>
            <w:r w:rsidR="00AD1DDF" w:rsidRPr="008623A2">
              <w:rPr>
                <w:rFonts w:ascii="Times New Roman" w:hAnsi="Times New Roman" w:cs="Times New Roman"/>
                <w:bCs/>
                <w:sz w:val="20"/>
                <w:szCs w:val="20"/>
                <w:lang w:val="ky-KG"/>
              </w:rPr>
              <w:t>0</w:t>
            </w:r>
            <w:r w:rsidR="008F10AF" w:rsidRPr="008623A2">
              <w:rPr>
                <w:rFonts w:ascii="Times New Roman" w:hAnsi="Times New Roman" w:cs="Times New Roman"/>
                <w:bCs/>
                <w:sz w:val="20"/>
                <w:szCs w:val="20"/>
              </w:rPr>
              <w:t>,</w:t>
            </w:r>
            <w:r w:rsidR="00AD1DDF" w:rsidRPr="008623A2">
              <w:rPr>
                <w:rFonts w:ascii="Times New Roman" w:hAnsi="Times New Roman" w:cs="Times New Roman"/>
                <w:bCs/>
                <w:sz w:val="20"/>
                <w:szCs w:val="20"/>
                <w:lang w:val="ky-KG"/>
              </w:rPr>
              <w:t>5</w:t>
            </w:r>
          </w:p>
        </w:tc>
        <w:tc>
          <w:tcPr>
            <w:tcW w:w="1111" w:type="dxa"/>
            <w:shd w:val="clear" w:color="000000" w:fill="FFFFFF"/>
            <w:vAlign w:val="bottom"/>
          </w:tcPr>
          <w:p w:rsidR="008F10AF" w:rsidRPr="008623A2" w:rsidRDefault="00AD1DDF" w:rsidP="008F10AF">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605</w:t>
            </w:r>
            <w:r w:rsidR="008F10AF"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4</w:t>
            </w:r>
          </w:p>
        </w:tc>
      </w:tr>
      <w:tr w:rsidR="00AD1DDF" w:rsidRPr="008623A2" w:rsidTr="00CF71BD">
        <w:trPr>
          <w:trHeight w:val="255"/>
        </w:trPr>
        <w:tc>
          <w:tcPr>
            <w:tcW w:w="3010" w:type="dxa"/>
            <w:shd w:val="clear" w:color="000000" w:fill="FFFFFF"/>
            <w:vAlign w:val="bottom"/>
          </w:tcPr>
          <w:p w:rsidR="00AD1DDF" w:rsidRPr="008623A2" w:rsidRDefault="00AD1DDF" w:rsidP="00AD1DDF">
            <w:pPr>
              <w:spacing w:after="0" w:line="240" w:lineRule="auto"/>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бюджетные средства</w:t>
            </w:r>
          </w:p>
        </w:tc>
        <w:tc>
          <w:tcPr>
            <w:tcW w:w="1110" w:type="dxa"/>
            <w:shd w:val="clear" w:color="000000" w:fill="FFFFFF"/>
            <w:vAlign w:val="bottom"/>
          </w:tcPr>
          <w:p w:rsidR="00AD1DDF" w:rsidRPr="008623A2" w:rsidRDefault="00AD1DDF" w:rsidP="00AD1DDF">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bCs/>
                <w:sz w:val="20"/>
                <w:szCs w:val="20"/>
                <w:lang w:val="ky-KG"/>
              </w:rPr>
              <w:t>111,7</w:t>
            </w:r>
          </w:p>
        </w:tc>
        <w:tc>
          <w:tcPr>
            <w:tcW w:w="1110" w:type="dxa"/>
            <w:shd w:val="clear" w:color="000000" w:fill="FFFFFF"/>
            <w:vAlign w:val="bottom"/>
          </w:tcPr>
          <w:p w:rsidR="00AD1DDF" w:rsidRPr="008623A2" w:rsidRDefault="00AD1DDF" w:rsidP="00AD1DDF">
            <w:pPr>
              <w:spacing w:after="0" w:line="240" w:lineRule="auto"/>
              <w:rPr>
                <w:rFonts w:ascii="Times New Roman" w:hAnsi="Times New Roman" w:cs="Times New Roman"/>
                <w:sz w:val="20"/>
                <w:szCs w:val="20"/>
                <w:lang w:val="ky-KG"/>
              </w:rPr>
            </w:pPr>
            <w:r w:rsidRPr="008623A2">
              <w:rPr>
                <w:rFonts w:ascii="Times New Roman" w:hAnsi="Times New Roman" w:cs="Times New Roman"/>
                <w:sz w:val="20"/>
                <w:szCs w:val="20"/>
                <w:lang w:val="ky-KG"/>
              </w:rPr>
              <w:t xml:space="preserve">    928</w:t>
            </w:r>
            <w:r w:rsidRPr="008623A2">
              <w:rPr>
                <w:rFonts w:ascii="Times New Roman" w:hAnsi="Times New Roman" w:cs="Times New Roman"/>
                <w:sz w:val="20"/>
                <w:szCs w:val="20"/>
              </w:rPr>
              <w:t>,</w:t>
            </w:r>
            <w:r w:rsidRPr="008623A2">
              <w:rPr>
                <w:rFonts w:ascii="Times New Roman" w:hAnsi="Times New Roman" w:cs="Times New Roman"/>
                <w:sz w:val="20"/>
                <w:szCs w:val="20"/>
                <w:lang w:val="ky-KG"/>
              </w:rPr>
              <w:t>2</w:t>
            </w:r>
          </w:p>
        </w:tc>
        <w:tc>
          <w:tcPr>
            <w:tcW w:w="1111" w:type="dxa"/>
            <w:shd w:val="clear" w:color="000000" w:fill="FFFFFF"/>
            <w:vAlign w:val="bottom"/>
          </w:tcPr>
          <w:p w:rsidR="00AD1DDF" w:rsidRPr="008623A2" w:rsidRDefault="00574A15" w:rsidP="00AD1DDF">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bCs/>
                <w:sz w:val="20"/>
                <w:szCs w:val="20"/>
              </w:rPr>
              <w:t xml:space="preserve">1 </w:t>
            </w:r>
            <w:r w:rsidR="001D58FB" w:rsidRPr="008623A2">
              <w:rPr>
                <w:rFonts w:ascii="Times New Roman" w:hAnsi="Times New Roman" w:cs="Times New Roman"/>
                <w:bCs/>
                <w:sz w:val="20"/>
                <w:szCs w:val="20"/>
              </w:rPr>
              <w:t>440</w:t>
            </w:r>
            <w:r w:rsidR="00AD1DDF"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7</w:t>
            </w:r>
          </w:p>
        </w:tc>
        <w:tc>
          <w:tcPr>
            <w:tcW w:w="1110" w:type="dxa"/>
            <w:shd w:val="clear" w:color="000000" w:fill="FFFFFF"/>
            <w:vAlign w:val="bottom"/>
          </w:tcPr>
          <w:p w:rsidR="00AD1DDF" w:rsidRPr="008623A2" w:rsidRDefault="001D58FB" w:rsidP="00AD1DDF">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512</w:t>
            </w:r>
            <w:r w:rsidR="00574A15" w:rsidRPr="008623A2">
              <w:rPr>
                <w:rFonts w:ascii="Times New Roman" w:hAnsi="Times New Roman" w:cs="Times New Roman"/>
                <w:bCs/>
                <w:sz w:val="20"/>
                <w:szCs w:val="20"/>
                <w:lang w:val="ky-KG"/>
              </w:rPr>
              <w:t>,5</w:t>
            </w:r>
          </w:p>
        </w:tc>
        <w:tc>
          <w:tcPr>
            <w:tcW w:w="1110" w:type="dxa"/>
            <w:shd w:val="clear" w:color="000000" w:fill="FFFFFF"/>
            <w:vAlign w:val="bottom"/>
          </w:tcPr>
          <w:p w:rsidR="00AD1DDF" w:rsidRPr="008623A2" w:rsidRDefault="00AD1DDF" w:rsidP="00AD1DDF">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60</w:t>
            </w:r>
            <w:r w:rsidRPr="008623A2">
              <w:rPr>
                <w:rFonts w:ascii="Times New Roman" w:hAnsi="Times New Roman" w:cs="Times New Roman"/>
                <w:bCs/>
                <w:sz w:val="20"/>
                <w:szCs w:val="20"/>
                <w:lang w:val="ky-KG"/>
              </w:rPr>
              <w:t>0</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5</w:t>
            </w:r>
          </w:p>
        </w:tc>
        <w:tc>
          <w:tcPr>
            <w:tcW w:w="1111" w:type="dxa"/>
            <w:shd w:val="clear" w:color="000000" w:fill="FFFFFF"/>
            <w:vAlign w:val="bottom"/>
          </w:tcPr>
          <w:p w:rsidR="00AD1DDF" w:rsidRPr="008623A2" w:rsidRDefault="00AD1DDF" w:rsidP="00AD1DDF">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605,</w:t>
            </w:r>
            <w:r w:rsidRPr="008623A2">
              <w:rPr>
                <w:rFonts w:ascii="Times New Roman" w:hAnsi="Times New Roman" w:cs="Times New Roman"/>
                <w:bCs/>
                <w:sz w:val="20"/>
                <w:szCs w:val="20"/>
                <w:lang w:val="ky-KG"/>
              </w:rPr>
              <w:t>4</w:t>
            </w:r>
          </w:p>
        </w:tc>
      </w:tr>
    </w:tbl>
    <w:p w:rsidR="00717B81" w:rsidRPr="008623A2" w:rsidRDefault="00717B81" w:rsidP="00AD1676">
      <w:pPr>
        <w:spacing w:after="0" w:line="240" w:lineRule="auto"/>
        <w:ind w:firstLine="539"/>
        <w:jc w:val="both"/>
        <w:rPr>
          <w:rFonts w:ascii="Times New Roman" w:hAnsi="Times New Roman" w:cs="Times New Roman"/>
          <w:sz w:val="24"/>
          <w:szCs w:val="24"/>
          <w:lang w:val="ky-KG"/>
        </w:rPr>
      </w:pPr>
    </w:p>
    <w:p w:rsidR="001D58FB" w:rsidRPr="008623A2" w:rsidRDefault="00574A15" w:rsidP="00AD1676">
      <w:pPr>
        <w:spacing w:after="0" w:line="240" w:lineRule="auto"/>
        <w:ind w:firstLine="539"/>
        <w:jc w:val="both"/>
        <w:rPr>
          <w:rFonts w:ascii="Times New Roman" w:hAnsi="Times New Roman" w:cs="Times New Roman"/>
          <w:sz w:val="24"/>
          <w:szCs w:val="24"/>
        </w:rPr>
      </w:pPr>
      <w:r w:rsidRPr="008623A2">
        <w:rPr>
          <w:rFonts w:ascii="Times New Roman" w:hAnsi="Times New Roman" w:cs="Times New Roman"/>
          <w:sz w:val="24"/>
          <w:szCs w:val="24"/>
          <w:lang w:val="ky-KG"/>
        </w:rPr>
        <w:t>Увелич</w:t>
      </w:r>
      <w:r w:rsidR="001C41D6" w:rsidRPr="008623A2">
        <w:rPr>
          <w:rFonts w:ascii="Times New Roman" w:hAnsi="Times New Roman" w:cs="Times New Roman"/>
          <w:sz w:val="24"/>
          <w:szCs w:val="24"/>
          <w:lang w:val="ky-KG"/>
        </w:rPr>
        <w:t xml:space="preserve">ение </w:t>
      </w:r>
      <w:proofErr w:type="spellStart"/>
      <w:r w:rsidR="001C41D6" w:rsidRPr="008623A2">
        <w:rPr>
          <w:rFonts w:ascii="Times New Roman" w:hAnsi="Times New Roman" w:cs="Times New Roman"/>
          <w:sz w:val="24"/>
          <w:szCs w:val="24"/>
        </w:rPr>
        <w:t>бюджетны</w:t>
      </w:r>
      <w:proofErr w:type="spellEnd"/>
      <w:r w:rsidR="001C41D6" w:rsidRPr="008623A2">
        <w:rPr>
          <w:rFonts w:ascii="Times New Roman" w:hAnsi="Times New Roman" w:cs="Times New Roman"/>
          <w:sz w:val="24"/>
          <w:szCs w:val="24"/>
          <w:lang w:val="ky-KG"/>
        </w:rPr>
        <w:t>х</w:t>
      </w:r>
      <w:r w:rsidR="001C41D6" w:rsidRPr="008623A2">
        <w:rPr>
          <w:rFonts w:ascii="Times New Roman" w:hAnsi="Times New Roman" w:cs="Times New Roman"/>
          <w:sz w:val="24"/>
          <w:szCs w:val="24"/>
        </w:rPr>
        <w:t xml:space="preserve"> средств</w:t>
      </w:r>
      <w:r w:rsidR="003455ED" w:rsidRPr="008623A2">
        <w:rPr>
          <w:rFonts w:ascii="Times New Roman" w:hAnsi="Times New Roman" w:cs="Times New Roman"/>
          <w:sz w:val="24"/>
          <w:szCs w:val="24"/>
        </w:rPr>
        <w:t xml:space="preserve"> </w:t>
      </w:r>
      <w:r w:rsidR="00A44BE1" w:rsidRPr="008623A2">
        <w:rPr>
          <w:rFonts w:ascii="Times New Roman" w:hAnsi="Times New Roman" w:cs="Times New Roman"/>
          <w:sz w:val="24"/>
          <w:szCs w:val="24"/>
          <w:lang w:val="ky-KG"/>
        </w:rPr>
        <w:t xml:space="preserve">на </w:t>
      </w:r>
      <w:r w:rsidR="00064E1B" w:rsidRPr="008623A2">
        <w:rPr>
          <w:rFonts w:ascii="Times New Roman" w:hAnsi="Times New Roman" w:cs="Times New Roman"/>
          <w:sz w:val="24"/>
          <w:szCs w:val="24"/>
          <w:lang w:val="ky-KG"/>
        </w:rPr>
        <w:t>514,4</w:t>
      </w:r>
      <w:r w:rsidR="009C5985" w:rsidRPr="008623A2">
        <w:rPr>
          <w:rFonts w:ascii="Times New Roman" w:hAnsi="Times New Roman" w:cs="Times New Roman"/>
          <w:sz w:val="24"/>
          <w:szCs w:val="24"/>
          <w:lang w:val="ky-KG"/>
        </w:rPr>
        <w:t xml:space="preserve"> млн. сомов </w:t>
      </w:r>
      <w:r w:rsidR="001C41D6" w:rsidRPr="008623A2">
        <w:rPr>
          <w:rFonts w:ascii="Times New Roman" w:hAnsi="Times New Roman" w:cs="Times New Roman"/>
          <w:sz w:val="24"/>
          <w:szCs w:val="24"/>
        </w:rPr>
        <w:t xml:space="preserve">связано </w:t>
      </w:r>
      <w:r w:rsidR="001C41D6" w:rsidRPr="008623A2">
        <w:rPr>
          <w:rFonts w:ascii="Times New Roman" w:hAnsi="Times New Roman" w:cs="Times New Roman"/>
          <w:sz w:val="24"/>
          <w:szCs w:val="24"/>
          <w:lang w:val="ky-KG"/>
        </w:rPr>
        <w:t xml:space="preserve">с </w:t>
      </w:r>
      <w:r w:rsidR="00F2524F" w:rsidRPr="008623A2">
        <w:rPr>
          <w:rFonts w:ascii="Times New Roman" w:hAnsi="Times New Roman" w:cs="Times New Roman"/>
          <w:sz w:val="24"/>
          <w:szCs w:val="24"/>
        </w:rPr>
        <w:t xml:space="preserve"> </w:t>
      </w:r>
      <w:r w:rsidRPr="008623A2">
        <w:rPr>
          <w:rFonts w:ascii="Times New Roman" w:hAnsi="Times New Roman" w:cs="Times New Roman"/>
          <w:sz w:val="24"/>
          <w:szCs w:val="24"/>
        </w:rPr>
        <w:t>увелич</w:t>
      </w:r>
      <w:r w:rsidR="00580C2B" w:rsidRPr="008623A2">
        <w:rPr>
          <w:rFonts w:ascii="Times New Roman" w:hAnsi="Times New Roman" w:cs="Times New Roman"/>
          <w:sz w:val="24"/>
          <w:szCs w:val="24"/>
        </w:rPr>
        <w:t xml:space="preserve">ением расходов на </w:t>
      </w:r>
      <w:r w:rsidRPr="008623A2">
        <w:rPr>
          <w:rFonts w:ascii="Times New Roman" w:hAnsi="Times New Roman" w:cs="Times New Roman"/>
          <w:sz w:val="24"/>
          <w:szCs w:val="24"/>
        </w:rPr>
        <w:t>выборы Президента</w:t>
      </w:r>
      <w:r w:rsidR="00220F40" w:rsidRPr="008623A2">
        <w:rPr>
          <w:rFonts w:ascii="Times New Roman" w:hAnsi="Times New Roman" w:cs="Times New Roman"/>
          <w:sz w:val="24"/>
          <w:szCs w:val="24"/>
        </w:rPr>
        <w:t xml:space="preserve"> Кыргызской Республики, </w:t>
      </w:r>
      <w:r w:rsidR="001C41D6" w:rsidRPr="008623A2">
        <w:rPr>
          <w:rFonts w:ascii="Times New Roman" w:hAnsi="Times New Roman" w:cs="Times New Roman"/>
          <w:sz w:val="24"/>
          <w:szCs w:val="24"/>
          <w:lang w:val="ky-KG"/>
        </w:rPr>
        <w:t xml:space="preserve">депутатов Жогорку Кенеша </w:t>
      </w:r>
      <w:r w:rsidR="00AD1676" w:rsidRPr="008623A2">
        <w:rPr>
          <w:rFonts w:ascii="Times New Roman" w:hAnsi="Times New Roman" w:cs="Times New Roman"/>
          <w:sz w:val="24"/>
          <w:szCs w:val="24"/>
        </w:rPr>
        <w:t>К</w:t>
      </w:r>
      <w:r w:rsidR="001C41D6" w:rsidRPr="008623A2">
        <w:rPr>
          <w:rFonts w:ascii="Times New Roman" w:hAnsi="Times New Roman" w:cs="Times New Roman"/>
          <w:sz w:val="24"/>
          <w:szCs w:val="24"/>
        </w:rPr>
        <w:t>ыргызской Республики</w:t>
      </w:r>
      <w:r w:rsidR="00220F40" w:rsidRPr="008623A2">
        <w:rPr>
          <w:rFonts w:ascii="Times New Roman" w:hAnsi="Times New Roman" w:cs="Times New Roman"/>
          <w:sz w:val="24"/>
          <w:szCs w:val="24"/>
        </w:rPr>
        <w:t xml:space="preserve">, депутатов 31 местного </w:t>
      </w:r>
      <w:proofErr w:type="spellStart"/>
      <w:r w:rsidR="00220F40" w:rsidRPr="008623A2">
        <w:rPr>
          <w:rFonts w:ascii="Times New Roman" w:hAnsi="Times New Roman" w:cs="Times New Roman"/>
          <w:sz w:val="24"/>
          <w:szCs w:val="24"/>
        </w:rPr>
        <w:t>кенеша</w:t>
      </w:r>
      <w:proofErr w:type="spellEnd"/>
      <w:r w:rsidR="006C2EF3" w:rsidRPr="008623A2">
        <w:rPr>
          <w:rFonts w:ascii="Times New Roman" w:hAnsi="Times New Roman" w:cs="Times New Roman"/>
          <w:sz w:val="24"/>
          <w:szCs w:val="24"/>
        </w:rPr>
        <w:t xml:space="preserve"> Кыргызской Республики</w:t>
      </w:r>
      <w:r w:rsidRPr="008623A2">
        <w:rPr>
          <w:rFonts w:ascii="Times New Roman" w:hAnsi="Times New Roman" w:cs="Times New Roman"/>
          <w:sz w:val="24"/>
          <w:szCs w:val="24"/>
          <w:lang w:val="ky-KG"/>
        </w:rPr>
        <w:t xml:space="preserve"> и проведение референдума</w:t>
      </w:r>
      <w:r w:rsidR="00E511B7" w:rsidRPr="008623A2">
        <w:rPr>
          <w:rFonts w:ascii="Times New Roman" w:eastAsia="Calibri" w:hAnsi="Times New Roman" w:cs="Times New Roman"/>
          <w:bCs/>
          <w:sz w:val="24"/>
          <w:szCs w:val="24"/>
          <w:lang w:eastAsia="ru-RU"/>
        </w:rPr>
        <w:t xml:space="preserve"> Кыргызской Республики</w:t>
      </w:r>
      <w:r w:rsidR="00AD1676" w:rsidRPr="008623A2">
        <w:rPr>
          <w:rFonts w:ascii="Times New Roman" w:hAnsi="Times New Roman" w:cs="Times New Roman"/>
          <w:sz w:val="24"/>
          <w:szCs w:val="24"/>
        </w:rPr>
        <w:t>.</w:t>
      </w:r>
    </w:p>
    <w:p w:rsidR="00AD1676" w:rsidRPr="008623A2" w:rsidRDefault="00AD1676" w:rsidP="00AD1676">
      <w:pPr>
        <w:spacing w:after="0" w:line="240" w:lineRule="auto"/>
        <w:ind w:firstLine="539"/>
        <w:jc w:val="both"/>
        <w:rPr>
          <w:rFonts w:ascii="Times New Roman" w:hAnsi="Times New Roman" w:cs="Times New Roman"/>
          <w:sz w:val="24"/>
          <w:szCs w:val="24"/>
          <w:lang w:val="ky-KG"/>
        </w:rPr>
      </w:pPr>
      <w:r w:rsidRPr="008623A2">
        <w:rPr>
          <w:rFonts w:ascii="Times New Roman" w:hAnsi="Times New Roman" w:cs="Times New Roman"/>
          <w:sz w:val="24"/>
          <w:szCs w:val="24"/>
        </w:rPr>
        <w:t xml:space="preserve"> </w:t>
      </w:r>
      <w:r w:rsidR="001D58FB" w:rsidRPr="008623A2">
        <w:rPr>
          <w:rFonts w:ascii="Times New Roman" w:hAnsi="Times New Roman" w:cs="Times New Roman"/>
          <w:sz w:val="24"/>
          <w:szCs w:val="24"/>
        </w:rPr>
        <w:t xml:space="preserve">Переданы средства в сумме 0,5 млн. сомов </w:t>
      </w:r>
      <w:r w:rsidR="001D58FB" w:rsidRPr="008623A2">
        <w:rPr>
          <w:rFonts w:ascii="Times New Roman" w:hAnsi="Times New Roman"/>
          <w:bCs/>
          <w:sz w:val="24"/>
          <w:szCs w:val="24"/>
        </w:rPr>
        <w:t xml:space="preserve">Государственной службе  миграции при Правительстве Кыргызской Республики и 1,5 млн. сомов </w:t>
      </w:r>
      <w:r w:rsidR="009A30F8" w:rsidRPr="008623A2">
        <w:rPr>
          <w:rFonts w:ascii="Times New Roman" w:hAnsi="Times New Roman" w:cs="Times New Roman"/>
          <w:sz w:val="24"/>
          <w:szCs w:val="24"/>
        </w:rPr>
        <w:t xml:space="preserve">Государственной регистрационной службе при Правительстве </w:t>
      </w:r>
      <w:r w:rsidR="009A30F8" w:rsidRPr="008623A2">
        <w:rPr>
          <w:rFonts w:ascii="Times New Roman" w:eastAsia="Calibri" w:hAnsi="Times New Roman" w:cs="Times New Roman"/>
          <w:bCs/>
          <w:sz w:val="24"/>
          <w:szCs w:val="24"/>
          <w:lang w:eastAsia="ru-RU"/>
        </w:rPr>
        <w:t>Кыргызской Республики на подготовку и проведение референдума Кыргызской Республики.</w:t>
      </w:r>
    </w:p>
    <w:p w:rsidR="001C41D6" w:rsidRPr="008623A2" w:rsidRDefault="001C41D6" w:rsidP="00AD1676">
      <w:pPr>
        <w:spacing w:after="0" w:line="240" w:lineRule="auto"/>
        <w:ind w:firstLine="539"/>
        <w:jc w:val="both"/>
        <w:rPr>
          <w:rFonts w:ascii="Times New Roman" w:eastAsia="Times New Roman" w:hAnsi="Times New Roman" w:cs="Times New Roman"/>
          <w:sz w:val="24"/>
          <w:szCs w:val="24"/>
          <w:lang w:val="ky-KG"/>
        </w:rPr>
      </w:pPr>
    </w:p>
    <w:p w:rsidR="0007268A" w:rsidRPr="008623A2" w:rsidRDefault="00C6412A" w:rsidP="00BE64A0">
      <w:pPr>
        <w:spacing w:after="0" w:line="240" w:lineRule="auto"/>
        <w:ind w:firstLine="539"/>
        <w:jc w:val="both"/>
        <w:rPr>
          <w:rFonts w:ascii="Times New Roman" w:eastAsia="Calibri" w:hAnsi="Times New Roman" w:cs="Times New Roman"/>
          <w:sz w:val="24"/>
          <w:szCs w:val="24"/>
          <w:lang w:eastAsia="ru-RU"/>
        </w:rPr>
      </w:pPr>
      <w:r w:rsidRPr="008623A2">
        <w:rPr>
          <w:rFonts w:ascii="Times New Roman" w:eastAsia="Calibri" w:hAnsi="Times New Roman" w:cs="Times New Roman"/>
          <w:sz w:val="24"/>
          <w:szCs w:val="24"/>
          <w:lang w:eastAsia="ru-RU"/>
        </w:rPr>
        <w:t xml:space="preserve">Расходы по подразделу </w:t>
      </w:r>
      <w:r w:rsidR="007222AB" w:rsidRPr="008623A2">
        <w:rPr>
          <w:rFonts w:ascii="Times New Roman" w:eastAsia="Calibri" w:hAnsi="Times New Roman" w:cs="Times New Roman"/>
          <w:sz w:val="24"/>
          <w:szCs w:val="24"/>
          <w:lang w:eastAsia="ru-RU"/>
        </w:rPr>
        <w:t>«</w:t>
      </w:r>
      <w:r w:rsidRPr="008623A2">
        <w:rPr>
          <w:rFonts w:ascii="Times New Roman" w:eastAsia="Calibri" w:hAnsi="Times New Roman" w:cs="Times New Roman"/>
          <w:b/>
          <w:sz w:val="24"/>
          <w:szCs w:val="24"/>
          <w:lang w:eastAsia="ru-RU"/>
        </w:rPr>
        <w:t>прочи</w:t>
      </w:r>
      <w:r w:rsidR="007222AB" w:rsidRPr="008623A2">
        <w:rPr>
          <w:rFonts w:ascii="Times New Roman" w:eastAsia="Calibri" w:hAnsi="Times New Roman" w:cs="Times New Roman"/>
          <w:b/>
          <w:sz w:val="24"/>
          <w:szCs w:val="24"/>
          <w:lang w:eastAsia="ru-RU"/>
        </w:rPr>
        <w:t>е</w:t>
      </w:r>
      <w:r w:rsidRPr="008623A2">
        <w:rPr>
          <w:rFonts w:ascii="Times New Roman" w:eastAsia="Calibri" w:hAnsi="Times New Roman" w:cs="Times New Roman"/>
          <w:b/>
          <w:sz w:val="24"/>
          <w:szCs w:val="24"/>
          <w:lang w:eastAsia="ru-RU"/>
        </w:rPr>
        <w:t xml:space="preserve"> учреждения</w:t>
      </w:r>
      <w:r w:rsidR="006748F4" w:rsidRPr="008623A2">
        <w:rPr>
          <w:rFonts w:ascii="Times New Roman" w:eastAsia="Calibri" w:hAnsi="Times New Roman" w:cs="Times New Roman"/>
          <w:b/>
          <w:sz w:val="24"/>
          <w:szCs w:val="24"/>
          <w:lang w:eastAsia="ru-RU"/>
        </w:rPr>
        <w:t xml:space="preserve"> общего назначения</w:t>
      </w:r>
      <w:r w:rsidR="007222AB" w:rsidRPr="008623A2">
        <w:rPr>
          <w:rFonts w:ascii="Times New Roman" w:eastAsia="Calibri" w:hAnsi="Times New Roman" w:cs="Times New Roman"/>
          <w:b/>
          <w:sz w:val="24"/>
          <w:szCs w:val="24"/>
          <w:lang w:eastAsia="ru-RU"/>
        </w:rPr>
        <w:t>»</w:t>
      </w:r>
      <w:r w:rsidR="004834B4" w:rsidRPr="008623A2">
        <w:rPr>
          <w:rFonts w:ascii="Times New Roman" w:eastAsia="Calibri" w:hAnsi="Times New Roman" w:cs="Times New Roman"/>
          <w:sz w:val="24"/>
          <w:szCs w:val="24"/>
          <w:lang w:eastAsia="ru-RU"/>
        </w:rPr>
        <w:t xml:space="preserve"> на 20</w:t>
      </w:r>
      <w:r w:rsidR="00FB256E" w:rsidRPr="008623A2">
        <w:rPr>
          <w:rFonts w:ascii="Times New Roman" w:eastAsia="Calibri" w:hAnsi="Times New Roman" w:cs="Times New Roman"/>
          <w:sz w:val="24"/>
          <w:szCs w:val="24"/>
          <w:lang w:val="ky-KG" w:eastAsia="ru-RU"/>
        </w:rPr>
        <w:t>21</w:t>
      </w:r>
      <w:r w:rsidRPr="008623A2">
        <w:rPr>
          <w:rFonts w:ascii="Times New Roman" w:eastAsia="Calibri" w:hAnsi="Times New Roman" w:cs="Times New Roman"/>
          <w:sz w:val="24"/>
          <w:szCs w:val="24"/>
          <w:lang w:eastAsia="ru-RU"/>
        </w:rPr>
        <w:t xml:space="preserve"> год предусмотрены в сумме </w:t>
      </w:r>
      <w:r w:rsidR="004834B4" w:rsidRPr="008623A2">
        <w:rPr>
          <w:rFonts w:ascii="Times New Roman" w:eastAsia="Calibri" w:hAnsi="Times New Roman" w:cs="Times New Roman"/>
          <w:sz w:val="24"/>
          <w:szCs w:val="24"/>
          <w:lang w:eastAsia="ru-RU"/>
        </w:rPr>
        <w:t>1</w:t>
      </w:r>
      <w:r w:rsidR="00492565" w:rsidRPr="008623A2">
        <w:rPr>
          <w:rFonts w:ascii="Times New Roman" w:eastAsia="Calibri" w:hAnsi="Times New Roman" w:cs="Times New Roman"/>
          <w:sz w:val="24"/>
          <w:szCs w:val="24"/>
          <w:lang w:val="ky-KG" w:eastAsia="ru-RU"/>
        </w:rPr>
        <w:t>55</w:t>
      </w:r>
      <w:r w:rsidR="00236362" w:rsidRPr="008623A2">
        <w:rPr>
          <w:rFonts w:ascii="Times New Roman" w:eastAsia="Calibri" w:hAnsi="Times New Roman" w:cs="Times New Roman"/>
          <w:sz w:val="24"/>
          <w:szCs w:val="24"/>
          <w:lang w:eastAsia="ru-RU"/>
        </w:rPr>
        <w:t>,</w:t>
      </w:r>
      <w:r w:rsidR="00492565" w:rsidRPr="008623A2">
        <w:rPr>
          <w:rFonts w:ascii="Times New Roman" w:eastAsia="Calibri" w:hAnsi="Times New Roman" w:cs="Times New Roman"/>
          <w:sz w:val="24"/>
          <w:szCs w:val="24"/>
          <w:lang w:val="ky-KG" w:eastAsia="ru-RU"/>
        </w:rPr>
        <w:t>0</w:t>
      </w:r>
      <w:r w:rsidRPr="008623A2">
        <w:rPr>
          <w:rFonts w:ascii="Times New Roman" w:eastAsia="Calibri" w:hAnsi="Times New Roman" w:cs="Times New Roman"/>
          <w:sz w:val="24"/>
          <w:szCs w:val="24"/>
          <w:lang w:eastAsia="ru-RU"/>
        </w:rPr>
        <w:t xml:space="preserve"> млн. сомов</w:t>
      </w:r>
      <w:r w:rsidR="005943EF" w:rsidRPr="008623A2">
        <w:rPr>
          <w:rFonts w:ascii="Times New Roman" w:eastAsia="Calibri" w:hAnsi="Times New Roman" w:cs="Times New Roman"/>
          <w:sz w:val="24"/>
          <w:szCs w:val="24"/>
          <w:lang w:val="ky-KG" w:eastAsia="ru-RU"/>
        </w:rPr>
        <w:t xml:space="preserve"> с </w:t>
      </w:r>
      <w:r w:rsidR="00FB256E" w:rsidRPr="008623A2">
        <w:rPr>
          <w:rFonts w:ascii="Times New Roman" w:eastAsia="Calibri" w:hAnsi="Times New Roman" w:cs="Times New Roman"/>
          <w:sz w:val="24"/>
          <w:szCs w:val="24"/>
          <w:lang w:val="ky-KG" w:eastAsia="ru-RU"/>
        </w:rPr>
        <w:t>уменьш</w:t>
      </w:r>
      <w:r w:rsidR="004834B4" w:rsidRPr="008623A2">
        <w:rPr>
          <w:rFonts w:ascii="Times New Roman" w:eastAsia="Calibri" w:hAnsi="Times New Roman" w:cs="Times New Roman"/>
          <w:sz w:val="24"/>
          <w:szCs w:val="24"/>
          <w:lang w:val="ky-KG" w:eastAsia="ru-RU"/>
        </w:rPr>
        <w:t>ением</w:t>
      </w:r>
      <w:r w:rsidR="00492565" w:rsidRPr="008623A2">
        <w:rPr>
          <w:rFonts w:ascii="Times New Roman" w:eastAsia="Calibri" w:hAnsi="Times New Roman" w:cs="Times New Roman"/>
          <w:sz w:val="24"/>
          <w:szCs w:val="24"/>
          <w:lang w:val="ky-KG" w:eastAsia="ru-RU"/>
        </w:rPr>
        <w:t xml:space="preserve"> на 15,5</w:t>
      </w:r>
      <w:r w:rsidR="005943EF" w:rsidRPr="008623A2">
        <w:rPr>
          <w:rFonts w:ascii="Times New Roman" w:eastAsia="Calibri" w:hAnsi="Times New Roman" w:cs="Times New Roman"/>
          <w:sz w:val="24"/>
          <w:szCs w:val="24"/>
          <w:lang w:val="ky-KG" w:eastAsia="ru-RU"/>
        </w:rPr>
        <w:t xml:space="preserve"> млн. сомов </w:t>
      </w:r>
      <w:r w:rsidRPr="008623A2">
        <w:rPr>
          <w:rFonts w:ascii="Times New Roman" w:eastAsia="Calibri" w:hAnsi="Times New Roman" w:cs="Times New Roman"/>
          <w:sz w:val="24"/>
          <w:szCs w:val="24"/>
          <w:lang w:eastAsia="ru-RU"/>
        </w:rPr>
        <w:t xml:space="preserve"> </w:t>
      </w:r>
      <w:r w:rsidR="00492565" w:rsidRPr="008623A2">
        <w:rPr>
          <w:rFonts w:ascii="Times New Roman" w:eastAsia="Calibri" w:hAnsi="Times New Roman" w:cs="Times New Roman"/>
          <w:sz w:val="24"/>
          <w:szCs w:val="24"/>
          <w:lang w:val="ky-KG" w:eastAsia="ru-RU"/>
        </w:rPr>
        <w:t>или на 9,1</w:t>
      </w:r>
      <w:r w:rsidR="00854B41" w:rsidRPr="008623A2">
        <w:rPr>
          <w:rFonts w:ascii="Times New Roman" w:eastAsia="Calibri" w:hAnsi="Times New Roman" w:cs="Times New Roman"/>
          <w:sz w:val="24"/>
          <w:szCs w:val="24"/>
          <w:lang w:val="ky-KG" w:eastAsia="ru-RU"/>
        </w:rPr>
        <w:t> </w:t>
      </w:r>
      <w:r w:rsidR="00124E6D" w:rsidRPr="008623A2">
        <w:rPr>
          <w:rFonts w:ascii="Times New Roman" w:eastAsia="Calibri" w:hAnsi="Times New Roman" w:cs="Times New Roman"/>
          <w:sz w:val="24"/>
          <w:szCs w:val="24"/>
          <w:lang w:val="ky-KG" w:eastAsia="ru-RU"/>
        </w:rPr>
        <w:t>%</w:t>
      </w:r>
      <w:r w:rsidR="0083732B" w:rsidRPr="008623A2">
        <w:rPr>
          <w:rFonts w:ascii="Times New Roman" w:eastAsia="Calibri" w:hAnsi="Times New Roman" w:cs="Times New Roman"/>
          <w:sz w:val="24"/>
          <w:szCs w:val="24"/>
          <w:lang w:val="ky-KG" w:eastAsia="ru-RU"/>
        </w:rPr>
        <w:t xml:space="preserve"> </w:t>
      </w:r>
      <w:r w:rsidR="005943EF" w:rsidRPr="008623A2">
        <w:rPr>
          <w:rFonts w:ascii="Times New Roman" w:eastAsia="Calibri" w:hAnsi="Times New Roman" w:cs="Times New Roman"/>
          <w:sz w:val="24"/>
          <w:szCs w:val="24"/>
          <w:lang w:val="ky-KG" w:eastAsia="ru-RU"/>
        </w:rPr>
        <w:t>относительно</w:t>
      </w:r>
      <w:r w:rsidR="00C07AF2" w:rsidRPr="008623A2">
        <w:rPr>
          <w:rFonts w:ascii="Times New Roman" w:eastAsia="Calibri" w:hAnsi="Times New Roman" w:cs="Times New Roman"/>
          <w:sz w:val="24"/>
          <w:szCs w:val="24"/>
          <w:lang w:val="ky-KG" w:eastAsia="ru-RU"/>
        </w:rPr>
        <w:t xml:space="preserve"> </w:t>
      </w:r>
      <w:r w:rsidR="00FB256E" w:rsidRPr="008623A2">
        <w:rPr>
          <w:rFonts w:ascii="Times New Roman" w:eastAsia="Calibri" w:hAnsi="Times New Roman" w:cs="Times New Roman"/>
          <w:sz w:val="24"/>
          <w:szCs w:val="24"/>
          <w:lang w:eastAsia="ru-RU"/>
        </w:rPr>
        <w:t xml:space="preserve"> утвержденного бюджета 2020</w:t>
      </w:r>
      <w:r w:rsidRPr="008623A2">
        <w:rPr>
          <w:rFonts w:ascii="Times New Roman" w:eastAsia="Calibri" w:hAnsi="Times New Roman" w:cs="Times New Roman"/>
          <w:sz w:val="24"/>
          <w:szCs w:val="24"/>
          <w:lang w:eastAsia="ru-RU"/>
        </w:rPr>
        <w:t xml:space="preserve"> года, в том числе расходы за счет бюджетных ср</w:t>
      </w:r>
      <w:r w:rsidR="006748F4" w:rsidRPr="008623A2">
        <w:rPr>
          <w:rFonts w:ascii="Times New Roman" w:eastAsia="Calibri" w:hAnsi="Times New Roman" w:cs="Times New Roman"/>
          <w:sz w:val="24"/>
          <w:szCs w:val="24"/>
          <w:lang w:eastAsia="ru-RU"/>
        </w:rPr>
        <w:t xml:space="preserve">едств составят </w:t>
      </w:r>
      <w:r w:rsidR="00492565" w:rsidRPr="008623A2">
        <w:rPr>
          <w:rFonts w:ascii="Times New Roman" w:eastAsia="Calibri" w:hAnsi="Times New Roman" w:cs="Times New Roman"/>
          <w:sz w:val="24"/>
          <w:szCs w:val="24"/>
          <w:lang w:val="ky-KG" w:eastAsia="ru-RU"/>
        </w:rPr>
        <w:t>155</w:t>
      </w:r>
      <w:r w:rsidR="00236362" w:rsidRPr="008623A2">
        <w:rPr>
          <w:rFonts w:ascii="Times New Roman" w:eastAsia="Calibri" w:hAnsi="Times New Roman" w:cs="Times New Roman"/>
          <w:sz w:val="24"/>
          <w:szCs w:val="24"/>
          <w:lang w:eastAsia="ru-RU"/>
        </w:rPr>
        <w:t>,</w:t>
      </w:r>
      <w:r w:rsidR="00492565" w:rsidRPr="008623A2">
        <w:rPr>
          <w:rFonts w:ascii="Times New Roman" w:eastAsia="Calibri" w:hAnsi="Times New Roman" w:cs="Times New Roman"/>
          <w:sz w:val="24"/>
          <w:szCs w:val="24"/>
          <w:lang w:val="ky-KG" w:eastAsia="ru-RU"/>
        </w:rPr>
        <w:t>0</w:t>
      </w:r>
      <w:r w:rsidR="006748F4" w:rsidRPr="008623A2">
        <w:rPr>
          <w:rFonts w:ascii="Times New Roman" w:eastAsia="Calibri" w:hAnsi="Times New Roman" w:cs="Times New Roman"/>
          <w:sz w:val="24"/>
          <w:szCs w:val="24"/>
          <w:lang w:eastAsia="ru-RU"/>
        </w:rPr>
        <w:t xml:space="preserve"> млн. сомов</w:t>
      </w:r>
      <w:r w:rsidRPr="008623A2">
        <w:rPr>
          <w:rFonts w:ascii="Times New Roman" w:eastAsia="Calibri" w:hAnsi="Times New Roman" w:cs="Times New Roman"/>
          <w:sz w:val="24"/>
          <w:szCs w:val="24"/>
          <w:lang w:eastAsia="ru-RU"/>
        </w:rPr>
        <w:t xml:space="preserve"> (данный подраздел включает </w:t>
      </w:r>
      <w:proofErr w:type="spellStart"/>
      <w:r w:rsidR="00124E6D" w:rsidRPr="008623A2">
        <w:rPr>
          <w:rFonts w:ascii="Times New Roman" w:eastAsia="Calibri" w:hAnsi="Times New Roman" w:cs="Times New Roman"/>
          <w:sz w:val="24"/>
          <w:szCs w:val="24"/>
          <w:lang w:eastAsia="ru-RU"/>
        </w:rPr>
        <w:t>Государственн</w:t>
      </w:r>
      <w:proofErr w:type="spellEnd"/>
      <w:r w:rsidR="00124E6D" w:rsidRPr="008623A2">
        <w:rPr>
          <w:rFonts w:ascii="Times New Roman" w:eastAsia="Calibri" w:hAnsi="Times New Roman" w:cs="Times New Roman"/>
          <w:sz w:val="24"/>
          <w:szCs w:val="24"/>
          <w:lang w:val="ky-KG" w:eastAsia="ru-RU"/>
        </w:rPr>
        <w:t>ое агентство по управлению бюджетными кредитами при Министерстве финансов Кыргызской Республики</w:t>
      </w:r>
      <w:r w:rsidRPr="008623A2">
        <w:rPr>
          <w:rFonts w:ascii="Times New Roman" w:eastAsia="Calibri" w:hAnsi="Times New Roman" w:cs="Times New Roman"/>
          <w:sz w:val="24"/>
          <w:szCs w:val="24"/>
          <w:lang w:eastAsia="ru-RU"/>
        </w:rPr>
        <w:t xml:space="preserve">, Государственное агентство </w:t>
      </w:r>
      <w:r w:rsidR="00C8213E" w:rsidRPr="008623A2">
        <w:rPr>
          <w:rFonts w:ascii="Times New Roman" w:eastAsia="Calibri" w:hAnsi="Times New Roman" w:cs="Times New Roman"/>
          <w:sz w:val="24"/>
          <w:szCs w:val="24"/>
          <w:lang w:val="ky-KG" w:eastAsia="ru-RU"/>
        </w:rPr>
        <w:t xml:space="preserve">по делам </w:t>
      </w:r>
      <w:r w:rsidRPr="008623A2">
        <w:rPr>
          <w:rFonts w:ascii="Times New Roman" w:eastAsia="Calibri" w:hAnsi="Times New Roman" w:cs="Times New Roman"/>
          <w:sz w:val="24"/>
          <w:szCs w:val="24"/>
          <w:lang w:eastAsia="ru-RU"/>
        </w:rPr>
        <w:t xml:space="preserve">местного самоуправления и межэтнических отношений </w:t>
      </w:r>
      <w:r w:rsidR="00236362" w:rsidRPr="008623A2">
        <w:rPr>
          <w:rFonts w:ascii="Times New Roman" w:eastAsia="Calibri" w:hAnsi="Times New Roman" w:cs="Times New Roman"/>
          <w:sz w:val="24"/>
          <w:szCs w:val="24"/>
          <w:lang w:val="ky-KG" w:eastAsia="ru-RU"/>
        </w:rPr>
        <w:t>при Прав</w:t>
      </w:r>
      <w:r w:rsidR="00AB779A" w:rsidRPr="008623A2">
        <w:rPr>
          <w:rFonts w:ascii="Times New Roman" w:eastAsia="Calibri" w:hAnsi="Times New Roman" w:cs="Times New Roman"/>
          <w:sz w:val="24"/>
          <w:szCs w:val="24"/>
          <w:lang w:val="ky-KG" w:eastAsia="ru-RU"/>
        </w:rPr>
        <w:t>ительстве Кыргызской Республики</w:t>
      </w:r>
      <w:r w:rsidRPr="008623A2">
        <w:rPr>
          <w:rFonts w:ascii="Times New Roman" w:eastAsia="Calibri" w:hAnsi="Times New Roman" w:cs="Times New Roman"/>
          <w:sz w:val="24"/>
          <w:szCs w:val="24"/>
          <w:lang w:eastAsia="ru-RU"/>
        </w:rPr>
        <w:t xml:space="preserve">, </w:t>
      </w:r>
      <w:r w:rsidR="00B5342C" w:rsidRPr="008623A2">
        <w:rPr>
          <w:rFonts w:ascii="Times New Roman" w:eastAsia="Calibri" w:hAnsi="Times New Roman" w:cs="Times New Roman"/>
          <w:sz w:val="24"/>
          <w:szCs w:val="24"/>
          <w:lang w:val="ky-KG" w:eastAsia="ru-RU"/>
        </w:rPr>
        <w:t>Секретариат Н</w:t>
      </w:r>
      <w:r w:rsidR="00236362" w:rsidRPr="008623A2">
        <w:rPr>
          <w:rFonts w:ascii="Times New Roman" w:eastAsia="Calibri" w:hAnsi="Times New Roman" w:cs="Times New Roman"/>
          <w:sz w:val="24"/>
          <w:szCs w:val="24"/>
          <w:lang w:val="ky-KG" w:eastAsia="ru-RU"/>
        </w:rPr>
        <w:t>ациональной комиссии по делам ЮНЕСКО, Государственную службу финансовой разведки</w:t>
      </w:r>
      <w:r w:rsidR="006748F4" w:rsidRPr="008623A2">
        <w:rPr>
          <w:rFonts w:ascii="Times New Roman" w:eastAsia="Calibri" w:hAnsi="Times New Roman" w:cs="Times New Roman"/>
          <w:sz w:val="24"/>
          <w:szCs w:val="24"/>
          <w:lang w:eastAsia="ru-RU"/>
        </w:rPr>
        <w:t xml:space="preserve"> </w:t>
      </w:r>
      <w:r w:rsidR="00130EB4" w:rsidRPr="008623A2">
        <w:rPr>
          <w:rFonts w:ascii="Times New Roman" w:eastAsia="Calibri" w:hAnsi="Times New Roman" w:cs="Times New Roman"/>
          <w:sz w:val="24"/>
          <w:szCs w:val="24"/>
          <w:lang w:val="ky-KG" w:eastAsia="ru-RU"/>
        </w:rPr>
        <w:t>при Правительстве Кыргызской Республ</w:t>
      </w:r>
      <w:r w:rsidR="00CF7741" w:rsidRPr="008623A2">
        <w:rPr>
          <w:rFonts w:ascii="Times New Roman" w:eastAsia="Calibri" w:hAnsi="Times New Roman" w:cs="Times New Roman"/>
          <w:sz w:val="24"/>
          <w:szCs w:val="24"/>
          <w:lang w:val="ky-KG" w:eastAsia="ru-RU"/>
        </w:rPr>
        <w:t>ики</w:t>
      </w:r>
      <w:r w:rsidR="00AB779A" w:rsidRPr="008623A2">
        <w:rPr>
          <w:rFonts w:ascii="Times New Roman" w:eastAsia="Calibri" w:hAnsi="Times New Roman" w:cs="Times New Roman"/>
          <w:sz w:val="24"/>
          <w:szCs w:val="24"/>
          <w:lang w:val="ky-KG" w:eastAsia="ru-RU"/>
        </w:rPr>
        <w:t>).</w:t>
      </w:r>
      <w:r w:rsidR="00130EB4" w:rsidRPr="008623A2">
        <w:rPr>
          <w:rFonts w:ascii="Times New Roman" w:eastAsia="Calibri" w:hAnsi="Times New Roman" w:cs="Times New Roman"/>
          <w:sz w:val="24"/>
          <w:szCs w:val="24"/>
          <w:lang w:val="ky-KG" w:eastAsia="ru-RU"/>
        </w:rPr>
        <w:t xml:space="preserve"> </w:t>
      </w:r>
    </w:p>
    <w:p w:rsidR="00C6412A" w:rsidRPr="008623A2" w:rsidRDefault="00C6412A" w:rsidP="00BE64A0">
      <w:pPr>
        <w:spacing w:after="0" w:line="240" w:lineRule="auto"/>
        <w:ind w:firstLine="539"/>
        <w:jc w:val="right"/>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млн.</w:t>
      </w:r>
      <w:r w:rsidR="008239C1" w:rsidRPr="008623A2">
        <w:rPr>
          <w:rFonts w:ascii="Times New Roman" w:eastAsia="Calibri" w:hAnsi="Times New Roman" w:cs="Times New Roman"/>
          <w:sz w:val="20"/>
          <w:szCs w:val="20"/>
          <w:lang w:eastAsia="ru-RU"/>
        </w:rPr>
        <w:t xml:space="preserve"> </w:t>
      </w:r>
      <w:r w:rsidRPr="008623A2">
        <w:rPr>
          <w:rFonts w:ascii="Times New Roman" w:eastAsia="Calibri" w:hAnsi="Times New Roman" w:cs="Times New Roman"/>
          <w:sz w:val="20"/>
          <w:szCs w:val="20"/>
          <w:lang w:eastAsia="ru-RU"/>
        </w:rPr>
        <w:t>сом</w:t>
      </w:r>
      <w:r w:rsidR="00594477" w:rsidRPr="008623A2">
        <w:rPr>
          <w:rFonts w:ascii="Times New Roman" w:eastAsia="Calibri" w:hAnsi="Times New Roman" w:cs="Times New Roman"/>
          <w:sz w:val="20"/>
          <w:szCs w:val="20"/>
          <w:lang w:eastAsia="ru-RU"/>
        </w:rPr>
        <w:t>ов</w:t>
      </w:r>
    </w:p>
    <w:tbl>
      <w:tblPr>
        <w:tblpPr w:leftFromText="180" w:rightFromText="180" w:vertAnchor="text" w:horzAnchor="margin" w:tblpXSpec="center" w:tblpY="140"/>
        <w:tblW w:w="9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52"/>
        <w:gridCol w:w="1110"/>
        <w:gridCol w:w="1110"/>
        <w:gridCol w:w="1111"/>
        <w:gridCol w:w="1110"/>
        <w:gridCol w:w="1110"/>
        <w:gridCol w:w="1111"/>
      </w:tblGrid>
      <w:tr w:rsidR="00E97AEE" w:rsidRPr="008623A2" w:rsidTr="008C633F">
        <w:trPr>
          <w:trHeight w:val="709"/>
        </w:trPr>
        <w:tc>
          <w:tcPr>
            <w:tcW w:w="3152" w:type="dxa"/>
            <w:vAlign w:val="center"/>
          </w:tcPr>
          <w:p w:rsidR="00475D40" w:rsidRPr="008623A2" w:rsidRDefault="00475D40" w:rsidP="00BE64A0">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 xml:space="preserve">Наименование </w:t>
            </w:r>
          </w:p>
        </w:tc>
        <w:tc>
          <w:tcPr>
            <w:tcW w:w="1110" w:type="dxa"/>
            <w:vAlign w:val="center"/>
          </w:tcPr>
          <w:p w:rsidR="00475D40" w:rsidRPr="008623A2" w:rsidRDefault="00236362" w:rsidP="00BE64A0">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416574" w:rsidRPr="008623A2">
              <w:rPr>
                <w:rFonts w:ascii="Times New Roman" w:eastAsia="Calibri" w:hAnsi="Times New Roman" w:cs="Times New Roman"/>
                <w:b/>
                <w:bCs/>
                <w:sz w:val="20"/>
                <w:szCs w:val="20"/>
                <w:lang w:val="ky-KG" w:eastAsia="ru-RU"/>
              </w:rPr>
              <w:t>9</w:t>
            </w:r>
            <w:r w:rsidR="00475D40" w:rsidRPr="008623A2">
              <w:rPr>
                <w:rFonts w:ascii="Times New Roman" w:eastAsia="Calibri" w:hAnsi="Times New Roman" w:cs="Times New Roman"/>
                <w:b/>
                <w:bCs/>
                <w:sz w:val="20"/>
                <w:szCs w:val="20"/>
                <w:lang w:eastAsia="ru-RU"/>
              </w:rPr>
              <w:t xml:space="preserve"> год факт</w:t>
            </w:r>
          </w:p>
        </w:tc>
        <w:tc>
          <w:tcPr>
            <w:tcW w:w="1110" w:type="dxa"/>
            <w:vAlign w:val="center"/>
          </w:tcPr>
          <w:p w:rsidR="00475D40" w:rsidRPr="008623A2" w:rsidRDefault="00416574" w:rsidP="00BE64A0">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475D40" w:rsidRPr="008623A2">
              <w:rPr>
                <w:rFonts w:ascii="Times New Roman" w:eastAsia="Calibri" w:hAnsi="Times New Roman" w:cs="Times New Roman"/>
                <w:b/>
                <w:bCs/>
                <w:sz w:val="20"/>
                <w:szCs w:val="20"/>
                <w:lang w:eastAsia="ru-RU"/>
              </w:rPr>
              <w:t xml:space="preserve"> год </w:t>
            </w:r>
            <w:proofErr w:type="spellStart"/>
            <w:r w:rsidR="00475D40" w:rsidRPr="008623A2">
              <w:rPr>
                <w:rFonts w:ascii="Times New Roman" w:eastAsia="Calibri" w:hAnsi="Times New Roman" w:cs="Times New Roman"/>
                <w:b/>
                <w:bCs/>
                <w:sz w:val="20"/>
                <w:szCs w:val="20"/>
                <w:lang w:eastAsia="ru-RU"/>
              </w:rPr>
              <w:t>утвержд</w:t>
            </w:r>
            <w:proofErr w:type="spellEnd"/>
          </w:p>
        </w:tc>
        <w:tc>
          <w:tcPr>
            <w:tcW w:w="1111" w:type="dxa"/>
            <w:vAlign w:val="center"/>
          </w:tcPr>
          <w:p w:rsidR="00475D40" w:rsidRPr="008623A2" w:rsidRDefault="00F15724" w:rsidP="00BE64A0">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416574" w:rsidRPr="008623A2">
              <w:rPr>
                <w:rFonts w:ascii="Times New Roman" w:eastAsia="Calibri" w:hAnsi="Times New Roman" w:cs="Times New Roman"/>
                <w:b/>
                <w:bCs/>
                <w:sz w:val="20"/>
                <w:szCs w:val="20"/>
                <w:lang w:val="ky-KG" w:eastAsia="ru-RU"/>
              </w:rPr>
              <w:t>21</w:t>
            </w:r>
            <w:r w:rsidR="00475D40" w:rsidRPr="008623A2">
              <w:rPr>
                <w:rFonts w:ascii="Times New Roman" w:eastAsia="Calibri" w:hAnsi="Times New Roman" w:cs="Times New Roman"/>
                <w:b/>
                <w:bCs/>
                <w:sz w:val="20"/>
                <w:szCs w:val="20"/>
                <w:lang w:eastAsia="ru-RU"/>
              </w:rPr>
              <w:t xml:space="preserve"> год проект</w:t>
            </w:r>
          </w:p>
        </w:tc>
        <w:tc>
          <w:tcPr>
            <w:tcW w:w="1110" w:type="dxa"/>
            <w:vAlign w:val="center"/>
          </w:tcPr>
          <w:p w:rsidR="00475D40" w:rsidRPr="008623A2" w:rsidRDefault="00475D40" w:rsidP="00BE64A0">
            <w:pPr>
              <w:spacing w:after="0" w:line="240" w:lineRule="auto"/>
              <w:jc w:val="center"/>
              <w:rPr>
                <w:rFonts w:ascii="Times New Roman" w:eastAsia="Calibri" w:hAnsi="Times New Roman" w:cs="Times New Roman"/>
                <w:b/>
                <w:bCs/>
                <w:sz w:val="20"/>
                <w:szCs w:val="20"/>
                <w:lang w:eastAsia="ru-RU"/>
              </w:rPr>
            </w:pPr>
            <w:proofErr w:type="spellStart"/>
            <w:r w:rsidRPr="008623A2">
              <w:rPr>
                <w:rFonts w:ascii="Times New Roman" w:eastAsia="Calibri" w:hAnsi="Times New Roman" w:cs="Times New Roman"/>
                <w:b/>
                <w:bCs/>
                <w:sz w:val="20"/>
                <w:szCs w:val="20"/>
                <w:lang w:eastAsia="ru-RU"/>
              </w:rPr>
              <w:t>откл</w:t>
            </w:r>
            <w:proofErr w:type="spellEnd"/>
          </w:p>
        </w:tc>
        <w:tc>
          <w:tcPr>
            <w:tcW w:w="1110" w:type="dxa"/>
            <w:vAlign w:val="center"/>
          </w:tcPr>
          <w:p w:rsidR="00475D40" w:rsidRPr="008623A2" w:rsidRDefault="00C07AF2" w:rsidP="00BE64A0">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416574" w:rsidRPr="008623A2">
              <w:rPr>
                <w:rFonts w:ascii="Times New Roman" w:eastAsia="Calibri" w:hAnsi="Times New Roman" w:cs="Times New Roman"/>
                <w:b/>
                <w:bCs/>
                <w:sz w:val="20"/>
                <w:szCs w:val="20"/>
                <w:lang w:val="ky-KG" w:eastAsia="ru-RU"/>
              </w:rPr>
              <w:t>22</w:t>
            </w:r>
            <w:r w:rsidR="00475D40" w:rsidRPr="008623A2">
              <w:rPr>
                <w:rFonts w:ascii="Times New Roman" w:eastAsia="Calibri" w:hAnsi="Times New Roman" w:cs="Times New Roman"/>
                <w:b/>
                <w:bCs/>
                <w:sz w:val="20"/>
                <w:szCs w:val="20"/>
                <w:lang w:eastAsia="ru-RU"/>
              </w:rPr>
              <w:t xml:space="preserve"> год прогноз</w:t>
            </w:r>
          </w:p>
        </w:tc>
        <w:tc>
          <w:tcPr>
            <w:tcW w:w="1111" w:type="dxa"/>
            <w:vAlign w:val="center"/>
          </w:tcPr>
          <w:p w:rsidR="00475D40" w:rsidRPr="008623A2" w:rsidRDefault="00236362" w:rsidP="00BE64A0">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416574" w:rsidRPr="008623A2">
              <w:rPr>
                <w:rFonts w:ascii="Times New Roman" w:eastAsia="Calibri" w:hAnsi="Times New Roman" w:cs="Times New Roman"/>
                <w:b/>
                <w:bCs/>
                <w:sz w:val="20"/>
                <w:szCs w:val="20"/>
                <w:lang w:val="ky-KG" w:eastAsia="ru-RU"/>
              </w:rPr>
              <w:t>23</w:t>
            </w:r>
            <w:r w:rsidR="00475D40" w:rsidRPr="008623A2">
              <w:rPr>
                <w:rFonts w:ascii="Times New Roman" w:eastAsia="Calibri" w:hAnsi="Times New Roman" w:cs="Times New Roman"/>
                <w:b/>
                <w:bCs/>
                <w:sz w:val="20"/>
                <w:szCs w:val="20"/>
                <w:lang w:eastAsia="ru-RU"/>
              </w:rPr>
              <w:t xml:space="preserve"> год прогноз</w:t>
            </w:r>
          </w:p>
        </w:tc>
      </w:tr>
      <w:tr w:rsidR="005C26EC" w:rsidRPr="008623A2" w:rsidTr="00CF71BD">
        <w:trPr>
          <w:trHeight w:val="255"/>
        </w:trPr>
        <w:tc>
          <w:tcPr>
            <w:tcW w:w="3152" w:type="dxa"/>
            <w:shd w:val="clear" w:color="000000" w:fill="FFFFFF"/>
            <w:vAlign w:val="bottom"/>
          </w:tcPr>
          <w:p w:rsidR="005C26EC" w:rsidRPr="008623A2" w:rsidRDefault="005C26EC" w:rsidP="005C26EC">
            <w:pPr>
              <w:spacing w:after="0" w:line="240" w:lineRule="auto"/>
              <w:rPr>
                <w:rFonts w:ascii="Times New Roman" w:eastAsia="Calibri" w:hAnsi="Times New Roman" w:cs="Times New Roman"/>
                <w:bCs/>
                <w:sz w:val="20"/>
                <w:szCs w:val="20"/>
                <w:lang w:eastAsia="ru-RU"/>
              </w:rPr>
            </w:pPr>
            <w:r w:rsidRPr="008623A2">
              <w:rPr>
                <w:rFonts w:ascii="Times New Roman" w:eastAsia="Calibri" w:hAnsi="Times New Roman" w:cs="Times New Roman"/>
                <w:bCs/>
                <w:sz w:val="20"/>
                <w:szCs w:val="20"/>
                <w:lang w:val="ky-KG" w:eastAsia="ru-RU"/>
              </w:rPr>
              <w:t>В</w:t>
            </w:r>
            <w:r w:rsidRPr="008623A2">
              <w:rPr>
                <w:rFonts w:ascii="Times New Roman" w:eastAsia="Calibri" w:hAnsi="Times New Roman" w:cs="Times New Roman"/>
                <w:bCs/>
                <w:sz w:val="20"/>
                <w:szCs w:val="20"/>
                <w:lang w:eastAsia="ru-RU"/>
              </w:rPr>
              <w:t xml:space="preserve">сего </w:t>
            </w:r>
          </w:p>
        </w:tc>
        <w:tc>
          <w:tcPr>
            <w:tcW w:w="1110" w:type="dxa"/>
            <w:shd w:val="clear" w:color="000000" w:fill="FFFFFF"/>
            <w:vAlign w:val="bottom"/>
          </w:tcPr>
          <w:p w:rsidR="005C26EC" w:rsidRPr="008623A2" w:rsidRDefault="005C26EC" w:rsidP="005C26EC">
            <w:pPr>
              <w:spacing w:after="0" w:line="240" w:lineRule="auto"/>
              <w:jc w:val="center"/>
              <w:rPr>
                <w:rFonts w:ascii="Times New Roman" w:hAnsi="Times New Roman" w:cs="Times New Roman"/>
                <w:bCs/>
                <w:sz w:val="20"/>
                <w:szCs w:val="20"/>
                <w:lang w:val="en-US"/>
              </w:rPr>
            </w:pPr>
            <w:r w:rsidRPr="008623A2">
              <w:rPr>
                <w:rFonts w:ascii="Times New Roman" w:hAnsi="Times New Roman" w:cs="Times New Roman"/>
                <w:bCs/>
                <w:sz w:val="20"/>
                <w:szCs w:val="20"/>
              </w:rPr>
              <w:t>1</w:t>
            </w:r>
            <w:r w:rsidRPr="008623A2">
              <w:rPr>
                <w:rFonts w:ascii="Times New Roman" w:hAnsi="Times New Roman" w:cs="Times New Roman"/>
                <w:bCs/>
                <w:sz w:val="20"/>
                <w:szCs w:val="20"/>
                <w:lang w:val="ky-KG"/>
              </w:rPr>
              <w:t>5</w:t>
            </w:r>
            <w:r w:rsidR="00D07FE4" w:rsidRPr="008623A2">
              <w:rPr>
                <w:rFonts w:ascii="Times New Roman" w:hAnsi="Times New Roman" w:cs="Times New Roman"/>
                <w:bCs/>
                <w:sz w:val="20"/>
                <w:szCs w:val="20"/>
                <w:lang w:val="en-US"/>
              </w:rPr>
              <w:t>9</w:t>
            </w:r>
            <w:r w:rsidRPr="008623A2">
              <w:rPr>
                <w:rFonts w:ascii="Times New Roman" w:hAnsi="Times New Roman" w:cs="Times New Roman"/>
                <w:bCs/>
                <w:sz w:val="20"/>
                <w:szCs w:val="20"/>
              </w:rPr>
              <w:t>,</w:t>
            </w:r>
            <w:r w:rsidR="00D07FE4" w:rsidRPr="008623A2">
              <w:rPr>
                <w:rFonts w:ascii="Times New Roman" w:hAnsi="Times New Roman" w:cs="Times New Roman"/>
                <w:bCs/>
                <w:sz w:val="20"/>
                <w:szCs w:val="20"/>
                <w:lang w:val="en-US"/>
              </w:rPr>
              <w:t>2</w:t>
            </w:r>
          </w:p>
        </w:tc>
        <w:tc>
          <w:tcPr>
            <w:tcW w:w="1110" w:type="dxa"/>
            <w:shd w:val="clear" w:color="000000" w:fill="FFFFFF"/>
            <w:vAlign w:val="bottom"/>
          </w:tcPr>
          <w:p w:rsidR="005C26EC" w:rsidRPr="008623A2" w:rsidRDefault="005C26EC" w:rsidP="005C26EC">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1</w:t>
            </w:r>
            <w:r w:rsidRPr="008623A2">
              <w:rPr>
                <w:rFonts w:ascii="Times New Roman" w:hAnsi="Times New Roman" w:cs="Times New Roman"/>
                <w:bCs/>
                <w:sz w:val="20"/>
                <w:szCs w:val="20"/>
                <w:lang w:val="ky-KG"/>
              </w:rPr>
              <w:t>70</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5</w:t>
            </w:r>
          </w:p>
        </w:tc>
        <w:tc>
          <w:tcPr>
            <w:tcW w:w="1111" w:type="dxa"/>
            <w:shd w:val="clear" w:color="000000" w:fill="FFFFFF"/>
            <w:vAlign w:val="bottom"/>
          </w:tcPr>
          <w:p w:rsidR="005C26EC" w:rsidRPr="008623A2" w:rsidRDefault="005C26EC" w:rsidP="005C26EC">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1</w:t>
            </w:r>
            <w:r w:rsidR="00492565" w:rsidRPr="008623A2">
              <w:rPr>
                <w:rFonts w:ascii="Times New Roman" w:hAnsi="Times New Roman" w:cs="Times New Roman"/>
                <w:bCs/>
                <w:sz w:val="20"/>
                <w:szCs w:val="20"/>
                <w:lang w:val="ky-KG"/>
              </w:rPr>
              <w:t>55</w:t>
            </w:r>
            <w:r w:rsidRPr="008623A2">
              <w:rPr>
                <w:rFonts w:ascii="Times New Roman" w:hAnsi="Times New Roman" w:cs="Times New Roman"/>
                <w:bCs/>
                <w:sz w:val="20"/>
                <w:szCs w:val="20"/>
              </w:rPr>
              <w:t>,</w:t>
            </w:r>
            <w:r w:rsidR="00492565" w:rsidRPr="008623A2">
              <w:rPr>
                <w:rFonts w:ascii="Times New Roman" w:hAnsi="Times New Roman" w:cs="Times New Roman"/>
                <w:bCs/>
                <w:sz w:val="20"/>
                <w:szCs w:val="20"/>
                <w:lang w:val="ky-KG"/>
              </w:rPr>
              <w:t>0</w:t>
            </w:r>
          </w:p>
        </w:tc>
        <w:tc>
          <w:tcPr>
            <w:tcW w:w="1110" w:type="dxa"/>
            <w:shd w:val="clear" w:color="000000" w:fill="FFFFFF"/>
            <w:vAlign w:val="bottom"/>
          </w:tcPr>
          <w:p w:rsidR="005C26EC" w:rsidRPr="008623A2" w:rsidRDefault="00492565" w:rsidP="005C26EC">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-15,5</w:t>
            </w:r>
          </w:p>
        </w:tc>
        <w:tc>
          <w:tcPr>
            <w:tcW w:w="1110" w:type="dxa"/>
            <w:shd w:val="clear" w:color="000000" w:fill="FFFFFF"/>
            <w:vAlign w:val="bottom"/>
          </w:tcPr>
          <w:p w:rsidR="005C26EC" w:rsidRPr="008623A2" w:rsidRDefault="00FB256E" w:rsidP="005C26EC">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142</w:t>
            </w:r>
            <w:r w:rsidR="005C26EC"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1</w:t>
            </w:r>
          </w:p>
        </w:tc>
        <w:tc>
          <w:tcPr>
            <w:tcW w:w="1111" w:type="dxa"/>
            <w:shd w:val="clear" w:color="000000" w:fill="FFFFFF"/>
            <w:vAlign w:val="bottom"/>
          </w:tcPr>
          <w:p w:rsidR="005C26EC" w:rsidRPr="008623A2" w:rsidRDefault="00FB256E" w:rsidP="005C26EC">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142</w:t>
            </w:r>
            <w:r w:rsidR="005C26EC"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1</w:t>
            </w:r>
          </w:p>
        </w:tc>
      </w:tr>
      <w:tr w:rsidR="00FB256E" w:rsidRPr="008623A2" w:rsidTr="00CF71BD">
        <w:trPr>
          <w:trHeight w:val="255"/>
        </w:trPr>
        <w:tc>
          <w:tcPr>
            <w:tcW w:w="3152" w:type="dxa"/>
            <w:shd w:val="clear" w:color="000000" w:fill="FFFFFF"/>
            <w:vAlign w:val="bottom"/>
          </w:tcPr>
          <w:p w:rsidR="00FB256E" w:rsidRPr="008623A2" w:rsidRDefault="00FB256E" w:rsidP="00FB256E">
            <w:pPr>
              <w:spacing w:after="0" w:line="240" w:lineRule="auto"/>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бюджетные средства</w:t>
            </w:r>
          </w:p>
        </w:tc>
        <w:tc>
          <w:tcPr>
            <w:tcW w:w="1110" w:type="dxa"/>
            <w:shd w:val="clear" w:color="000000" w:fill="FFFFFF"/>
            <w:vAlign w:val="bottom"/>
          </w:tcPr>
          <w:p w:rsidR="00FB256E" w:rsidRPr="008623A2" w:rsidRDefault="00D07FE4" w:rsidP="00FB256E">
            <w:pPr>
              <w:spacing w:after="0" w:line="240" w:lineRule="auto"/>
              <w:jc w:val="center"/>
              <w:rPr>
                <w:rFonts w:ascii="Times New Roman" w:hAnsi="Times New Roman" w:cs="Times New Roman"/>
                <w:sz w:val="20"/>
                <w:szCs w:val="20"/>
                <w:lang w:val="en-US"/>
              </w:rPr>
            </w:pPr>
            <w:r w:rsidRPr="008623A2">
              <w:rPr>
                <w:rFonts w:ascii="Times New Roman" w:hAnsi="Times New Roman" w:cs="Times New Roman"/>
                <w:bCs/>
                <w:sz w:val="20"/>
                <w:szCs w:val="20"/>
                <w:lang w:val="ky-KG"/>
              </w:rPr>
              <w:t>1</w:t>
            </w:r>
            <w:r w:rsidRPr="008623A2">
              <w:rPr>
                <w:rFonts w:ascii="Times New Roman" w:hAnsi="Times New Roman" w:cs="Times New Roman"/>
                <w:bCs/>
                <w:sz w:val="20"/>
                <w:szCs w:val="20"/>
                <w:lang w:val="en-US"/>
              </w:rPr>
              <w:t>55</w:t>
            </w:r>
            <w:r w:rsidR="00FB256E" w:rsidRPr="008623A2">
              <w:rPr>
                <w:rFonts w:ascii="Times New Roman" w:hAnsi="Times New Roman" w:cs="Times New Roman"/>
                <w:bCs/>
                <w:sz w:val="20"/>
                <w:szCs w:val="20"/>
              </w:rPr>
              <w:t>,</w:t>
            </w:r>
            <w:r w:rsidRPr="008623A2">
              <w:rPr>
                <w:rFonts w:ascii="Times New Roman" w:hAnsi="Times New Roman" w:cs="Times New Roman"/>
                <w:bCs/>
                <w:sz w:val="20"/>
                <w:szCs w:val="20"/>
                <w:lang w:val="en-US"/>
              </w:rPr>
              <w:t>3</w:t>
            </w:r>
          </w:p>
        </w:tc>
        <w:tc>
          <w:tcPr>
            <w:tcW w:w="1110" w:type="dxa"/>
            <w:shd w:val="clear" w:color="000000" w:fill="FFFFFF"/>
            <w:vAlign w:val="bottom"/>
          </w:tcPr>
          <w:p w:rsidR="00FB256E" w:rsidRPr="008623A2" w:rsidRDefault="00FB256E" w:rsidP="00FB256E">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rPr>
              <w:t>1</w:t>
            </w:r>
            <w:r w:rsidRPr="008623A2">
              <w:rPr>
                <w:rFonts w:ascii="Times New Roman" w:hAnsi="Times New Roman" w:cs="Times New Roman"/>
                <w:sz w:val="20"/>
                <w:szCs w:val="20"/>
                <w:lang w:val="ky-KG"/>
              </w:rPr>
              <w:t>70</w:t>
            </w:r>
            <w:r w:rsidRPr="008623A2">
              <w:rPr>
                <w:rFonts w:ascii="Times New Roman" w:hAnsi="Times New Roman" w:cs="Times New Roman"/>
                <w:sz w:val="20"/>
                <w:szCs w:val="20"/>
              </w:rPr>
              <w:t>,</w:t>
            </w:r>
            <w:r w:rsidRPr="008623A2">
              <w:rPr>
                <w:rFonts w:ascii="Times New Roman" w:hAnsi="Times New Roman" w:cs="Times New Roman"/>
                <w:sz w:val="20"/>
                <w:szCs w:val="20"/>
                <w:lang w:val="ky-KG"/>
              </w:rPr>
              <w:t>5</w:t>
            </w:r>
          </w:p>
        </w:tc>
        <w:tc>
          <w:tcPr>
            <w:tcW w:w="1111" w:type="dxa"/>
            <w:shd w:val="clear" w:color="000000" w:fill="FFFFFF"/>
            <w:vAlign w:val="bottom"/>
          </w:tcPr>
          <w:p w:rsidR="00FB256E" w:rsidRPr="008623A2" w:rsidRDefault="00FB256E" w:rsidP="00FB256E">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rPr>
              <w:t>1</w:t>
            </w:r>
            <w:r w:rsidR="00492565" w:rsidRPr="008623A2">
              <w:rPr>
                <w:rFonts w:ascii="Times New Roman" w:hAnsi="Times New Roman" w:cs="Times New Roman"/>
                <w:sz w:val="20"/>
                <w:szCs w:val="20"/>
                <w:lang w:val="ky-KG"/>
              </w:rPr>
              <w:t>55</w:t>
            </w:r>
            <w:r w:rsidRPr="008623A2">
              <w:rPr>
                <w:rFonts w:ascii="Times New Roman" w:hAnsi="Times New Roman" w:cs="Times New Roman"/>
                <w:sz w:val="20"/>
                <w:szCs w:val="20"/>
              </w:rPr>
              <w:t>,</w:t>
            </w:r>
            <w:r w:rsidR="00492565" w:rsidRPr="008623A2">
              <w:rPr>
                <w:rFonts w:ascii="Times New Roman" w:hAnsi="Times New Roman" w:cs="Times New Roman"/>
                <w:sz w:val="20"/>
                <w:szCs w:val="20"/>
                <w:lang w:val="ky-KG"/>
              </w:rPr>
              <w:t>0</w:t>
            </w:r>
          </w:p>
        </w:tc>
        <w:tc>
          <w:tcPr>
            <w:tcW w:w="1110" w:type="dxa"/>
            <w:shd w:val="clear" w:color="000000" w:fill="FFFFFF"/>
            <w:vAlign w:val="bottom"/>
          </w:tcPr>
          <w:p w:rsidR="00FB256E" w:rsidRPr="008623A2" w:rsidRDefault="00492565" w:rsidP="00FB256E">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-15,5</w:t>
            </w:r>
          </w:p>
        </w:tc>
        <w:tc>
          <w:tcPr>
            <w:tcW w:w="1110" w:type="dxa"/>
            <w:shd w:val="clear" w:color="000000" w:fill="FFFFFF"/>
            <w:vAlign w:val="bottom"/>
          </w:tcPr>
          <w:p w:rsidR="00FB256E" w:rsidRPr="008623A2" w:rsidRDefault="00FB256E" w:rsidP="00FB256E">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142,</w:t>
            </w:r>
            <w:r w:rsidRPr="008623A2">
              <w:rPr>
                <w:rFonts w:ascii="Times New Roman" w:hAnsi="Times New Roman" w:cs="Times New Roman"/>
                <w:bCs/>
                <w:sz w:val="20"/>
                <w:szCs w:val="20"/>
                <w:lang w:val="ky-KG"/>
              </w:rPr>
              <w:t>1</w:t>
            </w:r>
          </w:p>
        </w:tc>
        <w:tc>
          <w:tcPr>
            <w:tcW w:w="1111" w:type="dxa"/>
            <w:shd w:val="clear" w:color="000000" w:fill="FFFFFF"/>
            <w:vAlign w:val="bottom"/>
          </w:tcPr>
          <w:p w:rsidR="00FB256E" w:rsidRPr="008623A2" w:rsidRDefault="00FB256E" w:rsidP="00FB256E">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142,</w:t>
            </w:r>
            <w:r w:rsidRPr="008623A2">
              <w:rPr>
                <w:rFonts w:ascii="Times New Roman" w:hAnsi="Times New Roman" w:cs="Times New Roman"/>
                <w:bCs/>
                <w:sz w:val="20"/>
                <w:szCs w:val="20"/>
                <w:lang w:val="ky-KG"/>
              </w:rPr>
              <w:t>1</w:t>
            </w:r>
          </w:p>
        </w:tc>
      </w:tr>
      <w:tr w:rsidR="00FB256E" w:rsidRPr="008623A2" w:rsidTr="00CF71BD">
        <w:trPr>
          <w:trHeight w:val="255"/>
        </w:trPr>
        <w:tc>
          <w:tcPr>
            <w:tcW w:w="3152" w:type="dxa"/>
            <w:shd w:val="clear" w:color="000000" w:fill="FFFFFF"/>
            <w:vAlign w:val="bottom"/>
          </w:tcPr>
          <w:p w:rsidR="00FB256E" w:rsidRPr="008623A2" w:rsidRDefault="00FB256E" w:rsidP="00FB256E">
            <w:pPr>
              <w:spacing w:after="0" w:line="240" w:lineRule="auto"/>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средства специального счета</w:t>
            </w:r>
          </w:p>
        </w:tc>
        <w:tc>
          <w:tcPr>
            <w:tcW w:w="1110" w:type="dxa"/>
            <w:shd w:val="clear" w:color="000000" w:fill="FFFFFF"/>
            <w:vAlign w:val="bottom"/>
          </w:tcPr>
          <w:p w:rsidR="00FB256E" w:rsidRPr="008623A2" w:rsidRDefault="00FB256E" w:rsidP="00FB256E">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3,9</w:t>
            </w:r>
          </w:p>
        </w:tc>
        <w:tc>
          <w:tcPr>
            <w:tcW w:w="1110" w:type="dxa"/>
            <w:shd w:val="clear" w:color="000000" w:fill="FFFFFF"/>
            <w:vAlign w:val="bottom"/>
          </w:tcPr>
          <w:p w:rsidR="00FB256E" w:rsidRPr="008623A2" w:rsidRDefault="00FB256E" w:rsidP="00FB256E">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0</w:t>
            </w:r>
          </w:p>
        </w:tc>
        <w:tc>
          <w:tcPr>
            <w:tcW w:w="1111" w:type="dxa"/>
            <w:shd w:val="clear" w:color="000000" w:fill="FFFFFF"/>
            <w:vAlign w:val="bottom"/>
          </w:tcPr>
          <w:p w:rsidR="00FB256E" w:rsidRPr="008623A2" w:rsidRDefault="00FB256E" w:rsidP="00FB256E">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0</w:t>
            </w:r>
          </w:p>
        </w:tc>
        <w:tc>
          <w:tcPr>
            <w:tcW w:w="1110" w:type="dxa"/>
            <w:shd w:val="clear" w:color="000000" w:fill="FFFFFF"/>
            <w:vAlign w:val="bottom"/>
          </w:tcPr>
          <w:p w:rsidR="00FB256E" w:rsidRPr="008623A2" w:rsidRDefault="00FB256E" w:rsidP="00FB256E">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0</w:t>
            </w:r>
          </w:p>
        </w:tc>
        <w:tc>
          <w:tcPr>
            <w:tcW w:w="1110" w:type="dxa"/>
            <w:shd w:val="clear" w:color="000000" w:fill="FFFFFF"/>
            <w:vAlign w:val="bottom"/>
          </w:tcPr>
          <w:p w:rsidR="00FB256E" w:rsidRPr="008623A2" w:rsidRDefault="00FB256E" w:rsidP="00FB256E">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0</w:t>
            </w:r>
          </w:p>
        </w:tc>
        <w:tc>
          <w:tcPr>
            <w:tcW w:w="1111" w:type="dxa"/>
            <w:shd w:val="clear" w:color="000000" w:fill="FFFFFF"/>
            <w:vAlign w:val="bottom"/>
          </w:tcPr>
          <w:p w:rsidR="00FB256E" w:rsidRPr="008623A2" w:rsidRDefault="00FB256E" w:rsidP="00FB256E">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0</w:t>
            </w:r>
          </w:p>
        </w:tc>
      </w:tr>
    </w:tbl>
    <w:p w:rsidR="00717B81" w:rsidRPr="008623A2" w:rsidRDefault="00717B81" w:rsidP="00E733A1">
      <w:pPr>
        <w:spacing w:after="0" w:line="240" w:lineRule="auto"/>
        <w:ind w:firstLine="709"/>
        <w:jc w:val="both"/>
        <w:rPr>
          <w:rFonts w:ascii="Times New Roman" w:eastAsia="Calibri" w:hAnsi="Times New Roman" w:cs="Times New Roman"/>
          <w:sz w:val="24"/>
          <w:szCs w:val="24"/>
          <w:lang w:val="ky-KG" w:eastAsia="ru-RU"/>
        </w:rPr>
      </w:pPr>
    </w:p>
    <w:p w:rsidR="005943EF" w:rsidRPr="008623A2" w:rsidRDefault="00FB256E" w:rsidP="00E733A1">
      <w:pPr>
        <w:spacing w:after="0" w:line="240" w:lineRule="auto"/>
        <w:ind w:firstLine="709"/>
        <w:jc w:val="both"/>
        <w:rPr>
          <w:rFonts w:ascii="Times New Roman" w:eastAsia="Calibri" w:hAnsi="Times New Roman" w:cs="Times New Roman"/>
          <w:sz w:val="24"/>
          <w:szCs w:val="24"/>
          <w:lang w:val="ky-KG" w:eastAsia="ru-RU"/>
        </w:rPr>
      </w:pPr>
      <w:r w:rsidRPr="008623A2">
        <w:rPr>
          <w:rFonts w:ascii="Times New Roman" w:eastAsia="Calibri" w:hAnsi="Times New Roman" w:cs="Times New Roman"/>
          <w:sz w:val="24"/>
          <w:szCs w:val="24"/>
          <w:lang w:eastAsia="ru-RU"/>
        </w:rPr>
        <w:t>Уменьшение расхо</w:t>
      </w:r>
      <w:r w:rsidR="00492565" w:rsidRPr="008623A2">
        <w:rPr>
          <w:rFonts w:ascii="Times New Roman" w:eastAsia="Calibri" w:hAnsi="Times New Roman" w:cs="Times New Roman"/>
          <w:sz w:val="24"/>
          <w:szCs w:val="24"/>
          <w:lang w:eastAsia="ru-RU"/>
        </w:rPr>
        <w:t>дов по бюджетным средствам на 15,5</w:t>
      </w:r>
      <w:r w:rsidRPr="008623A2">
        <w:rPr>
          <w:rFonts w:ascii="Times New Roman" w:eastAsia="Calibri" w:hAnsi="Times New Roman" w:cs="Times New Roman"/>
          <w:sz w:val="24"/>
          <w:szCs w:val="24"/>
          <w:lang w:eastAsia="ru-RU"/>
        </w:rPr>
        <w:t xml:space="preserve"> млн. сомов предусмотрено </w:t>
      </w:r>
      <w:r w:rsidRPr="008623A2">
        <w:rPr>
          <w:rFonts w:ascii="Times New Roman" w:eastAsia="Calibri" w:hAnsi="Times New Roman" w:cs="Times New Roman"/>
          <w:sz w:val="24"/>
          <w:szCs w:val="24"/>
          <w:lang w:val="ky-KG" w:eastAsia="ru-RU"/>
        </w:rPr>
        <w:t>в рамках оптимизации бюджета в с</w:t>
      </w:r>
      <w:r w:rsidRPr="008623A2">
        <w:rPr>
          <w:rFonts w:ascii="Times New Roman" w:eastAsia="Calibri" w:hAnsi="Times New Roman" w:cs="Times New Roman"/>
          <w:sz w:val="24"/>
          <w:szCs w:val="24"/>
          <w:lang w:eastAsia="ru-RU"/>
        </w:rPr>
        <w:t>вязи с уменьшением</w:t>
      </w:r>
      <w:r w:rsidRPr="008623A2">
        <w:rPr>
          <w:rFonts w:ascii="Times New Roman" w:eastAsia="Calibri" w:hAnsi="Times New Roman" w:cs="Times New Roman"/>
          <w:sz w:val="24"/>
          <w:szCs w:val="24"/>
          <w:lang w:val="ky-KG" w:eastAsia="ru-RU"/>
        </w:rPr>
        <w:t xml:space="preserve">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коронавирусной инфекции.</w:t>
      </w:r>
    </w:p>
    <w:p w:rsidR="00FB256E" w:rsidRPr="008623A2" w:rsidRDefault="00FB256E" w:rsidP="00E733A1">
      <w:pPr>
        <w:spacing w:after="0" w:line="240" w:lineRule="auto"/>
        <w:ind w:firstLine="709"/>
        <w:jc w:val="both"/>
        <w:rPr>
          <w:rFonts w:ascii="Times New Roman" w:eastAsia="Calibri" w:hAnsi="Times New Roman" w:cs="Times New Roman"/>
          <w:sz w:val="24"/>
          <w:szCs w:val="24"/>
          <w:lang w:val="ky-KG" w:eastAsia="ru-RU"/>
        </w:rPr>
      </w:pPr>
    </w:p>
    <w:p w:rsidR="008A52FD" w:rsidRPr="008623A2" w:rsidRDefault="00A16A1F" w:rsidP="008A52FD">
      <w:pPr>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lang w:val="ky-KG"/>
        </w:rPr>
        <w:t>Расходы</w:t>
      </w:r>
      <w:r w:rsidRPr="008623A2">
        <w:rPr>
          <w:rFonts w:ascii="Times New Roman" w:hAnsi="Times New Roman" w:cs="Times New Roman"/>
          <w:b/>
          <w:sz w:val="24"/>
          <w:szCs w:val="24"/>
          <w:lang w:val="ky-KG"/>
        </w:rPr>
        <w:t xml:space="preserve"> </w:t>
      </w:r>
      <w:r w:rsidRPr="008623A2">
        <w:rPr>
          <w:rFonts w:ascii="Times New Roman" w:hAnsi="Times New Roman" w:cs="Times New Roman"/>
          <w:b/>
          <w:sz w:val="24"/>
          <w:szCs w:val="24"/>
        </w:rPr>
        <w:t>Фонд</w:t>
      </w:r>
      <w:r w:rsidRPr="008623A2">
        <w:rPr>
          <w:rFonts w:ascii="Times New Roman" w:hAnsi="Times New Roman" w:cs="Times New Roman"/>
          <w:b/>
          <w:sz w:val="24"/>
          <w:szCs w:val="24"/>
          <w:lang w:val="ky-KG"/>
        </w:rPr>
        <w:t>а</w:t>
      </w:r>
      <w:r w:rsidRPr="008623A2">
        <w:rPr>
          <w:rFonts w:ascii="Times New Roman" w:hAnsi="Times New Roman" w:cs="Times New Roman"/>
          <w:b/>
          <w:sz w:val="24"/>
          <w:szCs w:val="24"/>
        </w:rPr>
        <w:t xml:space="preserve"> государственных материальных резервов при Правительстве Кыргызской Республики </w:t>
      </w:r>
      <w:r w:rsidRPr="008623A2">
        <w:rPr>
          <w:rFonts w:ascii="Times New Roman" w:hAnsi="Times New Roman" w:cs="Times New Roman"/>
          <w:sz w:val="24"/>
          <w:szCs w:val="24"/>
        </w:rPr>
        <w:t xml:space="preserve">по </w:t>
      </w:r>
      <w:r w:rsidRPr="008623A2">
        <w:rPr>
          <w:rFonts w:ascii="Times New Roman" w:hAnsi="Times New Roman" w:cs="Times New Roman"/>
          <w:sz w:val="24"/>
          <w:szCs w:val="24"/>
          <w:lang w:val="ky-KG"/>
        </w:rPr>
        <w:t>под</w:t>
      </w:r>
      <w:r w:rsidRPr="008623A2">
        <w:rPr>
          <w:rFonts w:ascii="Times New Roman" w:hAnsi="Times New Roman" w:cs="Times New Roman"/>
          <w:sz w:val="24"/>
          <w:szCs w:val="24"/>
        </w:rPr>
        <w:t xml:space="preserve">разделу </w:t>
      </w:r>
      <w:r w:rsidRPr="008623A2">
        <w:rPr>
          <w:rFonts w:ascii="Times New Roman" w:hAnsi="Times New Roman" w:cs="Times New Roman"/>
          <w:sz w:val="24"/>
          <w:szCs w:val="24"/>
          <w:lang w:val="ky-KG"/>
        </w:rPr>
        <w:t xml:space="preserve"> </w:t>
      </w:r>
      <w:r w:rsidRPr="008623A2">
        <w:rPr>
          <w:rFonts w:ascii="Times New Roman" w:hAnsi="Times New Roman" w:cs="Times New Roman"/>
          <w:b/>
          <w:sz w:val="24"/>
          <w:szCs w:val="24"/>
        </w:rPr>
        <w:t>«прочие общие службы»</w:t>
      </w:r>
      <w:r w:rsidRPr="008623A2">
        <w:rPr>
          <w:rFonts w:ascii="Times New Roman" w:hAnsi="Times New Roman" w:cs="Times New Roman"/>
          <w:sz w:val="24"/>
          <w:szCs w:val="24"/>
        </w:rPr>
        <w:t xml:space="preserve"> на </w:t>
      </w:r>
      <w:r w:rsidR="00BE3350" w:rsidRPr="008623A2">
        <w:rPr>
          <w:rFonts w:ascii="Times New Roman" w:hAnsi="Times New Roman" w:cs="Times New Roman"/>
          <w:b/>
          <w:sz w:val="24"/>
          <w:szCs w:val="24"/>
        </w:rPr>
        <w:t>2021</w:t>
      </w:r>
      <w:r w:rsidRPr="008623A2">
        <w:rPr>
          <w:rFonts w:ascii="Times New Roman" w:hAnsi="Times New Roman" w:cs="Times New Roman"/>
          <w:b/>
          <w:sz w:val="24"/>
          <w:szCs w:val="24"/>
        </w:rPr>
        <w:t xml:space="preserve"> год</w:t>
      </w:r>
      <w:r w:rsidRPr="008623A2">
        <w:rPr>
          <w:rFonts w:ascii="Times New Roman" w:hAnsi="Times New Roman" w:cs="Times New Roman"/>
          <w:sz w:val="24"/>
          <w:szCs w:val="24"/>
        </w:rPr>
        <w:t xml:space="preserve"> предусмотрены </w:t>
      </w:r>
      <w:r w:rsidR="008B38AB" w:rsidRPr="008623A2">
        <w:rPr>
          <w:rFonts w:ascii="Times New Roman" w:hAnsi="Times New Roman" w:cs="Times New Roman"/>
          <w:sz w:val="24"/>
          <w:szCs w:val="24"/>
          <w:lang w:val="ky-KG"/>
        </w:rPr>
        <w:t xml:space="preserve">по </w:t>
      </w:r>
      <w:proofErr w:type="spellStart"/>
      <w:r w:rsidR="008B38AB" w:rsidRPr="008623A2">
        <w:rPr>
          <w:rFonts w:ascii="Times New Roman" w:hAnsi="Times New Roman" w:cs="Times New Roman"/>
          <w:sz w:val="24"/>
          <w:szCs w:val="24"/>
        </w:rPr>
        <w:t>бюджетны</w:t>
      </w:r>
      <w:proofErr w:type="spellEnd"/>
      <w:r w:rsidR="008B38AB" w:rsidRPr="008623A2">
        <w:rPr>
          <w:rFonts w:ascii="Times New Roman" w:hAnsi="Times New Roman" w:cs="Times New Roman"/>
          <w:sz w:val="24"/>
          <w:szCs w:val="24"/>
          <w:lang w:val="ky-KG"/>
        </w:rPr>
        <w:t>м</w:t>
      </w:r>
      <w:r w:rsidR="008B38AB" w:rsidRPr="008623A2">
        <w:rPr>
          <w:rFonts w:ascii="Times New Roman" w:hAnsi="Times New Roman" w:cs="Times New Roman"/>
          <w:sz w:val="24"/>
          <w:szCs w:val="24"/>
        </w:rPr>
        <w:t xml:space="preserve"> средства</w:t>
      </w:r>
      <w:r w:rsidR="008B38AB" w:rsidRPr="008623A2">
        <w:rPr>
          <w:rFonts w:ascii="Times New Roman" w:hAnsi="Times New Roman" w:cs="Times New Roman"/>
          <w:sz w:val="24"/>
          <w:szCs w:val="24"/>
          <w:lang w:val="ky-KG"/>
        </w:rPr>
        <w:t>м</w:t>
      </w:r>
      <w:r w:rsidR="008B38AB" w:rsidRPr="008623A2">
        <w:rPr>
          <w:rFonts w:ascii="Times New Roman" w:hAnsi="Times New Roman" w:cs="Times New Roman"/>
          <w:sz w:val="24"/>
          <w:szCs w:val="24"/>
        </w:rPr>
        <w:t xml:space="preserve"> </w:t>
      </w:r>
      <w:r w:rsidRPr="008623A2">
        <w:rPr>
          <w:rFonts w:ascii="Times New Roman" w:hAnsi="Times New Roman" w:cs="Times New Roman"/>
          <w:sz w:val="24"/>
          <w:szCs w:val="24"/>
        </w:rPr>
        <w:t xml:space="preserve">в сумме </w:t>
      </w:r>
      <w:r w:rsidR="00BE3350" w:rsidRPr="008623A2">
        <w:rPr>
          <w:rFonts w:ascii="Times New Roman" w:hAnsi="Times New Roman" w:cs="Times New Roman"/>
          <w:b/>
          <w:sz w:val="24"/>
          <w:szCs w:val="24"/>
        </w:rPr>
        <w:t>44,2</w:t>
      </w:r>
      <w:r w:rsidRPr="008623A2">
        <w:rPr>
          <w:rFonts w:ascii="Times New Roman" w:hAnsi="Times New Roman" w:cs="Times New Roman"/>
          <w:b/>
          <w:sz w:val="24"/>
          <w:szCs w:val="24"/>
        </w:rPr>
        <w:t xml:space="preserve"> млн. сомов</w:t>
      </w:r>
      <w:r w:rsidR="00144828" w:rsidRPr="008623A2">
        <w:rPr>
          <w:rFonts w:ascii="Times New Roman" w:hAnsi="Times New Roman" w:cs="Times New Roman"/>
          <w:sz w:val="24"/>
          <w:szCs w:val="24"/>
          <w:lang w:val="ky-KG"/>
        </w:rPr>
        <w:t xml:space="preserve"> </w:t>
      </w:r>
      <w:r w:rsidR="00BE3350" w:rsidRPr="008623A2">
        <w:rPr>
          <w:rFonts w:ascii="Times New Roman" w:hAnsi="Times New Roman" w:cs="Times New Roman"/>
          <w:sz w:val="24"/>
          <w:szCs w:val="24"/>
          <w:lang w:val="ky-KG"/>
        </w:rPr>
        <w:t>с уменьшением на 0,1</w:t>
      </w:r>
      <w:r w:rsidRPr="008623A2">
        <w:rPr>
          <w:rFonts w:ascii="Times New Roman" w:hAnsi="Times New Roman" w:cs="Times New Roman"/>
          <w:sz w:val="24"/>
          <w:szCs w:val="24"/>
          <w:lang w:val="ky-KG"/>
        </w:rPr>
        <w:t xml:space="preserve"> млн. сомов относительно</w:t>
      </w:r>
      <w:r w:rsidRPr="008623A2">
        <w:rPr>
          <w:rFonts w:ascii="Times New Roman" w:hAnsi="Times New Roman" w:cs="Times New Roman"/>
          <w:sz w:val="24"/>
          <w:szCs w:val="24"/>
        </w:rPr>
        <w:t xml:space="preserve"> </w:t>
      </w:r>
      <w:proofErr w:type="spellStart"/>
      <w:r w:rsidRPr="008623A2">
        <w:rPr>
          <w:rFonts w:ascii="Times New Roman" w:hAnsi="Times New Roman" w:cs="Times New Roman"/>
          <w:sz w:val="24"/>
          <w:szCs w:val="24"/>
        </w:rPr>
        <w:t>утвержденно</w:t>
      </w:r>
      <w:proofErr w:type="spellEnd"/>
      <w:r w:rsidRPr="008623A2">
        <w:rPr>
          <w:rFonts w:ascii="Times New Roman" w:hAnsi="Times New Roman" w:cs="Times New Roman"/>
          <w:sz w:val="24"/>
          <w:szCs w:val="24"/>
          <w:lang w:val="ky-KG"/>
        </w:rPr>
        <w:t>го</w:t>
      </w:r>
      <w:r w:rsidRPr="008623A2">
        <w:rPr>
          <w:rFonts w:ascii="Times New Roman" w:hAnsi="Times New Roman" w:cs="Times New Roman"/>
          <w:sz w:val="24"/>
          <w:szCs w:val="24"/>
        </w:rPr>
        <w:t xml:space="preserve"> бюджет</w:t>
      </w:r>
      <w:r w:rsidRPr="008623A2">
        <w:rPr>
          <w:rFonts w:ascii="Times New Roman" w:hAnsi="Times New Roman" w:cs="Times New Roman"/>
          <w:sz w:val="24"/>
          <w:szCs w:val="24"/>
          <w:lang w:val="ky-KG"/>
        </w:rPr>
        <w:t>а</w:t>
      </w:r>
      <w:r w:rsidR="00BE3350" w:rsidRPr="008623A2">
        <w:rPr>
          <w:rFonts w:ascii="Times New Roman" w:hAnsi="Times New Roman" w:cs="Times New Roman"/>
          <w:sz w:val="24"/>
          <w:szCs w:val="24"/>
        </w:rPr>
        <w:t xml:space="preserve"> 2020</w:t>
      </w:r>
      <w:r w:rsidRPr="008623A2">
        <w:rPr>
          <w:rFonts w:ascii="Times New Roman" w:hAnsi="Times New Roman" w:cs="Times New Roman"/>
          <w:sz w:val="24"/>
          <w:szCs w:val="24"/>
        </w:rPr>
        <w:t xml:space="preserve"> год</w:t>
      </w:r>
      <w:r w:rsidRPr="008623A2">
        <w:rPr>
          <w:rFonts w:ascii="Times New Roman" w:hAnsi="Times New Roman" w:cs="Times New Roman"/>
          <w:sz w:val="24"/>
          <w:szCs w:val="24"/>
          <w:lang w:val="ky-KG"/>
        </w:rPr>
        <w:t>а</w:t>
      </w:r>
      <w:r w:rsidR="00BE3350" w:rsidRPr="008623A2">
        <w:rPr>
          <w:rFonts w:ascii="Times New Roman" w:hAnsi="Times New Roman" w:cs="Times New Roman"/>
          <w:sz w:val="24"/>
          <w:szCs w:val="24"/>
          <w:lang w:val="ky-KG"/>
        </w:rPr>
        <w:t>.</w:t>
      </w:r>
      <w:r w:rsidR="008A52FD" w:rsidRPr="008623A2">
        <w:rPr>
          <w:rFonts w:ascii="Times New Roman" w:hAnsi="Times New Roman" w:cs="Times New Roman"/>
          <w:sz w:val="24"/>
          <w:szCs w:val="24"/>
          <w:lang w:val="ky-KG"/>
        </w:rPr>
        <w:t xml:space="preserve"> </w:t>
      </w:r>
    </w:p>
    <w:p w:rsidR="00A16A1F" w:rsidRPr="008623A2" w:rsidRDefault="00A16A1F" w:rsidP="00E77C24">
      <w:pPr>
        <w:spacing w:after="0" w:line="240" w:lineRule="auto"/>
        <w:ind w:firstLine="709"/>
        <w:jc w:val="both"/>
        <w:rPr>
          <w:rFonts w:ascii="Times New Roman" w:hAnsi="Times New Roman" w:cs="Times New Roman"/>
          <w:sz w:val="24"/>
          <w:szCs w:val="24"/>
          <w:lang w:val="ky-KG"/>
        </w:rPr>
      </w:pPr>
    </w:p>
    <w:p w:rsidR="00E258F7" w:rsidRPr="008623A2" w:rsidRDefault="005B5CC0" w:rsidP="00E77C24">
      <w:pPr>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lang w:val="ky-KG"/>
        </w:rPr>
        <w:t>Расходы</w:t>
      </w:r>
      <w:r w:rsidRPr="008623A2">
        <w:rPr>
          <w:rFonts w:ascii="Times New Roman" w:hAnsi="Times New Roman" w:cs="Times New Roman"/>
          <w:b/>
          <w:sz w:val="24"/>
          <w:szCs w:val="24"/>
          <w:lang w:val="ky-KG"/>
        </w:rPr>
        <w:t xml:space="preserve"> </w:t>
      </w:r>
      <w:r w:rsidR="00373BE0" w:rsidRPr="008623A2">
        <w:rPr>
          <w:rFonts w:ascii="Times New Roman" w:hAnsi="Times New Roman" w:cs="Times New Roman"/>
          <w:b/>
          <w:sz w:val="24"/>
          <w:szCs w:val="24"/>
        </w:rPr>
        <w:t>Государственной инспекции по ветеринар</w:t>
      </w:r>
      <w:r w:rsidR="00373BE0" w:rsidRPr="008623A2">
        <w:rPr>
          <w:rFonts w:ascii="Times New Roman" w:hAnsi="Times New Roman" w:cs="Times New Roman"/>
          <w:b/>
          <w:sz w:val="24"/>
          <w:szCs w:val="24"/>
          <w:lang w:val="ky-KG"/>
        </w:rPr>
        <w:t xml:space="preserve">ной </w:t>
      </w:r>
      <w:r w:rsidR="00373BE0" w:rsidRPr="008623A2">
        <w:rPr>
          <w:rFonts w:ascii="Times New Roman" w:hAnsi="Times New Roman" w:cs="Times New Roman"/>
          <w:b/>
          <w:sz w:val="24"/>
          <w:szCs w:val="24"/>
        </w:rPr>
        <w:t xml:space="preserve"> и фитосанитарной безопасности при Правительстве Кыргызской Республики</w:t>
      </w:r>
      <w:r w:rsidRPr="008623A2">
        <w:rPr>
          <w:rFonts w:ascii="Times New Roman" w:hAnsi="Times New Roman" w:cs="Times New Roman"/>
          <w:sz w:val="24"/>
          <w:szCs w:val="24"/>
          <w:lang w:val="ky-KG"/>
        </w:rPr>
        <w:t xml:space="preserve"> </w:t>
      </w:r>
      <w:r w:rsidR="007462A8" w:rsidRPr="008623A2">
        <w:rPr>
          <w:rFonts w:ascii="Times New Roman" w:hAnsi="Times New Roman" w:cs="Times New Roman"/>
          <w:sz w:val="24"/>
          <w:szCs w:val="24"/>
        </w:rPr>
        <w:t xml:space="preserve">по подразделу </w:t>
      </w:r>
      <w:r w:rsidR="007462A8" w:rsidRPr="008623A2">
        <w:rPr>
          <w:rFonts w:ascii="Times New Roman" w:hAnsi="Times New Roman" w:cs="Times New Roman"/>
          <w:b/>
          <w:sz w:val="24"/>
          <w:szCs w:val="24"/>
        </w:rPr>
        <w:t>«</w:t>
      </w:r>
      <w:r w:rsidR="00D75618" w:rsidRPr="008623A2">
        <w:rPr>
          <w:rFonts w:ascii="Times New Roman" w:hAnsi="Times New Roman" w:cs="Times New Roman"/>
          <w:b/>
          <w:sz w:val="24"/>
          <w:szCs w:val="24"/>
          <w:lang w:val="ky-KG"/>
        </w:rPr>
        <w:t>прочие учреждения общего назначения</w:t>
      </w:r>
      <w:r w:rsidR="007462A8" w:rsidRPr="008623A2">
        <w:rPr>
          <w:rFonts w:ascii="Times New Roman" w:hAnsi="Times New Roman" w:cs="Times New Roman"/>
          <w:b/>
          <w:sz w:val="24"/>
          <w:szCs w:val="24"/>
        </w:rPr>
        <w:t>»</w:t>
      </w:r>
      <w:r w:rsidR="00F046E1" w:rsidRPr="008623A2">
        <w:rPr>
          <w:rFonts w:ascii="Times New Roman" w:hAnsi="Times New Roman" w:cs="Times New Roman"/>
          <w:sz w:val="24"/>
          <w:szCs w:val="24"/>
        </w:rPr>
        <w:t xml:space="preserve"> на</w:t>
      </w:r>
      <w:r w:rsidR="007462A8" w:rsidRPr="008623A2">
        <w:rPr>
          <w:rFonts w:ascii="Times New Roman" w:hAnsi="Times New Roman" w:cs="Times New Roman"/>
          <w:sz w:val="24"/>
          <w:szCs w:val="24"/>
        </w:rPr>
        <w:t xml:space="preserve"> </w:t>
      </w:r>
      <w:r w:rsidR="007253B1" w:rsidRPr="008623A2">
        <w:rPr>
          <w:rFonts w:ascii="Times New Roman" w:hAnsi="Times New Roman" w:cs="Times New Roman"/>
          <w:b/>
          <w:sz w:val="24"/>
          <w:szCs w:val="24"/>
        </w:rPr>
        <w:t>2021</w:t>
      </w:r>
      <w:r w:rsidR="00F046E1" w:rsidRPr="008623A2">
        <w:rPr>
          <w:rFonts w:ascii="Times New Roman" w:hAnsi="Times New Roman" w:cs="Times New Roman"/>
          <w:b/>
          <w:sz w:val="24"/>
          <w:szCs w:val="24"/>
        </w:rPr>
        <w:t xml:space="preserve"> год</w:t>
      </w:r>
      <w:r w:rsidR="007462A8" w:rsidRPr="008623A2">
        <w:rPr>
          <w:rFonts w:ascii="Times New Roman" w:hAnsi="Times New Roman" w:cs="Times New Roman"/>
          <w:sz w:val="24"/>
          <w:szCs w:val="24"/>
        </w:rPr>
        <w:t xml:space="preserve"> предусмотрены </w:t>
      </w:r>
      <w:r w:rsidR="00E77C24" w:rsidRPr="008623A2">
        <w:rPr>
          <w:rFonts w:ascii="Times New Roman" w:hAnsi="Times New Roman" w:cs="Times New Roman"/>
          <w:sz w:val="24"/>
          <w:szCs w:val="24"/>
          <w:lang w:val="ky-KG"/>
        </w:rPr>
        <w:t xml:space="preserve">по бюджетным средствам </w:t>
      </w:r>
      <w:r w:rsidR="007462A8" w:rsidRPr="008623A2">
        <w:rPr>
          <w:rFonts w:ascii="Times New Roman" w:hAnsi="Times New Roman" w:cs="Times New Roman"/>
          <w:sz w:val="24"/>
          <w:szCs w:val="24"/>
        </w:rPr>
        <w:t xml:space="preserve">в сумме </w:t>
      </w:r>
      <w:r w:rsidR="00C375CF" w:rsidRPr="008623A2">
        <w:rPr>
          <w:rFonts w:ascii="Times New Roman" w:hAnsi="Times New Roman" w:cs="Times New Roman"/>
          <w:b/>
          <w:sz w:val="24"/>
          <w:szCs w:val="24"/>
          <w:lang w:val="ky-KG"/>
        </w:rPr>
        <w:t>282</w:t>
      </w:r>
      <w:r w:rsidR="00305506" w:rsidRPr="008623A2">
        <w:rPr>
          <w:rFonts w:ascii="Times New Roman" w:hAnsi="Times New Roman" w:cs="Times New Roman"/>
          <w:b/>
          <w:sz w:val="24"/>
          <w:szCs w:val="24"/>
          <w:lang w:val="ky-KG"/>
        </w:rPr>
        <w:t>,</w:t>
      </w:r>
      <w:r w:rsidR="00C375CF" w:rsidRPr="008623A2">
        <w:rPr>
          <w:rFonts w:ascii="Times New Roman" w:hAnsi="Times New Roman" w:cs="Times New Roman"/>
          <w:b/>
          <w:sz w:val="24"/>
          <w:szCs w:val="24"/>
          <w:lang w:val="ky-KG"/>
        </w:rPr>
        <w:t>8</w:t>
      </w:r>
      <w:r w:rsidR="007462A8" w:rsidRPr="008623A2">
        <w:rPr>
          <w:rFonts w:ascii="Times New Roman" w:hAnsi="Times New Roman" w:cs="Times New Roman"/>
          <w:b/>
          <w:sz w:val="24"/>
          <w:szCs w:val="24"/>
        </w:rPr>
        <w:t xml:space="preserve"> млн.</w:t>
      </w:r>
      <w:r w:rsidR="000D72E0" w:rsidRPr="008623A2">
        <w:rPr>
          <w:rFonts w:ascii="Times New Roman" w:hAnsi="Times New Roman" w:cs="Times New Roman"/>
          <w:b/>
          <w:sz w:val="24"/>
          <w:szCs w:val="24"/>
        </w:rPr>
        <w:t xml:space="preserve"> </w:t>
      </w:r>
      <w:r w:rsidR="007462A8" w:rsidRPr="008623A2">
        <w:rPr>
          <w:rFonts w:ascii="Times New Roman" w:hAnsi="Times New Roman" w:cs="Times New Roman"/>
          <w:b/>
          <w:sz w:val="24"/>
          <w:szCs w:val="24"/>
        </w:rPr>
        <w:t>сомов</w:t>
      </w:r>
      <w:r w:rsidR="004337BE" w:rsidRPr="008623A2">
        <w:rPr>
          <w:rFonts w:ascii="Times New Roman" w:hAnsi="Times New Roman" w:cs="Times New Roman"/>
          <w:b/>
          <w:sz w:val="24"/>
          <w:szCs w:val="24"/>
        </w:rPr>
        <w:t xml:space="preserve"> </w:t>
      </w:r>
      <w:r w:rsidR="00C375CF" w:rsidRPr="008623A2">
        <w:rPr>
          <w:rFonts w:ascii="Times New Roman" w:hAnsi="Times New Roman" w:cs="Times New Roman"/>
          <w:sz w:val="24"/>
          <w:szCs w:val="24"/>
        </w:rPr>
        <w:t>с уменьшением на 31,8</w:t>
      </w:r>
      <w:r w:rsidR="007253B1" w:rsidRPr="008623A2">
        <w:rPr>
          <w:rFonts w:ascii="Times New Roman" w:hAnsi="Times New Roman" w:cs="Times New Roman"/>
          <w:sz w:val="24"/>
          <w:szCs w:val="24"/>
        </w:rPr>
        <w:t xml:space="preserve"> млн. сомов </w:t>
      </w:r>
      <w:r w:rsidR="00A71765" w:rsidRPr="008623A2">
        <w:rPr>
          <w:rFonts w:ascii="Times New Roman" w:hAnsi="Times New Roman" w:cs="Times New Roman"/>
          <w:sz w:val="24"/>
          <w:szCs w:val="24"/>
        </w:rPr>
        <w:t>или на 10,1</w:t>
      </w:r>
      <w:r w:rsidR="00144828" w:rsidRPr="008623A2">
        <w:rPr>
          <w:rFonts w:ascii="Times New Roman" w:hAnsi="Times New Roman" w:cs="Times New Roman"/>
          <w:sz w:val="24"/>
          <w:szCs w:val="24"/>
        </w:rPr>
        <w:t xml:space="preserve"> % </w:t>
      </w:r>
      <w:r w:rsidR="007253B1" w:rsidRPr="008623A2">
        <w:rPr>
          <w:rFonts w:ascii="Times New Roman" w:hAnsi="Times New Roman" w:cs="Times New Roman"/>
          <w:sz w:val="24"/>
          <w:szCs w:val="24"/>
        </w:rPr>
        <w:t>относительно утвержденного бюджета 2020</w:t>
      </w:r>
      <w:r w:rsidR="004337BE" w:rsidRPr="008623A2">
        <w:rPr>
          <w:rFonts w:ascii="Times New Roman" w:hAnsi="Times New Roman" w:cs="Times New Roman"/>
          <w:sz w:val="24"/>
          <w:szCs w:val="24"/>
        </w:rPr>
        <w:t xml:space="preserve"> года</w:t>
      </w:r>
      <w:r w:rsidR="00416B7B" w:rsidRPr="008623A2">
        <w:rPr>
          <w:rFonts w:ascii="Times New Roman" w:hAnsi="Times New Roman" w:cs="Times New Roman"/>
          <w:sz w:val="24"/>
          <w:szCs w:val="24"/>
          <w:lang w:val="ky-KG"/>
        </w:rPr>
        <w:t>, из них</w:t>
      </w:r>
      <w:r w:rsidR="00E258F7" w:rsidRPr="008623A2">
        <w:rPr>
          <w:rFonts w:ascii="Times New Roman" w:hAnsi="Times New Roman" w:cs="Times New Roman"/>
          <w:sz w:val="24"/>
          <w:szCs w:val="24"/>
          <w:lang w:val="ky-KG"/>
        </w:rPr>
        <w:t>:</w:t>
      </w:r>
    </w:p>
    <w:p w:rsidR="00E258F7" w:rsidRPr="008623A2" w:rsidRDefault="00E258F7" w:rsidP="008E4BEF">
      <w:pPr>
        <w:numPr>
          <w:ilvl w:val="0"/>
          <w:numId w:val="10"/>
        </w:numPr>
        <w:spacing w:after="0" w:line="240" w:lineRule="auto"/>
        <w:ind w:left="0" w:firstLine="709"/>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val="ky-KG" w:eastAsia="ru-RU"/>
        </w:rPr>
        <w:t>п</w:t>
      </w:r>
      <w:r w:rsidRPr="008623A2">
        <w:rPr>
          <w:rFonts w:ascii="Times New Roman" w:eastAsia="Times New Roman" w:hAnsi="Times New Roman" w:cs="Times New Roman"/>
          <w:sz w:val="24"/>
          <w:szCs w:val="24"/>
          <w:lang w:eastAsia="ru-RU"/>
        </w:rPr>
        <w:t xml:space="preserve">о центральному аппарату </w:t>
      </w:r>
      <w:r w:rsidR="005752EC" w:rsidRPr="008623A2">
        <w:rPr>
          <w:rFonts w:ascii="Times New Roman" w:eastAsia="Times New Roman" w:hAnsi="Times New Roman" w:cs="Times New Roman"/>
          <w:sz w:val="24"/>
          <w:szCs w:val="24"/>
          <w:lang w:val="ky-KG" w:eastAsia="ru-RU"/>
        </w:rPr>
        <w:t>38</w:t>
      </w:r>
      <w:r w:rsidR="009D6C3A" w:rsidRPr="008623A2">
        <w:rPr>
          <w:rFonts w:ascii="Times New Roman" w:eastAsia="Times New Roman" w:hAnsi="Times New Roman" w:cs="Times New Roman"/>
          <w:sz w:val="24"/>
          <w:szCs w:val="24"/>
          <w:lang w:val="ky-KG" w:eastAsia="ru-RU"/>
        </w:rPr>
        <w:t>,</w:t>
      </w:r>
      <w:r w:rsidR="00305506" w:rsidRPr="008623A2">
        <w:rPr>
          <w:rFonts w:ascii="Times New Roman" w:eastAsia="Times New Roman" w:hAnsi="Times New Roman" w:cs="Times New Roman"/>
          <w:sz w:val="24"/>
          <w:szCs w:val="24"/>
          <w:lang w:val="ky-KG" w:eastAsia="ru-RU"/>
        </w:rPr>
        <w:t>2</w:t>
      </w:r>
      <w:r w:rsidRPr="008623A2">
        <w:rPr>
          <w:rFonts w:ascii="Times New Roman" w:eastAsia="Times New Roman" w:hAnsi="Times New Roman" w:cs="Times New Roman"/>
          <w:sz w:val="24"/>
          <w:szCs w:val="24"/>
          <w:lang w:eastAsia="ru-RU"/>
        </w:rPr>
        <w:t xml:space="preserve"> млн. сом</w:t>
      </w:r>
      <w:r w:rsidRPr="008623A2">
        <w:rPr>
          <w:rFonts w:ascii="Times New Roman" w:eastAsia="Times New Roman" w:hAnsi="Times New Roman" w:cs="Times New Roman"/>
          <w:sz w:val="24"/>
          <w:szCs w:val="24"/>
          <w:lang w:val="ky-KG" w:eastAsia="ru-RU"/>
        </w:rPr>
        <w:t>ов</w:t>
      </w:r>
      <w:r w:rsidR="005752EC" w:rsidRPr="008623A2">
        <w:rPr>
          <w:rFonts w:ascii="Times New Roman" w:eastAsia="Times New Roman" w:hAnsi="Times New Roman" w:cs="Times New Roman"/>
          <w:sz w:val="24"/>
          <w:szCs w:val="24"/>
          <w:lang w:val="ky-KG" w:eastAsia="ru-RU"/>
        </w:rPr>
        <w:t xml:space="preserve"> с увелич</w:t>
      </w:r>
      <w:r w:rsidR="007253B1" w:rsidRPr="008623A2">
        <w:rPr>
          <w:rFonts w:ascii="Times New Roman" w:eastAsia="Times New Roman" w:hAnsi="Times New Roman" w:cs="Times New Roman"/>
          <w:sz w:val="24"/>
          <w:szCs w:val="24"/>
          <w:lang w:val="ky-KG" w:eastAsia="ru-RU"/>
        </w:rPr>
        <w:t>ением</w:t>
      </w:r>
      <w:r w:rsidR="005752EC" w:rsidRPr="008623A2">
        <w:rPr>
          <w:rFonts w:ascii="Times New Roman" w:eastAsia="Times New Roman" w:hAnsi="Times New Roman" w:cs="Times New Roman"/>
          <w:sz w:val="24"/>
          <w:szCs w:val="24"/>
          <w:lang w:val="ky-KG" w:eastAsia="ru-RU"/>
        </w:rPr>
        <w:t xml:space="preserve"> на 1</w:t>
      </w:r>
      <w:r w:rsidR="007253B1" w:rsidRPr="008623A2">
        <w:rPr>
          <w:rFonts w:ascii="Times New Roman" w:eastAsia="Times New Roman" w:hAnsi="Times New Roman" w:cs="Times New Roman"/>
          <w:sz w:val="24"/>
          <w:szCs w:val="24"/>
          <w:lang w:val="ky-KG" w:eastAsia="ru-RU"/>
        </w:rPr>
        <w:t>,0 млн. сомов</w:t>
      </w:r>
      <w:r w:rsidRPr="008623A2">
        <w:rPr>
          <w:rFonts w:ascii="Times New Roman" w:eastAsia="Times New Roman" w:hAnsi="Times New Roman" w:cs="Times New Roman"/>
          <w:sz w:val="24"/>
          <w:szCs w:val="24"/>
          <w:lang w:val="ky-KG" w:eastAsia="ru-RU"/>
        </w:rPr>
        <w:t>;</w:t>
      </w:r>
    </w:p>
    <w:p w:rsidR="00E258F7" w:rsidRPr="008623A2" w:rsidRDefault="00E258F7" w:rsidP="008E4BEF">
      <w:pPr>
        <w:numPr>
          <w:ilvl w:val="0"/>
          <w:numId w:val="10"/>
        </w:numPr>
        <w:spacing w:after="0" w:line="240" w:lineRule="auto"/>
        <w:ind w:left="0" w:firstLine="709"/>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lastRenderedPageBreak/>
        <w:t xml:space="preserve">по подведомственным </w:t>
      </w:r>
      <w:r w:rsidR="00B538DF" w:rsidRPr="008623A2">
        <w:rPr>
          <w:rFonts w:ascii="Times New Roman" w:eastAsia="Times New Roman" w:hAnsi="Times New Roman" w:cs="Times New Roman"/>
          <w:sz w:val="24"/>
          <w:szCs w:val="24"/>
          <w:lang w:val="ky-KG" w:eastAsia="ru-RU"/>
        </w:rPr>
        <w:t>учреждениям</w:t>
      </w:r>
      <w:r w:rsidRPr="008623A2">
        <w:rPr>
          <w:rFonts w:ascii="Times New Roman" w:eastAsia="Times New Roman" w:hAnsi="Times New Roman" w:cs="Times New Roman"/>
          <w:sz w:val="24"/>
          <w:szCs w:val="24"/>
          <w:lang w:eastAsia="ru-RU"/>
        </w:rPr>
        <w:t xml:space="preserve"> </w:t>
      </w:r>
      <w:r w:rsidR="002F6C66" w:rsidRPr="008623A2">
        <w:rPr>
          <w:rFonts w:ascii="Times New Roman" w:eastAsia="Times New Roman" w:hAnsi="Times New Roman" w:cs="Times New Roman"/>
          <w:sz w:val="24"/>
          <w:szCs w:val="24"/>
          <w:lang w:val="ky-KG" w:eastAsia="ru-RU"/>
        </w:rPr>
        <w:t>244</w:t>
      </w:r>
      <w:r w:rsidR="007253B1" w:rsidRPr="008623A2">
        <w:rPr>
          <w:rFonts w:ascii="Times New Roman" w:eastAsia="Times New Roman" w:hAnsi="Times New Roman" w:cs="Times New Roman"/>
          <w:sz w:val="24"/>
          <w:szCs w:val="24"/>
          <w:lang w:val="ky-KG" w:eastAsia="ru-RU"/>
        </w:rPr>
        <w:t>,</w:t>
      </w:r>
      <w:r w:rsidR="002F6C66" w:rsidRPr="008623A2">
        <w:rPr>
          <w:rFonts w:ascii="Times New Roman" w:eastAsia="Times New Roman" w:hAnsi="Times New Roman" w:cs="Times New Roman"/>
          <w:sz w:val="24"/>
          <w:szCs w:val="24"/>
          <w:lang w:val="ky-KG" w:eastAsia="ru-RU"/>
        </w:rPr>
        <w:t>5</w:t>
      </w:r>
      <w:r w:rsidRPr="008623A2">
        <w:rPr>
          <w:rFonts w:ascii="Times New Roman" w:eastAsia="Times New Roman" w:hAnsi="Times New Roman" w:cs="Times New Roman"/>
          <w:sz w:val="24"/>
          <w:szCs w:val="24"/>
          <w:lang w:eastAsia="ru-RU"/>
        </w:rPr>
        <w:t xml:space="preserve"> млн. сом</w:t>
      </w:r>
      <w:r w:rsidRPr="008623A2">
        <w:rPr>
          <w:rFonts w:ascii="Times New Roman" w:eastAsia="Times New Roman" w:hAnsi="Times New Roman" w:cs="Times New Roman"/>
          <w:sz w:val="24"/>
          <w:szCs w:val="24"/>
          <w:lang w:val="ky-KG" w:eastAsia="ru-RU"/>
        </w:rPr>
        <w:t>ов</w:t>
      </w:r>
      <w:r w:rsidR="002F6C66" w:rsidRPr="008623A2">
        <w:rPr>
          <w:rFonts w:ascii="Times New Roman" w:eastAsia="Times New Roman" w:hAnsi="Times New Roman" w:cs="Times New Roman"/>
          <w:sz w:val="24"/>
          <w:szCs w:val="24"/>
          <w:lang w:val="ky-KG" w:eastAsia="ru-RU"/>
        </w:rPr>
        <w:t xml:space="preserve"> с уменьшением на 32,9 млн. сомов</w:t>
      </w:r>
      <w:r w:rsidR="00E77C24" w:rsidRPr="008623A2">
        <w:rPr>
          <w:rFonts w:ascii="Times New Roman" w:eastAsia="Times New Roman" w:hAnsi="Times New Roman" w:cs="Times New Roman"/>
          <w:sz w:val="24"/>
          <w:szCs w:val="24"/>
          <w:lang w:val="ky-KG" w:eastAsia="ru-RU"/>
        </w:rPr>
        <w:t>.</w:t>
      </w:r>
    </w:p>
    <w:p w:rsidR="00AD5C36" w:rsidRPr="008623A2" w:rsidRDefault="00EB26CA" w:rsidP="00AD5C36">
      <w:pPr>
        <w:pStyle w:val="af9"/>
        <w:ind w:left="0" w:firstLine="709"/>
        <w:jc w:val="both"/>
        <w:rPr>
          <w:rFonts w:eastAsia="Calibri"/>
        </w:rPr>
      </w:pPr>
      <w:r w:rsidRPr="008623A2">
        <w:rPr>
          <w:lang w:val="ky-KG"/>
        </w:rPr>
        <w:t>Увеличение по бюджетным средствам на 6,0</w:t>
      </w:r>
      <w:r w:rsidR="00AD5C36" w:rsidRPr="008623A2">
        <w:rPr>
          <w:lang w:val="ky-KG"/>
        </w:rPr>
        <w:t xml:space="preserve"> млн. сомов связано с </w:t>
      </w:r>
      <w:r w:rsidR="00AD5C36" w:rsidRPr="008623A2">
        <w:t xml:space="preserve">повышением </w:t>
      </w:r>
      <w:r w:rsidR="00AD5C36" w:rsidRPr="008623A2">
        <w:rPr>
          <w:lang w:val="ky-KG"/>
        </w:rPr>
        <w:t>должностных окладов младшего обслуживающего персонала государственных органов и органов местного самоуправления</w:t>
      </w:r>
      <w:r w:rsidR="00AD5C36" w:rsidRPr="008623A2">
        <w:rPr>
          <w:rFonts w:eastAsia="Calibri"/>
        </w:rPr>
        <w:t>.</w:t>
      </w:r>
    </w:p>
    <w:p w:rsidR="00EB26CA" w:rsidRPr="008623A2" w:rsidRDefault="00EB26CA" w:rsidP="00AD5C36">
      <w:pPr>
        <w:pStyle w:val="af9"/>
        <w:ind w:left="0" w:firstLine="709"/>
        <w:jc w:val="both"/>
        <w:rPr>
          <w:rFonts w:eastAsia="Calibri"/>
          <w:lang w:val="ky-KG"/>
        </w:rPr>
      </w:pPr>
      <w:r w:rsidRPr="008623A2">
        <w:rPr>
          <w:rFonts w:eastAsia="Calibri"/>
        </w:rPr>
        <w:t xml:space="preserve">Уменьшение расходов по бюджетным средствам на 37,8 млн. сомов предусмотрено </w:t>
      </w:r>
      <w:r w:rsidRPr="008623A2">
        <w:rPr>
          <w:rFonts w:eastAsia="Calibri"/>
          <w:lang w:val="ky-KG"/>
        </w:rPr>
        <w:t>в рамках оптимизации бюджета в с</w:t>
      </w:r>
      <w:r w:rsidRPr="008623A2">
        <w:rPr>
          <w:rFonts w:eastAsia="Calibri"/>
        </w:rPr>
        <w:t>вязи с уменьшением</w:t>
      </w:r>
      <w:r w:rsidRPr="008623A2">
        <w:rPr>
          <w:rFonts w:eastAsia="Calibri"/>
          <w:lang w:val="ky-KG"/>
        </w:rPr>
        <w:t xml:space="preserve">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коронавирусной инфекции.</w:t>
      </w:r>
    </w:p>
    <w:p w:rsidR="007462A8" w:rsidRPr="008623A2" w:rsidRDefault="006748F4" w:rsidP="00C27465">
      <w:pPr>
        <w:spacing w:after="0" w:line="240" w:lineRule="auto"/>
        <w:ind w:firstLine="709"/>
        <w:jc w:val="both"/>
        <w:rPr>
          <w:rFonts w:ascii="Times New Roman" w:eastAsia="Calibri" w:hAnsi="Times New Roman" w:cs="Times New Roman"/>
          <w:sz w:val="24"/>
          <w:szCs w:val="24"/>
          <w:lang w:val="ky-KG"/>
        </w:rPr>
      </w:pPr>
      <w:r w:rsidRPr="008623A2">
        <w:rPr>
          <w:rFonts w:ascii="Times New Roman" w:eastAsia="Calibri" w:hAnsi="Times New Roman" w:cs="Times New Roman"/>
          <w:sz w:val="24"/>
          <w:szCs w:val="24"/>
        </w:rPr>
        <w:t>Данные средства предусмотрены на</w:t>
      </w:r>
      <w:r w:rsidR="007462A8" w:rsidRPr="008623A2">
        <w:rPr>
          <w:rFonts w:ascii="Times New Roman" w:eastAsia="Calibri" w:hAnsi="Times New Roman" w:cs="Times New Roman"/>
          <w:sz w:val="24"/>
          <w:szCs w:val="24"/>
        </w:rPr>
        <w:t xml:space="preserve"> содержа</w:t>
      </w:r>
      <w:r w:rsidRPr="008623A2">
        <w:rPr>
          <w:rFonts w:ascii="Times New Roman" w:eastAsia="Calibri" w:hAnsi="Times New Roman" w:cs="Times New Roman"/>
          <w:sz w:val="24"/>
          <w:szCs w:val="24"/>
        </w:rPr>
        <w:t>ние</w:t>
      </w:r>
      <w:r w:rsidR="007462A8" w:rsidRPr="008623A2">
        <w:rPr>
          <w:rFonts w:ascii="Times New Roman" w:eastAsia="Calibri" w:hAnsi="Times New Roman" w:cs="Times New Roman"/>
          <w:sz w:val="24"/>
          <w:szCs w:val="24"/>
        </w:rPr>
        <w:t xml:space="preserve"> центральн</w:t>
      </w:r>
      <w:r w:rsidRPr="008623A2">
        <w:rPr>
          <w:rFonts w:ascii="Times New Roman" w:eastAsia="Calibri" w:hAnsi="Times New Roman" w:cs="Times New Roman"/>
          <w:sz w:val="24"/>
          <w:szCs w:val="24"/>
        </w:rPr>
        <w:t>ого</w:t>
      </w:r>
      <w:r w:rsidR="007462A8" w:rsidRPr="008623A2">
        <w:rPr>
          <w:rFonts w:ascii="Times New Roman" w:eastAsia="Calibri" w:hAnsi="Times New Roman" w:cs="Times New Roman"/>
          <w:sz w:val="24"/>
          <w:szCs w:val="24"/>
        </w:rPr>
        <w:t xml:space="preserve"> аппарат</w:t>
      </w:r>
      <w:r w:rsidRPr="008623A2">
        <w:rPr>
          <w:rFonts w:ascii="Times New Roman" w:eastAsia="Calibri" w:hAnsi="Times New Roman" w:cs="Times New Roman"/>
          <w:sz w:val="24"/>
          <w:szCs w:val="24"/>
        </w:rPr>
        <w:t>а</w:t>
      </w:r>
      <w:r w:rsidR="007462A8" w:rsidRPr="008623A2">
        <w:rPr>
          <w:rFonts w:ascii="Times New Roman" w:eastAsia="Calibri" w:hAnsi="Times New Roman" w:cs="Times New Roman"/>
          <w:sz w:val="24"/>
          <w:szCs w:val="24"/>
        </w:rPr>
        <w:t xml:space="preserve"> </w:t>
      </w:r>
      <w:r w:rsidR="007462A8" w:rsidRPr="008623A2">
        <w:rPr>
          <w:rFonts w:ascii="Times New Roman" w:eastAsia="Calibri" w:hAnsi="Times New Roman" w:cs="Times New Roman"/>
          <w:sz w:val="24"/>
          <w:szCs w:val="24"/>
          <w:lang w:val="ky-KG"/>
        </w:rPr>
        <w:t>Гос</w:t>
      </w:r>
      <w:r w:rsidR="005B5CC0" w:rsidRPr="008623A2">
        <w:rPr>
          <w:rFonts w:ascii="Times New Roman" w:eastAsia="Calibri" w:hAnsi="Times New Roman" w:cs="Times New Roman"/>
          <w:sz w:val="24"/>
          <w:szCs w:val="24"/>
          <w:lang w:val="ky-KG"/>
        </w:rPr>
        <w:t xml:space="preserve">ударственной </w:t>
      </w:r>
      <w:r w:rsidR="007462A8" w:rsidRPr="008623A2">
        <w:rPr>
          <w:rFonts w:ascii="Times New Roman" w:eastAsia="Calibri" w:hAnsi="Times New Roman" w:cs="Times New Roman"/>
          <w:sz w:val="24"/>
          <w:szCs w:val="24"/>
        </w:rPr>
        <w:t>инспекции</w:t>
      </w:r>
      <w:r w:rsidR="00A71307" w:rsidRPr="008623A2">
        <w:rPr>
          <w:rFonts w:ascii="Times New Roman" w:eastAsia="Calibri" w:hAnsi="Times New Roman" w:cs="Times New Roman"/>
          <w:sz w:val="24"/>
          <w:szCs w:val="24"/>
          <w:lang w:eastAsia="ru-RU"/>
        </w:rPr>
        <w:t xml:space="preserve"> </w:t>
      </w:r>
      <w:r w:rsidRPr="008623A2">
        <w:rPr>
          <w:rFonts w:ascii="Times New Roman" w:eastAsia="Calibri" w:hAnsi="Times New Roman" w:cs="Times New Roman"/>
          <w:sz w:val="24"/>
          <w:szCs w:val="24"/>
        </w:rPr>
        <w:t>и</w:t>
      </w:r>
      <w:r w:rsidR="007462A8" w:rsidRPr="008623A2">
        <w:rPr>
          <w:rFonts w:ascii="Times New Roman" w:eastAsia="Calibri" w:hAnsi="Times New Roman" w:cs="Times New Roman"/>
          <w:sz w:val="24"/>
          <w:szCs w:val="24"/>
        </w:rPr>
        <w:t xml:space="preserve"> территориальны</w:t>
      </w:r>
      <w:r w:rsidRPr="008623A2">
        <w:rPr>
          <w:rFonts w:ascii="Times New Roman" w:eastAsia="Calibri" w:hAnsi="Times New Roman" w:cs="Times New Roman"/>
          <w:sz w:val="24"/>
          <w:szCs w:val="24"/>
        </w:rPr>
        <w:t>х</w:t>
      </w:r>
      <w:r w:rsidR="007462A8" w:rsidRPr="008623A2">
        <w:rPr>
          <w:rFonts w:ascii="Times New Roman" w:eastAsia="Calibri" w:hAnsi="Times New Roman" w:cs="Times New Roman"/>
          <w:sz w:val="24"/>
          <w:szCs w:val="24"/>
        </w:rPr>
        <w:t xml:space="preserve"> подразделени</w:t>
      </w:r>
      <w:r w:rsidRPr="008623A2">
        <w:rPr>
          <w:rFonts w:ascii="Times New Roman" w:eastAsia="Calibri" w:hAnsi="Times New Roman" w:cs="Times New Roman"/>
          <w:sz w:val="24"/>
          <w:szCs w:val="24"/>
        </w:rPr>
        <w:t>й</w:t>
      </w:r>
      <w:r w:rsidR="00C514D6" w:rsidRPr="008623A2">
        <w:rPr>
          <w:rFonts w:ascii="Times New Roman" w:eastAsia="Calibri" w:hAnsi="Times New Roman" w:cs="Times New Roman"/>
          <w:sz w:val="24"/>
          <w:szCs w:val="24"/>
        </w:rPr>
        <w:t>,</w:t>
      </w:r>
      <w:r w:rsidR="00C514D6" w:rsidRPr="008623A2">
        <w:rPr>
          <w:rFonts w:ascii="Times New Roman" w:eastAsia="Calibri" w:hAnsi="Times New Roman" w:cs="Times New Roman"/>
          <w:sz w:val="24"/>
          <w:szCs w:val="24"/>
          <w:lang w:val="ky-KG"/>
        </w:rPr>
        <w:t xml:space="preserve"> </w:t>
      </w:r>
      <w:r w:rsidR="007462A8" w:rsidRPr="008623A2">
        <w:rPr>
          <w:rFonts w:ascii="Times New Roman" w:eastAsia="Calibri" w:hAnsi="Times New Roman" w:cs="Times New Roman"/>
          <w:sz w:val="24"/>
          <w:szCs w:val="24"/>
        </w:rPr>
        <w:t>которые занимаются проведением крупномасштабных мероприятий по обеспечению безопасности пищевых продуктов, продукции растительного и животного происхождения путем пре</w:t>
      </w:r>
      <w:r w:rsidR="00C514D6" w:rsidRPr="008623A2">
        <w:rPr>
          <w:rFonts w:ascii="Times New Roman" w:eastAsia="Calibri" w:hAnsi="Times New Roman" w:cs="Times New Roman"/>
          <w:sz w:val="24"/>
          <w:szCs w:val="24"/>
        </w:rPr>
        <w:t xml:space="preserve">дупреждения, а также </w:t>
      </w:r>
      <w:proofErr w:type="spellStart"/>
      <w:r w:rsidR="00C514D6" w:rsidRPr="008623A2">
        <w:rPr>
          <w:rFonts w:ascii="Times New Roman" w:eastAsia="Calibri" w:hAnsi="Times New Roman" w:cs="Times New Roman"/>
          <w:sz w:val="24"/>
          <w:szCs w:val="24"/>
        </w:rPr>
        <w:t>проведени</w:t>
      </w:r>
      <w:proofErr w:type="spellEnd"/>
      <w:r w:rsidR="008B38AB" w:rsidRPr="008623A2">
        <w:rPr>
          <w:rFonts w:ascii="Times New Roman" w:eastAsia="Calibri" w:hAnsi="Times New Roman" w:cs="Times New Roman"/>
          <w:sz w:val="24"/>
          <w:szCs w:val="24"/>
          <w:lang w:val="ky-KG"/>
        </w:rPr>
        <w:t>ем</w:t>
      </w:r>
      <w:r w:rsidR="007462A8" w:rsidRPr="008623A2">
        <w:rPr>
          <w:rFonts w:ascii="Times New Roman" w:eastAsia="Calibri" w:hAnsi="Times New Roman" w:cs="Times New Roman"/>
          <w:sz w:val="24"/>
          <w:szCs w:val="24"/>
          <w:lang w:val="ky-KG"/>
        </w:rPr>
        <w:t xml:space="preserve"> </w:t>
      </w:r>
      <w:r w:rsidR="007462A8" w:rsidRPr="008623A2">
        <w:rPr>
          <w:rFonts w:ascii="Times New Roman" w:eastAsia="Calibri" w:hAnsi="Times New Roman" w:cs="Times New Roman"/>
          <w:sz w:val="24"/>
          <w:szCs w:val="24"/>
        </w:rPr>
        <w:t>профилактических ме</w:t>
      </w:r>
      <w:r w:rsidRPr="008623A2">
        <w:rPr>
          <w:rFonts w:ascii="Times New Roman" w:eastAsia="Calibri" w:hAnsi="Times New Roman" w:cs="Times New Roman"/>
          <w:sz w:val="24"/>
          <w:szCs w:val="24"/>
        </w:rPr>
        <w:t xml:space="preserve">роприятий по </w:t>
      </w:r>
      <w:proofErr w:type="spellStart"/>
      <w:r w:rsidRPr="008623A2">
        <w:rPr>
          <w:rFonts w:ascii="Times New Roman" w:eastAsia="Calibri" w:hAnsi="Times New Roman" w:cs="Times New Roman"/>
          <w:sz w:val="24"/>
          <w:szCs w:val="24"/>
        </w:rPr>
        <w:t>противоэпизоотике</w:t>
      </w:r>
      <w:proofErr w:type="spellEnd"/>
      <w:r w:rsidRPr="008623A2">
        <w:rPr>
          <w:rFonts w:ascii="Times New Roman" w:eastAsia="Calibri" w:hAnsi="Times New Roman" w:cs="Times New Roman"/>
          <w:sz w:val="24"/>
          <w:szCs w:val="24"/>
        </w:rPr>
        <w:t>.</w:t>
      </w:r>
    </w:p>
    <w:p w:rsidR="00BE64A0" w:rsidRPr="008623A2" w:rsidRDefault="00BE64A0" w:rsidP="00C27465">
      <w:pPr>
        <w:spacing w:after="0" w:line="240" w:lineRule="auto"/>
        <w:ind w:firstLine="709"/>
        <w:jc w:val="both"/>
        <w:rPr>
          <w:rFonts w:ascii="Times New Roman" w:eastAsia="Calibri" w:hAnsi="Times New Roman" w:cs="Times New Roman"/>
          <w:sz w:val="24"/>
          <w:szCs w:val="24"/>
          <w:lang w:val="ky-KG"/>
        </w:rPr>
      </w:pPr>
    </w:p>
    <w:p w:rsidR="00FF5B1E" w:rsidRPr="008623A2" w:rsidRDefault="00561FF2" w:rsidP="00C27465">
      <w:pPr>
        <w:spacing w:after="0" w:line="240" w:lineRule="auto"/>
        <w:ind w:firstLine="709"/>
        <w:jc w:val="both"/>
        <w:rPr>
          <w:rFonts w:ascii="Times New Roman" w:hAnsi="Times New Roman" w:cs="Times New Roman"/>
          <w:bCs/>
          <w:iCs/>
          <w:sz w:val="24"/>
          <w:szCs w:val="24"/>
          <w:lang w:val="ky-KG"/>
        </w:rPr>
      </w:pPr>
      <w:r w:rsidRPr="008623A2">
        <w:rPr>
          <w:rFonts w:ascii="Times New Roman" w:eastAsia="Calibri" w:hAnsi="Times New Roman" w:cs="Times New Roman"/>
          <w:bCs/>
          <w:iCs/>
          <w:sz w:val="24"/>
          <w:szCs w:val="24"/>
          <w:lang w:val="ky-KG"/>
        </w:rPr>
        <w:t>Расходы</w:t>
      </w:r>
      <w:r w:rsidRPr="008623A2">
        <w:rPr>
          <w:rFonts w:ascii="Times New Roman" w:eastAsia="Calibri" w:hAnsi="Times New Roman" w:cs="Times New Roman"/>
          <w:b/>
          <w:bCs/>
          <w:iCs/>
          <w:sz w:val="24"/>
          <w:szCs w:val="24"/>
          <w:lang w:val="ky-KG"/>
        </w:rPr>
        <w:t xml:space="preserve"> </w:t>
      </w:r>
      <w:r w:rsidR="007462A8" w:rsidRPr="008623A2">
        <w:rPr>
          <w:rFonts w:ascii="Times New Roman" w:eastAsia="Calibri" w:hAnsi="Times New Roman" w:cs="Times New Roman"/>
          <w:b/>
          <w:bCs/>
          <w:iCs/>
          <w:sz w:val="24"/>
          <w:szCs w:val="24"/>
          <w:lang w:val="ky-KG"/>
        </w:rPr>
        <w:t>Государственной инспекции  по экологической и технической безопасности при П</w:t>
      </w:r>
      <w:r w:rsidR="00D134A3" w:rsidRPr="008623A2">
        <w:rPr>
          <w:rFonts w:ascii="Times New Roman" w:eastAsia="Calibri" w:hAnsi="Times New Roman" w:cs="Times New Roman"/>
          <w:b/>
          <w:bCs/>
          <w:iCs/>
          <w:sz w:val="24"/>
          <w:szCs w:val="24"/>
          <w:lang w:val="ky-KG"/>
        </w:rPr>
        <w:t xml:space="preserve">равительстве </w:t>
      </w:r>
      <w:r w:rsidR="00D134A3" w:rsidRPr="008623A2">
        <w:rPr>
          <w:rFonts w:ascii="Times New Roman" w:eastAsia="Times New Roman" w:hAnsi="Times New Roman" w:cs="Times New Roman"/>
          <w:b/>
          <w:sz w:val="24"/>
          <w:szCs w:val="24"/>
          <w:lang w:eastAsia="ru-RU"/>
        </w:rPr>
        <w:t>Кыргызской Республики</w:t>
      </w:r>
      <w:r w:rsidR="007462A8" w:rsidRPr="008623A2">
        <w:rPr>
          <w:rFonts w:ascii="Times New Roman" w:eastAsia="Calibri" w:hAnsi="Times New Roman" w:cs="Times New Roman"/>
          <w:bCs/>
          <w:iCs/>
          <w:sz w:val="24"/>
          <w:szCs w:val="24"/>
          <w:lang w:val="ky-KG"/>
        </w:rPr>
        <w:t xml:space="preserve"> </w:t>
      </w:r>
      <w:r w:rsidR="00931327" w:rsidRPr="008623A2">
        <w:rPr>
          <w:rFonts w:ascii="Times New Roman" w:eastAsia="Calibri" w:hAnsi="Times New Roman" w:cs="Times New Roman"/>
          <w:bCs/>
          <w:iCs/>
          <w:sz w:val="24"/>
          <w:szCs w:val="24"/>
          <w:lang w:val="ky-KG"/>
        </w:rPr>
        <w:t xml:space="preserve"> </w:t>
      </w:r>
      <w:r w:rsidR="005442DE" w:rsidRPr="008623A2">
        <w:rPr>
          <w:rFonts w:ascii="Times New Roman" w:eastAsia="Calibri" w:hAnsi="Times New Roman" w:cs="Times New Roman"/>
          <w:bCs/>
          <w:iCs/>
          <w:sz w:val="24"/>
          <w:szCs w:val="24"/>
          <w:lang w:val="ky-KG"/>
        </w:rPr>
        <w:t>по подразделу</w:t>
      </w:r>
      <w:r w:rsidR="003A7102" w:rsidRPr="008623A2">
        <w:rPr>
          <w:rFonts w:ascii="Times New Roman" w:eastAsia="Calibri" w:hAnsi="Times New Roman" w:cs="Times New Roman"/>
          <w:bCs/>
          <w:iCs/>
          <w:sz w:val="24"/>
          <w:szCs w:val="24"/>
          <w:lang w:val="ky-KG"/>
        </w:rPr>
        <w:t xml:space="preserve"> </w:t>
      </w:r>
      <w:r w:rsidR="003A7102" w:rsidRPr="008623A2">
        <w:rPr>
          <w:rFonts w:ascii="Times New Roman" w:hAnsi="Times New Roman" w:cs="Times New Roman"/>
          <w:b/>
          <w:sz w:val="24"/>
          <w:szCs w:val="24"/>
        </w:rPr>
        <w:t xml:space="preserve">«прочие </w:t>
      </w:r>
      <w:r w:rsidR="003A7102" w:rsidRPr="008623A2">
        <w:rPr>
          <w:rFonts w:ascii="Times New Roman" w:hAnsi="Times New Roman" w:cs="Times New Roman"/>
          <w:b/>
          <w:sz w:val="24"/>
          <w:szCs w:val="24"/>
          <w:lang w:val="ky-KG"/>
        </w:rPr>
        <w:t xml:space="preserve">учреждения </w:t>
      </w:r>
      <w:r w:rsidR="003A7102" w:rsidRPr="008623A2">
        <w:rPr>
          <w:rFonts w:ascii="Times New Roman" w:hAnsi="Times New Roman" w:cs="Times New Roman"/>
          <w:b/>
          <w:sz w:val="24"/>
          <w:szCs w:val="24"/>
        </w:rPr>
        <w:t>общ</w:t>
      </w:r>
      <w:r w:rsidR="003A7102" w:rsidRPr="008623A2">
        <w:rPr>
          <w:rFonts w:ascii="Times New Roman" w:hAnsi="Times New Roman" w:cs="Times New Roman"/>
          <w:b/>
          <w:sz w:val="24"/>
          <w:szCs w:val="24"/>
          <w:lang w:val="ky-KG"/>
        </w:rPr>
        <w:t>его</w:t>
      </w:r>
      <w:r w:rsidR="003A7102" w:rsidRPr="008623A2">
        <w:rPr>
          <w:rFonts w:ascii="Times New Roman" w:hAnsi="Times New Roman" w:cs="Times New Roman"/>
          <w:b/>
          <w:sz w:val="24"/>
          <w:szCs w:val="24"/>
        </w:rPr>
        <w:t xml:space="preserve"> </w:t>
      </w:r>
      <w:r w:rsidR="003A7102" w:rsidRPr="008623A2">
        <w:rPr>
          <w:rFonts w:ascii="Times New Roman" w:hAnsi="Times New Roman" w:cs="Times New Roman"/>
          <w:b/>
          <w:sz w:val="24"/>
          <w:szCs w:val="24"/>
          <w:lang w:val="ky-KG"/>
        </w:rPr>
        <w:t>назначения</w:t>
      </w:r>
      <w:r w:rsidR="003A7102" w:rsidRPr="008623A2">
        <w:rPr>
          <w:rFonts w:ascii="Times New Roman" w:hAnsi="Times New Roman" w:cs="Times New Roman"/>
          <w:b/>
          <w:sz w:val="24"/>
          <w:szCs w:val="24"/>
        </w:rPr>
        <w:t>»</w:t>
      </w:r>
      <w:r w:rsidR="003A7102" w:rsidRPr="008623A2">
        <w:rPr>
          <w:rFonts w:ascii="Times New Roman" w:hAnsi="Times New Roman" w:cs="Times New Roman"/>
          <w:sz w:val="24"/>
          <w:szCs w:val="24"/>
        </w:rPr>
        <w:t xml:space="preserve"> </w:t>
      </w:r>
      <w:r w:rsidR="000D72E0" w:rsidRPr="008623A2">
        <w:rPr>
          <w:rFonts w:ascii="Times New Roman" w:eastAsia="Calibri" w:hAnsi="Times New Roman" w:cs="Times New Roman"/>
          <w:bCs/>
          <w:iCs/>
          <w:sz w:val="24"/>
          <w:szCs w:val="24"/>
          <w:lang w:val="ky-KG"/>
        </w:rPr>
        <w:t xml:space="preserve">на </w:t>
      </w:r>
      <w:r w:rsidR="000530C3" w:rsidRPr="008623A2">
        <w:rPr>
          <w:rFonts w:ascii="Times New Roman" w:eastAsia="Calibri" w:hAnsi="Times New Roman" w:cs="Times New Roman"/>
          <w:b/>
          <w:bCs/>
          <w:iCs/>
          <w:sz w:val="24"/>
          <w:szCs w:val="24"/>
          <w:lang w:val="ky-KG"/>
        </w:rPr>
        <w:t>2021</w:t>
      </w:r>
      <w:r w:rsidR="000D72E0" w:rsidRPr="008623A2">
        <w:rPr>
          <w:rFonts w:ascii="Times New Roman" w:eastAsia="Calibri" w:hAnsi="Times New Roman" w:cs="Times New Roman"/>
          <w:b/>
          <w:bCs/>
          <w:iCs/>
          <w:sz w:val="24"/>
          <w:szCs w:val="24"/>
          <w:lang w:val="ky-KG"/>
        </w:rPr>
        <w:t xml:space="preserve"> год</w:t>
      </w:r>
      <w:r w:rsidR="007462A8" w:rsidRPr="008623A2">
        <w:rPr>
          <w:rFonts w:ascii="Times New Roman" w:eastAsia="Calibri" w:hAnsi="Times New Roman" w:cs="Times New Roman"/>
          <w:bCs/>
          <w:iCs/>
          <w:sz w:val="24"/>
          <w:szCs w:val="24"/>
          <w:lang w:val="ky-KG"/>
        </w:rPr>
        <w:t xml:space="preserve"> </w:t>
      </w:r>
      <w:r w:rsidR="00251DEE" w:rsidRPr="008623A2">
        <w:rPr>
          <w:rFonts w:ascii="Times New Roman" w:eastAsia="Calibri" w:hAnsi="Times New Roman" w:cs="Times New Roman"/>
          <w:bCs/>
          <w:iCs/>
          <w:sz w:val="24"/>
          <w:szCs w:val="24"/>
          <w:lang w:val="ky-KG"/>
        </w:rPr>
        <w:t>предусмотрены</w:t>
      </w:r>
      <w:r w:rsidR="007462A8" w:rsidRPr="008623A2">
        <w:rPr>
          <w:rFonts w:ascii="Times New Roman" w:eastAsia="Calibri" w:hAnsi="Times New Roman" w:cs="Times New Roman"/>
          <w:bCs/>
          <w:iCs/>
          <w:sz w:val="24"/>
          <w:szCs w:val="24"/>
          <w:lang w:val="ky-KG"/>
        </w:rPr>
        <w:t xml:space="preserve"> </w:t>
      </w:r>
      <w:r w:rsidR="008B38AB" w:rsidRPr="008623A2">
        <w:rPr>
          <w:rFonts w:ascii="Times New Roman" w:hAnsi="Times New Roman" w:cs="Times New Roman"/>
          <w:sz w:val="24"/>
          <w:szCs w:val="24"/>
          <w:lang w:val="ky-KG"/>
        </w:rPr>
        <w:t xml:space="preserve">по бюджетным средствам </w:t>
      </w:r>
      <w:r w:rsidR="007309AF" w:rsidRPr="008623A2">
        <w:rPr>
          <w:rFonts w:ascii="Times New Roman" w:eastAsia="Calibri" w:hAnsi="Times New Roman" w:cs="Times New Roman"/>
          <w:bCs/>
          <w:iCs/>
          <w:sz w:val="24"/>
          <w:szCs w:val="24"/>
          <w:lang w:val="ky-KG"/>
        </w:rPr>
        <w:t>в сумме</w:t>
      </w:r>
      <w:r w:rsidR="007462A8" w:rsidRPr="008623A2">
        <w:rPr>
          <w:rFonts w:ascii="Times New Roman" w:eastAsia="Calibri" w:hAnsi="Times New Roman" w:cs="Times New Roman"/>
          <w:bCs/>
          <w:iCs/>
          <w:sz w:val="24"/>
          <w:szCs w:val="24"/>
          <w:lang w:val="ky-KG"/>
        </w:rPr>
        <w:t xml:space="preserve"> </w:t>
      </w:r>
      <w:r w:rsidR="00437913" w:rsidRPr="008623A2">
        <w:rPr>
          <w:rFonts w:ascii="Times New Roman" w:eastAsia="Calibri" w:hAnsi="Times New Roman" w:cs="Times New Roman"/>
          <w:b/>
          <w:bCs/>
          <w:iCs/>
          <w:sz w:val="24"/>
          <w:szCs w:val="24"/>
          <w:lang w:val="ky-KG"/>
        </w:rPr>
        <w:t>240,1</w:t>
      </w:r>
      <w:r w:rsidR="007462A8" w:rsidRPr="008623A2">
        <w:rPr>
          <w:rFonts w:ascii="Times New Roman" w:eastAsia="Calibri" w:hAnsi="Times New Roman" w:cs="Times New Roman"/>
          <w:b/>
          <w:bCs/>
          <w:iCs/>
          <w:sz w:val="24"/>
          <w:szCs w:val="24"/>
          <w:lang w:val="ky-KG"/>
        </w:rPr>
        <w:t xml:space="preserve"> млн. сомов</w:t>
      </w:r>
      <w:r w:rsidR="005A12FE" w:rsidRPr="008623A2">
        <w:rPr>
          <w:rFonts w:ascii="Times New Roman" w:eastAsia="Calibri" w:hAnsi="Times New Roman" w:cs="Times New Roman"/>
          <w:b/>
          <w:bCs/>
          <w:iCs/>
          <w:sz w:val="24"/>
          <w:szCs w:val="24"/>
          <w:lang w:val="ky-KG"/>
        </w:rPr>
        <w:t xml:space="preserve"> </w:t>
      </w:r>
      <w:r w:rsidR="00437913" w:rsidRPr="008623A2">
        <w:rPr>
          <w:rFonts w:ascii="Times New Roman" w:eastAsia="Calibri" w:hAnsi="Times New Roman" w:cs="Times New Roman"/>
          <w:bCs/>
          <w:iCs/>
          <w:sz w:val="24"/>
          <w:szCs w:val="24"/>
          <w:lang w:val="ky-KG"/>
        </w:rPr>
        <w:t>с уменьшением на 72,7</w:t>
      </w:r>
      <w:r w:rsidR="00E042DB" w:rsidRPr="008623A2">
        <w:rPr>
          <w:rFonts w:ascii="Times New Roman" w:eastAsia="Calibri" w:hAnsi="Times New Roman" w:cs="Times New Roman"/>
          <w:bCs/>
          <w:iCs/>
          <w:sz w:val="24"/>
          <w:szCs w:val="24"/>
          <w:lang w:val="ky-KG"/>
        </w:rPr>
        <w:t xml:space="preserve"> млн. сомов </w:t>
      </w:r>
      <w:r w:rsidR="00437913" w:rsidRPr="008623A2">
        <w:rPr>
          <w:rFonts w:ascii="Times New Roman" w:eastAsia="Calibri" w:hAnsi="Times New Roman" w:cs="Times New Roman"/>
          <w:bCs/>
          <w:iCs/>
          <w:sz w:val="24"/>
          <w:szCs w:val="24"/>
          <w:lang w:val="ky-KG"/>
        </w:rPr>
        <w:t>или на 23,2</w:t>
      </w:r>
      <w:r w:rsidR="00144828" w:rsidRPr="008623A2">
        <w:rPr>
          <w:rFonts w:ascii="Times New Roman" w:eastAsia="Calibri" w:hAnsi="Times New Roman" w:cs="Times New Roman"/>
          <w:bCs/>
          <w:iCs/>
          <w:sz w:val="24"/>
          <w:szCs w:val="24"/>
          <w:lang w:val="ky-KG"/>
        </w:rPr>
        <w:t> </w:t>
      </w:r>
      <w:r w:rsidR="0014456C" w:rsidRPr="008623A2">
        <w:rPr>
          <w:rFonts w:ascii="Times New Roman" w:eastAsia="Calibri" w:hAnsi="Times New Roman" w:cs="Times New Roman"/>
          <w:bCs/>
          <w:iCs/>
          <w:sz w:val="24"/>
          <w:szCs w:val="24"/>
          <w:lang w:val="ky-KG"/>
        </w:rPr>
        <w:t xml:space="preserve">% </w:t>
      </w:r>
      <w:r w:rsidR="00E042DB" w:rsidRPr="008623A2">
        <w:rPr>
          <w:rFonts w:ascii="Times New Roman" w:eastAsia="Calibri" w:hAnsi="Times New Roman" w:cs="Times New Roman"/>
          <w:bCs/>
          <w:iCs/>
          <w:sz w:val="24"/>
          <w:szCs w:val="24"/>
          <w:lang w:val="ky-KG"/>
        </w:rPr>
        <w:t>относительно</w:t>
      </w:r>
      <w:r w:rsidR="007462A8" w:rsidRPr="008623A2">
        <w:rPr>
          <w:rFonts w:ascii="Times New Roman" w:eastAsia="Calibri" w:hAnsi="Times New Roman" w:cs="Times New Roman"/>
          <w:bCs/>
          <w:iCs/>
          <w:sz w:val="24"/>
          <w:szCs w:val="24"/>
          <w:lang w:val="ky-KG"/>
        </w:rPr>
        <w:t xml:space="preserve"> </w:t>
      </w:r>
      <w:proofErr w:type="spellStart"/>
      <w:r w:rsidR="00AB779A" w:rsidRPr="008623A2">
        <w:rPr>
          <w:rFonts w:ascii="Times New Roman" w:hAnsi="Times New Roman" w:cs="Times New Roman"/>
          <w:sz w:val="24"/>
          <w:szCs w:val="24"/>
        </w:rPr>
        <w:t>утвержденн</w:t>
      </w:r>
      <w:proofErr w:type="spellEnd"/>
      <w:r w:rsidR="00AB779A" w:rsidRPr="008623A2">
        <w:rPr>
          <w:rFonts w:ascii="Times New Roman" w:hAnsi="Times New Roman" w:cs="Times New Roman"/>
          <w:sz w:val="24"/>
          <w:szCs w:val="24"/>
          <w:lang w:val="ky-KG"/>
        </w:rPr>
        <w:t>о</w:t>
      </w:r>
      <w:r w:rsidR="00CE30A4" w:rsidRPr="008623A2">
        <w:rPr>
          <w:rFonts w:ascii="Times New Roman" w:hAnsi="Times New Roman" w:cs="Times New Roman"/>
          <w:sz w:val="24"/>
          <w:szCs w:val="24"/>
          <w:lang w:val="ky-KG"/>
        </w:rPr>
        <w:t>го бюджета</w:t>
      </w:r>
      <w:r w:rsidR="00FF5B1E" w:rsidRPr="008623A2">
        <w:rPr>
          <w:rFonts w:ascii="Times New Roman" w:hAnsi="Times New Roman" w:cs="Times New Roman"/>
          <w:sz w:val="24"/>
          <w:szCs w:val="24"/>
        </w:rPr>
        <w:t xml:space="preserve"> </w:t>
      </w:r>
      <w:r w:rsidR="0014456C" w:rsidRPr="008623A2">
        <w:rPr>
          <w:rFonts w:ascii="Times New Roman" w:hAnsi="Times New Roman" w:cs="Times New Roman"/>
          <w:bCs/>
          <w:iCs/>
          <w:sz w:val="24"/>
          <w:szCs w:val="24"/>
        </w:rPr>
        <w:t>2020</w:t>
      </w:r>
      <w:r w:rsidR="00FF5B1E" w:rsidRPr="008623A2">
        <w:rPr>
          <w:rFonts w:ascii="Times New Roman" w:hAnsi="Times New Roman" w:cs="Times New Roman"/>
          <w:bCs/>
          <w:iCs/>
          <w:sz w:val="24"/>
          <w:szCs w:val="24"/>
        </w:rPr>
        <w:t xml:space="preserve"> года.</w:t>
      </w:r>
    </w:p>
    <w:p w:rsidR="000210F8" w:rsidRPr="008623A2" w:rsidRDefault="007462A8" w:rsidP="000210F8">
      <w:pPr>
        <w:spacing w:after="0" w:line="240" w:lineRule="auto"/>
        <w:ind w:firstLine="708"/>
        <w:jc w:val="both"/>
        <w:rPr>
          <w:rFonts w:ascii="Times New Roman" w:eastAsia="Calibri" w:hAnsi="Times New Roman" w:cs="Times New Roman"/>
          <w:sz w:val="24"/>
          <w:szCs w:val="24"/>
          <w:lang w:val="ky-KG"/>
        </w:rPr>
      </w:pPr>
      <w:r w:rsidRPr="008623A2">
        <w:rPr>
          <w:rFonts w:ascii="Times New Roman" w:hAnsi="Times New Roman" w:cs="Times New Roman"/>
          <w:bCs/>
          <w:iCs/>
          <w:sz w:val="24"/>
          <w:szCs w:val="24"/>
        </w:rPr>
        <w:t xml:space="preserve">По аппарату </w:t>
      </w:r>
      <w:r w:rsidR="00FF5B1E" w:rsidRPr="008623A2">
        <w:rPr>
          <w:rFonts w:ascii="Times New Roman" w:eastAsia="Calibri" w:hAnsi="Times New Roman" w:cs="Times New Roman"/>
          <w:bCs/>
          <w:iCs/>
          <w:sz w:val="24"/>
          <w:szCs w:val="24"/>
          <w:lang w:val="ky-KG"/>
        </w:rPr>
        <w:t>Государственной инспекции  по экологической и технической безопасности при П</w:t>
      </w:r>
      <w:r w:rsidR="003928DE" w:rsidRPr="008623A2">
        <w:rPr>
          <w:rFonts w:ascii="Times New Roman" w:eastAsia="Calibri" w:hAnsi="Times New Roman" w:cs="Times New Roman"/>
          <w:bCs/>
          <w:iCs/>
          <w:sz w:val="24"/>
          <w:szCs w:val="24"/>
          <w:lang w:val="ky-KG"/>
        </w:rPr>
        <w:t xml:space="preserve">равительстве </w:t>
      </w:r>
      <w:r w:rsidR="00FF5B1E" w:rsidRPr="008623A2">
        <w:rPr>
          <w:rFonts w:ascii="Times New Roman" w:eastAsia="Calibri" w:hAnsi="Times New Roman" w:cs="Times New Roman"/>
          <w:bCs/>
          <w:iCs/>
          <w:sz w:val="24"/>
          <w:szCs w:val="24"/>
          <w:lang w:val="ky-KG"/>
        </w:rPr>
        <w:t>К</w:t>
      </w:r>
      <w:r w:rsidR="003928DE" w:rsidRPr="008623A2">
        <w:rPr>
          <w:rFonts w:ascii="Times New Roman" w:eastAsia="Calibri" w:hAnsi="Times New Roman" w:cs="Times New Roman"/>
          <w:bCs/>
          <w:iCs/>
          <w:sz w:val="24"/>
          <w:szCs w:val="24"/>
          <w:lang w:val="ky-KG"/>
        </w:rPr>
        <w:t xml:space="preserve">ыргызской </w:t>
      </w:r>
      <w:r w:rsidR="00FF5B1E" w:rsidRPr="008623A2">
        <w:rPr>
          <w:rFonts w:ascii="Times New Roman" w:eastAsia="Calibri" w:hAnsi="Times New Roman" w:cs="Times New Roman"/>
          <w:bCs/>
          <w:iCs/>
          <w:sz w:val="24"/>
          <w:szCs w:val="24"/>
          <w:lang w:val="ky-KG"/>
        </w:rPr>
        <w:t>Р</w:t>
      </w:r>
      <w:r w:rsidR="003928DE" w:rsidRPr="008623A2">
        <w:rPr>
          <w:rFonts w:ascii="Times New Roman" w:eastAsia="Calibri" w:hAnsi="Times New Roman" w:cs="Times New Roman"/>
          <w:bCs/>
          <w:iCs/>
          <w:sz w:val="24"/>
          <w:szCs w:val="24"/>
          <w:lang w:val="ky-KG"/>
        </w:rPr>
        <w:t>еспублики</w:t>
      </w:r>
      <w:r w:rsidR="00FF5B1E" w:rsidRPr="008623A2">
        <w:rPr>
          <w:rFonts w:ascii="Times New Roman" w:hAnsi="Times New Roman" w:cs="Times New Roman"/>
          <w:bCs/>
          <w:iCs/>
          <w:sz w:val="24"/>
          <w:szCs w:val="24"/>
        </w:rPr>
        <w:t xml:space="preserve"> </w:t>
      </w:r>
      <w:r w:rsidRPr="008623A2">
        <w:rPr>
          <w:rFonts w:ascii="Times New Roman" w:hAnsi="Times New Roman" w:cs="Times New Roman"/>
          <w:bCs/>
          <w:iCs/>
          <w:sz w:val="24"/>
          <w:szCs w:val="24"/>
        </w:rPr>
        <w:t xml:space="preserve">предусмотрены </w:t>
      </w:r>
      <w:r w:rsidR="00437913" w:rsidRPr="008623A2">
        <w:rPr>
          <w:rFonts w:ascii="Times New Roman" w:hAnsi="Times New Roman" w:cs="Times New Roman"/>
          <w:bCs/>
          <w:iCs/>
          <w:sz w:val="24"/>
          <w:szCs w:val="24"/>
          <w:lang w:val="ky-KG"/>
        </w:rPr>
        <w:t>70</w:t>
      </w:r>
      <w:r w:rsidR="005C3F5D" w:rsidRPr="008623A2">
        <w:rPr>
          <w:rFonts w:ascii="Times New Roman" w:hAnsi="Times New Roman" w:cs="Times New Roman"/>
          <w:bCs/>
          <w:iCs/>
          <w:sz w:val="24"/>
          <w:szCs w:val="24"/>
        </w:rPr>
        <w:t>,</w:t>
      </w:r>
      <w:r w:rsidR="0014456C" w:rsidRPr="008623A2">
        <w:rPr>
          <w:rFonts w:ascii="Times New Roman" w:hAnsi="Times New Roman" w:cs="Times New Roman"/>
          <w:bCs/>
          <w:iCs/>
          <w:sz w:val="24"/>
          <w:szCs w:val="24"/>
          <w:lang w:val="ky-KG"/>
        </w:rPr>
        <w:t>8</w:t>
      </w:r>
      <w:r w:rsidR="005C3F5D" w:rsidRPr="008623A2">
        <w:rPr>
          <w:rFonts w:ascii="Times New Roman" w:hAnsi="Times New Roman" w:cs="Times New Roman"/>
          <w:bCs/>
          <w:iCs/>
          <w:sz w:val="24"/>
          <w:szCs w:val="24"/>
          <w:lang w:val="ky-KG"/>
        </w:rPr>
        <w:t xml:space="preserve"> </w:t>
      </w:r>
      <w:r w:rsidRPr="008623A2">
        <w:rPr>
          <w:rFonts w:ascii="Times New Roman" w:hAnsi="Times New Roman" w:cs="Times New Roman"/>
          <w:bCs/>
          <w:iCs/>
          <w:sz w:val="24"/>
          <w:szCs w:val="24"/>
        </w:rPr>
        <w:t>млн.</w:t>
      </w:r>
      <w:r w:rsidR="000D72E0" w:rsidRPr="008623A2">
        <w:rPr>
          <w:rFonts w:ascii="Times New Roman" w:hAnsi="Times New Roman" w:cs="Times New Roman"/>
          <w:bCs/>
          <w:iCs/>
          <w:sz w:val="24"/>
          <w:szCs w:val="24"/>
        </w:rPr>
        <w:t xml:space="preserve"> </w:t>
      </w:r>
      <w:r w:rsidR="00144828" w:rsidRPr="008623A2">
        <w:rPr>
          <w:rFonts w:ascii="Times New Roman" w:hAnsi="Times New Roman" w:cs="Times New Roman"/>
          <w:bCs/>
          <w:iCs/>
          <w:sz w:val="24"/>
          <w:szCs w:val="24"/>
        </w:rPr>
        <w:t>сомов</w:t>
      </w:r>
      <w:r w:rsidR="00CE30A4" w:rsidRPr="008623A2">
        <w:rPr>
          <w:rFonts w:ascii="Times New Roman" w:hAnsi="Times New Roman" w:cs="Times New Roman"/>
          <w:bCs/>
          <w:iCs/>
          <w:sz w:val="24"/>
          <w:szCs w:val="24"/>
          <w:lang w:val="ky-KG"/>
        </w:rPr>
        <w:t xml:space="preserve"> с </w:t>
      </w:r>
      <w:r w:rsidR="0014456C" w:rsidRPr="008623A2">
        <w:rPr>
          <w:rFonts w:ascii="Times New Roman" w:hAnsi="Times New Roman" w:cs="Times New Roman"/>
          <w:bCs/>
          <w:iCs/>
          <w:sz w:val="24"/>
          <w:szCs w:val="24"/>
          <w:lang w:val="ky-KG"/>
        </w:rPr>
        <w:t>уменьш</w:t>
      </w:r>
      <w:r w:rsidR="00F16763" w:rsidRPr="008623A2">
        <w:rPr>
          <w:rFonts w:ascii="Times New Roman" w:hAnsi="Times New Roman" w:cs="Times New Roman"/>
          <w:bCs/>
          <w:iCs/>
          <w:sz w:val="24"/>
          <w:szCs w:val="24"/>
          <w:lang w:val="ky-KG"/>
        </w:rPr>
        <w:t>ением</w:t>
      </w:r>
      <w:r w:rsidR="00CE30A4" w:rsidRPr="008623A2">
        <w:rPr>
          <w:rFonts w:ascii="Times New Roman" w:hAnsi="Times New Roman" w:cs="Times New Roman"/>
          <w:bCs/>
          <w:iCs/>
          <w:sz w:val="24"/>
          <w:szCs w:val="24"/>
          <w:lang w:val="ky-KG"/>
        </w:rPr>
        <w:t xml:space="preserve"> на </w:t>
      </w:r>
      <w:r w:rsidR="00437913" w:rsidRPr="008623A2">
        <w:rPr>
          <w:rFonts w:ascii="Times New Roman" w:hAnsi="Times New Roman" w:cs="Times New Roman"/>
          <w:bCs/>
          <w:iCs/>
          <w:sz w:val="24"/>
          <w:szCs w:val="24"/>
          <w:lang w:val="ky-KG"/>
        </w:rPr>
        <w:t>33</w:t>
      </w:r>
      <w:r w:rsidR="008B1A87" w:rsidRPr="008623A2">
        <w:rPr>
          <w:rFonts w:ascii="Times New Roman" w:hAnsi="Times New Roman" w:cs="Times New Roman"/>
          <w:bCs/>
          <w:iCs/>
          <w:sz w:val="24"/>
          <w:szCs w:val="24"/>
          <w:lang w:val="ky-KG"/>
        </w:rPr>
        <w:t>,5</w:t>
      </w:r>
      <w:r w:rsidR="00F90BBA" w:rsidRPr="008623A2">
        <w:rPr>
          <w:rFonts w:ascii="Times New Roman" w:hAnsi="Times New Roman" w:cs="Times New Roman"/>
          <w:bCs/>
          <w:iCs/>
          <w:sz w:val="24"/>
          <w:szCs w:val="24"/>
          <w:lang w:val="ky-KG"/>
        </w:rPr>
        <w:t xml:space="preserve"> млн. сомов или на </w:t>
      </w:r>
      <w:r w:rsidR="00437913" w:rsidRPr="008623A2">
        <w:rPr>
          <w:rFonts w:ascii="Times New Roman" w:hAnsi="Times New Roman" w:cs="Times New Roman"/>
          <w:bCs/>
          <w:iCs/>
          <w:sz w:val="24"/>
          <w:szCs w:val="24"/>
          <w:lang w:val="ky-KG"/>
        </w:rPr>
        <w:t>32,1</w:t>
      </w:r>
      <w:r w:rsidR="00144828" w:rsidRPr="008623A2">
        <w:rPr>
          <w:rFonts w:ascii="Times New Roman" w:hAnsi="Times New Roman" w:cs="Times New Roman"/>
          <w:bCs/>
          <w:iCs/>
          <w:sz w:val="24"/>
          <w:szCs w:val="24"/>
          <w:lang w:val="ky-KG"/>
        </w:rPr>
        <w:t> </w:t>
      </w:r>
      <w:r w:rsidR="00CE30A4" w:rsidRPr="008623A2">
        <w:rPr>
          <w:rFonts w:ascii="Times New Roman" w:hAnsi="Times New Roman" w:cs="Times New Roman"/>
          <w:bCs/>
          <w:iCs/>
          <w:sz w:val="24"/>
          <w:szCs w:val="24"/>
          <w:lang w:val="ky-KG"/>
        </w:rPr>
        <w:t xml:space="preserve">% относительно </w:t>
      </w:r>
      <w:r w:rsidRPr="008623A2">
        <w:rPr>
          <w:rFonts w:ascii="Times New Roman" w:hAnsi="Times New Roman" w:cs="Times New Roman"/>
          <w:bCs/>
          <w:iCs/>
          <w:sz w:val="24"/>
          <w:szCs w:val="24"/>
        </w:rPr>
        <w:t xml:space="preserve"> </w:t>
      </w:r>
      <w:r w:rsidR="008B1A87" w:rsidRPr="008623A2">
        <w:rPr>
          <w:rFonts w:ascii="Times New Roman" w:hAnsi="Times New Roman" w:cs="Times New Roman"/>
          <w:bCs/>
          <w:iCs/>
          <w:sz w:val="24"/>
          <w:szCs w:val="24"/>
          <w:lang w:val="ky-KG"/>
        </w:rPr>
        <w:t>утв</w:t>
      </w:r>
      <w:r w:rsidR="0014456C" w:rsidRPr="008623A2">
        <w:rPr>
          <w:rFonts w:ascii="Times New Roman" w:hAnsi="Times New Roman" w:cs="Times New Roman"/>
          <w:bCs/>
          <w:iCs/>
          <w:sz w:val="24"/>
          <w:szCs w:val="24"/>
          <w:lang w:val="ky-KG"/>
        </w:rPr>
        <w:t>ержденного бюджета 2020.</w:t>
      </w:r>
      <w:r w:rsidR="00CE30A4" w:rsidRPr="008623A2">
        <w:rPr>
          <w:rFonts w:ascii="Times New Roman" w:hAnsi="Times New Roman" w:cs="Times New Roman"/>
          <w:bCs/>
          <w:iCs/>
          <w:sz w:val="24"/>
          <w:szCs w:val="24"/>
          <w:lang w:val="ky-KG"/>
        </w:rPr>
        <w:t xml:space="preserve"> </w:t>
      </w:r>
    </w:p>
    <w:p w:rsidR="0014456C" w:rsidRPr="008623A2" w:rsidRDefault="00CE30A4" w:rsidP="0014456C">
      <w:pPr>
        <w:spacing w:after="0" w:line="240" w:lineRule="auto"/>
        <w:ind w:firstLine="709"/>
        <w:jc w:val="both"/>
        <w:rPr>
          <w:rFonts w:ascii="Times New Roman" w:hAnsi="Times New Roman" w:cs="Times New Roman"/>
          <w:bCs/>
          <w:iCs/>
          <w:sz w:val="24"/>
          <w:szCs w:val="24"/>
          <w:lang w:val="ky-KG"/>
        </w:rPr>
      </w:pPr>
      <w:r w:rsidRPr="008623A2">
        <w:rPr>
          <w:rFonts w:ascii="Times New Roman" w:hAnsi="Times New Roman" w:cs="Times New Roman"/>
          <w:bCs/>
          <w:iCs/>
          <w:sz w:val="24"/>
          <w:szCs w:val="24"/>
          <w:lang w:val="ky-KG"/>
        </w:rPr>
        <w:t>По</w:t>
      </w:r>
      <w:r w:rsidR="007462A8" w:rsidRPr="008623A2">
        <w:rPr>
          <w:rFonts w:ascii="Times New Roman" w:eastAsia="Times New Roman" w:hAnsi="Times New Roman" w:cs="Times New Roman"/>
          <w:sz w:val="24"/>
          <w:szCs w:val="24"/>
          <w:lang w:eastAsia="ru-RU"/>
        </w:rPr>
        <w:t xml:space="preserve"> подведомственным </w:t>
      </w:r>
      <w:r w:rsidR="00FF5B1E" w:rsidRPr="008623A2">
        <w:rPr>
          <w:rFonts w:ascii="Times New Roman" w:eastAsia="Times New Roman" w:hAnsi="Times New Roman" w:cs="Times New Roman"/>
          <w:sz w:val="24"/>
          <w:szCs w:val="24"/>
          <w:lang w:val="ky-KG" w:eastAsia="ru-RU"/>
        </w:rPr>
        <w:t>учреждениям</w:t>
      </w:r>
      <w:r w:rsidR="00FF5B1E" w:rsidRPr="008623A2">
        <w:rPr>
          <w:rFonts w:ascii="Times New Roman" w:eastAsia="Times New Roman" w:hAnsi="Times New Roman" w:cs="Times New Roman"/>
          <w:sz w:val="24"/>
          <w:szCs w:val="24"/>
          <w:lang w:eastAsia="ru-RU"/>
        </w:rPr>
        <w:t xml:space="preserve"> </w:t>
      </w:r>
      <w:r w:rsidRPr="008623A2">
        <w:rPr>
          <w:rFonts w:ascii="Times New Roman" w:eastAsia="Times New Roman" w:hAnsi="Times New Roman" w:cs="Times New Roman"/>
          <w:sz w:val="24"/>
          <w:szCs w:val="24"/>
          <w:lang w:eastAsia="ru-RU"/>
        </w:rPr>
        <w:t xml:space="preserve"> </w:t>
      </w:r>
      <w:r w:rsidRPr="008623A2">
        <w:rPr>
          <w:rFonts w:ascii="Times New Roman" w:eastAsia="Times New Roman" w:hAnsi="Times New Roman" w:cs="Times New Roman"/>
          <w:sz w:val="24"/>
          <w:szCs w:val="24"/>
          <w:lang w:val="ky-KG" w:eastAsia="ru-RU"/>
        </w:rPr>
        <w:t xml:space="preserve">предусмотрено </w:t>
      </w:r>
      <w:r w:rsidR="00437913" w:rsidRPr="008623A2">
        <w:rPr>
          <w:rFonts w:ascii="Times New Roman" w:eastAsia="Times New Roman" w:hAnsi="Times New Roman" w:cs="Times New Roman"/>
          <w:sz w:val="24"/>
          <w:szCs w:val="24"/>
          <w:lang w:val="ky-KG" w:eastAsia="ru-RU"/>
        </w:rPr>
        <w:t>169</w:t>
      </w:r>
      <w:r w:rsidR="007462A8" w:rsidRPr="008623A2">
        <w:rPr>
          <w:rFonts w:ascii="Times New Roman" w:eastAsia="Times New Roman" w:hAnsi="Times New Roman" w:cs="Times New Roman"/>
          <w:sz w:val="24"/>
          <w:szCs w:val="24"/>
          <w:lang w:eastAsia="ru-RU"/>
        </w:rPr>
        <w:t>,</w:t>
      </w:r>
      <w:r w:rsidR="00437913" w:rsidRPr="008623A2">
        <w:rPr>
          <w:rFonts w:ascii="Times New Roman" w:eastAsia="Times New Roman" w:hAnsi="Times New Roman" w:cs="Times New Roman"/>
          <w:sz w:val="24"/>
          <w:szCs w:val="24"/>
          <w:lang w:val="ky-KG" w:eastAsia="ru-RU"/>
        </w:rPr>
        <w:t>3</w:t>
      </w:r>
      <w:r w:rsidR="007462A8" w:rsidRPr="008623A2">
        <w:rPr>
          <w:rFonts w:ascii="Times New Roman" w:eastAsia="Times New Roman" w:hAnsi="Times New Roman" w:cs="Times New Roman"/>
          <w:sz w:val="24"/>
          <w:szCs w:val="24"/>
          <w:lang w:eastAsia="ru-RU"/>
        </w:rPr>
        <w:t xml:space="preserve"> млн.</w:t>
      </w:r>
      <w:r w:rsidR="000D72E0" w:rsidRPr="008623A2">
        <w:rPr>
          <w:rFonts w:ascii="Times New Roman" w:eastAsia="Times New Roman" w:hAnsi="Times New Roman" w:cs="Times New Roman"/>
          <w:sz w:val="24"/>
          <w:szCs w:val="24"/>
          <w:lang w:eastAsia="ru-RU"/>
        </w:rPr>
        <w:t xml:space="preserve"> </w:t>
      </w:r>
      <w:r w:rsidR="007462A8" w:rsidRPr="008623A2">
        <w:rPr>
          <w:rFonts w:ascii="Times New Roman" w:eastAsia="Times New Roman" w:hAnsi="Times New Roman" w:cs="Times New Roman"/>
          <w:sz w:val="24"/>
          <w:szCs w:val="24"/>
          <w:lang w:eastAsia="ru-RU"/>
        </w:rPr>
        <w:t xml:space="preserve">сомов, </w:t>
      </w:r>
      <w:r w:rsidR="00F90BBA" w:rsidRPr="008623A2">
        <w:rPr>
          <w:rFonts w:ascii="Times New Roman" w:hAnsi="Times New Roman" w:cs="Times New Roman"/>
          <w:bCs/>
          <w:iCs/>
          <w:sz w:val="24"/>
          <w:szCs w:val="24"/>
          <w:lang w:val="ky-KG"/>
        </w:rPr>
        <w:t xml:space="preserve">с </w:t>
      </w:r>
      <w:r w:rsidR="008B1A87" w:rsidRPr="008623A2">
        <w:rPr>
          <w:rFonts w:ascii="Times New Roman" w:hAnsi="Times New Roman" w:cs="Times New Roman"/>
          <w:bCs/>
          <w:iCs/>
          <w:sz w:val="24"/>
          <w:szCs w:val="24"/>
          <w:lang w:val="ky-KG"/>
        </w:rPr>
        <w:t>у</w:t>
      </w:r>
      <w:r w:rsidR="00437913" w:rsidRPr="008623A2">
        <w:rPr>
          <w:rFonts w:ascii="Times New Roman" w:hAnsi="Times New Roman" w:cs="Times New Roman"/>
          <w:bCs/>
          <w:iCs/>
          <w:sz w:val="24"/>
          <w:szCs w:val="24"/>
          <w:lang w:val="ky-KG"/>
        </w:rPr>
        <w:t>меньшением на 39,2</w:t>
      </w:r>
      <w:r w:rsidR="006C39B3" w:rsidRPr="008623A2">
        <w:rPr>
          <w:rFonts w:ascii="Times New Roman" w:hAnsi="Times New Roman" w:cs="Times New Roman"/>
          <w:bCs/>
          <w:iCs/>
          <w:sz w:val="24"/>
          <w:szCs w:val="24"/>
          <w:lang w:val="ky-KG"/>
        </w:rPr>
        <w:t xml:space="preserve"> мл</w:t>
      </w:r>
      <w:r w:rsidR="00F90BBA" w:rsidRPr="008623A2">
        <w:rPr>
          <w:rFonts w:ascii="Times New Roman" w:hAnsi="Times New Roman" w:cs="Times New Roman"/>
          <w:bCs/>
          <w:iCs/>
          <w:sz w:val="24"/>
          <w:szCs w:val="24"/>
          <w:lang w:val="ky-KG"/>
        </w:rPr>
        <w:t xml:space="preserve">н. сомов или на </w:t>
      </w:r>
      <w:r w:rsidR="00437913" w:rsidRPr="008623A2">
        <w:rPr>
          <w:rFonts w:ascii="Times New Roman" w:hAnsi="Times New Roman" w:cs="Times New Roman"/>
          <w:bCs/>
          <w:iCs/>
          <w:sz w:val="24"/>
          <w:szCs w:val="24"/>
          <w:lang w:val="ky-KG"/>
        </w:rPr>
        <w:t>18,8</w:t>
      </w:r>
      <w:r w:rsidR="00144828" w:rsidRPr="008623A2">
        <w:rPr>
          <w:rFonts w:ascii="Times New Roman" w:hAnsi="Times New Roman" w:cs="Times New Roman"/>
          <w:bCs/>
          <w:iCs/>
          <w:sz w:val="24"/>
          <w:szCs w:val="24"/>
          <w:lang w:val="ky-KG"/>
        </w:rPr>
        <w:t> </w:t>
      </w:r>
      <w:r w:rsidRPr="008623A2">
        <w:rPr>
          <w:rFonts w:ascii="Times New Roman" w:hAnsi="Times New Roman" w:cs="Times New Roman"/>
          <w:bCs/>
          <w:iCs/>
          <w:sz w:val="24"/>
          <w:szCs w:val="24"/>
          <w:lang w:val="ky-KG"/>
        </w:rPr>
        <w:t xml:space="preserve">% относительно </w:t>
      </w:r>
      <w:r w:rsidRPr="008623A2">
        <w:rPr>
          <w:rFonts w:ascii="Times New Roman" w:hAnsi="Times New Roman" w:cs="Times New Roman"/>
          <w:bCs/>
          <w:iCs/>
          <w:sz w:val="24"/>
          <w:szCs w:val="24"/>
        </w:rPr>
        <w:t xml:space="preserve"> </w:t>
      </w:r>
      <w:r w:rsidR="0014456C" w:rsidRPr="008623A2">
        <w:rPr>
          <w:rFonts w:ascii="Times New Roman" w:hAnsi="Times New Roman" w:cs="Times New Roman"/>
          <w:bCs/>
          <w:iCs/>
          <w:sz w:val="24"/>
          <w:szCs w:val="24"/>
          <w:lang w:val="ky-KG"/>
        </w:rPr>
        <w:t>утвержденного бюджета 2020</w:t>
      </w:r>
      <w:r w:rsidRPr="008623A2">
        <w:rPr>
          <w:rFonts w:ascii="Times New Roman" w:hAnsi="Times New Roman" w:cs="Times New Roman"/>
          <w:bCs/>
          <w:iCs/>
          <w:sz w:val="24"/>
          <w:szCs w:val="24"/>
          <w:lang w:val="ky-KG"/>
        </w:rPr>
        <w:t xml:space="preserve"> года.</w:t>
      </w:r>
    </w:p>
    <w:p w:rsidR="007462A8" w:rsidRPr="008623A2" w:rsidRDefault="00CE30A4" w:rsidP="0014456C">
      <w:pPr>
        <w:spacing w:after="0" w:line="240" w:lineRule="auto"/>
        <w:ind w:firstLine="709"/>
        <w:jc w:val="both"/>
        <w:rPr>
          <w:rFonts w:ascii="Times New Roman" w:eastAsia="Calibri" w:hAnsi="Times New Roman" w:cs="Times New Roman"/>
          <w:sz w:val="20"/>
          <w:szCs w:val="20"/>
          <w:lang w:val="ky-KG"/>
        </w:rPr>
      </w:pPr>
      <w:r w:rsidRPr="008623A2">
        <w:rPr>
          <w:rFonts w:ascii="Times New Roman" w:hAnsi="Times New Roman" w:cs="Times New Roman"/>
          <w:bCs/>
          <w:iCs/>
          <w:sz w:val="24"/>
          <w:szCs w:val="24"/>
        </w:rPr>
        <w:t xml:space="preserve"> </w:t>
      </w:r>
    </w:p>
    <w:tbl>
      <w:tblPr>
        <w:tblStyle w:val="410"/>
        <w:tblW w:w="9586" w:type="dxa"/>
        <w:jc w:val="center"/>
        <w:tblInd w:w="-484" w:type="dxa"/>
        <w:tblLook w:val="04A0" w:firstRow="1" w:lastRow="0" w:firstColumn="1" w:lastColumn="0" w:noHBand="0" w:noVBand="1"/>
      </w:tblPr>
      <w:tblGrid>
        <w:gridCol w:w="2744"/>
        <w:gridCol w:w="1131"/>
        <w:gridCol w:w="1131"/>
        <w:gridCol w:w="1131"/>
        <w:gridCol w:w="1131"/>
        <w:gridCol w:w="1131"/>
        <w:gridCol w:w="1187"/>
      </w:tblGrid>
      <w:tr w:rsidR="00051EB1" w:rsidRPr="008623A2" w:rsidTr="00344273">
        <w:trPr>
          <w:jc w:val="center"/>
        </w:trPr>
        <w:tc>
          <w:tcPr>
            <w:tcW w:w="2744" w:type="dxa"/>
            <w:vAlign w:val="center"/>
          </w:tcPr>
          <w:p w:rsidR="00051EB1" w:rsidRPr="008623A2" w:rsidRDefault="00051EB1" w:rsidP="00E97AEE">
            <w:pPr>
              <w:autoSpaceDE w:val="0"/>
              <w:autoSpaceDN w:val="0"/>
              <w:adjustRightInd w:val="0"/>
              <w:rPr>
                <w:rFonts w:ascii="Times New Roman" w:hAnsi="Times New Roman" w:cs="Times New Roman"/>
                <w:b/>
                <w:sz w:val="20"/>
              </w:rPr>
            </w:pPr>
            <w:r w:rsidRPr="008623A2">
              <w:rPr>
                <w:rFonts w:ascii="Times New Roman" w:hAnsi="Times New Roman" w:cs="Times New Roman"/>
                <w:b/>
                <w:sz w:val="20"/>
              </w:rPr>
              <w:t>Наименование</w:t>
            </w:r>
          </w:p>
        </w:tc>
        <w:tc>
          <w:tcPr>
            <w:tcW w:w="1131" w:type="dxa"/>
            <w:vAlign w:val="center"/>
          </w:tcPr>
          <w:p w:rsidR="00051EB1" w:rsidRPr="008623A2" w:rsidRDefault="00144828" w:rsidP="00E97AEE">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2019</w:t>
            </w:r>
            <w:r w:rsidR="00051EB1" w:rsidRPr="008623A2">
              <w:rPr>
                <w:rFonts w:ascii="Times New Roman" w:eastAsia="Calibri" w:hAnsi="Times New Roman" w:cs="Times New Roman"/>
                <w:b/>
                <w:bCs/>
                <w:sz w:val="20"/>
                <w:szCs w:val="20"/>
                <w:lang w:eastAsia="ru-RU"/>
              </w:rPr>
              <w:t xml:space="preserve"> год факт</w:t>
            </w:r>
          </w:p>
        </w:tc>
        <w:tc>
          <w:tcPr>
            <w:tcW w:w="1131" w:type="dxa"/>
            <w:vAlign w:val="center"/>
          </w:tcPr>
          <w:p w:rsidR="00051EB1" w:rsidRPr="008623A2" w:rsidRDefault="000530C3" w:rsidP="00E97AEE">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051EB1" w:rsidRPr="008623A2">
              <w:rPr>
                <w:rFonts w:ascii="Times New Roman" w:eastAsia="Calibri" w:hAnsi="Times New Roman" w:cs="Times New Roman"/>
                <w:b/>
                <w:bCs/>
                <w:sz w:val="20"/>
                <w:szCs w:val="20"/>
                <w:lang w:eastAsia="ru-RU"/>
              </w:rPr>
              <w:t xml:space="preserve"> год утвержд</w:t>
            </w:r>
          </w:p>
        </w:tc>
        <w:tc>
          <w:tcPr>
            <w:tcW w:w="1131" w:type="dxa"/>
            <w:vAlign w:val="center"/>
          </w:tcPr>
          <w:p w:rsidR="00051EB1" w:rsidRPr="008623A2" w:rsidRDefault="000530C3" w:rsidP="00E97AEE">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2021</w:t>
            </w:r>
            <w:r w:rsidR="00051EB1" w:rsidRPr="008623A2">
              <w:rPr>
                <w:rFonts w:ascii="Times New Roman" w:eastAsia="Calibri" w:hAnsi="Times New Roman" w:cs="Times New Roman"/>
                <w:b/>
                <w:bCs/>
                <w:sz w:val="20"/>
                <w:szCs w:val="20"/>
                <w:lang w:eastAsia="ru-RU"/>
              </w:rPr>
              <w:t xml:space="preserve"> год проект</w:t>
            </w:r>
          </w:p>
        </w:tc>
        <w:tc>
          <w:tcPr>
            <w:tcW w:w="1131" w:type="dxa"/>
            <w:vAlign w:val="center"/>
          </w:tcPr>
          <w:p w:rsidR="00051EB1" w:rsidRPr="008623A2" w:rsidRDefault="00051EB1" w:rsidP="00E97AEE">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откл</w:t>
            </w:r>
          </w:p>
        </w:tc>
        <w:tc>
          <w:tcPr>
            <w:tcW w:w="1131" w:type="dxa"/>
            <w:vAlign w:val="center"/>
          </w:tcPr>
          <w:p w:rsidR="00051EB1" w:rsidRPr="008623A2" w:rsidRDefault="000530C3" w:rsidP="00E97AEE">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2022</w:t>
            </w:r>
            <w:r w:rsidR="00051EB1" w:rsidRPr="008623A2">
              <w:rPr>
                <w:rFonts w:ascii="Times New Roman" w:eastAsia="Calibri" w:hAnsi="Times New Roman" w:cs="Times New Roman"/>
                <w:b/>
                <w:bCs/>
                <w:sz w:val="20"/>
                <w:szCs w:val="20"/>
                <w:lang w:eastAsia="ru-RU"/>
              </w:rPr>
              <w:t xml:space="preserve"> год прогноз</w:t>
            </w:r>
          </w:p>
        </w:tc>
        <w:tc>
          <w:tcPr>
            <w:tcW w:w="1187" w:type="dxa"/>
            <w:vAlign w:val="center"/>
          </w:tcPr>
          <w:p w:rsidR="00051EB1" w:rsidRPr="008623A2" w:rsidRDefault="00051EB1" w:rsidP="00E97AEE">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0530C3" w:rsidRPr="008623A2">
              <w:rPr>
                <w:rFonts w:ascii="Times New Roman" w:eastAsia="Calibri" w:hAnsi="Times New Roman" w:cs="Times New Roman"/>
                <w:b/>
                <w:bCs/>
                <w:sz w:val="20"/>
                <w:szCs w:val="20"/>
                <w:lang w:eastAsia="ru-RU"/>
              </w:rPr>
              <w:t>23</w:t>
            </w:r>
            <w:r w:rsidRPr="008623A2">
              <w:rPr>
                <w:rFonts w:ascii="Times New Roman" w:eastAsia="Calibri" w:hAnsi="Times New Roman" w:cs="Times New Roman"/>
                <w:b/>
                <w:bCs/>
                <w:sz w:val="20"/>
                <w:szCs w:val="20"/>
                <w:lang w:eastAsia="ru-RU"/>
              </w:rPr>
              <w:t xml:space="preserve"> год прогноз</w:t>
            </w:r>
          </w:p>
        </w:tc>
      </w:tr>
      <w:tr w:rsidR="002D5037" w:rsidRPr="008623A2" w:rsidTr="00344273">
        <w:trPr>
          <w:trHeight w:val="340"/>
          <w:jc w:val="center"/>
        </w:trPr>
        <w:tc>
          <w:tcPr>
            <w:tcW w:w="2744" w:type="dxa"/>
            <w:vAlign w:val="center"/>
          </w:tcPr>
          <w:p w:rsidR="002D5037" w:rsidRPr="008623A2" w:rsidRDefault="002D5037" w:rsidP="00E97AEE">
            <w:pPr>
              <w:autoSpaceDE w:val="0"/>
              <w:autoSpaceDN w:val="0"/>
              <w:adjustRightInd w:val="0"/>
              <w:rPr>
                <w:rFonts w:ascii="Times New Roman" w:hAnsi="Times New Roman" w:cs="Times New Roman"/>
                <w:sz w:val="20"/>
              </w:rPr>
            </w:pPr>
            <w:r w:rsidRPr="008623A2">
              <w:rPr>
                <w:rFonts w:ascii="Times New Roman" w:hAnsi="Times New Roman" w:cs="Times New Roman"/>
                <w:sz w:val="20"/>
              </w:rPr>
              <w:t>бюджетные средства</w:t>
            </w:r>
          </w:p>
        </w:tc>
        <w:tc>
          <w:tcPr>
            <w:tcW w:w="1131" w:type="dxa"/>
            <w:vAlign w:val="center"/>
          </w:tcPr>
          <w:p w:rsidR="002D5037" w:rsidRPr="008623A2" w:rsidRDefault="004D4B0D" w:rsidP="00E97AEE">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264,5</w:t>
            </w:r>
          </w:p>
        </w:tc>
        <w:tc>
          <w:tcPr>
            <w:tcW w:w="1131" w:type="dxa"/>
            <w:vAlign w:val="center"/>
          </w:tcPr>
          <w:p w:rsidR="002D5037" w:rsidRPr="008623A2" w:rsidRDefault="000530C3" w:rsidP="00E97AEE">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312,8</w:t>
            </w:r>
          </w:p>
        </w:tc>
        <w:tc>
          <w:tcPr>
            <w:tcW w:w="1131" w:type="dxa"/>
            <w:vAlign w:val="center"/>
          </w:tcPr>
          <w:p w:rsidR="002D5037" w:rsidRPr="008623A2" w:rsidRDefault="00437913" w:rsidP="00E97AEE">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240,1</w:t>
            </w:r>
          </w:p>
        </w:tc>
        <w:tc>
          <w:tcPr>
            <w:tcW w:w="1131" w:type="dxa"/>
            <w:vAlign w:val="center"/>
          </w:tcPr>
          <w:p w:rsidR="002D5037" w:rsidRPr="008623A2" w:rsidRDefault="00437913" w:rsidP="00E97AEE">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-72</w:t>
            </w:r>
            <w:r w:rsidR="00E042DB" w:rsidRPr="008623A2">
              <w:rPr>
                <w:rFonts w:ascii="Times New Roman" w:hAnsi="Times New Roman" w:cs="Times New Roman"/>
                <w:sz w:val="20"/>
              </w:rPr>
              <w:t>,</w:t>
            </w:r>
            <w:r w:rsidRPr="008623A2">
              <w:rPr>
                <w:rFonts w:ascii="Times New Roman" w:hAnsi="Times New Roman" w:cs="Times New Roman"/>
                <w:sz w:val="20"/>
              </w:rPr>
              <w:t>7</w:t>
            </w:r>
          </w:p>
        </w:tc>
        <w:tc>
          <w:tcPr>
            <w:tcW w:w="1131" w:type="dxa"/>
            <w:vAlign w:val="center"/>
          </w:tcPr>
          <w:p w:rsidR="002D5037" w:rsidRPr="008623A2" w:rsidRDefault="0014456C" w:rsidP="000D31CD">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233,9</w:t>
            </w:r>
          </w:p>
        </w:tc>
        <w:tc>
          <w:tcPr>
            <w:tcW w:w="1187" w:type="dxa"/>
            <w:vAlign w:val="center"/>
          </w:tcPr>
          <w:p w:rsidR="002D5037" w:rsidRPr="008623A2" w:rsidRDefault="0014456C" w:rsidP="0014456C">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235,8</w:t>
            </w:r>
          </w:p>
        </w:tc>
      </w:tr>
    </w:tbl>
    <w:tbl>
      <w:tblPr>
        <w:tblW w:w="940" w:type="dxa"/>
        <w:tblInd w:w="93" w:type="dxa"/>
        <w:tblLook w:val="04A0" w:firstRow="1" w:lastRow="0" w:firstColumn="1" w:lastColumn="0" w:noHBand="0" w:noVBand="1"/>
      </w:tblPr>
      <w:tblGrid>
        <w:gridCol w:w="940"/>
      </w:tblGrid>
      <w:tr w:rsidR="00E97AEE" w:rsidRPr="008623A2" w:rsidTr="00C203A8">
        <w:trPr>
          <w:trHeight w:val="228"/>
        </w:trPr>
        <w:tc>
          <w:tcPr>
            <w:tcW w:w="940" w:type="dxa"/>
            <w:shd w:val="clear" w:color="auto" w:fill="FFFFFF"/>
            <w:noWrap/>
            <w:vAlign w:val="bottom"/>
          </w:tcPr>
          <w:p w:rsidR="007462A8" w:rsidRPr="008623A2" w:rsidRDefault="007462A8" w:rsidP="00E97AEE">
            <w:pPr>
              <w:spacing w:after="0" w:line="240" w:lineRule="auto"/>
              <w:rPr>
                <w:rFonts w:ascii="Times New Roman" w:eastAsia="Times New Roman" w:hAnsi="Times New Roman" w:cs="Times New Roman"/>
                <w:b/>
                <w:bCs/>
                <w:sz w:val="18"/>
                <w:szCs w:val="18"/>
                <w:lang w:val="ky-KG"/>
              </w:rPr>
            </w:pPr>
          </w:p>
        </w:tc>
      </w:tr>
    </w:tbl>
    <w:p w:rsidR="0014456C" w:rsidRPr="008623A2" w:rsidRDefault="0014456C" w:rsidP="00DF6300">
      <w:pPr>
        <w:spacing w:after="0" w:line="240" w:lineRule="auto"/>
        <w:ind w:firstLine="708"/>
        <w:jc w:val="both"/>
        <w:rPr>
          <w:rFonts w:ascii="Times New Roman" w:eastAsia="Calibri" w:hAnsi="Times New Roman" w:cs="Times New Roman"/>
          <w:sz w:val="24"/>
          <w:szCs w:val="24"/>
          <w:lang w:val="ky-KG"/>
        </w:rPr>
      </w:pPr>
      <w:r w:rsidRPr="008623A2">
        <w:rPr>
          <w:rFonts w:ascii="Times New Roman" w:eastAsia="Times New Roman" w:hAnsi="Times New Roman" w:cs="Times New Roman"/>
          <w:sz w:val="24"/>
          <w:szCs w:val="24"/>
          <w:lang w:eastAsia="ru-RU"/>
        </w:rPr>
        <w:t>Уменьшены расходы по</w:t>
      </w:r>
      <w:r w:rsidR="00437913" w:rsidRPr="008623A2">
        <w:rPr>
          <w:rFonts w:ascii="Times New Roman" w:eastAsia="Times New Roman" w:hAnsi="Times New Roman" w:cs="Times New Roman"/>
          <w:sz w:val="24"/>
          <w:szCs w:val="24"/>
          <w:lang w:eastAsia="ru-RU"/>
        </w:rPr>
        <w:t xml:space="preserve"> бюджетным средствам на сумму 72,7</w:t>
      </w:r>
      <w:r w:rsidRPr="008623A2">
        <w:rPr>
          <w:rFonts w:ascii="Times New Roman" w:eastAsia="Times New Roman" w:hAnsi="Times New Roman" w:cs="Times New Roman"/>
          <w:sz w:val="24"/>
          <w:szCs w:val="24"/>
          <w:lang w:eastAsia="ru-RU"/>
        </w:rPr>
        <w:t xml:space="preserve"> млн. сомов в рамках оптимизации бюджета в связи с уменьшением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w:t>
      </w:r>
      <w:proofErr w:type="spellStart"/>
      <w:r w:rsidRPr="008623A2">
        <w:rPr>
          <w:rFonts w:ascii="Times New Roman" w:eastAsia="Times New Roman" w:hAnsi="Times New Roman" w:cs="Times New Roman"/>
          <w:sz w:val="24"/>
          <w:szCs w:val="24"/>
          <w:lang w:eastAsia="ru-RU"/>
        </w:rPr>
        <w:t>коронавирусной</w:t>
      </w:r>
      <w:proofErr w:type="spellEnd"/>
      <w:r w:rsidRPr="008623A2">
        <w:rPr>
          <w:rFonts w:ascii="Times New Roman" w:eastAsia="Times New Roman" w:hAnsi="Times New Roman" w:cs="Times New Roman"/>
          <w:sz w:val="24"/>
          <w:szCs w:val="24"/>
          <w:lang w:eastAsia="ru-RU"/>
        </w:rPr>
        <w:t xml:space="preserve"> инфекции</w:t>
      </w:r>
      <w:r w:rsidRPr="008623A2">
        <w:rPr>
          <w:rFonts w:ascii="Times New Roman" w:eastAsia="Calibri" w:hAnsi="Times New Roman" w:cs="Times New Roman"/>
          <w:sz w:val="20"/>
          <w:szCs w:val="20"/>
          <w:lang w:val="ky-KG"/>
        </w:rPr>
        <w:t>.</w:t>
      </w:r>
    </w:p>
    <w:p w:rsidR="007462A8" w:rsidRPr="008623A2" w:rsidRDefault="007462A8" w:rsidP="00DF6300">
      <w:pPr>
        <w:spacing w:after="0" w:line="240" w:lineRule="auto"/>
        <w:ind w:firstLine="708"/>
        <w:jc w:val="both"/>
        <w:rPr>
          <w:rFonts w:ascii="Times New Roman" w:eastAsia="Calibri" w:hAnsi="Times New Roman" w:cs="Times New Roman"/>
          <w:sz w:val="24"/>
          <w:szCs w:val="24"/>
          <w:lang w:val="ky-KG"/>
        </w:rPr>
      </w:pPr>
      <w:r w:rsidRPr="008623A2">
        <w:rPr>
          <w:rFonts w:ascii="Times New Roman" w:eastAsia="Calibri" w:hAnsi="Times New Roman" w:cs="Times New Roman"/>
          <w:sz w:val="24"/>
          <w:szCs w:val="24"/>
          <w:lang w:val="ky-KG"/>
        </w:rPr>
        <w:t>Средства будут направлены на осуществление надзора и контроля за соблюдением норм и требований безопасности жизни и здоровья нации, охраны окружающей природной среды, животного и растительного мира, а также предупреждение негативных последствий и экологической катастрофы в целом.</w:t>
      </w:r>
    </w:p>
    <w:p w:rsidR="00DF6300" w:rsidRPr="008623A2" w:rsidRDefault="00DF6300" w:rsidP="00DF6300">
      <w:pPr>
        <w:spacing w:after="0" w:line="240" w:lineRule="auto"/>
        <w:ind w:firstLine="709"/>
        <w:jc w:val="center"/>
        <w:rPr>
          <w:rFonts w:ascii="Times New Roman" w:eastAsia="Calibri" w:hAnsi="Times New Roman" w:cs="Times New Roman"/>
          <w:b/>
          <w:bCs/>
          <w:sz w:val="24"/>
          <w:szCs w:val="24"/>
          <w:lang w:val="ky-KG" w:eastAsia="ru-RU"/>
        </w:rPr>
      </w:pPr>
    </w:p>
    <w:p w:rsidR="00FB65FB" w:rsidRPr="008623A2" w:rsidRDefault="00FB65FB" w:rsidP="00DF6300">
      <w:pPr>
        <w:spacing w:after="0" w:line="240" w:lineRule="auto"/>
        <w:ind w:firstLine="709"/>
        <w:jc w:val="center"/>
        <w:rPr>
          <w:rFonts w:ascii="Times New Roman" w:eastAsia="Calibri" w:hAnsi="Times New Roman" w:cs="Times New Roman"/>
          <w:b/>
          <w:bCs/>
          <w:sz w:val="24"/>
          <w:szCs w:val="24"/>
          <w:lang w:eastAsia="ru-RU"/>
        </w:rPr>
      </w:pPr>
      <w:r w:rsidRPr="008623A2">
        <w:rPr>
          <w:rFonts w:ascii="Times New Roman" w:eastAsia="Calibri" w:hAnsi="Times New Roman" w:cs="Times New Roman"/>
          <w:b/>
          <w:bCs/>
          <w:sz w:val="24"/>
          <w:szCs w:val="24"/>
          <w:lang w:eastAsia="ru-RU"/>
        </w:rPr>
        <w:t>Министерство образования и науки Кыргызской Республики</w:t>
      </w:r>
    </w:p>
    <w:p w:rsidR="00FB65FB" w:rsidRPr="008623A2" w:rsidRDefault="00FB65FB" w:rsidP="00FB65FB">
      <w:pPr>
        <w:spacing w:after="0" w:line="240" w:lineRule="auto"/>
        <w:ind w:firstLine="709"/>
        <w:jc w:val="center"/>
        <w:rPr>
          <w:rFonts w:ascii="Times New Roman" w:eastAsia="Calibri" w:hAnsi="Times New Roman" w:cs="Times New Roman"/>
          <w:sz w:val="24"/>
          <w:szCs w:val="24"/>
          <w:lang w:eastAsia="ru-RU"/>
        </w:rPr>
      </w:pPr>
      <w:r w:rsidRPr="008623A2">
        <w:rPr>
          <w:rFonts w:ascii="Times New Roman" w:eastAsia="Calibri" w:hAnsi="Times New Roman" w:cs="Times New Roman"/>
          <w:b/>
          <w:bCs/>
          <w:sz w:val="24"/>
          <w:szCs w:val="24"/>
          <w:lang w:eastAsia="ru-RU"/>
        </w:rPr>
        <w:t>(подведомственные учреждения науки)</w:t>
      </w:r>
    </w:p>
    <w:p w:rsidR="00FB65FB" w:rsidRPr="008623A2" w:rsidRDefault="00FB65FB" w:rsidP="00FB65FB">
      <w:pPr>
        <w:spacing w:after="0" w:line="240" w:lineRule="auto"/>
        <w:ind w:firstLine="709"/>
        <w:jc w:val="both"/>
        <w:rPr>
          <w:rFonts w:ascii="Times New Roman" w:eastAsia="Calibri" w:hAnsi="Times New Roman" w:cs="Times New Roman"/>
          <w:sz w:val="24"/>
          <w:szCs w:val="24"/>
          <w:lang w:val="ky-KG"/>
        </w:rPr>
      </w:pPr>
      <w:r w:rsidRPr="008623A2">
        <w:rPr>
          <w:rFonts w:ascii="Times New Roman" w:eastAsia="Calibri" w:hAnsi="Times New Roman" w:cs="Times New Roman"/>
          <w:sz w:val="24"/>
          <w:szCs w:val="24"/>
          <w:lang w:val="ky-KG"/>
        </w:rPr>
        <w:t xml:space="preserve">Расходы </w:t>
      </w:r>
      <w:r w:rsidRPr="008623A2">
        <w:rPr>
          <w:rFonts w:ascii="Times New Roman" w:eastAsia="Calibri" w:hAnsi="Times New Roman" w:cs="Times New Roman"/>
          <w:bCs/>
          <w:sz w:val="24"/>
          <w:szCs w:val="24"/>
          <w:lang w:eastAsia="ru-RU"/>
        </w:rPr>
        <w:t>подведомственных учреждений науки</w:t>
      </w:r>
      <w:r w:rsidRPr="008623A2">
        <w:rPr>
          <w:rFonts w:ascii="Times New Roman" w:eastAsia="Calibri" w:hAnsi="Times New Roman" w:cs="Times New Roman"/>
          <w:sz w:val="24"/>
          <w:szCs w:val="24"/>
          <w:lang w:val="ky-KG"/>
        </w:rPr>
        <w:t xml:space="preserve"> Министерства образования и науки </w:t>
      </w:r>
      <w:r w:rsidRPr="008623A2">
        <w:rPr>
          <w:rFonts w:ascii="Times New Roman" w:eastAsia="Calibri" w:hAnsi="Times New Roman" w:cs="Times New Roman"/>
          <w:bCs/>
          <w:sz w:val="24"/>
          <w:szCs w:val="24"/>
          <w:lang w:eastAsia="ru-RU"/>
        </w:rPr>
        <w:t>Кыргызской Республики</w:t>
      </w:r>
      <w:r w:rsidRPr="008623A2">
        <w:rPr>
          <w:rFonts w:ascii="Times New Roman" w:eastAsia="Calibri" w:hAnsi="Times New Roman" w:cs="Times New Roman"/>
          <w:sz w:val="24"/>
          <w:szCs w:val="24"/>
          <w:lang w:val="ky-KG"/>
        </w:rPr>
        <w:t xml:space="preserve"> на </w:t>
      </w:r>
      <w:r w:rsidR="009A1D09" w:rsidRPr="008623A2">
        <w:rPr>
          <w:rFonts w:ascii="Times New Roman" w:eastAsia="Calibri" w:hAnsi="Times New Roman" w:cs="Times New Roman"/>
          <w:b/>
          <w:sz w:val="24"/>
          <w:szCs w:val="24"/>
          <w:lang w:val="ky-KG"/>
        </w:rPr>
        <w:t>2021</w:t>
      </w:r>
      <w:r w:rsidRPr="008623A2">
        <w:rPr>
          <w:rFonts w:ascii="Times New Roman" w:eastAsia="Calibri" w:hAnsi="Times New Roman" w:cs="Times New Roman"/>
          <w:b/>
          <w:sz w:val="24"/>
          <w:szCs w:val="24"/>
          <w:lang w:val="ky-KG"/>
        </w:rPr>
        <w:t xml:space="preserve"> год</w:t>
      </w:r>
      <w:r w:rsidRPr="008623A2">
        <w:rPr>
          <w:rFonts w:ascii="Times New Roman" w:eastAsia="Calibri" w:hAnsi="Times New Roman" w:cs="Times New Roman"/>
          <w:sz w:val="24"/>
          <w:szCs w:val="24"/>
          <w:lang w:val="ky-KG"/>
        </w:rPr>
        <w:t xml:space="preserve"> предусмотрены в сумме </w:t>
      </w:r>
      <w:r w:rsidR="005D706A" w:rsidRPr="008623A2">
        <w:rPr>
          <w:rFonts w:ascii="Times New Roman" w:eastAsia="Calibri" w:hAnsi="Times New Roman" w:cs="Times New Roman"/>
          <w:b/>
          <w:sz w:val="24"/>
          <w:szCs w:val="24"/>
          <w:lang w:val="ky-KG"/>
        </w:rPr>
        <w:t>16</w:t>
      </w:r>
      <w:r w:rsidR="00C605F3" w:rsidRPr="008623A2">
        <w:rPr>
          <w:rFonts w:ascii="Times New Roman" w:eastAsia="Calibri" w:hAnsi="Times New Roman" w:cs="Times New Roman"/>
          <w:b/>
          <w:sz w:val="24"/>
          <w:szCs w:val="24"/>
          <w:lang w:val="ky-KG"/>
        </w:rPr>
        <w:t>0</w:t>
      </w:r>
      <w:r w:rsidR="00BA60E4" w:rsidRPr="008623A2">
        <w:rPr>
          <w:rFonts w:ascii="Times New Roman" w:eastAsia="Calibri" w:hAnsi="Times New Roman" w:cs="Times New Roman"/>
          <w:b/>
          <w:sz w:val="24"/>
          <w:szCs w:val="24"/>
          <w:lang w:val="ky-KG"/>
        </w:rPr>
        <w:t>,0</w:t>
      </w:r>
      <w:r w:rsidRPr="008623A2">
        <w:rPr>
          <w:rFonts w:ascii="Times New Roman" w:eastAsia="Calibri" w:hAnsi="Times New Roman" w:cs="Times New Roman"/>
          <w:b/>
          <w:sz w:val="24"/>
          <w:szCs w:val="24"/>
          <w:lang w:val="ky-KG"/>
        </w:rPr>
        <w:t xml:space="preserve"> млн. сомов</w:t>
      </w:r>
      <w:r w:rsidR="00B949A8" w:rsidRPr="008623A2">
        <w:rPr>
          <w:rFonts w:ascii="Times New Roman" w:eastAsia="Calibri" w:hAnsi="Times New Roman" w:cs="Times New Roman"/>
          <w:b/>
          <w:sz w:val="24"/>
          <w:szCs w:val="24"/>
          <w:lang w:val="ky-KG"/>
        </w:rPr>
        <w:t xml:space="preserve"> </w:t>
      </w:r>
      <w:r w:rsidR="00C605F3" w:rsidRPr="008623A2">
        <w:rPr>
          <w:rFonts w:ascii="Times New Roman" w:eastAsia="Calibri" w:hAnsi="Times New Roman" w:cs="Times New Roman"/>
          <w:sz w:val="24"/>
          <w:szCs w:val="24"/>
          <w:lang w:val="ky-KG"/>
        </w:rPr>
        <w:t>или на уровне</w:t>
      </w:r>
      <w:r w:rsidR="009A1D09" w:rsidRPr="008623A2">
        <w:rPr>
          <w:rFonts w:ascii="Times New Roman" w:eastAsia="Calibri" w:hAnsi="Times New Roman" w:cs="Times New Roman"/>
          <w:sz w:val="24"/>
          <w:szCs w:val="24"/>
          <w:lang w:val="ky-KG"/>
        </w:rPr>
        <w:t xml:space="preserve"> утвержденного бюджета 2020</w:t>
      </w:r>
      <w:r w:rsidR="00B949A8" w:rsidRPr="008623A2">
        <w:rPr>
          <w:rFonts w:ascii="Times New Roman" w:eastAsia="Calibri" w:hAnsi="Times New Roman" w:cs="Times New Roman"/>
          <w:sz w:val="24"/>
          <w:szCs w:val="24"/>
          <w:lang w:val="ky-KG"/>
        </w:rPr>
        <w:t xml:space="preserve"> года</w:t>
      </w:r>
      <w:r w:rsidRPr="008623A2">
        <w:rPr>
          <w:rFonts w:ascii="Times New Roman" w:eastAsia="Calibri" w:hAnsi="Times New Roman" w:cs="Times New Roman"/>
          <w:sz w:val="24"/>
          <w:szCs w:val="24"/>
          <w:lang w:val="ky-KG"/>
        </w:rPr>
        <w:t xml:space="preserve">, в том </w:t>
      </w:r>
      <w:r w:rsidR="00B949A8" w:rsidRPr="008623A2">
        <w:rPr>
          <w:rFonts w:ascii="Times New Roman" w:eastAsia="Calibri" w:hAnsi="Times New Roman" w:cs="Times New Roman"/>
          <w:sz w:val="24"/>
          <w:szCs w:val="24"/>
          <w:lang w:val="ky-KG"/>
        </w:rPr>
        <w:t>числе по бюджетным с</w:t>
      </w:r>
      <w:r w:rsidR="00BA60E4" w:rsidRPr="008623A2">
        <w:rPr>
          <w:rFonts w:ascii="Times New Roman" w:eastAsia="Calibri" w:hAnsi="Times New Roman" w:cs="Times New Roman"/>
          <w:sz w:val="24"/>
          <w:szCs w:val="24"/>
          <w:lang w:val="ky-KG"/>
        </w:rPr>
        <w:t>редствам 158</w:t>
      </w:r>
      <w:r w:rsidR="00B949A8" w:rsidRPr="008623A2">
        <w:rPr>
          <w:rFonts w:ascii="Times New Roman" w:eastAsia="Calibri" w:hAnsi="Times New Roman" w:cs="Times New Roman"/>
          <w:sz w:val="24"/>
          <w:szCs w:val="24"/>
          <w:lang w:val="ky-KG"/>
        </w:rPr>
        <w:t>,</w:t>
      </w:r>
      <w:r w:rsidR="00BA60E4" w:rsidRPr="008623A2">
        <w:rPr>
          <w:rFonts w:ascii="Times New Roman" w:eastAsia="Calibri" w:hAnsi="Times New Roman" w:cs="Times New Roman"/>
          <w:sz w:val="24"/>
          <w:szCs w:val="24"/>
          <w:lang w:val="ky-KG"/>
        </w:rPr>
        <w:t>3</w:t>
      </w:r>
      <w:r w:rsidRPr="008623A2">
        <w:rPr>
          <w:rFonts w:ascii="Times New Roman" w:eastAsia="Calibri" w:hAnsi="Times New Roman" w:cs="Times New Roman"/>
          <w:sz w:val="24"/>
          <w:szCs w:val="24"/>
          <w:lang w:val="ky-KG"/>
        </w:rPr>
        <w:t xml:space="preserve"> млн. сомов </w:t>
      </w:r>
      <w:r w:rsidR="005D706A" w:rsidRPr="008623A2">
        <w:rPr>
          <w:rFonts w:ascii="Times New Roman" w:eastAsia="Calibri" w:hAnsi="Times New Roman" w:cs="Times New Roman"/>
          <w:sz w:val="24"/>
          <w:szCs w:val="24"/>
          <w:lang w:val="ky-KG"/>
        </w:rPr>
        <w:t xml:space="preserve">или на уровне </w:t>
      </w:r>
      <w:r w:rsidR="009A1D09" w:rsidRPr="008623A2">
        <w:rPr>
          <w:rFonts w:ascii="Times New Roman" w:eastAsia="Calibri" w:hAnsi="Times New Roman" w:cs="Times New Roman"/>
          <w:sz w:val="24"/>
          <w:szCs w:val="24"/>
          <w:lang w:val="ky-KG"/>
        </w:rPr>
        <w:t xml:space="preserve"> утвержденного бюджета 2020</w:t>
      </w:r>
      <w:r w:rsidR="00B949A8" w:rsidRPr="008623A2">
        <w:rPr>
          <w:rFonts w:ascii="Times New Roman" w:eastAsia="Calibri" w:hAnsi="Times New Roman" w:cs="Times New Roman"/>
          <w:sz w:val="24"/>
          <w:szCs w:val="24"/>
          <w:lang w:val="ky-KG"/>
        </w:rPr>
        <w:t xml:space="preserve"> года </w:t>
      </w:r>
      <w:r w:rsidR="00F02D8C" w:rsidRPr="008623A2">
        <w:rPr>
          <w:rFonts w:ascii="Times New Roman" w:eastAsia="Calibri" w:hAnsi="Times New Roman" w:cs="Times New Roman"/>
          <w:sz w:val="24"/>
          <w:szCs w:val="24"/>
          <w:lang w:val="ky-KG"/>
        </w:rPr>
        <w:t>и средствам  специального счета</w:t>
      </w:r>
      <w:r w:rsidR="00BA60E4" w:rsidRPr="008623A2">
        <w:rPr>
          <w:rFonts w:ascii="Times New Roman" w:eastAsia="Calibri" w:hAnsi="Times New Roman" w:cs="Times New Roman"/>
          <w:sz w:val="24"/>
          <w:szCs w:val="24"/>
          <w:lang w:val="ky-KG"/>
        </w:rPr>
        <w:t xml:space="preserve"> 1,7</w:t>
      </w:r>
      <w:r w:rsidR="00C7738A" w:rsidRPr="008623A2">
        <w:rPr>
          <w:rFonts w:ascii="Times New Roman" w:eastAsia="Calibri" w:hAnsi="Times New Roman" w:cs="Times New Roman"/>
          <w:sz w:val="24"/>
          <w:szCs w:val="24"/>
          <w:lang w:val="ky-KG"/>
        </w:rPr>
        <w:t xml:space="preserve"> млн. сомов </w:t>
      </w:r>
      <w:r w:rsidR="00C605F3" w:rsidRPr="008623A2">
        <w:rPr>
          <w:rFonts w:ascii="Times New Roman" w:eastAsia="Calibri" w:hAnsi="Times New Roman" w:cs="Times New Roman"/>
          <w:sz w:val="24"/>
          <w:szCs w:val="24"/>
          <w:lang w:val="ky-KG"/>
        </w:rPr>
        <w:t>или на уровне  утвержденного бюджета 2020 года</w:t>
      </w:r>
      <w:r w:rsidRPr="008623A2">
        <w:rPr>
          <w:rFonts w:ascii="Times New Roman" w:eastAsia="Calibri" w:hAnsi="Times New Roman" w:cs="Times New Roman"/>
          <w:sz w:val="24"/>
          <w:szCs w:val="24"/>
          <w:lang w:val="ky-KG"/>
        </w:rPr>
        <w:t>.</w:t>
      </w:r>
    </w:p>
    <w:p w:rsidR="00DD19E2" w:rsidRPr="008623A2" w:rsidRDefault="00DD19E2" w:rsidP="00DD19E2">
      <w:pPr>
        <w:spacing w:after="0" w:line="240" w:lineRule="auto"/>
        <w:ind w:firstLine="709"/>
        <w:jc w:val="right"/>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млн. сомов</w:t>
      </w:r>
    </w:p>
    <w:tbl>
      <w:tblPr>
        <w:tblpPr w:leftFromText="180" w:rightFromText="180" w:vertAnchor="text" w:horzAnchor="margin" w:tblpXSpec="center" w:tblpY="140"/>
        <w:tblW w:w="9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52"/>
        <w:gridCol w:w="1110"/>
        <w:gridCol w:w="1110"/>
        <w:gridCol w:w="1111"/>
        <w:gridCol w:w="1110"/>
        <w:gridCol w:w="1110"/>
        <w:gridCol w:w="1111"/>
      </w:tblGrid>
      <w:tr w:rsidR="00730779" w:rsidRPr="008623A2" w:rsidTr="00D56AE2">
        <w:trPr>
          <w:trHeight w:val="709"/>
        </w:trPr>
        <w:tc>
          <w:tcPr>
            <w:tcW w:w="3152" w:type="dxa"/>
            <w:vAlign w:val="center"/>
          </w:tcPr>
          <w:p w:rsidR="00730779" w:rsidRPr="008623A2" w:rsidRDefault="00730779" w:rsidP="00D56AE2">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 xml:space="preserve">Наименование </w:t>
            </w:r>
          </w:p>
        </w:tc>
        <w:tc>
          <w:tcPr>
            <w:tcW w:w="1110" w:type="dxa"/>
            <w:vAlign w:val="center"/>
          </w:tcPr>
          <w:p w:rsidR="00730779" w:rsidRPr="008623A2" w:rsidRDefault="00730779" w:rsidP="00D56AE2">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C17FDE" w:rsidRPr="008623A2">
              <w:rPr>
                <w:rFonts w:ascii="Times New Roman" w:eastAsia="Calibri" w:hAnsi="Times New Roman" w:cs="Times New Roman"/>
                <w:b/>
                <w:bCs/>
                <w:sz w:val="20"/>
                <w:szCs w:val="20"/>
                <w:lang w:val="ky-KG" w:eastAsia="ru-RU"/>
              </w:rPr>
              <w:t>9</w:t>
            </w:r>
            <w:r w:rsidRPr="008623A2">
              <w:rPr>
                <w:rFonts w:ascii="Times New Roman" w:eastAsia="Calibri" w:hAnsi="Times New Roman" w:cs="Times New Roman"/>
                <w:b/>
                <w:bCs/>
                <w:sz w:val="20"/>
                <w:szCs w:val="20"/>
                <w:lang w:eastAsia="ru-RU"/>
              </w:rPr>
              <w:t xml:space="preserve"> год факт</w:t>
            </w:r>
          </w:p>
        </w:tc>
        <w:tc>
          <w:tcPr>
            <w:tcW w:w="1110" w:type="dxa"/>
            <w:vAlign w:val="center"/>
          </w:tcPr>
          <w:p w:rsidR="00730779" w:rsidRPr="008623A2" w:rsidRDefault="00C17FDE" w:rsidP="00D56AE2">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730779" w:rsidRPr="008623A2">
              <w:rPr>
                <w:rFonts w:ascii="Times New Roman" w:eastAsia="Calibri" w:hAnsi="Times New Roman" w:cs="Times New Roman"/>
                <w:b/>
                <w:bCs/>
                <w:sz w:val="20"/>
                <w:szCs w:val="20"/>
                <w:lang w:eastAsia="ru-RU"/>
              </w:rPr>
              <w:t xml:space="preserve"> год </w:t>
            </w:r>
            <w:proofErr w:type="spellStart"/>
            <w:r w:rsidR="00730779" w:rsidRPr="008623A2">
              <w:rPr>
                <w:rFonts w:ascii="Times New Roman" w:eastAsia="Calibri" w:hAnsi="Times New Roman" w:cs="Times New Roman"/>
                <w:b/>
                <w:bCs/>
                <w:sz w:val="20"/>
                <w:szCs w:val="20"/>
                <w:lang w:eastAsia="ru-RU"/>
              </w:rPr>
              <w:t>утвержд</w:t>
            </w:r>
            <w:proofErr w:type="spellEnd"/>
          </w:p>
        </w:tc>
        <w:tc>
          <w:tcPr>
            <w:tcW w:w="1111" w:type="dxa"/>
            <w:vAlign w:val="center"/>
          </w:tcPr>
          <w:p w:rsidR="00730779" w:rsidRPr="008623A2" w:rsidRDefault="00C17FDE" w:rsidP="00D56AE2">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2021</w:t>
            </w:r>
            <w:r w:rsidR="00730779" w:rsidRPr="008623A2">
              <w:rPr>
                <w:rFonts w:ascii="Times New Roman" w:eastAsia="Calibri" w:hAnsi="Times New Roman" w:cs="Times New Roman"/>
                <w:b/>
                <w:bCs/>
                <w:sz w:val="20"/>
                <w:szCs w:val="20"/>
                <w:lang w:eastAsia="ru-RU"/>
              </w:rPr>
              <w:t xml:space="preserve"> год проект</w:t>
            </w:r>
          </w:p>
        </w:tc>
        <w:tc>
          <w:tcPr>
            <w:tcW w:w="1110" w:type="dxa"/>
            <w:vAlign w:val="center"/>
          </w:tcPr>
          <w:p w:rsidR="00730779" w:rsidRPr="008623A2" w:rsidRDefault="00730779" w:rsidP="00D56AE2">
            <w:pPr>
              <w:spacing w:after="0" w:line="240" w:lineRule="auto"/>
              <w:jc w:val="center"/>
              <w:rPr>
                <w:rFonts w:ascii="Times New Roman" w:eastAsia="Calibri" w:hAnsi="Times New Roman" w:cs="Times New Roman"/>
                <w:b/>
                <w:bCs/>
                <w:sz w:val="20"/>
                <w:szCs w:val="20"/>
                <w:lang w:eastAsia="ru-RU"/>
              </w:rPr>
            </w:pPr>
            <w:proofErr w:type="spellStart"/>
            <w:r w:rsidRPr="008623A2">
              <w:rPr>
                <w:rFonts w:ascii="Times New Roman" w:eastAsia="Calibri" w:hAnsi="Times New Roman" w:cs="Times New Roman"/>
                <w:b/>
                <w:bCs/>
                <w:sz w:val="20"/>
                <w:szCs w:val="20"/>
                <w:lang w:eastAsia="ru-RU"/>
              </w:rPr>
              <w:t>откл</w:t>
            </w:r>
            <w:proofErr w:type="spellEnd"/>
          </w:p>
        </w:tc>
        <w:tc>
          <w:tcPr>
            <w:tcW w:w="1110" w:type="dxa"/>
            <w:vAlign w:val="center"/>
          </w:tcPr>
          <w:p w:rsidR="00730779" w:rsidRPr="008623A2" w:rsidRDefault="00730779" w:rsidP="00D56AE2">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C17FDE" w:rsidRPr="008623A2">
              <w:rPr>
                <w:rFonts w:ascii="Times New Roman" w:eastAsia="Calibri" w:hAnsi="Times New Roman" w:cs="Times New Roman"/>
                <w:b/>
                <w:bCs/>
                <w:sz w:val="20"/>
                <w:szCs w:val="20"/>
                <w:lang w:val="ky-KG" w:eastAsia="ru-RU"/>
              </w:rPr>
              <w:t>22</w:t>
            </w:r>
            <w:r w:rsidRPr="008623A2">
              <w:rPr>
                <w:rFonts w:ascii="Times New Roman" w:eastAsia="Calibri" w:hAnsi="Times New Roman" w:cs="Times New Roman"/>
                <w:b/>
                <w:bCs/>
                <w:sz w:val="20"/>
                <w:szCs w:val="20"/>
                <w:lang w:eastAsia="ru-RU"/>
              </w:rPr>
              <w:t xml:space="preserve"> год прогноз</w:t>
            </w:r>
          </w:p>
        </w:tc>
        <w:tc>
          <w:tcPr>
            <w:tcW w:w="1111" w:type="dxa"/>
            <w:vAlign w:val="center"/>
          </w:tcPr>
          <w:p w:rsidR="00730779" w:rsidRPr="008623A2" w:rsidRDefault="00730779" w:rsidP="00D56AE2">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C17FDE" w:rsidRPr="008623A2">
              <w:rPr>
                <w:rFonts w:ascii="Times New Roman" w:eastAsia="Calibri" w:hAnsi="Times New Roman" w:cs="Times New Roman"/>
                <w:b/>
                <w:bCs/>
                <w:sz w:val="20"/>
                <w:szCs w:val="20"/>
                <w:lang w:val="ky-KG" w:eastAsia="ru-RU"/>
              </w:rPr>
              <w:t>23</w:t>
            </w:r>
            <w:r w:rsidRPr="008623A2">
              <w:rPr>
                <w:rFonts w:ascii="Times New Roman" w:eastAsia="Calibri" w:hAnsi="Times New Roman" w:cs="Times New Roman"/>
                <w:b/>
                <w:bCs/>
                <w:sz w:val="20"/>
                <w:szCs w:val="20"/>
                <w:lang w:eastAsia="ru-RU"/>
              </w:rPr>
              <w:t xml:space="preserve"> год прогноз</w:t>
            </w:r>
          </w:p>
        </w:tc>
      </w:tr>
      <w:tr w:rsidR="00C17FDE" w:rsidRPr="008623A2" w:rsidTr="00D56AE2">
        <w:trPr>
          <w:trHeight w:val="255"/>
        </w:trPr>
        <w:tc>
          <w:tcPr>
            <w:tcW w:w="3152" w:type="dxa"/>
            <w:shd w:val="clear" w:color="000000" w:fill="FFFFFF"/>
            <w:vAlign w:val="bottom"/>
          </w:tcPr>
          <w:p w:rsidR="00C17FDE" w:rsidRPr="008623A2" w:rsidRDefault="00C17FDE" w:rsidP="00C17FDE">
            <w:pPr>
              <w:spacing w:after="0" w:line="240" w:lineRule="auto"/>
              <w:rPr>
                <w:rFonts w:ascii="Times New Roman" w:eastAsia="Calibri" w:hAnsi="Times New Roman" w:cs="Times New Roman"/>
                <w:bCs/>
                <w:sz w:val="20"/>
                <w:szCs w:val="20"/>
                <w:lang w:eastAsia="ru-RU"/>
              </w:rPr>
            </w:pPr>
            <w:r w:rsidRPr="008623A2">
              <w:rPr>
                <w:rFonts w:ascii="Times New Roman" w:eastAsia="Calibri" w:hAnsi="Times New Roman" w:cs="Times New Roman"/>
                <w:bCs/>
                <w:sz w:val="20"/>
                <w:szCs w:val="20"/>
                <w:lang w:val="ky-KG" w:eastAsia="ru-RU"/>
              </w:rPr>
              <w:t>В</w:t>
            </w:r>
            <w:r w:rsidRPr="008623A2">
              <w:rPr>
                <w:rFonts w:ascii="Times New Roman" w:eastAsia="Calibri" w:hAnsi="Times New Roman" w:cs="Times New Roman"/>
                <w:bCs/>
                <w:sz w:val="20"/>
                <w:szCs w:val="20"/>
                <w:lang w:eastAsia="ru-RU"/>
              </w:rPr>
              <w:t xml:space="preserve">сего </w:t>
            </w:r>
          </w:p>
        </w:tc>
        <w:tc>
          <w:tcPr>
            <w:tcW w:w="1110" w:type="dxa"/>
            <w:shd w:val="clear" w:color="000000" w:fill="FFFFFF"/>
            <w:vAlign w:val="bottom"/>
          </w:tcPr>
          <w:p w:rsidR="00C17FDE" w:rsidRPr="008623A2" w:rsidRDefault="00C17FDE" w:rsidP="00C17FDE">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1</w:t>
            </w:r>
            <w:r w:rsidRPr="008623A2">
              <w:rPr>
                <w:rFonts w:ascii="Times New Roman" w:hAnsi="Times New Roman" w:cs="Times New Roman"/>
                <w:bCs/>
                <w:sz w:val="20"/>
                <w:szCs w:val="20"/>
                <w:lang w:val="ky-KG"/>
              </w:rPr>
              <w:t>5</w:t>
            </w:r>
            <w:r w:rsidR="00176334" w:rsidRPr="008623A2">
              <w:rPr>
                <w:rFonts w:ascii="Times New Roman" w:hAnsi="Times New Roman" w:cs="Times New Roman"/>
                <w:bCs/>
                <w:sz w:val="20"/>
                <w:szCs w:val="20"/>
                <w:lang w:val="ky-KG"/>
              </w:rPr>
              <w:t>2</w:t>
            </w:r>
            <w:r w:rsidRPr="008623A2">
              <w:rPr>
                <w:rFonts w:ascii="Times New Roman" w:hAnsi="Times New Roman" w:cs="Times New Roman"/>
                <w:bCs/>
                <w:sz w:val="20"/>
                <w:szCs w:val="20"/>
              </w:rPr>
              <w:t>,</w:t>
            </w:r>
            <w:r w:rsidR="00176334" w:rsidRPr="008623A2">
              <w:rPr>
                <w:rFonts w:ascii="Times New Roman" w:hAnsi="Times New Roman" w:cs="Times New Roman"/>
                <w:bCs/>
                <w:sz w:val="20"/>
                <w:szCs w:val="20"/>
                <w:lang w:val="ky-KG"/>
              </w:rPr>
              <w:t>3</w:t>
            </w:r>
          </w:p>
        </w:tc>
        <w:tc>
          <w:tcPr>
            <w:tcW w:w="1110" w:type="dxa"/>
            <w:shd w:val="clear" w:color="000000" w:fill="FFFFFF"/>
            <w:vAlign w:val="bottom"/>
          </w:tcPr>
          <w:p w:rsidR="00C17FDE" w:rsidRPr="008623A2" w:rsidRDefault="00C17FDE" w:rsidP="00C17FDE">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1</w:t>
            </w:r>
            <w:r w:rsidRPr="008623A2">
              <w:rPr>
                <w:rFonts w:ascii="Times New Roman" w:hAnsi="Times New Roman" w:cs="Times New Roman"/>
                <w:bCs/>
                <w:sz w:val="20"/>
                <w:szCs w:val="20"/>
                <w:lang w:val="ky-KG"/>
              </w:rPr>
              <w:t>60</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0</w:t>
            </w:r>
          </w:p>
        </w:tc>
        <w:tc>
          <w:tcPr>
            <w:tcW w:w="1111" w:type="dxa"/>
            <w:shd w:val="clear" w:color="000000" w:fill="FFFFFF"/>
            <w:vAlign w:val="bottom"/>
          </w:tcPr>
          <w:p w:rsidR="00C17FDE" w:rsidRPr="008623A2" w:rsidRDefault="00C17FDE" w:rsidP="00C17FDE">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1</w:t>
            </w:r>
            <w:r w:rsidRPr="008623A2">
              <w:rPr>
                <w:rFonts w:ascii="Times New Roman" w:hAnsi="Times New Roman" w:cs="Times New Roman"/>
                <w:bCs/>
                <w:sz w:val="20"/>
                <w:szCs w:val="20"/>
                <w:lang w:val="ky-KG"/>
              </w:rPr>
              <w:t>60</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0</w:t>
            </w:r>
          </w:p>
        </w:tc>
        <w:tc>
          <w:tcPr>
            <w:tcW w:w="1110" w:type="dxa"/>
            <w:shd w:val="clear" w:color="000000" w:fill="FFFFFF"/>
            <w:vAlign w:val="bottom"/>
          </w:tcPr>
          <w:p w:rsidR="00C17FDE" w:rsidRPr="008623A2" w:rsidRDefault="001F7BB1" w:rsidP="00C17FDE">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0</w:t>
            </w:r>
          </w:p>
        </w:tc>
        <w:tc>
          <w:tcPr>
            <w:tcW w:w="1110" w:type="dxa"/>
            <w:shd w:val="clear" w:color="000000" w:fill="FFFFFF"/>
            <w:vAlign w:val="bottom"/>
          </w:tcPr>
          <w:p w:rsidR="00C17FDE" w:rsidRPr="008623A2" w:rsidRDefault="00C17FDE" w:rsidP="00C17FDE">
            <w:pPr>
              <w:spacing w:after="0" w:line="240" w:lineRule="auto"/>
              <w:jc w:val="center"/>
              <w:rPr>
                <w:rFonts w:ascii="Times New Roman" w:hAnsi="Times New Roman" w:cs="Times New Roman"/>
                <w:bCs/>
                <w:color w:val="FF0000"/>
                <w:sz w:val="20"/>
                <w:szCs w:val="20"/>
                <w:lang w:val="ky-KG"/>
              </w:rPr>
            </w:pPr>
            <w:r w:rsidRPr="008623A2">
              <w:rPr>
                <w:rFonts w:ascii="Times New Roman" w:hAnsi="Times New Roman" w:cs="Times New Roman"/>
                <w:bCs/>
                <w:sz w:val="20"/>
                <w:szCs w:val="20"/>
              </w:rPr>
              <w:t>1</w:t>
            </w:r>
            <w:r w:rsidR="00202B67" w:rsidRPr="008623A2">
              <w:rPr>
                <w:rFonts w:ascii="Times New Roman" w:hAnsi="Times New Roman" w:cs="Times New Roman"/>
                <w:bCs/>
                <w:sz w:val="20"/>
                <w:szCs w:val="20"/>
                <w:lang w:val="ky-KG"/>
              </w:rPr>
              <w:t>60</w:t>
            </w:r>
            <w:r w:rsidRPr="008623A2">
              <w:rPr>
                <w:rFonts w:ascii="Times New Roman" w:hAnsi="Times New Roman" w:cs="Times New Roman"/>
                <w:bCs/>
                <w:sz w:val="20"/>
                <w:szCs w:val="20"/>
              </w:rPr>
              <w:t>,</w:t>
            </w:r>
            <w:r w:rsidR="00202B67" w:rsidRPr="008623A2">
              <w:rPr>
                <w:rFonts w:ascii="Times New Roman" w:hAnsi="Times New Roman" w:cs="Times New Roman"/>
                <w:bCs/>
                <w:sz w:val="20"/>
                <w:szCs w:val="20"/>
                <w:lang w:val="ky-KG"/>
              </w:rPr>
              <w:t>8</w:t>
            </w:r>
          </w:p>
        </w:tc>
        <w:tc>
          <w:tcPr>
            <w:tcW w:w="1111" w:type="dxa"/>
            <w:shd w:val="clear" w:color="000000" w:fill="FFFFFF"/>
            <w:vAlign w:val="bottom"/>
          </w:tcPr>
          <w:p w:rsidR="00C17FDE" w:rsidRPr="008623A2" w:rsidRDefault="00C17FDE" w:rsidP="00C17FDE">
            <w:pPr>
              <w:spacing w:after="0" w:line="240" w:lineRule="auto"/>
              <w:jc w:val="center"/>
              <w:rPr>
                <w:rFonts w:ascii="Times New Roman" w:hAnsi="Times New Roman" w:cs="Times New Roman"/>
                <w:bCs/>
                <w:color w:val="FF0000"/>
                <w:sz w:val="20"/>
                <w:szCs w:val="20"/>
                <w:lang w:val="ky-KG"/>
              </w:rPr>
            </w:pPr>
            <w:r w:rsidRPr="008623A2">
              <w:rPr>
                <w:rFonts w:ascii="Times New Roman" w:hAnsi="Times New Roman" w:cs="Times New Roman"/>
                <w:bCs/>
                <w:sz w:val="20"/>
                <w:szCs w:val="20"/>
              </w:rPr>
              <w:t>1</w:t>
            </w:r>
            <w:r w:rsidR="00202B67" w:rsidRPr="008623A2">
              <w:rPr>
                <w:rFonts w:ascii="Times New Roman" w:hAnsi="Times New Roman" w:cs="Times New Roman"/>
                <w:bCs/>
                <w:sz w:val="20"/>
                <w:szCs w:val="20"/>
                <w:lang w:val="ky-KG"/>
              </w:rPr>
              <w:t>61</w:t>
            </w:r>
            <w:r w:rsidRPr="008623A2">
              <w:rPr>
                <w:rFonts w:ascii="Times New Roman" w:hAnsi="Times New Roman" w:cs="Times New Roman"/>
                <w:bCs/>
                <w:sz w:val="20"/>
                <w:szCs w:val="20"/>
              </w:rPr>
              <w:t>,</w:t>
            </w:r>
            <w:r w:rsidR="00202B67" w:rsidRPr="008623A2">
              <w:rPr>
                <w:rFonts w:ascii="Times New Roman" w:hAnsi="Times New Roman" w:cs="Times New Roman"/>
                <w:bCs/>
                <w:sz w:val="20"/>
                <w:szCs w:val="20"/>
                <w:lang w:val="ky-KG"/>
              </w:rPr>
              <w:t>1</w:t>
            </w:r>
          </w:p>
        </w:tc>
      </w:tr>
      <w:tr w:rsidR="00C17FDE" w:rsidRPr="008623A2" w:rsidTr="00D56AE2">
        <w:trPr>
          <w:trHeight w:val="255"/>
        </w:trPr>
        <w:tc>
          <w:tcPr>
            <w:tcW w:w="3152" w:type="dxa"/>
            <w:shd w:val="clear" w:color="000000" w:fill="FFFFFF"/>
            <w:vAlign w:val="bottom"/>
          </w:tcPr>
          <w:p w:rsidR="00C17FDE" w:rsidRPr="008623A2" w:rsidRDefault="00C17FDE" w:rsidP="00C17FDE">
            <w:pPr>
              <w:spacing w:after="0" w:line="240" w:lineRule="auto"/>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бюджетные средства</w:t>
            </w:r>
          </w:p>
        </w:tc>
        <w:tc>
          <w:tcPr>
            <w:tcW w:w="1110" w:type="dxa"/>
            <w:shd w:val="clear" w:color="000000" w:fill="FFFFFF"/>
            <w:vAlign w:val="bottom"/>
          </w:tcPr>
          <w:p w:rsidR="00C17FDE" w:rsidRPr="008623A2" w:rsidRDefault="00C17FDE" w:rsidP="00C17FDE">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bCs/>
                <w:sz w:val="20"/>
                <w:szCs w:val="20"/>
              </w:rPr>
              <w:t>1</w:t>
            </w:r>
            <w:r w:rsidR="00176334" w:rsidRPr="008623A2">
              <w:rPr>
                <w:rFonts w:ascii="Times New Roman" w:hAnsi="Times New Roman" w:cs="Times New Roman"/>
                <w:bCs/>
                <w:sz w:val="20"/>
                <w:szCs w:val="20"/>
                <w:lang w:val="ky-KG"/>
              </w:rPr>
              <w:t>50</w:t>
            </w:r>
            <w:r w:rsidRPr="008623A2">
              <w:rPr>
                <w:rFonts w:ascii="Times New Roman" w:hAnsi="Times New Roman" w:cs="Times New Roman"/>
                <w:bCs/>
                <w:sz w:val="20"/>
                <w:szCs w:val="20"/>
              </w:rPr>
              <w:t>,</w:t>
            </w:r>
            <w:r w:rsidR="00176334" w:rsidRPr="008623A2">
              <w:rPr>
                <w:rFonts w:ascii="Times New Roman" w:hAnsi="Times New Roman" w:cs="Times New Roman"/>
                <w:bCs/>
                <w:sz w:val="20"/>
                <w:szCs w:val="20"/>
                <w:lang w:val="ky-KG"/>
              </w:rPr>
              <w:t>1</w:t>
            </w:r>
          </w:p>
        </w:tc>
        <w:tc>
          <w:tcPr>
            <w:tcW w:w="1110" w:type="dxa"/>
            <w:shd w:val="clear" w:color="000000" w:fill="FFFFFF"/>
            <w:vAlign w:val="bottom"/>
          </w:tcPr>
          <w:p w:rsidR="00C17FDE" w:rsidRPr="008623A2" w:rsidRDefault="00C17FDE" w:rsidP="00C17FDE">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rPr>
              <w:t>1</w:t>
            </w:r>
            <w:r w:rsidRPr="008623A2">
              <w:rPr>
                <w:rFonts w:ascii="Times New Roman" w:hAnsi="Times New Roman" w:cs="Times New Roman"/>
                <w:sz w:val="20"/>
                <w:szCs w:val="20"/>
                <w:lang w:val="ky-KG"/>
              </w:rPr>
              <w:t>58</w:t>
            </w:r>
            <w:r w:rsidRPr="008623A2">
              <w:rPr>
                <w:rFonts w:ascii="Times New Roman" w:hAnsi="Times New Roman" w:cs="Times New Roman"/>
                <w:sz w:val="20"/>
                <w:szCs w:val="20"/>
              </w:rPr>
              <w:t>,</w:t>
            </w:r>
            <w:r w:rsidRPr="008623A2">
              <w:rPr>
                <w:rFonts w:ascii="Times New Roman" w:hAnsi="Times New Roman" w:cs="Times New Roman"/>
                <w:sz w:val="20"/>
                <w:szCs w:val="20"/>
                <w:lang w:val="ky-KG"/>
              </w:rPr>
              <w:t>3</w:t>
            </w:r>
          </w:p>
        </w:tc>
        <w:tc>
          <w:tcPr>
            <w:tcW w:w="1111" w:type="dxa"/>
            <w:shd w:val="clear" w:color="000000" w:fill="FFFFFF"/>
            <w:vAlign w:val="bottom"/>
          </w:tcPr>
          <w:p w:rsidR="00C17FDE" w:rsidRPr="008623A2" w:rsidRDefault="00C17FDE" w:rsidP="00C17FDE">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rPr>
              <w:t>1</w:t>
            </w:r>
            <w:r w:rsidRPr="008623A2">
              <w:rPr>
                <w:rFonts w:ascii="Times New Roman" w:hAnsi="Times New Roman" w:cs="Times New Roman"/>
                <w:sz w:val="20"/>
                <w:szCs w:val="20"/>
                <w:lang w:val="ky-KG"/>
              </w:rPr>
              <w:t>58</w:t>
            </w:r>
            <w:r w:rsidRPr="008623A2">
              <w:rPr>
                <w:rFonts w:ascii="Times New Roman" w:hAnsi="Times New Roman" w:cs="Times New Roman"/>
                <w:sz w:val="20"/>
                <w:szCs w:val="20"/>
              </w:rPr>
              <w:t>,</w:t>
            </w:r>
            <w:r w:rsidRPr="008623A2">
              <w:rPr>
                <w:rFonts w:ascii="Times New Roman" w:hAnsi="Times New Roman" w:cs="Times New Roman"/>
                <w:sz w:val="20"/>
                <w:szCs w:val="20"/>
                <w:lang w:val="ky-KG"/>
              </w:rPr>
              <w:t>3</w:t>
            </w:r>
          </w:p>
        </w:tc>
        <w:tc>
          <w:tcPr>
            <w:tcW w:w="1110" w:type="dxa"/>
            <w:shd w:val="clear" w:color="000000" w:fill="FFFFFF"/>
            <w:vAlign w:val="bottom"/>
          </w:tcPr>
          <w:p w:rsidR="00C17FDE" w:rsidRPr="008623A2" w:rsidRDefault="002E51E5" w:rsidP="00C17FDE">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0</w:t>
            </w:r>
          </w:p>
        </w:tc>
        <w:tc>
          <w:tcPr>
            <w:tcW w:w="1110" w:type="dxa"/>
            <w:shd w:val="clear" w:color="000000" w:fill="FFFFFF"/>
            <w:vAlign w:val="bottom"/>
          </w:tcPr>
          <w:p w:rsidR="00C17FDE" w:rsidRPr="008623A2" w:rsidRDefault="00C17FDE" w:rsidP="00C17FDE">
            <w:pPr>
              <w:spacing w:after="0" w:line="240" w:lineRule="auto"/>
              <w:jc w:val="center"/>
              <w:rPr>
                <w:rFonts w:ascii="Times New Roman" w:hAnsi="Times New Roman" w:cs="Times New Roman"/>
                <w:color w:val="FF0000"/>
                <w:sz w:val="20"/>
                <w:szCs w:val="20"/>
                <w:lang w:val="ky-KG"/>
              </w:rPr>
            </w:pPr>
            <w:r w:rsidRPr="008623A2">
              <w:rPr>
                <w:rFonts w:ascii="Times New Roman" w:hAnsi="Times New Roman" w:cs="Times New Roman"/>
                <w:sz w:val="20"/>
                <w:szCs w:val="20"/>
              </w:rPr>
              <w:t>1</w:t>
            </w:r>
            <w:r w:rsidR="00202B67" w:rsidRPr="008623A2">
              <w:rPr>
                <w:rFonts w:ascii="Times New Roman" w:hAnsi="Times New Roman" w:cs="Times New Roman"/>
                <w:sz w:val="20"/>
                <w:szCs w:val="20"/>
                <w:lang w:val="ky-KG"/>
              </w:rPr>
              <w:t>59</w:t>
            </w:r>
            <w:r w:rsidRPr="008623A2">
              <w:rPr>
                <w:rFonts w:ascii="Times New Roman" w:hAnsi="Times New Roman" w:cs="Times New Roman"/>
                <w:sz w:val="20"/>
                <w:szCs w:val="20"/>
              </w:rPr>
              <w:t>,</w:t>
            </w:r>
            <w:r w:rsidR="00202B67" w:rsidRPr="008623A2">
              <w:rPr>
                <w:rFonts w:ascii="Times New Roman" w:hAnsi="Times New Roman" w:cs="Times New Roman"/>
                <w:sz w:val="20"/>
                <w:szCs w:val="20"/>
                <w:lang w:val="ky-KG"/>
              </w:rPr>
              <w:t>1</w:t>
            </w:r>
          </w:p>
        </w:tc>
        <w:tc>
          <w:tcPr>
            <w:tcW w:w="1111" w:type="dxa"/>
            <w:shd w:val="clear" w:color="000000" w:fill="FFFFFF"/>
            <w:vAlign w:val="bottom"/>
          </w:tcPr>
          <w:p w:rsidR="00C17FDE" w:rsidRPr="008623A2" w:rsidRDefault="00C17FDE" w:rsidP="00C17FDE">
            <w:pPr>
              <w:spacing w:after="0" w:line="240" w:lineRule="auto"/>
              <w:jc w:val="center"/>
              <w:rPr>
                <w:rFonts w:ascii="Times New Roman" w:hAnsi="Times New Roman" w:cs="Times New Roman"/>
                <w:color w:val="FF0000"/>
                <w:sz w:val="20"/>
                <w:szCs w:val="20"/>
                <w:lang w:val="ky-KG"/>
              </w:rPr>
            </w:pPr>
            <w:r w:rsidRPr="008623A2">
              <w:rPr>
                <w:rFonts w:ascii="Times New Roman" w:hAnsi="Times New Roman" w:cs="Times New Roman"/>
                <w:sz w:val="20"/>
                <w:szCs w:val="20"/>
              </w:rPr>
              <w:t>1</w:t>
            </w:r>
            <w:r w:rsidR="00202B67" w:rsidRPr="008623A2">
              <w:rPr>
                <w:rFonts w:ascii="Times New Roman" w:hAnsi="Times New Roman" w:cs="Times New Roman"/>
                <w:sz w:val="20"/>
                <w:szCs w:val="20"/>
                <w:lang w:val="ky-KG"/>
              </w:rPr>
              <w:t>59</w:t>
            </w:r>
            <w:r w:rsidRPr="008623A2">
              <w:rPr>
                <w:rFonts w:ascii="Times New Roman" w:hAnsi="Times New Roman" w:cs="Times New Roman"/>
                <w:sz w:val="20"/>
                <w:szCs w:val="20"/>
              </w:rPr>
              <w:t>,</w:t>
            </w:r>
            <w:r w:rsidR="00202B67" w:rsidRPr="008623A2">
              <w:rPr>
                <w:rFonts w:ascii="Times New Roman" w:hAnsi="Times New Roman" w:cs="Times New Roman"/>
                <w:sz w:val="20"/>
                <w:szCs w:val="20"/>
                <w:lang w:val="ky-KG"/>
              </w:rPr>
              <w:t>3</w:t>
            </w:r>
          </w:p>
        </w:tc>
      </w:tr>
      <w:tr w:rsidR="00C17FDE" w:rsidRPr="008623A2" w:rsidTr="00D56AE2">
        <w:trPr>
          <w:trHeight w:val="255"/>
        </w:trPr>
        <w:tc>
          <w:tcPr>
            <w:tcW w:w="3152" w:type="dxa"/>
            <w:shd w:val="clear" w:color="000000" w:fill="FFFFFF"/>
            <w:vAlign w:val="bottom"/>
          </w:tcPr>
          <w:p w:rsidR="00C17FDE" w:rsidRPr="008623A2" w:rsidRDefault="00C17FDE" w:rsidP="00C17FDE">
            <w:pPr>
              <w:spacing w:after="0" w:line="240" w:lineRule="auto"/>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средства специального счета</w:t>
            </w:r>
          </w:p>
        </w:tc>
        <w:tc>
          <w:tcPr>
            <w:tcW w:w="1110" w:type="dxa"/>
            <w:shd w:val="clear" w:color="000000" w:fill="FFFFFF"/>
            <w:vAlign w:val="bottom"/>
          </w:tcPr>
          <w:p w:rsidR="00C17FDE" w:rsidRPr="008623A2" w:rsidRDefault="00C17FDE" w:rsidP="00C17FDE">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2,2</w:t>
            </w:r>
          </w:p>
        </w:tc>
        <w:tc>
          <w:tcPr>
            <w:tcW w:w="1110" w:type="dxa"/>
            <w:shd w:val="clear" w:color="000000" w:fill="FFFFFF"/>
            <w:vAlign w:val="bottom"/>
          </w:tcPr>
          <w:p w:rsidR="00C17FDE" w:rsidRPr="008623A2" w:rsidRDefault="00C17FDE" w:rsidP="00C17FDE">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1,7</w:t>
            </w:r>
          </w:p>
        </w:tc>
        <w:tc>
          <w:tcPr>
            <w:tcW w:w="1111" w:type="dxa"/>
            <w:shd w:val="clear" w:color="000000" w:fill="FFFFFF"/>
            <w:vAlign w:val="bottom"/>
          </w:tcPr>
          <w:p w:rsidR="00C17FDE" w:rsidRPr="008623A2" w:rsidRDefault="00C17FDE" w:rsidP="00C17FDE">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1,7</w:t>
            </w:r>
          </w:p>
        </w:tc>
        <w:tc>
          <w:tcPr>
            <w:tcW w:w="1110" w:type="dxa"/>
            <w:shd w:val="clear" w:color="000000" w:fill="FFFFFF"/>
            <w:vAlign w:val="bottom"/>
          </w:tcPr>
          <w:p w:rsidR="00C17FDE" w:rsidRPr="008623A2" w:rsidRDefault="001F7BB1" w:rsidP="00C17FDE">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0</w:t>
            </w:r>
          </w:p>
        </w:tc>
        <w:tc>
          <w:tcPr>
            <w:tcW w:w="1110" w:type="dxa"/>
            <w:shd w:val="clear" w:color="000000" w:fill="FFFFFF"/>
            <w:vAlign w:val="bottom"/>
          </w:tcPr>
          <w:p w:rsidR="00C17FDE" w:rsidRPr="008623A2" w:rsidRDefault="00202B67" w:rsidP="00C17FDE">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1,7</w:t>
            </w:r>
          </w:p>
        </w:tc>
        <w:tc>
          <w:tcPr>
            <w:tcW w:w="1111" w:type="dxa"/>
            <w:shd w:val="clear" w:color="000000" w:fill="FFFFFF"/>
            <w:vAlign w:val="bottom"/>
          </w:tcPr>
          <w:p w:rsidR="00C17FDE" w:rsidRPr="008623A2" w:rsidRDefault="00202B67" w:rsidP="00C17FDE">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1,8</w:t>
            </w:r>
          </w:p>
        </w:tc>
      </w:tr>
    </w:tbl>
    <w:p w:rsidR="00DF1D08" w:rsidRPr="008623A2" w:rsidRDefault="00DF1D08" w:rsidP="00FB65FB">
      <w:pPr>
        <w:spacing w:after="0" w:line="240" w:lineRule="auto"/>
        <w:ind w:firstLine="709"/>
        <w:jc w:val="both"/>
        <w:rPr>
          <w:lang w:val="ky-KG"/>
        </w:rPr>
      </w:pPr>
    </w:p>
    <w:p w:rsidR="00C22DD5" w:rsidRPr="008623A2" w:rsidRDefault="00C22DD5" w:rsidP="00C22DD5">
      <w:pPr>
        <w:spacing w:after="0" w:line="240" w:lineRule="auto"/>
        <w:ind w:firstLine="709"/>
        <w:jc w:val="both"/>
        <w:rPr>
          <w:rFonts w:ascii="Times New Roman" w:hAnsi="Times New Roman" w:cs="Times New Roman"/>
          <w:color w:val="000000" w:themeColor="text1"/>
          <w:sz w:val="24"/>
          <w:szCs w:val="24"/>
        </w:rPr>
      </w:pPr>
      <w:r w:rsidRPr="008623A2">
        <w:rPr>
          <w:rFonts w:ascii="Times New Roman" w:hAnsi="Times New Roman" w:cs="Times New Roman"/>
          <w:color w:val="000000" w:themeColor="text1"/>
          <w:sz w:val="24"/>
          <w:szCs w:val="24"/>
        </w:rPr>
        <w:t>В Министерстве образования и науки (</w:t>
      </w:r>
      <w:r w:rsidRPr="008623A2">
        <w:rPr>
          <w:rFonts w:ascii="Times New Roman" w:eastAsia="Calibri" w:hAnsi="Times New Roman" w:cs="Times New Roman"/>
          <w:bCs/>
          <w:sz w:val="24"/>
          <w:szCs w:val="24"/>
          <w:lang w:eastAsia="ru-RU"/>
        </w:rPr>
        <w:t>подведомственные учреждения науки</w:t>
      </w:r>
      <w:r w:rsidRPr="008623A2">
        <w:rPr>
          <w:rFonts w:ascii="Times New Roman" w:hAnsi="Times New Roman" w:cs="Times New Roman"/>
          <w:color w:val="000000" w:themeColor="text1"/>
          <w:sz w:val="24"/>
          <w:szCs w:val="24"/>
        </w:rPr>
        <w:t xml:space="preserve">) осуществляют свою деятельность 19 базовых учреждений и 32 </w:t>
      </w:r>
      <w:proofErr w:type="spellStart"/>
      <w:r w:rsidRPr="008623A2">
        <w:rPr>
          <w:rFonts w:ascii="Times New Roman" w:hAnsi="Times New Roman" w:cs="Times New Roman"/>
          <w:color w:val="000000" w:themeColor="text1"/>
          <w:sz w:val="24"/>
          <w:szCs w:val="24"/>
        </w:rPr>
        <w:t>грантовых</w:t>
      </w:r>
      <w:proofErr w:type="spellEnd"/>
      <w:r w:rsidRPr="008623A2">
        <w:rPr>
          <w:rFonts w:ascii="Times New Roman" w:hAnsi="Times New Roman" w:cs="Times New Roman"/>
          <w:color w:val="000000" w:themeColor="text1"/>
          <w:sz w:val="24"/>
          <w:szCs w:val="24"/>
        </w:rPr>
        <w:t xml:space="preserve"> научных учреждения.</w:t>
      </w:r>
    </w:p>
    <w:p w:rsidR="0048328B" w:rsidRPr="008623A2" w:rsidRDefault="0048328B" w:rsidP="008C2A2D">
      <w:pPr>
        <w:spacing w:before="120" w:after="0" w:line="240" w:lineRule="auto"/>
        <w:ind w:firstLine="709"/>
        <w:jc w:val="center"/>
        <w:rPr>
          <w:rFonts w:ascii="Times New Roman" w:eastAsia="Calibri" w:hAnsi="Times New Roman" w:cs="Times New Roman"/>
          <w:sz w:val="24"/>
          <w:szCs w:val="24"/>
          <w:lang w:eastAsia="ru-RU"/>
        </w:rPr>
      </w:pPr>
      <w:r w:rsidRPr="008623A2">
        <w:rPr>
          <w:rFonts w:ascii="Times New Roman" w:eastAsia="Calibri" w:hAnsi="Times New Roman" w:cs="Times New Roman"/>
          <w:b/>
          <w:bCs/>
          <w:sz w:val="24"/>
          <w:szCs w:val="24"/>
          <w:lang w:eastAsia="ru-RU"/>
        </w:rPr>
        <w:t xml:space="preserve">Национальная академия наук </w:t>
      </w:r>
      <w:r w:rsidR="00B008AA" w:rsidRPr="008623A2">
        <w:rPr>
          <w:rFonts w:ascii="Times New Roman" w:eastAsia="Calibri" w:hAnsi="Times New Roman" w:cs="Times New Roman"/>
          <w:b/>
          <w:bCs/>
          <w:sz w:val="24"/>
          <w:szCs w:val="24"/>
          <w:lang w:eastAsia="ru-RU"/>
        </w:rPr>
        <w:t>Кыргызской Республики</w:t>
      </w:r>
    </w:p>
    <w:p w:rsidR="00DD19E2" w:rsidRPr="008623A2" w:rsidRDefault="0048328B" w:rsidP="006151D1">
      <w:pPr>
        <w:spacing w:after="0" w:line="240" w:lineRule="auto"/>
        <w:ind w:firstLine="709"/>
        <w:jc w:val="both"/>
        <w:rPr>
          <w:rFonts w:ascii="Times New Roman" w:eastAsia="Calibri" w:hAnsi="Times New Roman" w:cs="Times New Roman"/>
          <w:sz w:val="24"/>
          <w:szCs w:val="24"/>
          <w:lang w:val="ky-KG" w:eastAsia="ru-RU"/>
        </w:rPr>
      </w:pPr>
      <w:r w:rsidRPr="008623A2">
        <w:rPr>
          <w:rFonts w:ascii="Times New Roman" w:eastAsia="Calibri" w:hAnsi="Times New Roman" w:cs="Times New Roman"/>
          <w:sz w:val="24"/>
          <w:szCs w:val="24"/>
          <w:lang w:eastAsia="ru-RU"/>
        </w:rPr>
        <w:t>Расходы</w:t>
      </w:r>
      <w:r w:rsidR="00967E2A" w:rsidRPr="008623A2">
        <w:rPr>
          <w:rFonts w:ascii="Times New Roman" w:eastAsia="Calibri" w:hAnsi="Times New Roman" w:cs="Times New Roman"/>
          <w:sz w:val="24"/>
          <w:szCs w:val="24"/>
          <w:lang w:eastAsia="ru-RU"/>
        </w:rPr>
        <w:t xml:space="preserve"> </w:t>
      </w:r>
      <w:r w:rsidRPr="008623A2">
        <w:rPr>
          <w:rFonts w:ascii="Times New Roman" w:eastAsia="Calibri" w:hAnsi="Times New Roman" w:cs="Times New Roman"/>
          <w:sz w:val="24"/>
          <w:szCs w:val="24"/>
          <w:lang w:eastAsia="ru-RU"/>
        </w:rPr>
        <w:t xml:space="preserve">Национальной академии наук </w:t>
      </w:r>
      <w:r w:rsidR="00B008AA" w:rsidRPr="008623A2">
        <w:rPr>
          <w:rFonts w:ascii="Times New Roman" w:eastAsia="Calibri" w:hAnsi="Times New Roman" w:cs="Times New Roman"/>
          <w:bCs/>
          <w:sz w:val="24"/>
          <w:szCs w:val="24"/>
          <w:lang w:eastAsia="ru-RU"/>
        </w:rPr>
        <w:t>Кыргызской Республики</w:t>
      </w:r>
      <w:r w:rsidR="00C153D2" w:rsidRPr="008623A2">
        <w:rPr>
          <w:rFonts w:ascii="Times New Roman" w:eastAsia="Calibri" w:hAnsi="Times New Roman" w:cs="Times New Roman"/>
          <w:bCs/>
          <w:sz w:val="24"/>
          <w:szCs w:val="24"/>
          <w:lang w:eastAsia="ru-RU"/>
        </w:rPr>
        <w:t xml:space="preserve"> </w:t>
      </w:r>
      <w:r w:rsidRPr="008623A2">
        <w:rPr>
          <w:rFonts w:ascii="Times New Roman" w:eastAsia="Calibri" w:hAnsi="Times New Roman" w:cs="Times New Roman"/>
          <w:sz w:val="24"/>
          <w:szCs w:val="24"/>
          <w:lang w:eastAsia="ru-RU"/>
        </w:rPr>
        <w:t xml:space="preserve">на </w:t>
      </w:r>
      <w:r w:rsidR="009A1D09" w:rsidRPr="008623A2">
        <w:rPr>
          <w:rFonts w:ascii="Times New Roman" w:eastAsia="Calibri" w:hAnsi="Times New Roman" w:cs="Times New Roman"/>
          <w:b/>
          <w:sz w:val="24"/>
          <w:szCs w:val="24"/>
          <w:lang w:eastAsia="ru-RU"/>
        </w:rPr>
        <w:t>2021</w:t>
      </w:r>
      <w:r w:rsidR="00967E2A" w:rsidRPr="008623A2">
        <w:rPr>
          <w:rFonts w:ascii="Times New Roman" w:eastAsia="Calibri" w:hAnsi="Times New Roman" w:cs="Times New Roman"/>
          <w:b/>
          <w:sz w:val="24"/>
          <w:szCs w:val="24"/>
          <w:lang w:eastAsia="ru-RU"/>
        </w:rPr>
        <w:t xml:space="preserve"> год</w:t>
      </w:r>
      <w:r w:rsidR="00967E2A" w:rsidRPr="008623A2">
        <w:rPr>
          <w:rFonts w:ascii="Times New Roman" w:eastAsia="Calibri" w:hAnsi="Times New Roman" w:cs="Times New Roman"/>
          <w:sz w:val="24"/>
          <w:szCs w:val="24"/>
          <w:lang w:eastAsia="ru-RU"/>
        </w:rPr>
        <w:t xml:space="preserve"> </w:t>
      </w:r>
      <w:r w:rsidR="00E7510F" w:rsidRPr="008623A2">
        <w:rPr>
          <w:rFonts w:ascii="Times New Roman" w:eastAsia="Calibri" w:hAnsi="Times New Roman" w:cs="Times New Roman"/>
          <w:sz w:val="24"/>
          <w:szCs w:val="24"/>
          <w:lang w:eastAsia="ru-RU"/>
        </w:rPr>
        <w:t>предусмотрены</w:t>
      </w:r>
      <w:r w:rsidR="00967E2A" w:rsidRPr="008623A2">
        <w:rPr>
          <w:rFonts w:ascii="Times New Roman" w:eastAsia="Calibri" w:hAnsi="Times New Roman" w:cs="Times New Roman"/>
          <w:sz w:val="24"/>
          <w:szCs w:val="24"/>
          <w:lang w:eastAsia="ru-RU"/>
        </w:rPr>
        <w:t xml:space="preserve"> </w:t>
      </w:r>
      <w:r w:rsidRPr="008623A2">
        <w:rPr>
          <w:rFonts w:ascii="Times New Roman" w:eastAsia="Calibri" w:hAnsi="Times New Roman" w:cs="Times New Roman"/>
          <w:sz w:val="24"/>
          <w:szCs w:val="24"/>
          <w:lang w:eastAsia="ru-RU"/>
        </w:rPr>
        <w:t xml:space="preserve">в </w:t>
      </w:r>
      <w:r w:rsidR="00E7510F" w:rsidRPr="008623A2">
        <w:rPr>
          <w:rFonts w:ascii="Times New Roman" w:eastAsia="Calibri" w:hAnsi="Times New Roman" w:cs="Times New Roman"/>
          <w:sz w:val="24"/>
          <w:szCs w:val="24"/>
          <w:lang w:eastAsia="ru-RU"/>
        </w:rPr>
        <w:t>сумме</w:t>
      </w:r>
      <w:r w:rsidR="00967E2A" w:rsidRPr="008623A2">
        <w:rPr>
          <w:rFonts w:ascii="Times New Roman" w:eastAsia="Calibri" w:hAnsi="Times New Roman" w:cs="Times New Roman"/>
          <w:sz w:val="24"/>
          <w:szCs w:val="24"/>
          <w:lang w:eastAsia="ru-RU"/>
        </w:rPr>
        <w:t xml:space="preserve"> </w:t>
      </w:r>
      <w:r w:rsidR="004E1DDD" w:rsidRPr="008623A2">
        <w:rPr>
          <w:rFonts w:ascii="Times New Roman" w:eastAsia="Calibri" w:hAnsi="Times New Roman" w:cs="Times New Roman"/>
          <w:b/>
          <w:sz w:val="24"/>
          <w:szCs w:val="24"/>
          <w:lang w:eastAsia="ru-RU"/>
        </w:rPr>
        <w:t>37</w:t>
      </w:r>
      <w:r w:rsidR="009B6DED" w:rsidRPr="008623A2">
        <w:rPr>
          <w:rFonts w:ascii="Times New Roman" w:eastAsia="Calibri" w:hAnsi="Times New Roman" w:cs="Times New Roman"/>
          <w:b/>
          <w:sz w:val="24"/>
          <w:szCs w:val="24"/>
          <w:lang w:eastAsia="ru-RU"/>
        </w:rPr>
        <w:t>9</w:t>
      </w:r>
      <w:r w:rsidR="00533284" w:rsidRPr="008623A2">
        <w:rPr>
          <w:rFonts w:ascii="Times New Roman" w:eastAsia="Calibri" w:hAnsi="Times New Roman" w:cs="Times New Roman"/>
          <w:b/>
          <w:sz w:val="24"/>
          <w:szCs w:val="24"/>
          <w:lang w:eastAsia="ru-RU"/>
        </w:rPr>
        <w:t>,</w:t>
      </w:r>
      <w:r w:rsidR="009B6DED" w:rsidRPr="008623A2">
        <w:rPr>
          <w:rFonts w:ascii="Times New Roman" w:eastAsia="Calibri" w:hAnsi="Times New Roman" w:cs="Times New Roman"/>
          <w:b/>
          <w:sz w:val="24"/>
          <w:szCs w:val="24"/>
          <w:lang w:val="ky-KG" w:eastAsia="ru-RU"/>
        </w:rPr>
        <w:t>6</w:t>
      </w:r>
      <w:r w:rsidR="00967E2A" w:rsidRPr="008623A2">
        <w:rPr>
          <w:rFonts w:ascii="Times New Roman" w:eastAsia="Calibri" w:hAnsi="Times New Roman" w:cs="Times New Roman"/>
          <w:b/>
          <w:sz w:val="24"/>
          <w:szCs w:val="24"/>
          <w:lang w:eastAsia="ru-RU"/>
        </w:rPr>
        <w:t xml:space="preserve"> </w:t>
      </w:r>
      <w:r w:rsidRPr="008623A2">
        <w:rPr>
          <w:rFonts w:ascii="Times New Roman" w:eastAsia="Calibri" w:hAnsi="Times New Roman" w:cs="Times New Roman"/>
          <w:b/>
          <w:sz w:val="24"/>
          <w:szCs w:val="24"/>
          <w:lang w:eastAsia="ru-RU"/>
        </w:rPr>
        <w:t>млн.</w:t>
      </w:r>
      <w:r w:rsidR="00967E2A" w:rsidRPr="008623A2">
        <w:rPr>
          <w:rFonts w:ascii="Times New Roman" w:eastAsia="Calibri" w:hAnsi="Times New Roman" w:cs="Times New Roman"/>
          <w:b/>
          <w:sz w:val="24"/>
          <w:szCs w:val="24"/>
          <w:lang w:eastAsia="ru-RU"/>
        </w:rPr>
        <w:t xml:space="preserve"> </w:t>
      </w:r>
      <w:r w:rsidRPr="008623A2">
        <w:rPr>
          <w:rFonts w:ascii="Times New Roman" w:eastAsia="Calibri" w:hAnsi="Times New Roman" w:cs="Times New Roman"/>
          <w:b/>
          <w:sz w:val="24"/>
          <w:szCs w:val="24"/>
          <w:lang w:eastAsia="ru-RU"/>
        </w:rPr>
        <w:t>сомов</w:t>
      </w:r>
      <w:r w:rsidRPr="008623A2">
        <w:rPr>
          <w:rFonts w:ascii="Times New Roman" w:eastAsia="Calibri" w:hAnsi="Times New Roman" w:cs="Times New Roman"/>
          <w:sz w:val="24"/>
          <w:szCs w:val="24"/>
          <w:lang w:eastAsia="ru-RU"/>
        </w:rPr>
        <w:t xml:space="preserve">, </w:t>
      </w:r>
      <w:r w:rsidR="002659F4" w:rsidRPr="008623A2">
        <w:rPr>
          <w:rFonts w:ascii="Times New Roman" w:eastAsia="Calibri" w:hAnsi="Times New Roman" w:cs="Times New Roman"/>
          <w:sz w:val="24"/>
          <w:szCs w:val="24"/>
          <w:lang w:val="ky-KG" w:eastAsia="ru-RU"/>
        </w:rPr>
        <w:t xml:space="preserve">с </w:t>
      </w:r>
      <w:r w:rsidR="009B6DED" w:rsidRPr="008623A2">
        <w:rPr>
          <w:rFonts w:ascii="Times New Roman" w:eastAsia="Calibri" w:hAnsi="Times New Roman" w:cs="Times New Roman"/>
          <w:sz w:val="24"/>
          <w:szCs w:val="24"/>
          <w:lang w:val="ky-KG" w:eastAsia="ru-RU"/>
        </w:rPr>
        <w:t>уменьш</w:t>
      </w:r>
      <w:r w:rsidR="002612DD" w:rsidRPr="008623A2">
        <w:rPr>
          <w:rFonts w:ascii="Times New Roman" w:eastAsia="Calibri" w:hAnsi="Times New Roman" w:cs="Times New Roman"/>
          <w:sz w:val="24"/>
          <w:szCs w:val="24"/>
          <w:lang w:val="ky-KG" w:eastAsia="ru-RU"/>
        </w:rPr>
        <w:t xml:space="preserve">ением на </w:t>
      </w:r>
      <w:r w:rsidR="004E1DDD" w:rsidRPr="008623A2">
        <w:rPr>
          <w:rFonts w:ascii="Times New Roman" w:eastAsia="Calibri" w:hAnsi="Times New Roman" w:cs="Times New Roman"/>
          <w:sz w:val="24"/>
          <w:szCs w:val="24"/>
          <w:lang w:val="ky-KG" w:eastAsia="ru-RU"/>
        </w:rPr>
        <w:t>3</w:t>
      </w:r>
      <w:r w:rsidR="009B6DED" w:rsidRPr="008623A2">
        <w:rPr>
          <w:rFonts w:ascii="Times New Roman" w:eastAsia="Calibri" w:hAnsi="Times New Roman" w:cs="Times New Roman"/>
          <w:sz w:val="24"/>
          <w:szCs w:val="24"/>
          <w:lang w:val="ky-KG" w:eastAsia="ru-RU"/>
        </w:rPr>
        <w:t>9,3</w:t>
      </w:r>
      <w:r w:rsidR="002659F4" w:rsidRPr="008623A2">
        <w:rPr>
          <w:rFonts w:ascii="Times New Roman" w:eastAsia="Calibri" w:hAnsi="Times New Roman" w:cs="Times New Roman"/>
          <w:sz w:val="24"/>
          <w:szCs w:val="24"/>
          <w:lang w:val="ky-KG" w:eastAsia="ru-RU"/>
        </w:rPr>
        <w:t xml:space="preserve"> млн. сомов </w:t>
      </w:r>
      <w:r w:rsidR="004E1DDD" w:rsidRPr="008623A2">
        <w:rPr>
          <w:rFonts w:ascii="Times New Roman" w:eastAsia="Calibri" w:hAnsi="Times New Roman" w:cs="Times New Roman"/>
          <w:sz w:val="24"/>
          <w:szCs w:val="24"/>
          <w:lang w:val="ky-KG" w:eastAsia="ru-RU"/>
        </w:rPr>
        <w:t>или на 9,4</w:t>
      </w:r>
      <w:r w:rsidR="004D4B0D" w:rsidRPr="008623A2">
        <w:rPr>
          <w:rFonts w:ascii="Times New Roman" w:eastAsia="Calibri" w:hAnsi="Times New Roman" w:cs="Times New Roman"/>
          <w:sz w:val="24"/>
          <w:szCs w:val="24"/>
          <w:lang w:val="ky-KG" w:eastAsia="ru-RU"/>
        </w:rPr>
        <w:t xml:space="preserve"> % </w:t>
      </w:r>
      <w:r w:rsidR="002659F4" w:rsidRPr="008623A2">
        <w:rPr>
          <w:rFonts w:ascii="Times New Roman" w:eastAsia="Calibri" w:hAnsi="Times New Roman" w:cs="Times New Roman"/>
          <w:sz w:val="24"/>
          <w:szCs w:val="24"/>
          <w:lang w:val="ky-KG" w:eastAsia="ru-RU"/>
        </w:rPr>
        <w:t>относит</w:t>
      </w:r>
      <w:r w:rsidR="009A1D09" w:rsidRPr="008623A2">
        <w:rPr>
          <w:rFonts w:ascii="Times New Roman" w:eastAsia="Calibri" w:hAnsi="Times New Roman" w:cs="Times New Roman"/>
          <w:sz w:val="24"/>
          <w:szCs w:val="24"/>
          <w:lang w:val="ky-KG" w:eastAsia="ru-RU"/>
        </w:rPr>
        <w:t>ельно утвержденного бюджета 2020</w:t>
      </w:r>
      <w:r w:rsidR="002659F4" w:rsidRPr="008623A2">
        <w:rPr>
          <w:rFonts w:ascii="Times New Roman" w:eastAsia="Calibri" w:hAnsi="Times New Roman" w:cs="Times New Roman"/>
          <w:sz w:val="24"/>
          <w:szCs w:val="24"/>
          <w:lang w:val="ky-KG" w:eastAsia="ru-RU"/>
        </w:rPr>
        <w:t xml:space="preserve"> года, </w:t>
      </w:r>
      <w:r w:rsidRPr="008623A2">
        <w:rPr>
          <w:rFonts w:ascii="Times New Roman" w:eastAsia="Calibri" w:hAnsi="Times New Roman" w:cs="Times New Roman"/>
          <w:sz w:val="24"/>
          <w:szCs w:val="24"/>
          <w:lang w:eastAsia="ru-RU"/>
        </w:rPr>
        <w:t>в том числе</w:t>
      </w:r>
      <w:r w:rsidR="00C153D2" w:rsidRPr="008623A2">
        <w:rPr>
          <w:rFonts w:ascii="Times New Roman" w:eastAsia="Calibri" w:hAnsi="Times New Roman" w:cs="Times New Roman"/>
          <w:sz w:val="24"/>
          <w:szCs w:val="24"/>
          <w:lang w:eastAsia="ru-RU"/>
        </w:rPr>
        <w:t xml:space="preserve"> по</w:t>
      </w:r>
      <w:r w:rsidRPr="008623A2">
        <w:rPr>
          <w:rFonts w:ascii="Times New Roman" w:eastAsia="Calibri" w:hAnsi="Times New Roman" w:cs="Times New Roman"/>
          <w:sz w:val="24"/>
          <w:szCs w:val="24"/>
          <w:lang w:eastAsia="ru-RU"/>
        </w:rPr>
        <w:t xml:space="preserve"> бюджетны</w:t>
      </w:r>
      <w:r w:rsidR="00C153D2" w:rsidRPr="008623A2">
        <w:rPr>
          <w:rFonts w:ascii="Times New Roman" w:eastAsia="Calibri" w:hAnsi="Times New Roman" w:cs="Times New Roman"/>
          <w:sz w:val="24"/>
          <w:szCs w:val="24"/>
          <w:lang w:eastAsia="ru-RU"/>
        </w:rPr>
        <w:t>м</w:t>
      </w:r>
      <w:r w:rsidRPr="008623A2">
        <w:rPr>
          <w:rFonts w:ascii="Times New Roman" w:eastAsia="Calibri" w:hAnsi="Times New Roman" w:cs="Times New Roman"/>
          <w:sz w:val="24"/>
          <w:szCs w:val="24"/>
          <w:lang w:eastAsia="ru-RU"/>
        </w:rPr>
        <w:t xml:space="preserve"> средства</w:t>
      </w:r>
      <w:r w:rsidR="00C153D2" w:rsidRPr="008623A2">
        <w:rPr>
          <w:rFonts w:ascii="Times New Roman" w:eastAsia="Calibri" w:hAnsi="Times New Roman" w:cs="Times New Roman"/>
          <w:sz w:val="24"/>
          <w:szCs w:val="24"/>
          <w:lang w:eastAsia="ru-RU"/>
        </w:rPr>
        <w:t xml:space="preserve">м </w:t>
      </w:r>
      <w:r w:rsidR="004E1DDD" w:rsidRPr="008623A2">
        <w:rPr>
          <w:rFonts w:ascii="Times New Roman" w:eastAsia="Calibri" w:hAnsi="Times New Roman" w:cs="Times New Roman"/>
          <w:sz w:val="24"/>
          <w:szCs w:val="24"/>
          <w:lang w:val="ky-KG" w:eastAsia="ru-RU"/>
        </w:rPr>
        <w:t>35</w:t>
      </w:r>
      <w:r w:rsidR="009A1D09" w:rsidRPr="008623A2">
        <w:rPr>
          <w:rFonts w:ascii="Times New Roman" w:eastAsia="Calibri" w:hAnsi="Times New Roman" w:cs="Times New Roman"/>
          <w:sz w:val="24"/>
          <w:szCs w:val="24"/>
          <w:lang w:val="ky-KG" w:eastAsia="ru-RU"/>
        </w:rPr>
        <w:t>2</w:t>
      </w:r>
      <w:r w:rsidR="00533284" w:rsidRPr="008623A2">
        <w:rPr>
          <w:rFonts w:ascii="Times New Roman" w:eastAsia="Calibri" w:hAnsi="Times New Roman" w:cs="Times New Roman"/>
          <w:sz w:val="24"/>
          <w:szCs w:val="24"/>
          <w:lang w:eastAsia="ru-RU"/>
        </w:rPr>
        <w:t>,</w:t>
      </w:r>
      <w:r w:rsidR="009A1D09" w:rsidRPr="008623A2">
        <w:rPr>
          <w:rFonts w:ascii="Times New Roman" w:eastAsia="Calibri" w:hAnsi="Times New Roman" w:cs="Times New Roman"/>
          <w:sz w:val="24"/>
          <w:szCs w:val="24"/>
          <w:lang w:val="ky-KG" w:eastAsia="ru-RU"/>
        </w:rPr>
        <w:t>9</w:t>
      </w:r>
      <w:r w:rsidR="00967E2A" w:rsidRPr="008623A2">
        <w:rPr>
          <w:rFonts w:ascii="Times New Roman" w:eastAsia="Calibri" w:hAnsi="Times New Roman" w:cs="Times New Roman"/>
          <w:sz w:val="24"/>
          <w:szCs w:val="24"/>
          <w:lang w:eastAsia="ru-RU"/>
        </w:rPr>
        <w:t xml:space="preserve"> </w:t>
      </w:r>
      <w:r w:rsidRPr="008623A2">
        <w:rPr>
          <w:rFonts w:ascii="Times New Roman" w:eastAsia="Calibri" w:hAnsi="Times New Roman" w:cs="Times New Roman"/>
          <w:sz w:val="24"/>
          <w:szCs w:val="24"/>
          <w:lang w:eastAsia="ru-RU"/>
        </w:rPr>
        <w:t>млн.</w:t>
      </w:r>
      <w:r w:rsidR="00967E2A" w:rsidRPr="008623A2">
        <w:rPr>
          <w:rFonts w:ascii="Times New Roman" w:eastAsia="Calibri" w:hAnsi="Times New Roman" w:cs="Times New Roman"/>
          <w:sz w:val="24"/>
          <w:szCs w:val="24"/>
          <w:lang w:eastAsia="ru-RU"/>
        </w:rPr>
        <w:t xml:space="preserve"> </w:t>
      </w:r>
      <w:r w:rsidRPr="008623A2">
        <w:rPr>
          <w:rFonts w:ascii="Times New Roman" w:eastAsia="Calibri" w:hAnsi="Times New Roman" w:cs="Times New Roman"/>
          <w:sz w:val="24"/>
          <w:szCs w:val="24"/>
          <w:lang w:eastAsia="ru-RU"/>
        </w:rPr>
        <w:t>сомов</w:t>
      </w:r>
      <w:r w:rsidR="00BE6226" w:rsidRPr="008623A2">
        <w:rPr>
          <w:rFonts w:ascii="Times New Roman" w:eastAsia="Calibri" w:hAnsi="Times New Roman" w:cs="Times New Roman"/>
          <w:sz w:val="24"/>
          <w:szCs w:val="24"/>
          <w:lang w:val="ky-KG" w:eastAsia="ru-RU"/>
        </w:rPr>
        <w:t xml:space="preserve"> </w:t>
      </w:r>
      <w:r w:rsidR="002612DD" w:rsidRPr="008623A2">
        <w:rPr>
          <w:rFonts w:ascii="Times New Roman" w:eastAsia="Calibri" w:hAnsi="Times New Roman" w:cs="Times New Roman"/>
          <w:sz w:val="24"/>
          <w:szCs w:val="24"/>
          <w:lang w:val="ky-KG" w:eastAsia="ru-RU"/>
        </w:rPr>
        <w:t xml:space="preserve">с </w:t>
      </w:r>
      <w:r w:rsidR="009A1D09" w:rsidRPr="008623A2">
        <w:rPr>
          <w:rFonts w:ascii="Times New Roman" w:eastAsia="Calibri" w:hAnsi="Times New Roman" w:cs="Times New Roman"/>
          <w:sz w:val="24"/>
          <w:szCs w:val="24"/>
          <w:lang w:val="ky-KG" w:eastAsia="ru-RU"/>
        </w:rPr>
        <w:t>уменьшением</w:t>
      </w:r>
      <w:r w:rsidR="002612DD" w:rsidRPr="008623A2">
        <w:rPr>
          <w:rFonts w:ascii="Times New Roman" w:eastAsia="Calibri" w:hAnsi="Times New Roman" w:cs="Times New Roman"/>
          <w:sz w:val="24"/>
          <w:szCs w:val="24"/>
          <w:lang w:val="ky-KG" w:eastAsia="ru-RU"/>
        </w:rPr>
        <w:t xml:space="preserve"> на </w:t>
      </w:r>
      <w:r w:rsidR="004E1DDD" w:rsidRPr="008623A2">
        <w:rPr>
          <w:rFonts w:ascii="Times New Roman" w:eastAsia="Calibri" w:hAnsi="Times New Roman" w:cs="Times New Roman"/>
          <w:sz w:val="24"/>
          <w:szCs w:val="24"/>
          <w:lang w:val="ky-KG" w:eastAsia="ru-RU"/>
        </w:rPr>
        <w:t>4</w:t>
      </w:r>
      <w:r w:rsidR="009A1D09" w:rsidRPr="008623A2">
        <w:rPr>
          <w:rFonts w:ascii="Times New Roman" w:eastAsia="Calibri" w:hAnsi="Times New Roman" w:cs="Times New Roman"/>
          <w:sz w:val="24"/>
          <w:szCs w:val="24"/>
          <w:lang w:val="ky-KG" w:eastAsia="ru-RU"/>
        </w:rPr>
        <w:t>6,1</w:t>
      </w:r>
      <w:r w:rsidR="00FF11DC" w:rsidRPr="008623A2">
        <w:rPr>
          <w:rFonts w:ascii="Times New Roman" w:eastAsia="Calibri" w:hAnsi="Times New Roman" w:cs="Times New Roman"/>
          <w:sz w:val="24"/>
          <w:szCs w:val="24"/>
          <w:lang w:val="ky-KG" w:eastAsia="ru-RU"/>
        </w:rPr>
        <w:t xml:space="preserve"> млн. сомов </w:t>
      </w:r>
      <w:r w:rsidR="004E1DDD" w:rsidRPr="008623A2">
        <w:rPr>
          <w:rFonts w:ascii="Times New Roman" w:eastAsia="Calibri" w:hAnsi="Times New Roman" w:cs="Times New Roman"/>
          <w:sz w:val="24"/>
          <w:szCs w:val="24"/>
          <w:lang w:val="ky-KG" w:eastAsia="ru-RU"/>
        </w:rPr>
        <w:t>или на 11,6</w:t>
      </w:r>
      <w:r w:rsidR="004D4B0D" w:rsidRPr="008623A2">
        <w:rPr>
          <w:rFonts w:ascii="Times New Roman" w:eastAsia="Calibri" w:hAnsi="Times New Roman" w:cs="Times New Roman"/>
          <w:sz w:val="24"/>
          <w:szCs w:val="24"/>
          <w:lang w:val="ky-KG" w:eastAsia="ru-RU"/>
        </w:rPr>
        <w:t> </w:t>
      </w:r>
      <w:r w:rsidR="001F7BB1" w:rsidRPr="008623A2">
        <w:rPr>
          <w:rFonts w:ascii="Times New Roman" w:eastAsia="Calibri" w:hAnsi="Times New Roman" w:cs="Times New Roman"/>
          <w:sz w:val="24"/>
          <w:szCs w:val="24"/>
          <w:lang w:val="ky-KG" w:eastAsia="ru-RU"/>
        </w:rPr>
        <w:t xml:space="preserve">% </w:t>
      </w:r>
      <w:r w:rsidR="00FF11DC" w:rsidRPr="008623A2">
        <w:rPr>
          <w:rFonts w:ascii="Times New Roman" w:eastAsia="Calibri" w:hAnsi="Times New Roman" w:cs="Times New Roman"/>
          <w:sz w:val="24"/>
          <w:szCs w:val="24"/>
          <w:lang w:val="ky-KG" w:eastAsia="ru-RU"/>
        </w:rPr>
        <w:t>относит</w:t>
      </w:r>
      <w:r w:rsidR="00BB3289" w:rsidRPr="008623A2">
        <w:rPr>
          <w:rFonts w:ascii="Times New Roman" w:eastAsia="Calibri" w:hAnsi="Times New Roman" w:cs="Times New Roman"/>
          <w:sz w:val="24"/>
          <w:szCs w:val="24"/>
          <w:lang w:val="ky-KG" w:eastAsia="ru-RU"/>
        </w:rPr>
        <w:t>ельно утвержденного бюджета 2020</w:t>
      </w:r>
      <w:r w:rsidR="00FF11DC" w:rsidRPr="008623A2">
        <w:rPr>
          <w:rFonts w:ascii="Times New Roman" w:eastAsia="Calibri" w:hAnsi="Times New Roman" w:cs="Times New Roman"/>
          <w:sz w:val="24"/>
          <w:szCs w:val="24"/>
          <w:lang w:val="ky-KG" w:eastAsia="ru-RU"/>
        </w:rPr>
        <w:t xml:space="preserve"> года</w:t>
      </w:r>
      <w:r w:rsidR="002659F4" w:rsidRPr="008623A2">
        <w:rPr>
          <w:rFonts w:ascii="Times New Roman" w:eastAsia="Calibri" w:hAnsi="Times New Roman" w:cs="Times New Roman"/>
          <w:sz w:val="24"/>
          <w:szCs w:val="24"/>
          <w:lang w:val="ky-KG" w:eastAsia="ru-RU"/>
        </w:rPr>
        <w:t>,</w:t>
      </w:r>
      <w:r w:rsidRPr="008623A2">
        <w:rPr>
          <w:rFonts w:ascii="Times New Roman" w:eastAsia="Calibri" w:hAnsi="Times New Roman" w:cs="Times New Roman"/>
          <w:sz w:val="24"/>
          <w:szCs w:val="24"/>
          <w:lang w:eastAsia="ru-RU"/>
        </w:rPr>
        <w:t xml:space="preserve"> </w:t>
      </w:r>
      <w:r w:rsidR="00BE6226" w:rsidRPr="008623A2">
        <w:rPr>
          <w:rFonts w:ascii="Times New Roman" w:eastAsia="Calibri" w:hAnsi="Times New Roman" w:cs="Times New Roman"/>
          <w:sz w:val="24"/>
          <w:szCs w:val="24"/>
          <w:lang w:val="ky-KG" w:eastAsia="ru-RU"/>
        </w:rPr>
        <w:t xml:space="preserve">по </w:t>
      </w:r>
      <w:r w:rsidR="00F02D8C" w:rsidRPr="008623A2">
        <w:rPr>
          <w:rFonts w:ascii="Times New Roman" w:eastAsia="Calibri" w:hAnsi="Times New Roman" w:cs="Times New Roman"/>
          <w:sz w:val="24"/>
          <w:szCs w:val="24"/>
          <w:lang w:eastAsia="ru-RU"/>
        </w:rPr>
        <w:t>средствам  специального счета</w:t>
      </w:r>
      <w:r w:rsidR="00C153D2" w:rsidRPr="008623A2">
        <w:rPr>
          <w:rFonts w:ascii="Times New Roman" w:eastAsia="Calibri" w:hAnsi="Times New Roman" w:cs="Times New Roman"/>
          <w:sz w:val="24"/>
          <w:szCs w:val="24"/>
          <w:lang w:eastAsia="ru-RU"/>
        </w:rPr>
        <w:t xml:space="preserve"> </w:t>
      </w:r>
      <w:r w:rsidR="009B6DED" w:rsidRPr="008623A2">
        <w:rPr>
          <w:rFonts w:ascii="Times New Roman" w:eastAsia="Calibri" w:hAnsi="Times New Roman" w:cs="Times New Roman"/>
          <w:sz w:val="24"/>
          <w:szCs w:val="24"/>
          <w:lang w:val="ky-KG" w:eastAsia="ru-RU"/>
        </w:rPr>
        <w:t>26</w:t>
      </w:r>
      <w:r w:rsidR="00533284" w:rsidRPr="008623A2">
        <w:rPr>
          <w:rFonts w:ascii="Times New Roman" w:eastAsia="Calibri" w:hAnsi="Times New Roman" w:cs="Times New Roman"/>
          <w:sz w:val="24"/>
          <w:szCs w:val="24"/>
          <w:lang w:eastAsia="ru-RU"/>
        </w:rPr>
        <w:t>,</w:t>
      </w:r>
      <w:r w:rsidR="009B6DED" w:rsidRPr="008623A2">
        <w:rPr>
          <w:rFonts w:ascii="Times New Roman" w:eastAsia="Calibri" w:hAnsi="Times New Roman" w:cs="Times New Roman"/>
          <w:sz w:val="24"/>
          <w:szCs w:val="24"/>
          <w:lang w:val="ky-KG" w:eastAsia="ru-RU"/>
        </w:rPr>
        <w:t>6</w:t>
      </w:r>
      <w:r w:rsidR="00967E2A" w:rsidRPr="008623A2">
        <w:rPr>
          <w:rFonts w:ascii="Times New Roman" w:eastAsia="Calibri" w:hAnsi="Times New Roman" w:cs="Times New Roman"/>
          <w:sz w:val="24"/>
          <w:szCs w:val="24"/>
          <w:lang w:eastAsia="ru-RU"/>
        </w:rPr>
        <w:t xml:space="preserve"> </w:t>
      </w:r>
      <w:r w:rsidRPr="008623A2">
        <w:rPr>
          <w:rFonts w:ascii="Times New Roman" w:eastAsia="Calibri" w:hAnsi="Times New Roman" w:cs="Times New Roman"/>
          <w:sz w:val="24"/>
          <w:szCs w:val="24"/>
          <w:lang w:eastAsia="ru-RU"/>
        </w:rPr>
        <w:t>млн.</w:t>
      </w:r>
      <w:r w:rsidR="00967E2A" w:rsidRPr="008623A2">
        <w:rPr>
          <w:rFonts w:ascii="Times New Roman" w:eastAsia="Calibri" w:hAnsi="Times New Roman" w:cs="Times New Roman"/>
          <w:sz w:val="24"/>
          <w:szCs w:val="24"/>
          <w:lang w:eastAsia="ru-RU"/>
        </w:rPr>
        <w:t xml:space="preserve"> </w:t>
      </w:r>
      <w:r w:rsidR="006343E1" w:rsidRPr="008623A2">
        <w:rPr>
          <w:rFonts w:ascii="Times New Roman" w:eastAsia="Calibri" w:hAnsi="Times New Roman" w:cs="Times New Roman"/>
          <w:sz w:val="24"/>
          <w:szCs w:val="24"/>
          <w:lang w:eastAsia="ru-RU"/>
        </w:rPr>
        <w:t>сомов</w:t>
      </w:r>
      <w:r w:rsidR="006343E1" w:rsidRPr="008623A2">
        <w:rPr>
          <w:rFonts w:ascii="Times New Roman" w:eastAsia="Calibri" w:hAnsi="Times New Roman" w:cs="Times New Roman"/>
          <w:sz w:val="24"/>
          <w:szCs w:val="24"/>
          <w:lang w:val="ky-KG" w:eastAsia="ru-RU"/>
        </w:rPr>
        <w:t xml:space="preserve"> </w:t>
      </w:r>
      <w:r w:rsidR="007465C7" w:rsidRPr="008623A2">
        <w:rPr>
          <w:rFonts w:ascii="Times New Roman" w:eastAsia="Calibri" w:hAnsi="Times New Roman" w:cs="Times New Roman"/>
          <w:sz w:val="24"/>
          <w:szCs w:val="24"/>
          <w:lang w:val="ky-KG" w:eastAsia="ru-RU"/>
        </w:rPr>
        <w:t xml:space="preserve">с </w:t>
      </w:r>
      <w:r w:rsidR="009B6DED" w:rsidRPr="008623A2">
        <w:rPr>
          <w:rFonts w:ascii="Times New Roman" w:eastAsia="Calibri" w:hAnsi="Times New Roman" w:cs="Times New Roman"/>
          <w:sz w:val="24"/>
          <w:szCs w:val="24"/>
          <w:lang w:val="ky-KG" w:eastAsia="ru-RU"/>
        </w:rPr>
        <w:t>увеличением на 6,7</w:t>
      </w:r>
      <w:r w:rsidR="007465C7" w:rsidRPr="008623A2">
        <w:rPr>
          <w:rFonts w:ascii="Times New Roman" w:eastAsia="Calibri" w:hAnsi="Times New Roman" w:cs="Times New Roman"/>
          <w:sz w:val="24"/>
          <w:szCs w:val="24"/>
          <w:lang w:val="ky-KG" w:eastAsia="ru-RU"/>
        </w:rPr>
        <w:t xml:space="preserve"> млн. сомов относительно</w:t>
      </w:r>
      <w:r w:rsidR="00BB3289" w:rsidRPr="008623A2">
        <w:rPr>
          <w:rFonts w:ascii="Times New Roman" w:eastAsia="Calibri" w:hAnsi="Times New Roman" w:cs="Times New Roman"/>
          <w:sz w:val="24"/>
          <w:szCs w:val="24"/>
          <w:lang w:val="ky-KG" w:eastAsia="ru-RU"/>
        </w:rPr>
        <w:t xml:space="preserve"> утвержденного бюджета 2020</w:t>
      </w:r>
      <w:r w:rsidR="006343E1" w:rsidRPr="008623A2">
        <w:rPr>
          <w:rFonts w:ascii="Times New Roman" w:eastAsia="Calibri" w:hAnsi="Times New Roman" w:cs="Times New Roman"/>
          <w:sz w:val="24"/>
          <w:szCs w:val="24"/>
          <w:lang w:val="ky-KG" w:eastAsia="ru-RU"/>
        </w:rPr>
        <w:t xml:space="preserve"> года.</w:t>
      </w:r>
      <w:r w:rsidR="002133F3" w:rsidRPr="008623A2">
        <w:rPr>
          <w:rFonts w:ascii="Times New Roman" w:eastAsia="Calibri" w:hAnsi="Times New Roman" w:cs="Times New Roman"/>
          <w:sz w:val="24"/>
          <w:szCs w:val="24"/>
          <w:lang w:eastAsia="ru-RU"/>
        </w:rPr>
        <w:t xml:space="preserve"> </w:t>
      </w:r>
    </w:p>
    <w:p w:rsidR="00DD19E2" w:rsidRPr="008623A2" w:rsidRDefault="00DD19E2" w:rsidP="006151D1">
      <w:pPr>
        <w:spacing w:after="0" w:line="240" w:lineRule="auto"/>
        <w:ind w:firstLine="709"/>
        <w:jc w:val="right"/>
        <w:rPr>
          <w:rFonts w:ascii="Times New Roman" w:eastAsia="Calibri" w:hAnsi="Times New Roman" w:cs="Times New Roman"/>
          <w:sz w:val="20"/>
          <w:szCs w:val="20"/>
          <w:lang w:val="ky-KG" w:eastAsia="ru-RU"/>
        </w:rPr>
      </w:pPr>
      <w:r w:rsidRPr="008623A2">
        <w:rPr>
          <w:rFonts w:ascii="Times New Roman" w:eastAsia="Calibri" w:hAnsi="Times New Roman" w:cs="Times New Roman"/>
          <w:sz w:val="20"/>
          <w:szCs w:val="20"/>
          <w:lang w:val="ky-KG" w:eastAsia="ru-RU"/>
        </w:rPr>
        <w:t>млн. сомов</w:t>
      </w:r>
    </w:p>
    <w:tbl>
      <w:tblPr>
        <w:tblpPr w:leftFromText="180" w:rightFromText="180" w:vertAnchor="text" w:horzAnchor="margin" w:tblpXSpec="center" w:tblpY="140"/>
        <w:tblW w:w="9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52"/>
        <w:gridCol w:w="1110"/>
        <w:gridCol w:w="1110"/>
        <w:gridCol w:w="1111"/>
        <w:gridCol w:w="1110"/>
        <w:gridCol w:w="1110"/>
        <w:gridCol w:w="1111"/>
      </w:tblGrid>
      <w:tr w:rsidR="00550645" w:rsidRPr="008623A2" w:rsidTr="00D56AE2">
        <w:trPr>
          <w:trHeight w:val="709"/>
        </w:trPr>
        <w:tc>
          <w:tcPr>
            <w:tcW w:w="3152" w:type="dxa"/>
            <w:vAlign w:val="center"/>
          </w:tcPr>
          <w:p w:rsidR="00550645" w:rsidRPr="008623A2" w:rsidRDefault="00550645" w:rsidP="006151D1">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 xml:space="preserve">Наименование </w:t>
            </w:r>
          </w:p>
        </w:tc>
        <w:tc>
          <w:tcPr>
            <w:tcW w:w="1110" w:type="dxa"/>
            <w:vAlign w:val="center"/>
          </w:tcPr>
          <w:p w:rsidR="00550645" w:rsidRPr="008623A2" w:rsidRDefault="00550645" w:rsidP="006151D1">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9A1D09" w:rsidRPr="008623A2">
              <w:rPr>
                <w:rFonts w:ascii="Times New Roman" w:eastAsia="Calibri" w:hAnsi="Times New Roman" w:cs="Times New Roman"/>
                <w:b/>
                <w:bCs/>
                <w:sz w:val="20"/>
                <w:szCs w:val="20"/>
                <w:lang w:val="ky-KG" w:eastAsia="ru-RU"/>
              </w:rPr>
              <w:t>9</w:t>
            </w:r>
            <w:r w:rsidRPr="008623A2">
              <w:rPr>
                <w:rFonts w:ascii="Times New Roman" w:eastAsia="Calibri" w:hAnsi="Times New Roman" w:cs="Times New Roman"/>
                <w:b/>
                <w:bCs/>
                <w:sz w:val="20"/>
                <w:szCs w:val="20"/>
                <w:lang w:eastAsia="ru-RU"/>
              </w:rPr>
              <w:t xml:space="preserve"> год факт</w:t>
            </w:r>
          </w:p>
        </w:tc>
        <w:tc>
          <w:tcPr>
            <w:tcW w:w="1110" w:type="dxa"/>
            <w:vAlign w:val="center"/>
          </w:tcPr>
          <w:p w:rsidR="00550645" w:rsidRPr="008623A2" w:rsidRDefault="009A1D09" w:rsidP="006151D1">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550645" w:rsidRPr="008623A2">
              <w:rPr>
                <w:rFonts w:ascii="Times New Roman" w:eastAsia="Calibri" w:hAnsi="Times New Roman" w:cs="Times New Roman"/>
                <w:b/>
                <w:bCs/>
                <w:sz w:val="20"/>
                <w:szCs w:val="20"/>
                <w:lang w:eastAsia="ru-RU"/>
              </w:rPr>
              <w:t xml:space="preserve"> год </w:t>
            </w:r>
            <w:proofErr w:type="spellStart"/>
            <w:r w:rsidR="00550645" w:rsidRPr="008623A2">
              <w:rPr>
                <w:rFonts w:ascii="Times New Roman" w:eastAsia="Calibri" w:hAnsi="Times New Roman" w:cs="Times New Roman"/>
                <w:b/>
                <w:bCs/>
                <w:sz w:val="20"/>
                <w:szCs w:val="20"/>
                <w:lang w:eastAsia="ru-RU"/>
              </w:rPr>
              <w:t>утвержд</w:t>
            </w:r>
            <w:proofErr w:type="spellEnd"/>
          </w:p>
        </w:tc>
        <w:tc>
          <w:tcPr>
            <w:tcW w:w="1111" w:type="dxa"/>
            <w:vAlign w:val="center"/>
          </w:tcPr>
          <w:p w:rsidR="00550645" w:rsidRPr="008623A2" w:rsidRDefault="009A1D09" w:rsidP="006151D1">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2021</w:t>
            </w:r>
            <w:r w:rsidR="00550645" w:rsidRPr="008623A2">
              <w:rPr>
                <w:rFonts w:ascii="Times New Roman" w:eastAsia="Calibri" w:hAnsi="Times New Roman" w:cs="Times New Roman"/>
                <w:b/>
                <w:bCs/>
                <w:sz w:val="20"/>
                <w:szCs w:val="20"/>
                <w:lang w:eastAsia="ru-RU"/>
              </w:rPr>
              <w:t xml:space="preserve"> год проект</w:t>
            </w:r>
          </w:p>
        </w:tc>
        <w:tc>
          <w:tcPr>
            <w:tcW w:w="1110" w:type="dxa"/>
            <w:vAlign w:val="center"/>
          </w:tcPr>
          <w:p w:rsidR="00550645" w:rsidRPr="008623A2" w:rsidRDefault="00550645" w:rsidP="006151D1">
            <w:pPr>
              <w:spacing w:after="0" w:line="240" w:lineRule="auto"/>
              <w:jc w:val="center"/>
              <w:rPr>
                <w:rFonts w:ascii="Times New Roman" w:eastAsia="Calibri" w:hAnsi="Times New Roman" w:cs="Times New Roman"/>
                <w:b/>
                <w:bCs/>
                <w:sz w:val="20"/>
                <w:szCs w:val="20"/>
                <w:lang w:eastAsia="ru-RU"/>
              </w:rPr>
            </w:pPr>
            <w:proofErr w:type="spellStart"/>
            <w:r w:rsidRPr="008623A2">
              <w:rPr>
                <w:rFonts w:ascii="Times New Roman" w:eastAsia="Calibri" w:hAnsi="Times New Roman" w:cs="Times New Roman"/>
                <w:b/>
                <w:bCs/>
                <w:sz w:val="20"/>
                <w:szCs w:val="20"/>
                <w:lang w:eastAsia="ru-RU"/>
              </w:rPr>
              <w:t>откл</w:t>
            </w:r>
            <w:proofErr w:type="spellEnd"/>
          </w:p>
        </w:tc>
        <w:tc>
          <w:tcPr>
            <w:tcW w:w="1110" w:type="dxa"/>
            <w:vAlign w:val="center"/>
          </w:tcPr>
          <w:p w:rsidR="00550645" w:rsidRPr="008623A2" w:rsidRDefault="00550645" w:rsidP="006151D1">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9A1D09" w:rsidRPr="008623A2">
              <w:rPr>
                <w:rFonts w:ascii="Times New Roman" w:eastAsia="Calibri" w:hAnsi="Times New Roman" w:cs="Times New Roman"/>
                <w:b/>
                <w:bCs/>
                <w:sz w:val="20"/>
                <w:szCs w:val="20"/>
                <w:lang w:val="ky-KG" w:eastAsia="ru-RU"/>
              </w:rPr>
              <w:t>22</w:t>
            </w:r>
            <w:r w:rsidRPr="008623A2">
              <w:rPr>
                <w:rFonts w:ascii="Times New Roman" w:eastAsia="Calibri" w:hAnsi="Times New Roman" w:cs="Times New Roman"/>
                <w:b/>
                <w:bCs/>
                <w:sz w:val="20"/>
                <w:szCs w:val="20"/>
                <w:lang w:eastAsia="ru-RU"/>
              </w:rPr>
              <w:t xml:space="preserve"> год прогноз</w:t>
            </w:r>
          </w:p>
        </w:tc>
        <w:tc>
          <w:tcPr>
            <w:tcW w:w="1111" w:type="dxa"/>
            <w:vAlign w:val="center"/>
          </w:tcPr>
          <w:p w:rsidR="00550645" w:rsidRPr="008623A2" w:rsidRDefault="00550645" w:rsidP="006151D1">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9A1D09" w:rsidRPr="008623A2">
              <w:rPr>
                <w:rFonts w:ascii="Times New Roman" w:eastAsia="Calibri" w:hAnsi="Times New Roman" w:cs="Times New Roman"/>
                <w:b/>
                <w:bCs/>
                <w:sz w:val="20"/>
                <w:szCs w:val="20"/>
                <w:lang w:val="ky-KG" w:eastAsia="ru-RU"/>
              </w:rPr>
              <w:t>23</w:t>
            </w:r>
            <w:r w:rsidRPr="008623A2">
              <w:rPr>
                <w:rFonts w:ascii="Times New Roman" w:eastAsia="Calibri" w:hAnsi="Times New Roman" w:cs="Times New Roman"/>
                <w:b/>
                <w:bCs/>
                <w:sz w:val="20"/>
                <w:szCs w:val="20"/>
                <w:lang w:eastAsia="ru-RU"/>
              </w:rPr>
              <w:t xml:space="preserve"> год прогноз</w:t>
            </w:r>
          </w:p>
        </w:tc>
      </w:tr>
      <w:tr w:rsidR="009A1D09" w:rsidRPr="008623A2" w:rsidTr="00D56AE2">
        <w:trPr>
          <w:trHeight w:val="255"/>
        </w:trPr>
        <w:tc>
          <w:tcPr>
            <w:tcW w:w="3152" w:type="dxa"/>
            <w:shd w:val="clear" w:color="000000" w:fill="FFFFFF"/>
            <w:vAlign w:val="bottom"/>
          </w:tcPr>
          <w:p w:rsidR="009A1D09" w:rsidRPr="008623A2" w:rsidRDefault="009A1D09" w:rsidP="009A1D09">
            <w:pPr>
              <w:spacing w:after="0" w:line="240" w:lineRule="auto"/>
              <w:rPr>
                <w:rFonts w:ascii="Times New Roman" w:eastAsia="Calibri" w:hAnsi="Times New Roman" w:cs="Times New Roman"/>
                <w:bCs/>
                <w:sz w:val="20"/>
                <w:szCs w:val="20"/>
                <w:lang w:eastAsia="ru-RU"/>
              </w:rPr>
            </w:pPr>
            <w:r w:rsidRPr="008623A2">
              <w:rPr>
                <w:rFonts w:ascii="Times New Roman" w:eastAsia="Calibri" w:hAnsi="Times New Roman" w:cs="Times New Roman"/>
                <w:bCs/>
                <w:sz w:val="20"/>
                <w:szCs w:val="20"/>
                <w:lang w:val="ky-KG" w:eastAsia="ru-RU"/>
              </w:rPr>
              <w:t>В</w:t>
            </w:r>
            <w:r w:rsidRPr="008623A2">
              <w:rPr>
                <w:rFonts w:ascii="Times New Roman" w:eastAsia="Calibri" w:hAnsi="Times New Roman" w:cs="Times New Roman"/>
                <w:bCs/>
                <w:sz w:val="20"/>
                <w:szCs w:val="20"/>
                <w:lang w:eastAsia="ru-RU"/>
              </w:rPr>
              <w:t xml:space="preserve">сего </w:t>
            </w:r>
          </w:p>
        </w:tc>
        <w:tc>
          <w:tcPr>
            <w:tcW w:w="1110" w:type="dxa"/>
            <w:shd w:val="clear" w:color="000000" w:fill="FFFFFF"/>
            <w:vAlign w:val="bottom"/>
          </w:tcPr>
          <w:p w:rsidR="009A1D09" w:rsidRPr="008623A2" w:rsidRDefault="00176334" w:rsidP="009A1D0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319</w:t>
            </w:r>
            <w:r w:rsidR="009A1D09"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3</w:t>
            </w:r>
          </w:p>
        </w:tc>
        <w:tc>
          <w:tcPr>
            <w:tcW w:w="1110" w:type="dxa"/>
            <w:shd w:val="clear" w:color="000000" w:fill="FFFFFF"/>
            <w:vAlign w:val="bottom"/>
          </w:tcPr>
          <w:p w:rsidR="009A1D09" w:rsidRPr="008623A2" w:rsidRDefault="009A1D09" w:rsidP="009A1D0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418</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9</w:t>
            </w:r>
          </w:p>
        </w:tc>
        <w:tc>
          <w:tcPr>
            <w:tcW w:w="1111" w:type="dxa"/>
            <w:shd w:val="clear" w:color="000000" w:fill="FFFFFF"/>
            <w:vAlign w:val="bottom"/>
          </w:tcPr>
          <w:p w:rsidR="009A1D09" w:rsidRPr="008623A2" w:rsidRDefault="004E1DDD" w:rsidP="009A1D0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37</w:t>
            </w:r>
            <w:r w:rsidR="00473ABF" w:rsidRPr="008623A2">
              <w:rPr>
                <w:rFonts w:ascii="Times New Roman" w:hAnsi="Times New Roman" w:cs="Times New Roman"/>
                <w:bCs/>
                <w:sz w:val="20"/>
                <w:szCs w:val="20"/>
                <w:lang w:val="ky-KG"/>
              </w:rPr>
              <w:t>9</w:t>
            </w:r>
            <w:r w:rsidR="009A1D09" w:rsidRPr="008623A2">
              <w:rPr>
                <w:rFonts w:ascii="Times New Roman" w:hAnsi="Times New Roman" w:cs="Times New Roman"/>
                <w:bCs/>
                <w:sz w:val="20"/>
                <w:szCs w:val="20"/>
              </w:rPr>
              <w:t>,</w:t>
            </w:r>
            <w:r w:rsidR="00473ABF" w:rsidRPr="008623A2">
              <w:rPr>
                <w:rFonts w:ascii="Times New Roman" w:hAnsi="Times New Roman" w:cs="Times New Roman"/>
                <w:bCs/>
                <w:sz w:val="20"/>
                <w:szCs w:val="20"/>
                <w:lang w:val="ky-KG"/>
              </w:rPr>
              <w:t>6</w:t>
            </w:r>
          </w:p>
        </w:tc>
        <w:tc>
          <w:tcPr>
            <w:tcW w:w="1110" w:type="dxa"/>
            <w:shd w:val="clear" w:color="000000" w:fill="FFFFFF"/>
            <w:vAlign w:val="bottom"/>
          </w:tcPr>
          <w:p w:rsidR="009A1D09" w:rsidRPr="008623A2" w:rsidRDefault="004E1DDD" w:rsidP="009A1D0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-3</w:t>
            </w:r>
            <w:r w:rsidR="00473ABF" w:rsidRPr="008623A2">
              <w:rPr>
                <w:rFonts w:ascii="Times New Roman" w:hAnsi="Times New Roman" w:cs="Times New Roman"/>
                <w:bCs/>
                <w:sz w:val="20"/>
                <w:szCs w:val="20"/>
                <w:lang w:val="ky-KG"/>
              </w:rPr>
              <w:t>9,3</w:t>
            </w:r>
          </w:p>
        </w:tc>
        <w:tc>
          <w:tcPr>
            <w:tcW w:w="1110" w:type="dxa"/>
            <w:shd w:val="clear" w:color="000000" w:fill="FFFFFF"/>
            <w:vAlign w:val="bottom"/>
          </w:tcPr>
          <w:p w:rsidR="009A1D09" w:rsidRPr="008623A2" w:rsidRDefault="00202B67" w:rsidP="009A1D0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377</w:t>
            </w:r>
            <w:r w:rsidR="009A1D09" w:rsidRPr="008623A2">
              <w:rPr>
                <w:rFonts w:ascii="Times New Roman" w:hAnsi="Times New Roman" w:cs="Times New Roman"/>
                <w:bCs/>
                <w:sz w:val="20"/>
                <w:szCs w:val="20"/>
              </w:rPr>
              <w:t>,</w:t>
            </w:r>
            <w:r w:rsidR="001430E3" w:rsidRPr="008623A2">
              <w:rPr>
                <w:rFonts w:ascii="Times New Roman" w:hAnsi="Times New Roman" w:cs="Times New Roman"/>
                <w:bCs/>
                <w:sz w:val="20"/>
                <w:szCs w:val="20"/>
                <w:lang w:val="ky-KG"/>
              </w:rPr>
              <w:t>1</w:t>
            </w:r>
          </w:p>
        </w:tc>
        <w:tc>
          <w:tcPr>
            <w:tcW w:w="1111" w:type="dxa"/>
            <w:shd w:val="clear" w:color="000000" w:fill="FFFFFF"/>
            <w:vAlign w:val="bottom"/>
          </w:tcPr>
          <w:p w:rsidR="009A1D09" w:rsidRPr="008623A2" w:rsidRDefault="00202B67" w:rsidP="009A1D0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38</w:t>
            </w:r>
            <w:r w:rsidR="001430E3" w:rsidRPr="008623A2">
              <w:rPr>
                <w:rFonts w:ascii="Times New Roman" w:hAnsi="Times New Roman" w:cs="Times New Roman"/>
                <w:bCs/>
                <w:sz w:val="20"/>
                <w:szCs w:val="20"/>
                <w:lang w:val="ky-KG"/>
              </w:rPr>
              <w:t>0</w:t>
            </w:r>
            <w:r w:rsidR="009A1D09" w:rsidRPr="008623A2">
              <w:rPr>
                <w:rFonts w:ascii="Times New Roman" w:hAnsi="Times New Roman" w:cs="Times New Roman"/>
                <w:bCs/>
                <w:sz w:val="20"/>
                <w:szCs w:val="20"/>
              </w:rPr>
              <w:t>,</w:t>
            </w:r>
            <w:r w:rsidR="001430E3" w:rsidRPr="008623A2">
              <w:rPr>
                <w:rFonts w:ascii="Times New Roman" w:hAnsi="Times New Roman" w:cs="Times New Roman"/>
                <w:bCs/>
                <w:sz w:val="20"/>
                <w:szCs w:val="20"/>
                <w:lang w:val="ky-KG"/>
              </w:rPr>
              <w:t>8</w:t>
            </w:r>
          </w:p>
        </w:tc>
      </w:tr>
      <w:tr w:rsidR="009A1D09" w:rsidRPr="008623A2" w:rsidTr="00D56AE2">
        <w:trPr>
          <w:trHeight w:val="255"/>
        </w:trPr>
        <w:tc>
          <w:tcPr>
            <w:tcW w:w="3152" w:type="dxa"/>
            <w:shd w:val="clear" w:color="000000" w:fill="FFFFFF"/>
            <w:vAlign w:val="bottom"/>
          </w:tcPr>
          <w:p w:rsidR="009A1D09" w:rsidRPr="008623A2" w:rsidRDefault="009A1D09" w:rsidP="009A1D09">
            <w:pPr>
              <w:spacing w:after="0" w:line="240" w:lineRule="auto"/>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бюджетные средства</w:t>
            </w:r>
          </w:p>
        </w:tc>
        <w:tc>
          <w:tcPr>
            <w:tcW w:w="1110" w:type="dxa"/>
            <w:shd w:val="clear" w:color="000000" w:fill="FFFFFF"/>
            <w:vAlign w:val="bottom"/>
          </w:tcPr>
          <w:p w:rsidR="009A1D09" w:rsidRPr="008623A2" w:rsidRDefault="00176334" w:rsidP="009A1D09">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bCs/>
                <w:sz w:val="20"/>
                <w:szCs w:val="20"/>
                <w:lang w:val="ky-KG"/>
              </w:rPr>
              <w:t>3</w:t>
            </w:r>
            <w:r w:rsidR="009A1D09" w:rsidRPr="008623A2">
              <w:rPr>
                <w:rFonts w:ascii="Times New Roman" w:hAnsi="Times New Roman" w:cs="Times New Roman"/>
                <w:bCs/>
                <w:sz w:val="20"/>
                <w:szCs w:val="20"/>
                <w:lang w:val="ky-KG"/>
              </w:rPr>
              <w:t>0</w:t>
            </w:r>
            <w:r w:rsidRPr="008623A2">
              <w:rPr>
                <w:rFonts w:ascii="Times New Roman" w:hAnsi="Times New Roman" w:cs="Times New Roman"/>
                <w:bCs/>
                <w:sz w:val="20"/>
                <w:szCs w:val="20"/>
                <w:lang w:val="ky-KG"/>
              </w:rPr>
              <w:t>4</w:t>
            </w:r>
            <w:r w:rsidR="009A1D09"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2</w:t>
            </w:r>
          </w:p>
        </w:tc>
        <w:tc>
          <w:tcPr>
            <w:tcW w:w="1110" w:type="dxa"/>
            <w:shd w:val="clear" w:color="000000" w:fill="FFFFFF"/>
            <w:vAlign w:val="bottom"/>
          </w:tcPr>
          <w:p w:rsidR="009A1D09" w:rsidRPr="008623A2" w:rsidRDefault="009A1D09" w:rsidP="009A1D09">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399</w:t>
            </w:r>
            <w:r w:rsidRPr="008623A2">
              <w:rPr>
                <w:rFonts w:ascii="Times New Roman" w:hAnsi="Times New Roman" w:cs="Times New Roman"/>
                <w:sz w:val="20"/>
                <w:szCs w:val="20"/>
              </w:rPr>
              <w:t>,</w:t>
            </w:r>
            <w:r w:rsidRPr="008623A2">
              <w:rPr>
                <w:rFonts w:ascii="Times New Roman" w:hAnsi="Times New Roman" w:cs="Times New Roman"/>
                <w:sz w:val="20"/>
                <w:szCs w:val="20"/>
                <w:lang w:val="ky-KG"/>
              </w:rPr>
              <w:t>0</w:t>
            </w:r>
          </w:p>
        </w:tc>
        <w:tc>
          <w:tcPr>
            <w:tcW w:w="1111" w:type="dxa"/>
            <w:shd w:val="clear" w:color="000000" w:fill="FFFFFF"/>
            <w:vAlign w:val="bottom"/>
          </w:tcPr>
          <w:p w:rsidR="009A1D09" w:rsidRPr="008623A2" w:rsidRDefault="006C4194" w:rsidP="009A1D09">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35</w:t>
            </w:r>
            <w:r w:rsidR="009A1D09" w:rsidRPr="008623A2">
              <w:rPr>
                <w:rFonts w:ascii="Times New Roman" w:hAnsi="Times New Roman" w:cs="Times New Roman"/>
                <w:sz w:val="20"/>
                <w:szCs w:val="20"/>
                <w:lang w:val="ky-KG"/>
              </w:rPr>
              <w:t>2</w:t>
            </w:r>
            <w:r w:rsidR="009A1D09" w:rsidRPr="008623A2">
              <w:rPr>
                <w:rFonts w:ascii="Times New Roman" w:hAnsi="Times New Roman" w:cs="Times New Roman"/>
                <w:sz w:val="20"/>
                <w:szCs w:val="20"/>
              </w:rPr>
              <w:t>,</w:t>
            </w:r>
            <w:r w:rsidR="009A1D09" w:rsidRPr="008623A2">
              <w:rPr>
                <w:rFonts w:ascii="Times New Roman" w:hAnsi="Times New Roman" w:cs="Times New Roman"/>
                <w:sz w:val="20"/>
                <w:szCs w:val="20"/>
                <w:lang w:val="ky-KG"/>
              </w:rPr>
              <w:t>9</w:t>
            </w:r>
          </w:p>
        </w:tc>
        <w:tc>
          <w:tcPr>
            <w:tcW w:w="1110" w:type="dxa"/>
            <w:shd w:val="clear" w:color="000000" w:fill="FFFFFF"/>
            <w:vAlign w:val="bottom"/>
          </w:tcPr>
          <w:p w:rsidR="009A1D09" w:rsidRPr="008623A2" w:rsidRDefault="006C4194" w:rsidP="009A1D0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-4</w:t>
            </w:r>
            <w:r w:rsidR="00BB3289" w:rsidRPr="008623A2">
              <w:rPr>
                <w:rFonts w:ascii="Times New Roman" w:hAnsi="Times New Roman" w:cs="Times New Roman"/>
                <w:bCs/>
                <w:sz w:val="20"/>
                <w:szCs w:val="20"/>
                <w:lang w:val="ky-KG"/>
              </w:rPr>
              <w:t>6,1</w:t>
            </w:r>
          </w:p>
        </w:tc>
        <w:tc>
          <w:tcPr>
            <w:tcW w:w="1110" w:type="dxa"/>
            <w:shd w:val="clear" w:color="000000" w:fill="FFFFFF"/>
            <w:vAlign w:val="bottom"/>
          </w:tcPr>
          <w:p w:rsidR="009A1D09" w:rsidRPr="008623A2" w:rsidRDefault="009A1D09" w:rsidP="009A1D09">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349</w:t>
            </w:r>
            <w:r w:rsidRPr="008623A2">
              <w:rPr>
                <w:rFonts w:ascii="Times New Roman" w:hAnsi="Times New Roman" w:cs="Times New Roman"/>
                <w:sz w:val="20"/>
                <w:szCs w:val="20"/>
              </w:rPr>
              <w:t>,</w:t>
            </w:r>
            <w:r w:rsidR="001430E3" w:rsidRPr="008623A2">
              <w:rPr>
                <w:rFonts w:ascii="Times New Roman" w:hAnsi="Times New Roman" w:cs="Times New Roman"/>
                <w:sz w:val="20"/>
                <w:szCs w:val="20"/>
                <w:lang w:val="ky-KG"/>
              </w:rPr>
              <w:t>7</w:t>
            </w:r>
          </w:p>
        </w:tc>
        <w:tc>
          <w:tcPr>
            <w:tcW w:w="1111" w:type="dxa"/>
            <w:shd w:val="clear" w:color="000000" w:fill="FFFFFF"/>
            <w:vAlign w:val="bottom"/>
          </w:tcPr>
          <w:p w:rsidR="009A1D09" w:rsidRPr="008623A2" w:rsidRDefault="00202B67" w:rsidP="009A1D09">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35</w:t>
            </w:r>
            <w:r w:rsidR="001430E3" w:rsidRPr="008623A2">
              <w:rPr>
                <w:rFonts w:ascii="Times New Roman" w:hAnsi="Times New Roman" w:cs="Times New Roman"/>
                <w:sz w:val="20"/>
                <w:szCs w:val="20"/>
                <w:lang w:val="ky-KG"/>
              </w:rPr>
              <w:t>2</w:t>
            </w:r>
            <w:r w:rsidR="009A1D09" w:rsidRPr="008623A2">
              <w:rPr>
                <w:rFonts w:ascii="Times New Roman" w:hAnsi="Times New Roman" w:cs="Times New Roman"/>
                <w:sz w:val="20"/>
                <w:szCs w:val="20"/>
              </w:rPr>
              <w:t>,</w:t>
            </w:r>
            <w:r w:rsidR="001430E3" w:rsidRPr="008623A2">
              <w:rPr>
                <w:rFonts w:ascii="Times New Roman" w:hAnsi="Times New Roman" w:cs="Times New Roman"/>
                <w:sz w:val="20"/>
                <w:szCs w:val="20"/>
                <w:lang w:val="ky-KG"/>
              </w:rPr>
              <w:t>6</w:t>
            </w:r>
          </w:p>
        </w:tc>
      </w:tr>
      <w:tr w:rsidR="009A1D09" w:rsidRPr="008623A2" w:rsidTr="00D56AE2">
        <w:trPr>
          <w:trHeight w:val="255"/>
        </w:trPr>
        <w:tc>
          <w:tcPr>
            <w:tcW w:w="3152" w:type="dxa"/>
            <w:shd w:val="clear" w:color="000000" w:fill="FFFFFF"/>
            <w:vAlign w:val="bottom"/>
          </w:tcPr>
          <w:p w:rsidR="009A1D09" w:rsidRPr="008623A2" w:rsidRDefault="009A1D09" w:rsidP="009A1D09">
            <w:pPr>
              <w:spacing w:after="0" w:line="240" w:lineRule="auto"/>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средства специального счета</w:t>
            </w:r>
          </w:p>
        </w:tc>
        <w:tc>
          <w:tcPr>
            <w:tcW w:w="1110" w:type="dxa"/>
            <w:shd w:val="clear" w:color="000000" w:fill="FFFFFF"/>
            <w:vAlign w:val="bottom"/>
          </w:tcPr>
          <w:p w:rsidR="009A1D09" w:rsidRPr="008623A2" w:rsidRDefault="009A1D09" w:rsidP="009A1D0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15,1</w:t>
            </w:r>
          </w:p>
        </w:tc>
        <w:tc>
          <w:tcPr>
            <w:tcW w:w="1110" w:type="dxa"/>
            <w:shd w:val="clear" w:color="000000" w:fill="FFFFFF"/>
            <w:vAlign w:val="bottom"/>
          </w:tcPr>
          <w:p w:rsidR="009A1D09" w:rsidRPr="008623A2" w:rsidRDefault="009A1D09" w:rsidP="009A1D09">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19,9</w:t>
            </w:r>
          </w:p>
        </w:tc>
        <w:tc>
          <w:tcPr>
            <w:tcW w:w="1111" w:type="dxa"/>
            <w:shd w:val="clear" w:color="000000" w:fill="FFFFFF"/>
            <w:vAlign w:val="bottom"/>
          </w:tcPr>
          <w:p w:rsidR="009A1D09" w:rsidRPr="008623A2" w:rsidRDefault="00473ABF" w:rsidP="009A1D09">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26,6</w:t>
            </w:r>
          </w:p>
        </w:tc>
        <w:tc>
          <w:tcPr>
            <w:tcW w:w="1110" w:type="dxa"/>
            <w:shd w:val="clear" w:color="000000" w:fill="FFFFFF"/>
            <w:vAlign w:val="bottom"/>
          </w:tcPr>
          <w:p w:rsidR="009A1D09" w:rsidRPr="008623A2" w:rsidRDefault="00473ABF" w:rsidP="009A1D0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6,7</w:t>
            </w:r>
          </w:p>
        </w:tc>
        <w:tc>
          <w:tcPr>
            <w:tcW w:w="1110" w:type="dxa"/>
            <w:shd w:val="clear" w:color="000000" w:fill="FFFFFF"/>
            <w:vAlign w:val="bottom"/>
          </w:tcPr>
          <w:p w:rsidR="009A1D09" w:rsidRPr="008623A2" w:rsidRDefault="009B6DED" w:rsidP="009A1D09">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27,4</w:t>
            </w:r>
          </w:p>
        </w:tc>
        <w:tc>
          <w:tcPr>
            <w:tcW w:w="1111" w:type="dxa"/>
            <w:shd w:val="clear" w:color="000000" w:fill="FFFFFF"/>
            <w:vAlign w:val="bottom"/>
          </w:tcPr>
          <w:p w:rsidR="009A1D09" w:rsidRPr="008623A2" w:rsidRDefault="009B6DED" w:rsidP="009A1D09">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28,2</w:t>
            </w:r>
          </w:p>
        </w:tc>
      </w:tr>
    </w:tbl>
    <w:p w:rsidR="009B4722" w:rsidRPr="008623A2" w:rsidRDefault="009B4722" w:rsidP="009B4722">
      <w:pPr>
        <w:spacing w:after="0" w:line="240" w:lineRule="auto"/>
        <w:ind w:firstLine="709"/>
        <w:jc w:val="both"/>
        <w:rPr>
          <w:rFonts w:ascii="Times New Roman" w:hAnsi="Times New Roman" w:cs="Times New Roman"/>
          <w:color w:val="000000" w:themeColor="text1"/>
          <w:sz w:val="24"/>
          <w:szCs w:val="24"/>
          <w:lang w:val="ky-KG"/>
        </w:rPr>
      </w:pPr>
    </w:p>
    <w:p w:rsidR="00F65668" w:rsidRPr="008623A2" w:rsidRDefault="002C7710" w:rsidP="00473ABF">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hAnsi="Times New Roman" w:cs="Times New Roman"/>
          <w:sz w:val="24"/>
          <w:szCs w:val="24"/>
          <w:lang w:val="ky-KG"/>
        </w:rPr>
        <w:t>Ботаническому саду имени Э.Гареева</w:t>
      </w:r>
      <w:r w:rsidRPr="008623A2">
        <w:rPr>
          <w:rFonts w:ascii="Times New Roman" w:hAnsi="Times New Roman" w:cs="Times New Roman"/>
          <w:color w:val="FF0000"/>
          <w:sz w:val="24"/>
          <w:szCs w:val="24"/>
          <w:lang w:val="ky-KG"/>
        </w:rPr>
        <w:t xml:space="preserve"> </w:t>
      </w:r>
      <w:r w:rsidRPr="008623A2">
        <w:rPr>
          <w:rFonts w:ascii="Times New Roman" w:hAnsi="Times New Roman" w:cs="Times New Roman"/>
          <w:sz w:val="24"/>
          <w:szCs w:val="24"/>
          <w:lang w:val="ky-KG"/>
        </w:rPr>
        <w:t>предусмотрено 10,0 млн. сомов</w:t>
      </w:r>
      <w:r w:rsidRPr="008623A2">
        <w:rPr>
          <w:rFonts w:ascii="Times New Roman" w:hAnsi="Times New Roman" w:cs="Times New Roman"/>
          <w:color w:val="FF0000"/>
          <w:sz w:val="24"/>
          <w:szCs w:val="24"/>
          <w:lang w:val="ky-KG"/>
        </w:rPr>
        <w:t xml:space="preserve"> </w:t>
      </w:r>
      <w:r w:rsidRPr="008623A2">
        <w:rPr>
          <w:rFonts w:ascii="Times New Roman" w:hAnsi="Times New Roman" w:cs="Times New Roman"/>
          <w:sz w:val="24"/>
          <w:szCs w:val="24"/>
          <w:lang w:val="ky-KG"/>
        </w:rPr>
        <w:t>н</w:t>
      </w:r>
      <w:r w:rsidR="00F65668" w:rsidRPr="008623A2">
        <w:rPr>
          <w:rFonts w:ascii="Times New Roman" w:hAnsi="Times New Roman" w:cs="Times New Roman"/>
          <w:sz w:val="24"/>
          <w:szCs w:val="24"/>
          <w:lang w:val="ky-KG"/>
        </w:rPr>
        <w:t>а приобретение и строительство ирригационной системы</w:t>
      </w:r>
      <w:r w:rsidRPr="008623A2">
        <w:rPr>
          <w:rFonts w:ascii="Times New Roman" w:hAnsi="Times New Roman" w:cs="Times New Roman"/>
          <w:sz w:val="24"/>
          <w:szCs w:val="24"/>
          <w:lang w:val="ky-KG"/>
        </w:rPr>
        <w:t>,</w:t>
      </w:r>
      <w:r w:rsidR="00F65668" w:rsidRPr="008623A2">
        <w:rPr>
          <w:rFonts w:ascii="Times New Roman" w:hAnsi="Times New Roman" w:cs="Times New Roman"/>
          <w:sz w:val="24"/>
          <w:szCs w:val="24"/>
          <w:lang w:val="ky-KG"/>
        </w:rPr>
        <w:t xml:space="preserve"> </w:t>
      </w:r>
      <w:r w:rsidRPr="008623A2">
        <w:rPr>
          <w:rFonts w:ascii="Times New Roman" w:hAnsi="Times New Roman" w:cs="Times New Roman"/>
          <w:sz w:val="24"/>
          <w:szCs w:val="24"/>
          <w:lang w:val="ky-KG"/>
        </w:rPr>
        <w:t>а также на организационно – правовые расходы</w:t>
      </w:r>
      <w:r w:rsidR="00C816E5" w:rsidRPr="008623A2">
        <w:rPr>
          <w:rFonts w:ascii="Times New Roman" w:hAnsi="Times New Roman" w:cs="Times New Roman"/>
          <w:sz w:val="24"/>
          <w:szCs w:val="24"/>
          <w:lang w:val="ky-KG"/>
        </w:rPr>
        <w:t>.</w:t>
      </w:r>
    </w:p>
    <w:p w:rsidR="00473ABF" w:rsidRPr="008623A2" w:rsidRDefault="00473ABF" w:rsidP="00473ABF">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val="ky-KG" w:eastAsia="ru-RU"/>
        </w:rPr>
        <w:t xml:space="preserve">В рамках оптимизации расходов в связи с пандемией коронавирусной инфекции, а также с реальными поступлениями доходов предусмотрено уменьшение бюджетных средств по </w:t>
      </w:r>
      <w:r w:rsidRPr="008623A2">
        <w:rPr>
          <w:rFonts w:ascii="Times New Roman" w:eastAsia="Calibri" w:hAnsi="Times New Roman" w:cs="Times New Roman"/>
          <w:sz w:val="24"/>
          <w:szCs w:val="24"/>
          <w:lang w:eastAsia="ru-RU"/>
        </w:rPr>
        <w:t xml:space="preserve">Национальной академии наук </w:t>
      </w:r>
      <w:r w:rsidRPr="008623A2">
        <w:rPr>
          <w:rFonts w:ascii="Times New Roman" w:eastAsia="Calibri" w:hAnsi="Times New Roman" w:cs="Times New Roman"/>
          <w:bCs/>
          <w:sz w:val="24"/>
          <w:szCs w:val="24"/>
          <w:lang w:eastAsia="ru-RU"/>
        </w:rPr>
        <w:t>Кыргызской Республики</w:t>
      </w:r>
      <w:r w:rsidR="007F778E" w:rsidRPr="008623A2">
        <w:rPr>
          <w:rFonts w:ascii="Times New Roman" w:eastAsia="Times New Roman" w:hAnsi="Times New Roman" w:cs="Times New Roman"/>
          <w:sz w:val="24"/>
          <w:szCs w:val="24"/>
          <w:lang w:val="ky-KG" w:eastAsia="ru-RU"/>
        </w:rPr>
        <w:t xml:space="preserve"> на </w:t>
      </w:r>
      <w:r w:rsidR="00F65668" w:rsidRPr="008623A2">
        <w:rPr>
          <w:rFonts w:ascii="Times New Roman" w:eastAsia="Times New Roman" w:hAnsi="Times New Roman" w:cs="Times New Roman"/>
          <w:sz w:val="24"/>
          <w:szCs w:val="24"/>
          <w:lang w:val="ky-KG" w:eastAsia="ru-RU"/>
        </w:rPr>
        <w:t>5</w:t>
      </w:r>
      <w:r w:rsidRPr="008623A2">
        <w:rPr>
          <w:rFonts w:ascii="Times New Roman" w:eastAsia="Times New Roman" w:hAnsi="Times New Roman" w:cs="Times New Roman"/>
          <w:sz w:val="24"/>
          <w:szCs w:val="24"/>
          <w:lang w:val="ky-KG" w:eastAsia="ru-RU"/>
        </w:rPr>
        <w:t>6,1 млн. сомов.</w:t>
      </w:r>
    </w:p>
    <w:p w:rsidR="009B4722" w:rsidRPr="008623A2" w:rsidRDefault="009B4722" w:rsidP="000112F4">
      <w:pPr>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color w:val="000000" w:themeColor="text1"/>
          <w:sz w:val="24"/>
          <w:szCs w:val="24"/>
        </w:rPr>
        <w:t>У</w:t>
      </w:r>
      <w:r w:rsidR="00793D22" w:rsidRPr="008623A2">
        <w:rPr>
          <w:rFonts w:ascii="Times New Roman" w:hAnsi="Times New Roman" w:cs="Times New Roman"/>
          <w:color w:val="000000" w:themeColor="text1"/>
          <w:sz w:val="24"/>
          <w:szCs w:val="24"/>
        </w:rPr>
        <w:t>велич</w:t>
      </w:r>
      <w:r w:rsidRPr="008623A2">
        <w:rPr>
          <w:rFonts w:ascii="Times New Roman" w:hAnsi="Times New Roman" w:cs="Times New Roman"/>
          <w:color w:val="000000" w:themeColor="text1"/>
          <w:sz w:val="24"/>
          <w:szCs w:val="24"/>
        </w:rPr>
        <w:t xml:space="preserve">ение расходов по </w:t>
      </w:r>
      <w:r w:rsidRPr="008623A2">
        <w:rPr>
          <w:rFonts w:ascii="Times New Roman" w:hAnsi="Times New Roman" w:cs="Times New Roman"/>
          <w:color w:val="000000" w:themeColor="text1"/>
          <w:sz w:val="24"/>
          <w:szCs w:val="24"/>
          <w:lang w:val="ky-KG"/>
        </w:rPr>
        <w:t xml:space="preserve">средствам </w:t>
      </w:r>
      <w:proofErr w:type="spellStart"/>
      <w:r w:rsidRPr="008623A2">
        <w:rPr>
          <w:rFonts w:ascii="Times New Roman" w:hAnsi="Times New Roman" w:cs="Times New Roman"/>
          <w:color w:val="000000" w:themeColor="text1"/>
          <w:sz w:val="24"/>
          <w:szCs w:val="24"/>
        </w:rPr>
        <w:t>специальн</w:t>
      </w:r>
      <w:proofErr w:type="spellEnd"/>
      <w:r w:rsidRPr="008623A2">
        <w:rPr>
          <w:rFonts w:ascii="Times New Roman" w:hAnsi="Times New Roman" w:cs="Times New Roman"/>
          <w:color w:val="000000" w:themeColor="text1"/>
          <w:sz w:val="24"/>
          <w:szCs w:val="24"/>
          <w:lang w:val="ky-KG"/>
        </w:rPr>
        <w:t>ого</w:t>
      </w:r>
      <w:r w:rsidRPr="008623A2">
        <w:rPr>
          <w:rFonts w:ascii="Times New Roman" w:hAnsi="Times New Roman" w:cs="Times New Roman"/>
          <w:color w:val="000000" w:themeColor="text1"/>
          <w:sz w:val="24"/>
          <w:szCs w:val="24"/>
        </w:rPr>
        <w:t xml:space="preserve"> </w:t>
      </w:r>
      <w:r w:rsidRPr="008623A2">
        <w:rPr>
          <w:rFonts w:ascii="Times New Roman" w:hAnsi="Times New Roman" w:cs="Times New Roman"/>
          <w:color w:val="000000" w:themeColor="text1"/>
          <w:sz w:val="24"/>
          <w:szCs w:val="24"/>
          <w:lang w:val="ky-KG"/>
        </w:rPr>
        <w:t>счета</w:t>
      </w:r>
      <w:r w:rsidR="002D358B" w:rsidRPr="008623A2">
        <w:rPr>
          <w:rFonts w:ascii="Times New Roman" w:hAnsi="Times New Roman" w:cs="Times New Roman"/>
          <w:color w:val="000000" w:themeColor="text1"/>
          <w:sz w:val="24"/>
          <w:szCs w:val="24"/>
        </w:rPr>
        <w:t xml:space="preserve">  на 6,7</w:t>
      </w:r>
      <w:r w:rsidRPr="008623A2">
        <w:rPr>
          <w:rFonts w:ascii="Times New Roman" w:hAnsi="Times New Roman" w:cs="Times New Roman"/>
          <w:color w:val="000000" w:themeColor="text1"/>
          <w:sz w:val="24"/>
          <w:szCs w:val="24"/>
        </w:rPr>
        <w:t xml:space="preserve"> млн.</w:t>
      </w:r>
      <w:r w:rsidRPr="008623A2">
        <w:rPr>
          <w:rFonts w:ascii="Times New Roman" w:hAnsi="Times New Roman" w:cs="Times New Roman"/>
          <w:color w:val="000000" w:themeColor="text1"/>
          <w:sz w:val="24"/>
          <w:szCs w:val="24"/>
          <w:lang w:val="ky-KG"/>
        </w:rPr>
        <w:t xml:space="preserve"> </w:t>
      </w:r>
      <w:r w:rsidRPr="008623A2">
        <w:rPr>
          <w:rFonts w:ascii="Times New Roman" w:hAnsi="Times New Roman" w:cs="Times New Roman"/>
          <w:color w:val="000000" w:themeColor="text1"/>
          <w:sz w:val="24"/>
          <w:szCs w:val="24"/>
        </w:rPr>
        <w:t xml:space="preserve">сомов  </w:t>
      </w:r>
      <w:r w:rsidR="00793D22" w:rsidRPr="008623A2">
        <w:rPr>
          <w:rFonts w:ascii="Times New Roman" w:hAnsi="Times New Roman" w:cs="Times New Roman"/>
          <w:color w:val="000000" w:themeColor="text1"/>
          <w:sz w:val="24"/>
          <w:szCs w:val="24"/>
        </w:rPr>
        <w:t xml:space="preserve">связано с </w:t>
      </w:r>
      <w:r w:rsidR="002D358B" w:rsidRPr="008623A2">
        <w:rPr>
          <w:rFonts w:ascii="Times New Roman" w:hAnsi="Times New Roman" w:cs="Times New Roman"/>
          <w:color w:val="000000" w:themeColor="text1"/>
          <w:sz w:val="24"/>
          <w:szCs w:val="24"/>
        </w:rPr>
        <w:t>приведением в соответствие некоторых видов услуг нормам Бюджетного кодекса Кыргызской Республики</w:t>
      </w:r>
      <w:r w:rsidRPr="008623A2">
        <w:rPr>
          <w:rFonts w:ascii="Times New Roman" w:hAnsi="Times New Roman" w:cs="Times New Roman"/>
          <w:color w:val="000000" w:themeColor="text1"/>
          <w:sz w:val="24"/>
          <w:szCs w:val="24"/>
        </w:rPr>
        <w:t>.</w:t>
      </w:r>
    </w:p>
    <w:p w:rsidR="0048328B" w:rsidRPr="008623A2" w:rsidRDefault="0048328B" w:rsidP="0005023C">
      <w:pPr>
        <w:spacing w:after="0" w:line="240" w:lineRule="auto"/>
        <w:ind w:firstLine="709"/>
        <w:jc w:val="both"/>
        <w:rPr>
          <w:rFonts w:ascii="Times New Roman" w:eastAsia="Calibri" w:hAnsi="Times New Roman" w:cs="Times New Roman"/>
          <w:sz w:val="24"/>
          <w:szCs w:val="24"/>
          <w:lang w:val="ky-KG" w:eastAsia="ru-RU"/>
        </w:rPr>
      </w:pPr>
      <w:r w:rsidRPr="008623A2">
        <w:rPr>
          <w:rFonts w:ascii="Times New Roman" w:eastAsia="Calibri" w:hAnsi="Times New Roman" w:cs="Times New Roman"/>
          <w:sz w:val="24"/>
          <w:szCs w:val="24"/>
          <w:lang w:eastAsia="ru-RU"/>
        </w:rPr>
        <w:t>В Национальной академии наук К</w:t>
      </w:r>
      <w:r w:rsidR="00C153D2" w:rsidRPr="008623A2">
        <w:rPr>
          <w:rFonts w:ascii="Times New Roman" w:eastAsia="Calibri" w:hAnsi="Times New Roman" w:cs="Times New Roman"/>
          <w:sz w:val="24"/>
          <w:szCs w:val="24"/>
          <w:lang w:eastAsia="ru-RU"/>
        </w:rPr>
        <w:t xml:space="preserve">ыргызской </w:t>
      </w:r>
      <w:r w:rsidRPr="008623A2">
        <w:rPr>
          <w:rFonts w:ascii="Times New Roman" w:eastAsia="Calibri" w:hAnsi="Times New Roman" w:cs="Times New Roman"/>
          <w:sz w:val="24"/>
          <w:szCs w:val="24"/>
          <w:lang w:eastAsia="ru-RU"/>
        </w:rPr>
        <w:t>Р</w:t>
      </w:r>
      <w:r w:rsidR="00C153D2" w:rsidRPr="008623A2">
        <w:rPr>
          <w:rFonts w:ascii="Times New Roman" w:eastAsia="Calibri" w:hAnsi="Times New Roman" w:cs="Times New Roman"/>
          <w:sz w:val="24"/>
          <w:szCs w:val="24"/>
          <w:lang w:eastAsia="ru-RU"/>
        </w:rPr>
        <w:t>еспублики</w:t>
      </w:r>
      <w:r w:rsidRPr="008623A2">
        <w:rPr>
          <w:rFonts w:ascii="Times New Roman" w:eastAsia="Calibri" w:hAnsi="Times New Roman" w:cs="Times New Roman"/>
          <w:sz w:val="24"/>
          <w:szCs w:val="24"/>
          <w:lang w:eastAsia="ru-RU"/>
        </w:rPr>
        <w:t xml:space="preserve"> </w:t>
      </w:r>
      <w:r w:rsidR="00C153D2" w:rsidRPr="008623A2">
        <w:rPr>
          <w:rFonts w:ascii="Times New Roman" w:eastAsia="Calibri" w:hAnsi="Times New Roman" w:cs="Times New Roman"/>
          <w:sz w:val="24"/>
          <w:szCs w:val="24"/>
          <w:lang w:eastAsia="ru-RU"/>
        </w:rPr>
        <w:t>функционируют</w:t>
      </w:r>
      <w:r w:rsidRPr="008623A2">
        <w:rPr>
          <w:rFonts w:ascii="Times New Roman" w:eastAsia="Calibri" w:hAnsi="Times New Roman" w:cs="Times New Roman"/>
          <w:sz w:val="24"/>
          <w:szCs w:val="24"/>
          <w:lang w:eastAsia="ru-RU"/>
        </w:rPr>
        <w:t xml:space="preserve"> 21 базовых институтов и 9 </w:t>
      </w:r>
      <w:r w:rsidR="00B57AB0" w:rsidRPr="008623A2">
        <w:rPr>
          <w:rFonts w:ascii="Times New Roman" w:eastAsia="Calibri" w:hAnsi="Times New Roman" w:cs="Times New Roman"/>
          <w:sz w:val="24"/>
          <w:szCs w:val="24"/>
          <w:lang w:eastAsia="ru-RU"/>
        </w:rPr>
        <w:t>центров научных учреждений</w:t>
      </w:r>
      <w:r w:rsidRPr="008623A2">
        <w:rPr>
          <w:rFonts w:ascii="Times New Roman" w:eastAsia="Calibri" w:hAnsi="Times New Roman" w:cs="Times New Roman"/>
          <w:sz w:val="24"/>
          <w:szCs w:val="24"/>
          <w:lang w:eastAsia="ru-RU"/>
        </w:rPr>
        <w:t>.</w:t>
      </w:r>
    </w:p>
    <w:p w:rsidR="002704BF" w:rsidRPr="008623A2" w:rsidRDefault="002704BF" w:rsidP="008C2A2D">
      <w:pPr>
        <w:spacing w:after="0" w:line="240" w:lineRule="auto"/>
        <w:ind w:firstLine="709"/>
        <w:jc w:val="center"/>
        <w:rPr>
          <w:rFonts w:ascii="Times New Roman" w:eastAsia="Calibri" w:hAnsi="Times New Roman" w:cs="Times New Roman"/>
          <w:b/>
          <w:bCs/>
          <w:sz w:val="24"/>
          <w:szCs w:val="24"/>
          <w:lang w:val="ky-KG" w:eastAsia="ru-RU"/>
        </w:rPr>
      </w:pPr>
    </w:p>
    <w:p w:rsidR="0048328B" w:rsidRPr="008623A2" w:rsidRDefault="0048328B" w:rsidP="008C2A2D">
      <w:pPr>
        <w:spacing w:after="0" w:line="240" w:lineRule="auto"/>
        <w:ind w:firstLine="709"/>
        <w:jc w:val="center"/>
        <w:rPr>
          <w:rFonts w:ascii="Times New Roman" w:eastAsia="Calibri" w:hAnsi="Times New Roman" w:cs="Times New Roman"/>
          <w:sz w:val="24"/>
          <w:szCs w:val="24"/>
          <w:lang w:eastAsia="ru-RU"/>
        </w:rPr>
      </w:pPr>
      <w:r w:rsidRPr="008623A2">
        <w:rPr>
          <w:rFonts w:ascii="Times New Roman" w:eastAsia="Calibri" w:hAnsi="Times New Roman" w:cs="Times New Roman"/>
          <w:b/>
          <w:bCs/>
          <w:sz w:val="24"/>
          <w:szCs w:val="24"/>
          <w:lang w:eastAsia="ru-RU"/>
        </w:rPr>
        <w:t xml:space="preserve">Высшая аттестационная комиссия </w:t>
      </w:r>
      <w:r w:rsidR="00B008AA" w:rsidRPr="008623A2">
        <w:rPr>
          <w:rFonts w:ascii="Times New Roman" w:eastAsia="Calibri" w:hAnsi="Times New Roman" w:cs="Times New Roman"/>
          <w:b/>
          <w:bCs/>
          <w:sz w:val="24"/>
          <w:szCs w:val="24"/>
          <w:lang w:eastAsia="ru-RU"/>
        </w:rPr>
        <w:t>Кыргызской Республики</w:t>
      </w:r>
    </w:p>
    <w:p w:rsidR="0048328B" w:rsidRPr="008623A2" w:rsidRDefault="0048328B" w:rsidP="0005023C">
      <w:pPr>
        <w:spacing w:after="0" w:line="240" w:lineRule="auto"/>
        <w:ind w:firstLine="709"/>
        <w:jc w:val="both"/>
        <w:rPr>
          <w:rFonts w:ascii="Times New Roman" w:eastAsia="Calibri" w:hAnsi="Times New Roman" w:cs="Times New Roman"/>
          <w:sz w:val="24"/>
          <w:szCs w:val="24"/>
          <w:lang w:val="ky-KG" w:eastAsia="ru-RU"/>
        </w:rPr>
      </w:pPr>
      <w:r w:rsidRPr="008623A2">
        <w:rPr>
          <w:rFonts w:ascii="Times New Roman" w:eastAsia="Calibri" w:hAnsi="Times New Roman" w:cs="Times New Roman"/>
          <w:sz w:val="24"/>
          <w:szCs w:val="24"/>
          <w:lang w:eastAsia="ru-RU"/>
        </w:rPr>
        <w:t>Расходы</w:t>
      </w:r>
      <w:r w:rsidR="00967E2A" w:rsidRPr="008623A2">
        <w:rPr>
          <w:rFonts w:ascii="Times New Roman" w:eastAsia="Calibri" w:hAnsi="Times New Roman" w:cs="Times New Roman"/>
          <w:sz w:val="24"/>
          <w:szCs w:val="24"/>
          <w:lang w:eastAsia="ru-RU"/>
        </w:rPr>
        <w:t xml:space="preserve"> </w:t>
      </w:r>
      <w:r w:rsidRPr="008623A2">
        <w:rPr>
          <w:rFonts w:ascii="Times New Roman" w:eastAsia="Calibri" w:hAnsi="Times New Roman" w:cs="Times New Roman"/>
          <w:sz w:val="24"/>
          <w:szCs w:val="24"/>
          <w:lang w:eastAsia="ru-RU"/>
        </w:rPr>
        <w:t>Высшей</w:t>
      </w:r>
      <w:r w:rsidR="00967E2A" w:rsidRPr="008623A2">
        <w:rPr>
          <w:rFonts w:ascii="Times New Roman" w:eastAsia="Calibri" w:hAnsi="Times New Roman" w:cs="Times New Roman"/>
          <w:sz w:val="24"/>
          <w:szCs w:val="24"/>
          <w:lang w:eastAsia="ru-RU"/>
        </w:rPr>
        <w:t xml:space="preserve"> </w:t>
      </w:r>
      <w:r w:rsidRPr="008623A2">
        <w:rPr>
          <w:rFonts w:ascii="Times New Roman" w:eastAsia="Calibri" w:hAnsi="Times New Roman" w:cs="Times New Roman"/>
          <w:sz w:val="24"/>
          <w:szCs w:val="24"/>
          <w:lang w:eastAsia="ru-RU"/>
        </w:rPr>
        <w:t>аттестационной комиссии</w:t>
      </w:r>
      <w:r w:rsidR="00967E2A" w:rsidRPr="008623A2">
        <w:rPr>
          <w:rFonts w:ascii="Times New Roman" w:eastAsia="Calibri" w:hAnsi="Times New Roman" w:cs="Times New Roman"/>
          <w:sz w:val="24"/>
          <w:szCs w:val="24"/>
          <w:lang w:eastAsia="ru-RU"/>
        </w:rPr>
        <w:t xml:space="preserve"> </w:t>
      </w:r>
      <w:r w:rsidR="00B008AA" w:rsidRPr="008623A2">
        <w:rPr>
          <w:rFonts w:ascii="Times New Roman" w:eastAsia="Calibri" w:hAnsi="Times New Roman" w:cs="Times New Roman"/>
          <w:bCs/>
          <w:sz w:val="24"/>
          <w:szCs w:val="24"/>
          <w:lang w:eastAsia="ru-RU"/>
        </w:rPr>
        <w:t>Кыргызской Республики</w:t>
      </w:r>
      <w:r w:rsidRPr="008623A2">
        <w:rPr>
          <w:rFonts w:ascii="Times New Roman" w:eastAsia="Calibri" w:hAnsi="Times New Roman" w:cs="Times New Roman"/>
          <w:sz w:val="24"/>
          <w:szCs w:val="24"/>
          <w:lang w:eastAsia="ru-RU"/>
        </w:rPr>
        <w:t xml:space="preserve"> на </w:t>
      </w:r>
      <w:r w:rsidR="00804DA8" w:rsidRPr="008623A2">
        <w:rPr>
          <w:rFonts w:ascii="Times New Roman" w:eastAsia="Calibri" w:hAnsi="Times New Roman" w:cs="Times New Roman"/>
          <w:b/>
          <w:sz w:val="24"/>
          <w:szCs w:val="24"/>
          <w:lang w:eastAsia="ru-RU"/>
        </w:rPr>
        <w:t>20</w:t>
      </w:r>
      <w:r w:rsidR="00401991" w:rsidRPr="008623A2">
        <w:rPr>
          <w:rFonts w:ascii="Times New Roman" w:eastAsia="Calibri" w:hAnsi="Times New Roman" w:cs="Times New Roman"/>
          <w:b/>
          <w:sz w:val="24"/>
          <w:szCs w:val="24"/>
          <w:lang w:val="ky-KG" w:eastAsia="ru-RU"/>
        </w:rPr>
        <w:t>21</w:t>
      </w:r>
      <w:r w:rsidR="00967E2A" w:rsidRPr="008623A2">
        <w:rPr>
          <w:rFonts w:ascii="Times New Roman" w:eastAsia="Calibri" w:hAnsi="Times New Roman" w:cs="Times New Roman"/>
          <w:b/>
          <w:sz w:val="24"/>
          <w:szCs w:val="24"/>
          <w:lang w:eastAsia="ru-RU"/>
        </w:rPr>
        <w:t xml:space="preserve"> </w:t>
      </w:r>
      <w:r w:rsidRPr="008623A2">
        <w:rPr>
          <w:rFonts w:ascii="Times New Roman" w:eastAsia="Calibri" w:hAnsi="Times New Roman" w:cs="Times New Roman"/>
          <w:b/>
          <w:sz w:val="24"/>
          <w:szCs w:val="24"/>
          <w:lang w:eastAsia="ru-RU"/>
        </w:rPr>
        <w:t>год</w:t>
      </w:r>
      <w:r w:rsidRPr="008623A2">
        <w:rPr>
          <w:rFonts w:ascii="Times New Roman" w:eastAsia="Calibri" w:hAnsi="Times New Roman" w:cs="Times New Roman"/>
          <w:sz w:val="24"/>
          <w:szCs w:val="24"/>
          <w:lang w:eastAsia="ru-RU"/>
        </w:rPr>
        <w:t xml:space="preserve"> предусм</w:t>
      </w:r>
      <w:r w:rsidR="00534FCC" w:rsidRPr="008623A2">
        <w:rPr>
          <w:rFonts w:ascii="Times New Roman" w:eastAsia="Calibri" w:hAnsi="Times New Roman" w:cs="Times New Roman"/>
          <w:sz w:val="24"/>
          <w:szCs w:val="24"/>
          <w:lang w:eastAsia="ru-RU"/>
        </w:rPr>
        <w:t xml:space="preserve">отрены </w:t>
      </w:r>
      <w:r w:rsidRPr="008623A2">
        <w:rPr>
          <w:rFonts w:ascii="Times New Roman" w:eastAsia="Calibri" w:hAnsi="Times New Roman" w:cs="Times New Roman"/>
          <w:sz w:val="24"/>
          <w:szCs w:val="24"/>
          <w:lang w:eastAsia="ru-RU"/>
        </w:rPr>
        <w:t xml:space="preserve">в </w:t>
      </w:r>
      <w:r w:rsidR="00534FCC" w:rsidRPr="008623A2">
        <w:rPr>
          <w:rFonts w:ascii="Times New Roman" w:eastAsia="Calibri" w:hAnsi="Times New Roman" w:cs="Times New Roman"/>
          <w:sz w:val="24"/>
          <w:szCs w:val="24"/>
          <w:lang w:eastAsia="ru-RU"/>
        </w:rPr>
        <w:t>сумме</w:t>
      </w:r>
      <w:r w:rsidR="00967E2A" w:rsidRPr="008623A2">
        <w:rPr>
          <w:rFonts w:ascii="Times New Roman" w:eastAsia="Calibri" w:hAnsi="Times New Roman" w:cs="Times New Roman"/>
          <w:sz w:val="24"/>
          <w:szCs w:val="24"/>
          <w:lang w:eastAsia="ru-RU"/>
        </w:rPr>
        <w:t xml:space="preserve"> </w:t>
      </w:r>
      <w:r w:rsidR="00B877D6" w:rsidRPr="008623A2">
        <w:rPr>
          <w:rFonts w:ascii="Times New Roman" w:eastAsia="Calibri" w:hAnsi="Times New Roman" w:cs="Times New Roman"/>
          <w:b/>
          <w:sz w:val="24"/>
          <w:szCs w:val="24"/>
          <w:lang w:eastAsia="ru-RU"/>
        </w:rPr>
        <w:t>1</w:t>
      </w:r>
      <w:r w:rsidR="00401991" w:rsidRPr="008623A2">
        <w:rPr>
          <w:rFonts w:ascii="Times New Roman" w:eastAsia="Calibri" w:hAnsi="Times New Roman" w:cs="Times New Roman"/>
          <w:b/>
          <w:sz w:val="24"/>
          <w:szCs w:val="24"/>
          <w:lang w:val="ky-KG" w:eastAsia="ru-RU"/>
        </w:rPr>
        <w:t>1</w:t>
      </w:r>
      <w:r w:rsidRPr="008623A2">
        <w:rPr>
          <w:rFonts w:ascii="Times New Roman" w:eastAsia="Calibri" w:hAnsi="Times New Roman" w:cs="Times New Roman"/>
          <w:b/>
          <w:sz w:val="24"/>
          <w:szCs w:val="24"/>
          <w:lang w:eastAsia="ru-RU"/>
        </w:rPr>
        <w:t>,</w:t>
      </w:r>
      <w:r w:rsidR="00401991" w:rsidRPr="008623A2">
        <w:rPr>
          <w:rFonts w:ascii="Times New Roman" w:eastAsia="Calibri" w:hAnsi="Times New Roman" w:cs="Times New Roman"/>
          <w:b/>
          <w:sz w:val="24"/>
          <w:szCs w:val="24"/>
          <w:lang w:val="ky-KG" w:eastAsia="ru-RU"/>
        </w:rPr>
        <w:t>3</w:t>
      </w:r>
      <w:r w:rsidR="00967E2A" w:rsidRPr="008623A2">
        <w:rPr>
          <w:rFonts w:ascii="Times New Roman" w:eastAsia="Calibri" w:hAnsi="Times New Roman" w:cs="Times New Roman"/>
          <w:b/>
          <w:sz w:val="24"/>
          <w:szCs w:val="24"/>
          <w:lang w:eastAsia="ru-RU"/>
        </w:rPr>
        <w:t xml:space="preserve"> </w:t>
      </w:r>
      <w:r w:rsidRPr="008623A2">
        <w:rPr>
          <w:rFonts w:ascii="Times New Roman" w:eastAsia="Calibri" w:hAnsi="Times New Roman" w:cs="Times New Roman"/>
          <w:b/>
          <w:sz w:val="24"/>
          <w:szCs w:val="24"/>
          <w:lang w:eastAsia="ru-RU"/>
        </w:rPr>
        <w:t>млн.</w:t>
      </w:r>
      <w:r w:rsidR="00967E2A" w:rsidRPr="008623A2">
        <w:rPr>
          <w:rFonts w:ascii="Times New Roman" w:eastAsia="Calibri" w:hAnsi="Times New Roman" w:cs="Times New Roman"/>
          <w:b/>
          <w:sz w:val="24"/>
          <w:szCs w:val="24"/>
          <w:lang w:eastAsia="ru-RU"/>
        </w:rPr>
        <w:t xml:space="preserve"> </w:t>
      </w:r>
      <w:r w:rsidRPr="008623A2">
        <w:rPr>
          <w:rFonts w:ascii="Times New Roman" w:eastAsia="Calibri" w:hAnsi="Times New Roman" w:cs="Times New Roman"/>
          <w:b/>
          <w:sz w:val="24"/>
          <w:szCs w:val="24"/>
          <w:lang w:eastAsia="ru-RU"/>
        </w:rPr>
        <w:t>сомов</w:t>
      </w:r>
      <w:r w:rsidRPr="008623A2">
        <w:rPr>
          <w:rFonts w:ascii="Times New Roman" w:eastAsia="Calibri" w:hAnsi="Times New Roman" w:cs="Times New Roman"/>
          <w:sz w:val="24"/>
          <w:szCs w:val="24"/>
          <w:lang w:eastAsia="ru-RU"/>
        </w:rPr>
        <w:t xml:space="preserve"> </w:t>
      </w:r>
      <w:r w:rsidR="00401991" w:rsidRPr="008623A2">
        <w:rPr>
          <w:rFonts w:ascii="Times New Roman" w:eastAsia="Calibri" w:hAnsi="Times New Roman" w:cs="Times New Roman"/>
          <w:sz w:val="24"/>
          <w:szCs w:val="24"/>
          <w:lang w:eastAsia="ru-RU"/>
        </w:rPr>
        <w:t xml:space="preserve">с уменьшением на 2,2 млн. </w:t>
      </w:r>
      <w:r w:rsidR="00D20B16" w:rsidRPr="008623A2">
        <w:rPr>
          <w:rFonts w:ascii="Times New Roman" w:eastAsia="Calibri" w:hAnsi="Times New Roman" w:cs="Times New Roman"/>
          <w:sz w:val="24"/>
          <w:szCs w:val="24"/>
          <w:lang w:eastAsia="ru-RU"/>
        </w:rPr>
        <w:t>сомов</w:t>
      </w:r>
      <w:r w:rsidR="004D4B0D" w:rsidRPr="008623A2">
        <w:rPr>
          <w:rFonts w:ascii="Times New Roman" w:eastAsia="Calibri" w:hAnsi="Times New Roman" w:cs="Times New Roman"/>
          <w:sz w:val="24"/>
          <w:szCs w:val="24"/>
          <w:lang w:eastAsia="ru-RU"/>
        </w:rPr>
        <w:t xml:space="preserve"> или на 16,3 %</w:t>
      </w:r>
      <w:r w:rsidR="00401991" w:rsidRPr="008623A2">
        <w:rPr>
          <w:rFonts w:ascii="Times New Roman" w:eastAsia="Calibri" w:hAnsi="Times New Roman" w:cs="Times New Roman"/>
          <w:sz w:val="24"/>
          <w:szCs w:val="24"/>
          <w:lang w:eastAsia="ru-RU"/>
        </w:rPr>
        <w:t xml:space="preserve">, </w:t>
      </w:r>
      <w:r w:rsidRPr="008623A2">
        <w:rPr>
          <w:rFonts w:ascii="Times New Roman" w:eastAsia="Calibri" w:hAnsi="Times New Roman" w:cs="Times New Roman"/>
          <w:sz w:val="24"/>
          <w:szCs w:val="24"/>
          <w:lang w:eastAsia="ru-RU"/>
        </w:rPr>
        <w:t xml:space="preserve">в том числе </w:t>
      </w:r>
      <w:proofErr w:type="spellStart"/>
      <w:r w:rsidR="00EA07E8" w:rsidRPr="008623A2">
        <w:rPr>
          <w:rFonts w:ascii="Times New Roman" w:eastAsia="Calibri" w:hAnsi="Times New Roman" w:cs="Times New Roman"/>
          <w:sz w:val="24"/>
          <w:szCs w:val="24"/>
          <w:lang w:eastAsia="ru-RU"/>
        </w:rPr>
        <w:t>бюджетны</w:t>
      </w:r>
      <w:proofErr w:type="spellEnd"/>
      <w:r w:rsidR="00EA07E8" w:rsidRPr="008623A2">
        <w:rPr>
          <w:rFonts w:ascii="Times New Roman" w:eastAsia="Calibri" w:hAnsi="Times New Roman" w:cs="Times New Roman"/>
          <w:sz w:val="24"/>
          <w:szCs w:val="24"/>
          <w:lang w:val="ky-KG" w:eastAsia="ru-RU"/>
        </w:rPr>
        <w:t>е</w:t>
      </w:r>
      <w:r w:rsidRPr="008623A2">
        <w:rPr>
          <w:rFonts w:ascii="Times New Roman" w:eastAsia="Calibri" w:hAnsi="Times New Roman" w:cs="Times New Roman"/>
          <w:sz w:val="24"/>
          <w:szCs w:val="24"/>
          <w:lang w:eastAsia="ru-RU"/>
        </w:rPr>
        <w:t xml:space="preserve"> средства</w:t>
      </w:r>
      <w:r w:rsidR="00967E2A" w:rsidRPr="008623A2">
        <w:rPr>
          <w:rFonts w:ascii="Times New Roman" w:eastAsia="Calibri" w:hAnsi="Times New Roman" w:cs="Times New Roman"/>
          <w:sz w:val="24"/>
          <w:szCs w:val="24"/>
          <w:lang w:eastAsia="ru-RU"/>
        </w:rPr>
        <w:t xml:space="preserve"> </w:t>
      </w:r>
      <w:r w:rsidR="005F4159" w:rsidRPr="008623A2">
        <w:rPr>
          <w:rFonts w:ascii="Times New Roman" w:eastAsia="Calibri" w:hAnsi="Times New Roman" w:cs="Times New Roman"/>
          <w:sz w:val="24"/>
          <w:szCs w:val="24"/>
          <w:lang w:val="ky-KG" w:eastAsia="ru-RU"/>
        </w:rPr>
        <w:t>7</w:t>
      </w:r>
      <w:r w:rsidR="00961E93" w:rsidRPr="008623A2">
        <w:rPr>
          <w:rFonts w:ascii="Times New Roman" w:eastAsia="Calibri" w:hAnsi="Times New Roman" w:cs="Times New Roman"/>
          <w:sz w:val="24"/>
          <w:szCs w:val="24"/>
          <w:lang w:eastAsia="ru-RU"/>
        </w:rPr>
        <w:t>,</w:t>
      </w:r>
      <w:r w:rsidR="005F4159" w:rsidRPr="008623A2">
        <w:rPr>
          <w:rFonts w:ascii="Times New Roman" w:eastAsia="Calibri" w:hAnsi="Times New Roman" w:cs="Times New Roman"/>
          <w:sz w:val="24"/>
          <w:szCs w:val="24"/>
          <w:lang w:val="ky-KG" w:eastAsia="ru-RU"/>
        </w:rPr>
        <w:t>8</w:t>
      </w:r>
      <w:r w:rsidR="00967E2A" w:rsidRPr="008623A2">
        <w:rPr>
          <w:rFonts w:ascii="Times New Roman" w:eastAsia="Calibri" w:hAnsi="Times New Roman" w:cs="Times New Roman"/>
          <w:sz w:val="24"/>
          <w:szCs w:val="24"/>
          <w:lang w:eastAsia="ru-RU"/>
        </w:rPr>
        <w:t xml:space="preserve"> </w:t>
      </w:r>
      <w:r w:rsidRPr="008623A2">
        <w:rPr>
          <w:rFonts w:ascii="Times New Roman" w:eastAsia="Calibri" w:hAnsi="Times New Roman" w:cs="Times New Roman"/>
          <w:sz w:val="24"/>
          <w:szCs w:val="24"/>
          <w:lang w:eastAsia="ru-RU"/>
        </w:rPr>
        <w:t>млн.</w:t>
      </w:r>
      <w:r w:rsidR="00967E2A" w:rsidRPr="008623A2">
        <w:rPr>
          <w:rFonts w:ascii="Times New Roman" w:eastAsia="Calibri" w:hAnsi="Times New Roman" w:cs="Times New Roman"/>
          <w:sz w:val="24"/>
          <w:szCs w:val="24"/>
          <w:lang w:eastAsia="ru-RU"/>
        </w:rPr>
        <w:t xml:space="preserve"> </w:t>
      </w:r>
      <w:r w:rsidR="00401991" w:rsidRPr="008623A2">
        <w:rPr>
          <w:rFonts w:ascii="Times New Roman" w:eastAsia="Calibri" w:hAnsi="Times New Roman" w:cs="Times New Roman"/>
          <w:sz w:val="24"/>
          <w:szCs w:val="24"/>
          <w:lang w:eastAsia="ru-RU"/>
        </w:rPr>
        <w:t>сомов или на уровне</w:t>
      </w:r>
      <w:r w:rsidR="00961E93" w:rsidRPr="008623A2">
        <w:rPr>
          <w:rFonts w:ascii="Times New Roman" w:eastAsia="Calibri" w:hAnsi="Times New Roman" w:cs="Times New Roman"/>
          <w:sz w:val="24"/>
          <w:szCs w:val="24"/>
          <w:lang w:val="ky-KG" w:eastAsia="ru-RU"/>
        </w:rPr>
        <w:t xml:space="preserve"> </w:t>
      </w:r>
      <w:r w:rsidR="00401991" w:rsidRPr="008623A2">
        <w:rPr>
          <w:rFonts w:ascii="Times New Roman" w:eastAsia="Calibri" w:hAnsi="Times New Roman" w:cs="Times New Roman"/>
          <w:sz w:val="24"/>
          <w:szCs w:val="24"/>
          <w:lang w:val="ky-KG" w:eastAsia="ru-RU"/>
        </w:rPr>
        <w:t>утвержденного бюджета 2020</w:t>
      </w:r>
      <w:r w:rsidR="00961E93" w:rsidRPr="008623A2">
        <w:rPr>
          <w:rFonts w:ascii="Times New Roman" w:eastAsia="Calibri" w:hAnsi="Times New Roman" w:cs="Times New Roman"/>
          <w:sz w:val="24"/>
          <w:szCs w:val="24"/>
          <w:lang w:val="ky-KG" w:eastAsia="ru-RU"/>
        </w:rPr>
        <w:t xml:space="preserve"> года и</w:t>
      </w:r>
      <w:r w:rsidRPr="008623A2">
        <w:rPr>
          <w:rFonts w:ascii="Times New Roman" w:eastAsia="Calibri" w:hAnsi="Times New Roman" w:cs="Times New Roman"/>
          <w:sz w:val="24"/>
          <w:szCs w:val="24"/>
          <w:lang w:eastAsia="ru-RU"/>
        </w:rPr>
        <w:t xml:space="preserve"> </w:t>
      </w:r>
      <w:r w:rsidR="00590038" w:rsidRPr="008623A2">
        <w:rPr>
          <w:rFonts w:ascii="Times New Roman" w:eastAsia="Calibri" w:hAnsi="Times New Roman" w:cs="Times New Roman"/>
          <w:sz w:val="24"/>
          <w:szCs w:val="24"/>
          <w:lang w:eastAsia="ru-RU"/>
        </w:rPr>
        <w:t>средства специального счета</w:t>
      </w:r>
      <w:r w:rsidR="00967E2A" w:rsidRPr="008623A2">
        <w:rPr>
          <w:rFonts w:ascii="Times New Roman" w:eastAsia="Calibri" w:hAnsi="Times New Roman" w:cs="Times New Roman"/>
          <w:sz w:val="24"/>
          <w:szCs w:val="24"/>
          <w:lang w:eastAsia="ru-RU"/>
        </w:rPr>
        <w:t xml:space="preserve"> </w:t>
      </w:r>
      <w:r w:rsidR="00401991" w:rsidRPr="008623A2">
        <w:rPr>
          <w:rFonts w:ascii="Times New Roman" w:eastAsia="Calibri" w:hAnsi="Times New Roman" w:cs="Times New Roman"/>
          <w:sz w:val="24"/>
          <w:szCs w:val="24"/>
          <w:lang w:eastAsia="ru-RU"/>
        </w:rPr>
        <w:t>3</w:t>
      </w:r>
      <w:r w:rsidR="00B877D6" w:rsidRPr="008623A2">
        <w:rPr>
          <w:rFonts w:ascii="Times New Roman" w:eastAsia="Calibri" w:hAnsi="Times New Roman" w:cs="Times New Roman"/>
          <w:sz w:val="24"/>
          <w:szCs w:val="24"/>
          <w:lang w:eastAsia="ru-RU"/>
        </w:rPr>
        <w:t>,</w:t>
      </w:r>
      <w:r w:rsidR="00401991" w:rsidRPr="008623A2">
        <w:rPr>
          <w:rFonts w:ascii="Times New Roman" w:eastAsia="Calibri" w:hAnsi="Times New Roman" w:cs="Times New Roman"/>
          <w:sz w:val="24"/>
          <w:szCs w:val="24"/>
          <w:lang w:val="ky-KG" w:eastAsia="ru-RU"/>
        </w:rPr>
        <w:t>5</w:t>
      </w:r>
      <w:r w:rsidR="00967E2A" w:rsidRPr="008623A2">
        <w:rPr>
          <w:rFonts w:ascii="Times New Roman" w:eastAsia="Calibri" w:hAnsi="Times New Roman" w:cs="Times New Roman"/>
          <w:sz w:val="24"/>
          <w:szCs w:val="24"/>
          <w:lang w:eastAsia="ru-RU"/>
        </w:rPr>
        <w:t xml:space="preserve"> </w:t>
      </w:r>
      <w:r w:rsidRPr="008623A2">
        <w:rPr>
          <w:rFonts w:ascii="Times New Roman" w:eastAsia="Calibri" w:hAnsi="Times New Roman" w:cs="Times New Roman"/>
          <w:sz w:val="24"/>
          <w:szCs w:val="24"/>
          <w:lang w:eastAsia="ru-RU"/>
        </w:rPr>
        <w:t>млн.</w:t>
      </w:r>
      <w:r w:rsidR="00967E2A" w:rsidRPr="008623A2">
        <w:rPr>
          <w:rFonts w:ascii="Times New Roman" w:eastAsia="Calibri" w:hAnsi="Times New Roman" w:cs="Times New Roman"/>
          <w:sz w:val="24"/>
          <w:szCs w:val="24"/>
          <w:lang w:eastAsia="ru-RU"/>
        </w:rPr>
        <w:t xml:space="preserve"> </w:t>
      </w:r>
      <w:r w:rsidRPr="008623A2">
        <w:rPr>
          <w:rFonts w:ascii="Times New Roman" w:eastAsia="Calibri" w:hAnsi="Times New Roman" w:cs="Times New Roman"/>
          <w:sz w:val="24"/>
          <w:szCs w:val="24"/>
          <w:lang w:eastAsia="ru-RU"/>
        </w:rPr>
        <w:t>сомов</w:t>
      </w:r>
      <w:r w:rsidR="00961E93" w:rsidRPr="008623A2">
        <w:rPr>
          <w:rFonts w:ascii="Times New Roman" w:eastAsia="Calibri" w:hAnsi="Times New Roman" w:cs="Times New Roman"/>
          <w:sz w:val="24"/>
          <w:szCs w:val="24"/>
          <w:lang w:val="ky-KG" w:eastAsia="ru-RU"/>
        </w:rPr>
        <w:t xml:space="preserve"> </w:t>
      </w:r>
      <w:r w:rsidR="00401991" w:rsidRPr="008623A2">
        <w:rPr>
          <w:rFonts w:ascii="Times New Roman" w:eastAsia="Calibri" w:hAnsi="Times New Roman" w:cs="Times New Roman"/>
          <w:sz w:val="24"/>
          <w:szCs w:val="24"/>
          <w:lang w:val="ky-KG" w:eastAsia="ru-RU"/>
        </w:rPr>
        <w:t>с уменьшением на 2</w:t>
      </w:r>
      <w:r w:rsidR="00723991" w:rsidRPr="008623A2">
        <w:rPr>
          <w:rFonts w:ascii="Times New Roman" w:eastAsia="Calibri" w:hAnsi="Times New Roman" w:cs="Times New Roman"/>
          <w:sz w:val="24"/>
          <w:szCs w:val="24"/>
          <w:lang w:val="ky-KG" w:eastAsia="ru-RU"/>
        </w:rPr>
        <w:t>,2 млн. сомов относит</w:t>
      </w:r>
      <w:r w:rsidR="00401991" w:rsidRPr="008623A2">
        <w:rPr>
          <w:rFonts w:ascii="Times New Roman" w:eastAsia="Calibri" w:hAnsi="Times New Roman" w:cs="Times New Roman"/>
          <w:sz w:val="24"/>
          <w:szCs w:val="24"/>
          <w:lang w:val="ky-KG" w:eastAsia="ru-RU"/>
        </w:rPr>
        <w:t>ельно утвержденного бюджета 2020</w:t>
      </w:r>
      <w:r w:rsidR="00723991" w:rsidRPr="008623A2">
        <w:rPr>
          <w:rFonts w:ascii="Times New Roman" w:eastAsia="Calibri" w:hAnsi="Times New Roman" w:cs="Times New Roman"/>
          <w:sz w:val="24"/>
          <w:szCs w:val="24"/>
          <w:lang w:val="ky-KG" w:eastAsia="ru-RU"/>
        </w:rPr>
        <w:t xml:space="preserve"> года</w:t>
      </w:r>
      <w:r w:rsidR="00230614" w:rsidRPr="008623A2">
        <w:rPr>
          <w:rFonts w:ascii="Times New Roman" w:eastAsia="Calibri" w:hAnsi="Times New Roman" w:cs="Times New Roman"/>
          <w:sz w:val="24"/>
          <w:szCs w:val="24"/>
          <w:lang w:val="ky-KG" w:eastAsia="ru-RU"/>
        </w:rPr>
        <w:t>.</w:t>
      </w:r>
    </w:p>
    <w:p w:rsidR="00DD19E2" w:rsidRPr="008623A2" w:rsidRDefault="00DD19E2" w:rsidP="00DD19E2">
      <w:pPr>
        <w:spacing w:after="0" w:line="240" w:lineRule="auto"/>
        <w:ind w:firstLine="709"/>
        <w:jc w:val="right"/>
        <w:rPr>
          <w:rFonts w:ascii="Times New Roman" w:eastAsia="Calibri" w:hAnsi="Times New Roman" w:cs="Times New Roman"/>
          <w:sz w:val="20"/>
          <w:szCs w:val="20"/>
          <w:lang w:val="ky-KG" w:eastAsia="ru-RU"/>
        </w:rPr>
      </w:pPr>
      <w:r w:rsidRPr="008623A2">
        <w:rPr>
          <w:rFonts w:ascii="Times New Roman" w:eastAsia="Calibri" w:hAnsi="Times New Roman" w:cs="Times New Roman"/>
          <w:sz w:val="20"/>
          <w:szCs w:val="20"/>
          <w:lang w:val="ky-KG" w:eastAsia="ru-RU"/>
        </w:rPr>
        <w:t>млн. сомов</w:t>
      </w:r>
    </w:p>
    <w:tbl>
      <w:tblPr>
        <w:tblpPr w:leftFromText="180" w:rightFromText="180" w:vertAnchor="text" w:horzAnchor="margin" w:tblpXSpec="center" w:tblpY="140"/>
        <w:tblW w:w="9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52"/>
        <w:gridCol w:w="1110"/>
        <w:gridCol w:w="1110"/>
        <w:gridCol w:w="1111"/>
        <w:gridCol w:w="1110"/>
        <w:gridCol w:w="1110"/>
        <w:gridCol w:w="1111"/>
      </w:tblGrid>
      <w:tr w:rsidR="00463EE9" w:rsidRPr="008623A2" w:rsidTr="00D56AE2">
        <w:trPr>
          <w:trHeight w:val="709"/>
        </w:trPr>
        <w:tc>
          <w:tcPr>
            <w:tcW w:w="3152" w:type="dxa"/>
            <w:vAlign w:val="center"/>
          </w:tcPr>
          <w:p w:rsidR="00463EE9" w:rsidRPr="008623A2" w:rsidRDefault="00463EE9" w:rsidP="00D56AE2">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 xml:space="preserve">Наименование </w:t>
            </w:r>
          </w:p>
        </w:tc>
        <w:tc>
          <w:tcPr>
            <w:tcW w:w="1110" w:type="dxa"/>
            <w:vAlign w:val="center"/>
          </w:tcPr>
          <w:p w:rsidR="00463EE9" w:rsidRPr="008623A2" w:rsidRDefault="00463EE9" w:rsidP="00D56AE2">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BB3289" w:rsidRPr="008623A2">
              <w:rPr>
                <w:rFonts w:ascii="Times New Roman" w:eastAsia="Calibri" w:hAnsi="Times New Roman" w:cs="Times New Roman"/>
                <w:b/>
                <w:bCs/>
                <w:sz w:val="20"/>
                <w:szCs w:val="20"/>
                <w:lang w:val="ky-KG" w:eastAsia="ru-RU"/>
              </w:rPr>
              <w:t>9</w:t>
            </w:r>
            <w:r w:rsidRPr="008623A2">
              <w:rPr>
                <w:rFonts w:ascii="Times New Roman" w:eastAsia="Calibri" w:hAnsi="Times New Roman" w:cs="Times New Roman"/>
                <w:b/>
                <w:bCs/>
                <w:sz w:val="20"/>
                <w:szCs w:val="20"/>
                <w:lang w:eastAsia="ru-RU"/>
              </w:rPr>
              <w:t xml:space="preserve"> год факт</w:t>
            </w:r>
          </w:p>
        </w:tc>
        <w:tc>
          <w:tcPr>
            <w:tcW w:w="1110" w:type="dxa"/>
            <w:vAlign w:val="center"/>
          </w:tcPr>
          <w:p w:rsidR="00463EE9" w:rsidRPr="008623A2" w:rsidRDefault="00BB3289" w:rsidP="00D56AE2">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463EE9" w:rsidRPr="008623A2">
              <w:rPr>
                <w:rFonts w:ascii="Times New Roman" w:eastAsia="Calibri" w:hAnsi="Times New Roman" w:cs="Times New Roman"/>
                <w:b/>
                <w:bCs/>
                <w:sz w:val="20"/>
                <w:szCs w:val="20"/>
                <w:lang w:eastAsia="ru-RU"/>
              </w:rPr>
              <w:t xml:space="preserve"> год </w:t>
            </w:r>
            <w:proofErr w:type="spellStart"/>
            <w:r w:rsidR="00463EE9" w:rsidRPr="008623A2">
              <w:rPr>
                <w:rFonts w:ascii="Times New Roman" w:eastAsia="Calibri" w:hAnsi="Times New Roman" w:cs="Times New Roman"/>
                <w:b/>
                <w:bCs/>
                <w:sz w:val="20"/>
                <w:szCs w:val="20"/>
                <w:lang w:eastAsia="ru-RU"/>
              </w:rPr>
              <w:t>утвержд</w:t>
            </w:r>
            <w:proofErr w:type="spellEnd"/>
          </w:p>
        </w:tc>
        <w:tc>
          <w:tcPr>
            <w:tcW w:w="1111" w:type="dxa"/>
            <w:vAlign w:val="center"/>
          </w:tcPr>
          <w:p w:rsidR="00463EE9" w:rsidRPr="008623A2" w:rsidRDefault="00804DA8" w:rsidP="00D56AE2">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BB3289" w:rsidRPr="008623A2">
              <w:rPr>
                <w:rFonts w:ascii="Times New Roman" w:eastAsia="Calibri" w:hAnsi="Times New Roman" w:cs="Times New Roman"/>
                <w:b/>
                <w:bCs/>
                <w:sz w:val="20"/>
                <w:szCs w:val="20"/>
                <w:lang w:val="ky-KG" w:eastAsia="ru-RU"/>
              </w:rPr>
              <w:t>21</w:t>
            </w:r>
            <w:r w:rsidR="00463EE9" w:rsidRPr="008623A2">
              <w:rPr>
                <w:rFonts w:ascii="Times New Roman" w:eastAsia="Calibri" w:hAnsi="Times New Roman" w:cs="Times New Roman"/>
                <w:b/>
                <w:bCs/>
                <w:sz w:val="20"/>
                <w:szCs w:val="20"/>
                <w:lang w:eastAsia="ru-RU"/>
              </w:rPr>
              <w:t xml:space="preserve"> год проект</w:t>
            </w:r>
          </w:p>
        </w:tc>
        <w:tc>
          <w:tcPr>
            <w:tcW w:w="1110" w:type="dxa"/>
            <w:vAlign w:val="center"/>
          </w:tcPr>
          <w:p w:rsidR="00463EE9" w:rsidRPr="008623A2" w:rsidRDefault="00463EE9" w:rsidP="00D56AE2">
            <w:pPr>
              <w:spacing w:after="0" w:line="240" w:lineRule="auto"/>
              <w:jc w:val="center"/>
              <w:rPr>
                <w:rFonts w:ascii="Times New Roman" w:eastAsia="Calibri" w:hAnsi="Times New Roman" w:cs="Times New Roman"/>
                <w:b/>
                <w:bCs/>
                <w:sz w:val="20"/>
                <w:szCs w:val="20"/>
                <w:lang w:eastAsia="ru-RU"/>
              </w:rPr>
            </w:pPr>
            <w:proofErr w:type="spellStart"/>
            <w:r w:rsidRPr="008623A2">
              <w:rPr>
                <w:rFonts w:ascii="Times New Roman" w:eastAsia="Calibri" w:hAnsi="Times New Roman" w:cs="Times New Roman"/>
                <w:b/>
                <w:bCs/>
                <w:sz w:val="20"/>
                <w:szCs w:val="20"/>
                <w:lang w:eastAsia="ru-RU"/>
              </w:rPr>
              <w:t>откл</w:t>
            </w:r>
            <w:proofErr w:type="spellEnd"/>
          </w:p>
        </w:tc>
        <w:tc>
          <w:tcPr>
            <w:tcW w:w="1110" w:type="dxa"/>
            <w:vAlign w:val="center"/>
          </w:tcPr>
          <w:p w:rsidR="00463EE9" w:rsidRPr="008623A2" w:rsidRDefault="00463EE9" w:rsidP="00D56AE2">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BB3289" w:rsidRPr="008623A2">
              <w:rPr>
                <w:rFonts w:ascii="Times New Roman" w:eastAsia="Calibri" w:hAnsi="Times New Roman" w:cs="Times New Roman"/>
                <w:b/>
                <w:bCs/>
                <w:sz w:val="20"/>
                <w:szCs w:val="20"/>
                <w:lang w:val="ky-KG" w:eastAsia="ru-RU"/>
              </w:rPr>
              <w:t>22</w:t>
            </w:r>
            <w:r w:rsidRPr="008623A2">
              <w:rPr>
                <w:rFonts w:ascii="Times New Roman" w:eastAsia="Calibri" w:hAnsi="Times New Roman" w:cs="Times New Roman"/>
                <w:b/>
                <w:bCs/>
                <w:sz w:val="20"/>
                <w:szCs w:val="20"/>
                <w:lang w:eastAsia="ru-RU"/>
              </w:rPr>
              <w:t xml:space="preserve"> год прогноз</w:t>
            </w:r>
          </w:p>
        </w:tc>
        <w:tc>
          <w:tcPr>
            <w:tcW w:w="1111" w:type="dxa"/>
            <w:vAlign w:val="center"/>
          </w:tcPr>
          <w:p w:rsidR="00463EE9" w:rsidRPr="008623A2" w:rsidRDefault="00463EE9" w:rsidP="00D56AE2">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BB3289" w:rsidRPr="008623A2">
              <w:rPr>
                <w:rFonts w:ascii="Times New Roman" w:eastAsia="Calibri" w:hAnsi="Times New Roman" w:cs="Times New Roman"/>
                <w:b/>
                <w:bCs/>
                <w:sz w:val="20"/>
                <w:szCs w:val="20"/>
                <w:lang w:val="ky-KG" w:eastAsia="ru-RU"/>
              </w:rPr>
              <w:t>23</w:t>
            </w:r>
            <w:r w:rsidRPr="008623A2">
              <w:rPr>
                <w:rFonts w:ascii="Times New Roman" w:eastAsia="Calibri" w:hAnsi="Times New Roman" w:cs="Times New Roman"/>
                <w:b/>
                <w:bCs/>
                <w:sz w:val="20"/>
                <w:szCs w:val="20"/>
                <w:lang w:eastAsia="ru-RU"/>
              </w:rPr>
              <w:t xml:space="preserve"> год прогноз</w:t>
            </w:r>
          </w:p>
        </w:tc>
      </w:tr>
      <w:tr w:rsidR="00BB3289" w:rsidRPr="008623A2" w:rsidTr="00D56AE2">
        <w:trPr>
          <w:trHeight w:val="255"/>
        </w:trPr>
        <w:tc>
          <w:tcPr>
            <w:tcW w:w="3152" w:type="dxa"/>
            <w:shd w:val="clear" w:color="000000" w:fill="FFFFFF"/>
            <w:vAlign w:val="bottom"/>
          </w:tcPr>
          <w:p w:rsidR="00BB3289" w:rsidRPr="008623A2" w:rsidRDefault="00BB3289" w:rsidP="00BB3289">
            <w:pPr>
              <w:spacing w:after="0" w:line="240" w:lineRule="auto"/>
              <w:rPr>
                <w:rFonts w:ascii="Times New Roman" w:eastAsia="Calibri" w:hAnsi="Times New Roman" w:cs="Times New Roman"/>
                <w:bCs/>
                <w:sz w:val="20"/>
                <w:szCs w:val="20"/>
                <w:lang w:eastAsia="ru-RU"/>
              </w:rPr>
            </w:pPr>
            <w:r w:rsidRPr="008623A2">
              <w:rPr>
                <w:rFonts w:ascii="Times New Roman" w:eastAsia="Calibri" w:hAnsi="Times New Roman" w:cs="Times New Roman"/>
                <w:bCs/>
                <w:sz w:val="20"/>
                <w:szCs w:val="20"/>
                <w:lang w:val="ky-KG" w:eastAsia="ru-RU"/>
              </w:rPr>
              <w:t>В</w:t>
            </w:r>
            <w:r w:rsidRPr="008623A2">
              <w:rPr>
                <w:rFonts w:ascii="Times New Roman" w:eastAsia="Calibri" w:hAnsi="Times New Roman" w:cs="Times New Roman"/>
                <w:bCs/>
                <w:sz w:val="20"/>
                <w:szCs w:val="20"/>
                <w:lang w:eastAsia="ru-RU"/>
              </w:rPr>
              <w:t xml:space="preserve">сего </w:t>
            </w:r>
          </w:p>
        </w:tc>
        <w:tc>
          <w:tcPr>
            <w:tcW w:w="1110" w:type="dxa"/>
            <w:shd w:val="clear" w:color="000000" w:fill="FFFFFF"/>
            <w:vAlign w:val="bottom"/>
          </w:tcPr>
          <w:p w:rsidR="00BB3289" w:rsidRPr="008623A2" w:rsidRDefault="00791229" w:rsidP="00BB328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12</w:t>
            </w:r>
            <w:r w:rsidR="00BB3289"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6</w:t>
            </w:r>
          </w:p>
        </w:tc>
        <w:tc>
          <w:tcPr>
            <w:tcW w:w="1110" w:type="dxa"/>
            <w:shd w:val="clear" w:color="000000" w:fill="FFFFFF"/>
            <w:vAlign w:val="bottom"/>
          </w:tcPr>
          <w:p w:rsidR="00BB3289" w:rsidRPr="008623A2" w:rsidRDefault="00BB3289" w:rsidP="00BB328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13</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5</w:t>
            </w:r>
          </w:p>
        </w:tc>
        <w:tc>
          <w:tcPr>
            <w:tcW w:w="1111" w:type="dxa"/>
            <w:shd w:val="clear" w:color="000000" w:fill="FFFFFF"/>
            <w:vAlign w:val="bottom"/>
          </w:tcPr>
          <w:p w:rsidR="00BB3289" w:rsidRPr="008623A2" w:rsidRDefault="00401991" w:rsidP="00BB328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11</w:t>
            </w:r>
            <w:r w:rsidR="00BB3289"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3</w:t>
            </w:r>
          </w:p>
        </w:tc>
        <w:tc>
          <w:tcPr>
            <w:tcW w:w="1110" w:type="dxa"/>
            <w:shd w:val="clear" w:color="000000" w:fill="FFFFFF"/>
            <w:vAlign w:val="bottom"/>
          </w:tcPr>
          <w:p w:rsidR="00BB3289" w:rsidRPr="008623A2" w:rsidRDefault="00401991" w:rsidP="00BB328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-2,2</w:t>
            </w:r>
          </w:p>
        </w:tc>
        <w:tc>
          <w:tcPr>
            <w:tcW w:w="1110" w:type="dxa"/>
            <w:shd w:val="clear" w:color="000000" w:fill="FFFFFF"/>
            <w:vAlign w:val="bottom"/>
          </w:tcPr>
          <w:p w:rsidR="00BB3289" w:rsidRPr="008623A2" w:rsidRDefault="00401991" w:rsidP="00BB328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11</w:t>
            </w:r>
            <w:r w:rsidR="00BB3289"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6</w:t>
            </w:r>
          </w:p>
        </w:tc>
        <w:tc>
          <w:tcPr>
            <w:tcW w:w="1111" w:type="dxa"/>
            <w:shd w:val="clear" w:color="000000" w:fill="FFFFFF"/>
            <w:vAlign w:val="bottom"/>
          </w:tcPr>
          <w:p w:rsidR="00BB3289" w:rsidRPr="008623A2" w:rsidRDefault="00401991" w:rsidP="00BB328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11</w:t>
            </w:r>
            <w:r w:rsidR="00BB3289"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7</w:t>
            </w:r>
          </w:p>
        </w:tc>
      </w:tr>
      <w:tr w:rsidR="00BB3289" w:rsidRPr="008623A2" w:rsidTr="00D56AE2">
        <w:trPr>
          <w:trHeight w:val="255"/>
        </w:trPr>
        <w:tc>
          <w:tcPr>
            <w:tcW w:w="3152" w:type="dxa"/>
            <w:shd w:val="clear" w:color="000000" w:fill="FFFFFF"/>
            <w:vAlign w:val="bottom"/>
          </w:tcPr>
          <w:p w:rsidR="00BB3289" w:rsidRPr="008623A2" w:rsidRDefault="00BB3289" w:rsidP="00BB3289">
            <w:pPr>
              <w:spacing w:after="0" w:line="240" w:lineRule="auto"/>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бюджетные средства</w:t>
            </w:r>
          </w:p>
        </w:tc>
        <w:tc>
          <w:tcPr>
            <w:tcW w:w="1110" w:type="dxa"/>
            <w:shd w:val="clear" w:color="000000" w:fill="FFFFFF"/>
            <w:vAlign w:val="bottom"/>
          </w:tcPr>
          <w:p w:rsidR="00BB3289" w:rsidRPr="008623A2" w:rsidRDefault="00791229" w:rsidP="00BB3289">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bCs/>
                <w:sz w:val="20"/>
                <w:szCs w:val="20"/>
                <w:lang w:val="ky-KG"/>
              </w:rPr>
              <w:t>7</w:t>
            </w:r>
            <w:r w:rsidR="00BB3289"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9</w:t>
            </w:r>
          </w:p>
        </w:tc>
        <w:tc>
          <w:tcPr>
            <w:tcW w:w="1110" w:type="dxa"/>
            <w:shd w:val="clear" w:color="000000" w:fill="FFFFFF"/>
            <w:vAlign w:val="bottom"/>
          </w:tcPr>
          <w:p w:rsidR="00BB3289" w:rsidRPr="008623A2" w:rsidRDefault="00BB3289" w:rsidP="00BB3289">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7</w:t>
            </w:r>
            <w:r w:rsidRPr="008623A2">
              <w:rPr>
                <w:rFonts w:ascii="Times New Roman" w:hAnsi="Times New Roman" w:cs="Times New Roman"/>
                <w:sz w:val="20"/>
                <w:szCs w:val="20"/>
              </w:rPr>
              <w:t>,</w:t>
            </w:r>
            <w:r w:rsidRPr="008623A2">
              <w:rPr>
                <w:rFonts w:ascii="Times New Roman" w:hAnsi="Times New Roman" w:cs="Times New Roman"/>
                <w:sz w:val="20"/>
                <w:szCs w:val="20"/>
                <w:lang w:val="ky-KG"/>
              </w:rPr>
              <w:t>8</w:t>
            </w:r>
          </w:p>
        </w:tc>
        <w:tc>
          <w:tcPr>
            <w:tcW w:w="1111" w:type="dxa"/>
            <w:shd w:val="clear" w:color="000000" w:fill="FFFFFF"/>
            <w:vAlign w:val="bottom"/>
          </w:tcPr>
          <w:p w:rsidR="00BB3289" w:rsidRPr="008623A2" w:rsidRDefault="00BB3289" w:rsidP="00BB3289">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7</w:t>
            </w:r>
            <w:r w:rsidRPr="008623A2">
              <w:rPr>
                <w:rFonts w:ascii="Times New Roman" w:hAnsi="Times New Roman" w:cs="Times New Roman"/>
                <w:sz w:val="20"/>
                <w:szCs w:val="20"/>
              </w:rPr>
              <w:t>,</w:t>
            </w:r>
            <w:r w:rsidRPr="008623A2">
              <w:rPr>
                <w:rFonts w:ascii="Times New Roman" w:hAnsi="Times New Roman" w:cs="Times New Roman"/>
                <w:sz w:val="20"/>
                <w:szCs w:val="20"/>
                <w:lang w:val="ky-KG"/>
              </w:rPr>
              <w:t>8</w:t>
            </w:r>
          </w:p>
        </w:tc>
        <w:tc>
          <w:tcPr>
            <w:tcW w:w="1110" w:type="dxa"/>
            <w:shd w:val="clear" w:color="000000" w:fill="FFFFFF"/>
            <w:vAlign w:val="bottom"/>
          </w:tcPr>
          <w:p w:rsidR="00BB3289" w:rsidRPr="008623A2" w:rsidRDefault="00401991" w:rsidP="00BB328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0</w:t>
            </w:r>
          </w:p>
        </w:tc>
        <w:tc>
          <w:tcPr>
            <w:tcW w:w="1110" w:type="dxa"/>
            <w:shd w:val="clear" w:color="000000" w:fill="FFFFFF"/>
            <w:vAlign w:val="bottom"/>
          </w:tcPr>
          <w:p w:rsidR="00BB3289" w:rsidRPr="008623A2" w:rsidRDefault="00202B67" w:rsidP="00BB3289">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8</w:t>
            </w:r>
            <w:r w:rsidR="00BB3289" w:rsidRPr="008623A2">
              <w:rPr>
                <w:rFonts w:ascii="Times New Roman" w:hAnsi="Times New Roman" w:cs="Times New Roman"/>
                <w:sz w:val="20"/>
                <w:szCs w:val="20"/>
              </w:rPr>
              <w:t>,</w:t>
            </w:r>
            <w:r w:rsidRPr="008623A2">
              <w:rPr>
                <w:rFonts w:ascii="Times New Roman" w:hAnsi="Times New Roman" w:cs="Times New Roman"/>
                <w:sz w:val="20"/>
                <w:szCs w:val="20"/>
                <w:lang w:val="ky-KG"/>
              </w:rPr>
              <w:t>0</w:t>
            </w:r>
          </w:p>
        </w:tc>
        <w:tc>
          <w:tcPr>
            <w:tcW w:w="1111" w:type="dxa"/>
            <w:shd w:val="clear" w:color="000000" w:fill="FFFFFF"/>
            <w:vAlign w:val="bottom"/>
          </w:tcPr>
          <w:p w:rsidR="00BB3289" w:rsidRPr="008623A2" w:rsidRDefault="00BB3289" w:rsidP="00BB3289">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8</w:t>
            </w:r>
            <w:r w:rsidRPr="008623A2">
              <w:rPr>
                <w:rFonts w:ascii="Times New Roman" w:hAnsi="Times New Roman" w:cs="Times New Roman"/>
                <w:sz w:val="20"/>
                <w:szCs w:val="20"/>
              </w:rPr>
              <w:t>,</w:t>
            </w:r>
            <w:r w:rsidRPr="008623A2">
              <w:rPr>
                <w:rFonts w:ascii="Times New Roman" w:hAnsi="Times New Roman" w:cs="Times New Roman"/>
                <w:sz w:val="20"/>
                <w:szCs w:val="20"/>
                <w:lang w:val="ky-KG"/>
              </w:rPr>
              <w:t>0</w:t>
            </w:r>
          </w:p>
        </w:tc>
      </w:tr>
      <w:tr w:rsidR="00BB3289" w:rsidRPr="008623A2" w:rsidTr="00D56AE2">
        <w:trPr>
          <w:trHeight w:val="255"/>
        </w:trPr>
        <w:tc>
          <w:tcPr>
            <w:tcW w:w="3152" w:type="dxa"/>
            <w:shd w:val="clear" w:color="000000" w:fill="FFFFFF"/>
            <w:vAlign w:val="bottom"/>
          </w:tcPr>
          <w:p w:rsidR="00BB3289" w:rsidRPr="008623A2" w:rsidRDefault="00BB3289" w:rsidP="00BB3289">
            <w:pPr>
              <w:spacing w:after="0" w:line="240" w:lineRule="auto"/>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средства специального счета</w:t>
            </w:r>
          </w:p>
        </w:tc>
        <w:tc>
          <w:tcPr>
            <w:tcW w:w="1110" w:type="dxa"/>
            <w:shd w:val="clear" w:color="000000" w:fill="FFFFFF"/>
            <w:vAlign w:val="bottom"/>
          </w:tcPr>
          <w:p w:rsidR="00BB3289" w:rsidRPr="008623A2" w:rsidRDefault="00BB3289" w:rsidP="00BB328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4,7</w:t>
            </w:r>
          </w:p>
        </w:tc>
        <w:tc>
          <w:tcPr>
            <w:tcW w:w="1110" w:type="dxa"/>
            <w:shd w:val="clear" w:color="000000" w:fill="FFFFFF"/>
            <w:vAlign w:val="bottom"/>
          </w:tcPr>
          <w:p w:rsidR="00BB3289" w:rsidRPr="008623A2" w:rsidRDefault="00BB3289" w:rsidP="00BB3289">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5,7</w:t>
            </w:r>
          </w:p>
        </w:tc>
        <w:tc>
          <w:tcPr>
            <w:tcW w:w="1111" w:type="dxa"/>
            <w:shd w:val="clear" w:color="000000" w:fill="FFFFFF"/>
            <w:vAlign w:val="bottom"/>
          </w:tcPr>
          <w:p w:rsidR="00BB3289" w:rsidRPr="008623A2" w:rsidRDefault="00401991" w:rsidP="00BB3289">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3,5</w:t>
            </w:r>
          </w:p>
        </w:tc>
        <w:tc>
          <w:tcPr>
            <w:tcW w:w="1110" w:type="dxa"/>
            <w:shd w:val="clear" w:color="000000" w:fill="FFFFFF"/>
            <w:vAlign w:val="bottom"/>
          </w:tcPr>
          <w:p w:rsidR="00BB3289" w:rsidRPr="008623A2" w:rsidRDefault="00401991" w:rsidP="00BB328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w:t>
            </w:r>
            <w:r w:rsidR="00BB3289" w:rsidRPr="008623A2">
              <w:rPr>
                <w:rFonts w:ascii="Times New Roman" w:hAnsi="Times New Roman" w:cs="Times New Roman"/>
                <w:bCs/>
                <w:sz w:val="20"/>
                <w:szCs w:val="20"/>
                <w:lang w:val="ky-KG"/>
              </w:rPr>
              <w:t>,2</w:t>
            </w:r>
          </w:p>
        </w:tc>
        <w:tc>
          <w:tcPr>
            <w:tcW w:w="1110" w:type="dxa"/>
            <w:shd w:val="clear" w:color="000000" w:fill="FFFFFF"/>
            <w:vAlign w:val="bottom"/>
          </w:tcPr>
          <w:p w:rsidR="00BB3289" w:rsidRPr="008623A2" w:rsidRDefault="00401991" w:rsidP="00BB3289">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3,6</w:t>
            </w:r>
          </w:p>
        </w:tc>
        <w:tc>
          <w:tcPr>
            <w:tcW w:w="1111" w:type="dxa"/>
            <w:shd w:val="clear" w:color="000000" w:fill="FFFFFF"/>
            <w:vAlign w:val="bottom"/>
          </w:tcPr>
          <w:p w:rsidR="00BB3289" w:rsidRPr="008623A2" w:rsidRDefault="00401991" w:rsidP="00BB3289">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3</w:t>
            </w:r>
            <w:r w:rsidR="00BB3289" w:rsidRPr="008623A2">
              <w:rPr>
                <w:rFonts w:ascii="Times New Roman" w:hAnsi="Times New Roman" w:cs="Times New Roman"/>
                <w:sz w:val="20"/>
                <w:szCs w:val="20"/>
                <w:lang w:val="ky-KG"/>
              </w:rPr>
              <w:t>,7</w:t>
            </w:r>
          </w:p>
        </w:tc>
      </w:tr>
    </w:tbl>
    <w:p w:rsidR="002553D5" w:rsidRPr="008623A2" w:rsidRDefault="002553D5" w:rsidP="00EA07E8">
      <w:pPr>
        <w:spacing w:after="0" w:line="240" w:lineRule="auto"/>
        <w:ind w:firstLine="709"/>
        <w:jc w:val="both"/>
        <w:rPr>
          <w:rFonts w:ascii="Times New Roman" w:eastAsia="Calibri" w:hAnsi="Times New Roman" w:cs="Times New Roman"/>
          <w:bCs/>
          <w:sz w:val="24"/>
          <w:szCs w:val="24"/>
          <w:lang w:val="ky-KG" w:eastAsia="ru-RU"/>
        </w:rPr>
      </w:pPr>
    </w:p>
    <w:p w:rsidR="00D20B16" w:rsidRPr="008623A2" w:rsidRDefault="00401991" w:rsidP="00D20B16">
      <w:pPr>
        <w:spacing w:after="0" w:line="240" w:lineRule="auto"/>
        <w:ind w:firstLine="709"/>
        <w:jc w:val="both"/>
        <w:rPr>
          <w:rFonts w:ascii="Times New Roman" w:hAnsi="Times New Roman" w:cs="Times New Roman"/>
          <w:color w:val="000000" w:themeColor="text1"/>
          <w:sz w:val="24"/>
          <w:szCs w:val="24"/>
        </w:rPr>
      </w:pPr>
      <w:r w:rsidRPr="008623A2">
        <w:rPr>
          <w:rFonts w:ascii="Times New Roman" w:hAnsi="Times New Roman" w:cs="Times New Roman"/>
          <w:color w:val="000000" w:themeColor="text1"/>
          <w:sz w:val="24"/>
          <w:szCs w:val="24"/>
        </w:rPr>
        <w:t>Уменьш</w:t>
      </w:r>
      <w:r w:rsidR="00723991" w:rsidRPr="008623A2">
        <w:rPr>
          <w:rFonts w:ascii="Times New Roman" w:hAnsi="Times New Roman" w:cs="Times New Roman"/>
          <w:color w:val="000000" w:themeColor="text1"/>
          <w:sz w:val="24"/>
          <w:szCs w:val="24"/>
        </w:rPr>
        <w:t xml:space="preserve">ение расходов по </w:t>
      </w:r>
      <w:r w:rsidR="00723991" w:rsidRPr="008623A2">
        <w:rPr>
          <w:rFonts w:ascii="Times New Roman" w:hAnsi="Times New Roman" w:cs="Times New Roman"/>
          <w:color w:val="000000" w:themeColor="text1"/>
          <w:sz w:val="24"/>
          <w:szCs w:val="24"/>
          <w:lang w:val="ky-KG"/>
        </w:rPr>
        <w:t xml:space="preserve">средствам </w:t>
      </w:r>
      <w:proofErr w:type="spellStart"/>
      <w:r w:rsidR="00723991" w:rsidRPr="008623A2">
        <w:rPr>
          <w:rFonts w:ascii="Times New Roman" w:hAnsi="Times New Roman" w:cs="Times New Roman"/>
          <w:color w:val="000000" w:themeColor="text1"/>
          <w:sz w:val="24"/>
          <w:szCs w:val="24"/>
        </w:rPr>
        <w:t>специальн</w:t>
      </w:r>
      <w:proofErr w:type="spellEnd"/>
      <w:r w:rsidR="00723991" w:rsidRPr="008623A2">
        <w:rPr>
          <w:rFonts w:ascii="Times New Roman" w:hAnsi="Times New Roman" w:cs="Times New Roman"/>
          <w:color w:val="000000" w:themeColor="text1"/>
          <w:sz w:val="24"/>
          <w:szCs w:val="24"/>
          <w:lang w:val="ky-KG"/>
        </w:rPr>
        <w:t>ого</w:t>
      </w:r>
      <w:r w:rsidR="00723991" w:rsidRPr="008623A2">
        <w:rPr>
          <w:rFonts w:ascii="Times New Roman" w:hAnsi="Times New Roman" w:cs="Times New Roman"/>
          <w:color w:val="000000" w:themeColor="text1"/>
          <w:sz w:val="24"/>
          <w:szCs w:val="24"/>
        </w:rPr>
        <w:t xml:space="preserve"> </w:t>
      </w:r>
      <w:r w:rsidR="00723991" w:rsidRPr="008623A2">
        <w:rPr>
          <w:rFonts w:ascii="Times New Roman" w:hAnsi="Times New Roman" w:cs="Times New Roman"/>
          <w:color w:val="000000" w:themeColor="text1"/>
          <w:sz w:val="24"/>
          <w:szCs w:val="24"/>
          <w:lang w:val="ky-KG"/>
        </w:rPr>
        <w:t>счета</w:t>
      </w:r>
      <w:r w:rsidRPr="008623A2">
        <w:rPr>
          <w:rFonts w:ascii="Times New Roman" w:hAnsi="Times New Roman" w:cs="Times New Roman"/>
          <w:color w:val="000000" w:themeColor="text1"/>
          <w:sz w:val="24"/>
          <w:szCs w:val="24"/>
        </w:rPr>
        <w:t xml:space="preserve">  на 2</w:t>
      </w:r>
      <w:r w:rsidR="001C7E83" w:rsidRPr="008623A2">
        <w:rPr>
          <w:rFonts w:ascii="Times New Roman" w:hAnsi="Times New Roman" w:cs="Times New Roman"/>
          <w:color w:val="000000" w:themeColor="text1"/>
          <w:sz w:val="24"/>
          <w:szCs w:val="24"/>
        </w:rPr>
        <w:t>,</w:t>
      </w:r>
      <w:r w:rsidR="001C7E83" w:rsidRPr="008623A2">
        <w:rPr>
          <w:rFonts w:ascii="Times New Roman" w:hAnsi="Times New Roman" w:cs="Times New Roman"/>
          <w:color w:val="000000" w:themeColor="text1"/>
          <w:sz w:val="24"/>
          <w:szCs w:val="24"/>
          <w:lang w:val="ky-KG"/>
        </w:rPr>
        <w:t>2</w:t>
      </w:r>
      <w:r w:rsidR="00723991" w:rsidRPr="008623A2">
        <w:rPr>
          <w:rFonts w:ascii="Times New Roman" w:hAnsi="Times New Roman" w:cs="Times New Roman"/>
          <w:color w:val="000000" w:themeColor="text1"/>
          <w:sz w:val="24"/>
          <w:szCs w:val="24"/>
        </w:rPr>
        <w:t xml:space="preserve"> млн.</w:t>
      </w:r>
      <w:r w:rsidR="00723991" w:rsidRPr="008623A2">
        <w:rPr>
          <w:rFonts w:ascii="Times New Roman" w:hAnsi="Times New Roman" w:cs="Times New Roman"/>
          <w:color w:val="000000" w:themeColor="text1"/>
          <w:sz w:val="24"/>
          <w:szCs w:val="24"/>
          <w:lang w:val="ky-KG"/>
        </w:rPr>
        <w:t xml:space="preserve"> </w:t>
      </w:r>
      <w:r w:rsidR="00723991" w:rsidRPr="008623A2">
        <w:rPr>
          <w:rFonts w:ascii="Times New Roman" w:hAnsi="Times New Roman" w:cs="Times New Roman"/>
          <w:color w:val="000000" w:themeColor="text1"/>
          <w:sz w:val="24"/>
          <w:szCs w:val="24"/>
        </w:rPr>
        <w:t xml:space="preserve">сомов  связано с </w:t>
      </w:r>
      <w:r w:rsidR="00D20B16" w:rsidRPr="008623A2">
        <w:rPr>
          <w:rFonts w:ascii="Times New Roman" w:hAnsi="Times New Roman" w:cs="Times New Roman"/>
          <w:color w:val="000000" w:themeColor="text1"/>
          <w:sz w:val="24"/>
          <w:szCs w:val="24"/>
        </w:rPr>
        <w:t>приведением в соответствие некоторых видов услуг нормам Бюджетного кодекса Кыргызской Республики.</w:t>
      </w:r>
    </w:p>
    <w:p w:rsidR="00723991" w:rsidRPr="008623A2" w:rsidRDefault="00723991" w:rsidP="00723991">
      <w:pPr>
        <w:spacing w:after="0" w:line="240" w:lineRule="auto"/>
        <w:ind w:firstLine="709"/>
        <w:jc w:val="both"/>
        <w:rPr>
          <w:rFonts w:ascii="Times New Roman" w:hAnsi="Times New Roman" w:cs="Times New Roman"/>
          <w:color w:val="000000" w:themeColor="text1"/>
          <w:sz w:val="24"/>
          <w:szCs w:val="24"/>
        </w:rPr>
      </w:pPr>
    </w:p>
    <w:p w:rsidR="0007268A" w:rsidRPr="008623A2" w:rsidRDefault="0048328B" w:rsidP="008C2A2D">
      <w:pPr>
        <w:spacing w:before="120" w:after="0" w:line="240" w:lineRule="auto"/>
        <w:ind w:firstLine="709"/>
        <w:jc w:val="center"/>
        <w:rPr>
          <w:rFonts w:ascii="Times New Roman" w:eastAsia="Calibri" w:hAnsi="Times New Roman" w:cs="Times New Roman"/>
          <w:b/>
          <w:bCs/>
          <w:sz w:val="24"/>
          <w:szCs w:val="24"/>
          <w:lang w:eastAsia="ru-RU"/>
        </w:rPr>
      </w:pPr>
      <w:r w:rsidRPr="008623A2">
        <w:rPr>
          <w:rFonts w:ascii="Times New Roman" w:eastAsia="Calibri" w:hAnsi="Times New Roman" w:cs="Times New Roman"/>
          <w:b/>
          <w:bCs/>
          <w:sz w:val="24"/>
          <w:szCs w:val="24"/>
          <w:lang w:eastAsia="ru-RU"/>
        </w:rPr>
        <w:t>Архивное агентство при Государстве</w:t>
      </w:r>
      <w:r w:rsidR="0007268A" w:rsidRPr="008623A2">
        <w:rPr>
          <w:rFonts w:ascii="Times New Roman" w:eastAsia="Calibri" w:hAnsi="Times New Roman" w:cs="Times New Roman"/>
          <w:b/>
          <w:bCs/>
          <w:sz w:val="24"/>
          <w:szCs w:val="24"/>
          <w:lang w:eastAsia="ru-RU"/>
        </w:rPr>
        <w:t>нной регистрационной службе при</w:t>
      </w:r>
    </w:p>
    <w:p w:rsidR="0048328B" w:rsidRPr="008623A2" w:rsidRDefault="0048328B" w:rsidP="008C2A2D">
      <w:pPr>
        <w:spacing w:after="0" w:line="240" w:lineRule="auto"/>
        <w:ind w:firstLine="709"/>
        <w:jc w:val="center"/>
        <w:rPr>
          <w:rFonts w:ascii="Times New Roman" w:eastAsia="Calibri" w:hAnsi="Times New Roman" w:cs="Times New Roman"/>
          <w:sz w:val="24"/>
          <w:szCs w:val="24"/>
          <w:lang w:eastAsia="ru-RU"/>
        </w:rPr>
      </w:pPr>
      <w:r w:rsidRPr="008623A2">
        <w:rPr>
          <w:rFonts w:ascii="Times New Roman" w:eastAsia="Calibri" w:hAnsi="Times New Roman" w:cs="Times New Roman"/>
          <w:b/>
          <w:bCs/>
          <w:sz w:val="24"/>
          <w:szCs w:val="24"/>
          <w:lang w:eastAsia="ru-RU"/>
        </w:rPr>
        <w:t>Правительстве</w:t>
      </w:r>
      <w:r w:rsidR="00967E2A" w:rsidRPr="008623A2">
        <w:rPr>
          <w:rFonts w:ascii="Times New Roman" w:eastAsia="Calibri" w:hAnsi="Times New Roman" w:cs="Times New Roman"/>
          <w:b/>
          <w:bCs/>
          <w:sz w:val="24"/>
          <w:szCs w:val="24"/>
          <w:lang w:eastAsia="ru-RU"/>
        </w:rPr>
        <w:t xml:space="preserve"> </w:t>
      </w:r>
      <w:r w:rsidR="00B008AA" w:rsidRPr="008623A2">
        <w:rPr>
          <w:rFonts w:ascii="Times New Roman" w:eastAsia="Calibri" w:hAnsi="Times New Roman" w:cs="Times New Roman"/>
          <w:b/>
          <w:bCs/>
          <w:sz w:val="24"/>
          <w:szCs w:val="24"/>
          <w:lang w:eastAsia="ru-RU"/>
        </w:rPr>
        <w:t>Кыргызской Республики</w:t>
      </w:r>
    </w:p>
    <w:p w:rsidR="0048328B" w:rsidRPr="008623A2" w:rsidRDefault="0048328B" w:rsidP="00644073">
      <w:pPr>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rPr>
        <w:t>Расходы</w:t>
      </w:r>
      <w:r w:rsidR="00967E2A" w:rsidRPr="008623A2">
        <w:rPr>
          <w:rFonts w:ascii="Times New Roman" w:hAnsi="Times New Roman" w:cs="Times New Roman"/>
          <w:sz w:val="24"/>
          <w:szCs w:val="24"/>
        </w:rPr>
        <w:t xml:space="preserve"> </w:t>
      </w:r>
      <w:r w:rsidRPr="008623A2">
        <w:rPr>
          <w:rFonts w:ascii="Times New Roman" w:hAnsi="Times New Roman" w:cs="Times New Roman"/>
          <w:sz w:val="24"/>
          <w:szCs w:val="24"/>
        </w:rPr>
        <w:t>Архивного</w:t>
      </w:r>
      <w:r w:rsidR="00967E2A" w:rsidRPr="008623A2">
        <w:rPr>
          <w:rFonts w:ascii="Times New Roman" w:hAnsi="Times New Roman" w:cs="Times New Roman"/>
          <w:sz w:val="24"/>
          <w:szCs w:val="24"/>
        </w:rPr>
        <w:t xml:space="preserve"> </w:t>
      </w:r>
      <w:r w:rsidRPr="008623A2">
        <w:rPr>
          <w:rFonts w:ascii="Times New Roman" w:hAnsi="Times New Roman" w:cs="Times New Roman"/>
          <w:sz w:val="24"/>
          <w:szCs w:val="24"/>
        </w:rPr>
        <w:t>агентства</w:t>
      </w:r>
      <w:r w:rsidR="00967E2A" w:rsidRPr="008623A2">
        <w:rPr>
          <w:rFonts w:ascii="Times New Roman" w:hAnsi="Times New Roman" w:cs="Times New Roman"/>
          <w:sz w:val="24"/>
          <w:szCs w:val="24"/>
        </w:rPr>
        <w:t xml:space="preserve"> </w:t>
      </w:r>
      <w:r w:rsidRPr="008623A2">
        <w:rPr>
          <w:rFonts w:ascii="Times New Roman" w:hAnsi="Times New Roman" w:cs="Times New Roman"/>
          <w:sz w:val="24"/>
          <w:szCs w:val="24"/>
        </w:rPr>
        <w:t>при Государственной регистрационной службе при Правительстве</w:t>
      </w:r>
      <w:r w:rsidR="00967E2A" w:rsidRPr="008623A2">
        <w:rPr>
          <w:rFonts w:ascii="Times New Roman" w:hAnsi="Times New Roman" w:cs="Times New Roman"/>
          <w:sz w:val="24"/>
          <w:szCs w:val="24"/>
        </w:rPr>
        <w:t xml:space="preserve"> </w:t>
      </w:r>
      <w:r w:rsidR="00B008AA" w:rsidRPr="008623A2">
        <w:rPr>
          <w:rFonts w:ascii="Times New Roman" w:eastAsia="Calibri" w:hAnsi="Times New Roman" w:cs="Times New Roman"/>
          <w:bCs/>
          <w:sz w:val="24"/>
          <w:szCs w:val="24"/>
          <w:lang w:eastAsia="ru-RU"/>
        </w:rPr>
        <w:t>Кыргызской Республики</w:t>
      </w:r>
      <w:r w:rsidR="00967E2A" w:rsidRPr="008623A2">
        <w:rPr>
          <w:rFonts w:ascii="Times New Roman" w:eastAsia="Calibri" w:hAnsi="Times New Roman" w:cs="Times New Roman"/>
          <w:bCs/>
          <w:sz w:val="24"/>
          <w:szCs w:val="24"/>
          <w:lang w:eastAsia="ru-RU"/>
        </w:rPr>
        <w:t xml:space="preserve"> </w:t>
      </w:r>
      <w:r w:rsidRPr="008623A2">
        <w:rPr>
          <w:rFonts w:ascii="Times New Roman" w:hAnsi="Times New Roman" w:cs="Times New Roman"/>
          <w:sz w:val="24"/>
          <w:szCs w:val="24"/>
        </w:rPr>
        <w:t>на</w:t>
      </w:r>
      <w:r w:rsidR="00967E2A" w:rsidRPr="008623A2">
        <w:rPr>
          <w:rFonts w:ascii="Times New Roman" w:hAnsi="Times New Roman" w:cs="Times New Roman"/>
          <w:sz w:val="24"/>
          <w:szCs w:val="24"/>
        </w:rPr>
        <w:t xml:space="preserve"> </w:t>
      </w:r>
      <w:r w:rsidR="004F7D8E" w:rsidRPr="008623A2">
        <w:rPr>
          <w:rFonts w:ascii="Times New Roman" w:hAnsi="Times New Roman" w:cs="Times New Roman"/>
          <w:b/>
          <w:sz w:val="24"/>
          <w:szCs w:val="24"/>
        </w:rPr>
        <w:t>20</w:t>
      </w:r>
      <w:r w:rsidR="00791229" w:rsidRPr="008623A2">
        <w:rPr>
          <w:rFonts w:ascii="Times New Roman" w:hAnsi="Times New Roman" w:cs="Times New Roman"/>
          <w:b/>
          <w:sz w:val="24"/>
          <w:szCs w:val="24"/>
          <w:lang w:val="ky-KG"/>
        </w:rPr>
        <w:t>21</w:t>
      </w:r>
      <w:r w:rsidR="00967E2A" w:rsidRPr="008623A2">
        <w:rPr>
          <w:rFonts w:ascii="Times New Roman" w:hAnsi="Times New Roman" w:cs="Times New Roman"/>
          <w:b/>
          <w:sz w:val="24"/>
          <w:szCs w:val="24"/>
        </w:rPr>
        <w:t xml:space="preserve"> </w:t>
      </w:r>
      <w:r w:rsidRPr="008623A2">
        <w:rPr>
          <w:rFonts w:ascii="Times New Roman" w:hAnsi="Times New Roman" w:cs="Times New Roman"/>
          <w:b/>
          <w:sz w:val="24"/>
          <w:szCs w:val="24"/>
        </w:rPr>
        <w:t>год</w:t>
      </w:r>
      <w:r w:rsidR="00967E2A" w:rsidRPr="008623A2">
        <w:rPr>
          <w:rFonts w:ascii="Times New Roman" w:hAnsi="Times New Roman" w:cs="Times New Roman"/>
          <w:sz w:val="24"/>
          <w:szCs w:val="24"/>
        </w:rPr>
        <w:t xml:space="preserve"> </w:t>
      </w:r>
      <w:r w:rsidR="00E7510F" w:rsidRPr="008623A2">
        <w:rPr>
          <w:rFonts w:ascii="Times New Roman" w:eastAsia="Calibri" w:hAnsi="Times New Roman" w:cs="Times New Roman"/>
          <w:sz w:val="24"/>
          <w:szCs w:val="24"/>
          <w:lang w:eastAsia="ru-RU"/>
        </w:rPr>
        <w:t>предусмотрены</w:t>
      </w:r>
      <w:r w:rsidRPr="008623A2">
        <w:rPr>
          <w:rFonts w:ascii="Times New Roman" w:hAnsi="Times New Roman" w:cs="Times New Roman"/>
          <w:sz w:val="24"/>
          <w:szCs w:val="24"/>
        </w:rPr>
        <w:t xml:space="preserve"> в </w:t>
      </w:r>
      <w:r w:rsidR="00534FCC" w:rsidRPr="008623A2">
        <w:rPr>
          <w:rFonts w:ascii="Times New Roman" w:hAnsi="Times New Roman" w:cs="Times New Roman"/>
          <w:sz w:val="24"/>
          <w:szCs w:val="24"/>
        </w:rPr>
        <w:t>сумме</w:t>
      </w:r>
      <w:r w:rsidR="00967E2A" w:rsidRPr="008623A2">
        <w:rPr>
          <w:rFonts w:ascii="Times New Roman" w:hAnsi="Times New Roman" w:cs="Times New Roman"/>
          <w:sz w:val="24"/>
          <w:szCs w:val="24"/>
        </w:rPr>
        <w:t xml:space="preserve"> </w:t>
      </w:r>
      <w:r w:rsidR="008E0499" w:rsidRPr="008623A2">
        <w:rPr>
          <w:rFonts w:ascii="Times New Roman" w:hAnsi="Times New Roman" w:cs="Times New Roman"/>
          <w:b/>
          <w:sz w:val="24"/>
          <w:szCs w:val="24"/>
        </w:rPr>
        <w:t>2</w:t>
      </w:r>
      <w:r w:rsidR="00727BDC" w:rsidRPr="008623A2">
        <w:rPr>
          <w:rFonts w:ascii="Times New Roman" w:hAnsi="Times New Roman" w:cs="Times New Roman"/>
          <w:b/>
          <w:sz w:val="24"/>
          <w:szCs w:val="24"/>
          <w:lang w:val="ky-KG"/>
        </w:rPr>
        <w:t>29</w:t>
      </w:r>
      <w:r w:rsidR="003E6DE7" w:rsidRPr="008623A2">
        <w:rPr>
          <w:rFonts w:ascii="Times New Roman" w:hAnsi="Times New Roman" w:cs="Times New Roman"/>
          <w:b/>
          <w:sz w:val="24"/>
          <w:szCs w:val="24"/>
        </w:rPr>
        <w:t>,</w:t>
      </w:r>
      <w:r w:rsidR="00DE0BA1" w:rsidRPr="008623A2">
        <w:rPr>
          <w:rFonts w:ascii="Times New Roman" w:hAnsi="Times New Roman" w:cs="Times New Roman"/>
          <w:b/>
          <w:sz w:val="24"/>
          <w:szCs w:val="24"/>
          <w:lang w:val="ky-KG"/>
        </w:rPr>
        <w:t>2</w:t>
      </w:r>
      <w:r w:rsidR="00967E2A" w:rsidRPr="008623A2">
        <w:rPr>
          <w:rFonts w:ascii="Times New Roman" w:hAnsi="Times New Roman" w:cs="Times New Roman"/>
          <w:b/>
          <w:sz w:val="24"/>
          <w:szCs w:val="24"/>
        </w:rPr>
        <w:t xml:space="preserve"> </w:t>
      </w:r>
      <w:r w:rsidRPr="008623A2">
        <w:rPr>
          <w:rFonts w:ascii="Times New Roman" w:hAnsi="Times New Roman" w:cs="Times New Roman"/>
          <w:b/>
          <w:sz w:val="24"/>
          <w:szCs w:val="24"/>
        </w:rPr>
        <w:t>млн.</w:t>
      </w:r>
      <w:r w:rsidR="00967E2A" w:rsidRPr="008623A2">
        <w:rPr>
          <w:rFonts w:ascii="Times New Roman" w:hAnsi="Times New Roman" w:cs="Times New Roman"/>
          <w:b/>
          <w:sz w:val="24"/>
          <w:szCs w:val="24"/>
        </w:rPr>
        <w:t xml:space="preserve"> </w:t>
      </w:r>
      <w:r w:rsidRPr="008623A2">
        <w:rPr>
          <w:rFonts w:ascii="Times New Roman" w:hAnsi="Times New Roman" w:cs="Times New Roman"/>
          <w:b/>
          <w:sz w:val="24"/>
          <w:szCs w:val="24"/>
        </w:rPr>
        <w:t>сомов</w:t>
      </w:r>
      <w:r w:rsidRPr="008623A2">
        <w:rPr>
          <w:rFonts w:ascii="Times New Roman" w:hAnsi="Times New Roman" w:cs="Times New Roman"/>
          <w:sz w:val="24"/>
          <w:szCs w:val="24"/>
        </w:rPr>
        <w:t xml:space="preserve"> </w:t>
      </w:r>
      <w:r w:rsidR="00727BDC" w:rsidRPr="008623A2">
        <w:rPr>
          <w:rFonts w:ascii="Times New Roman" w:eastAsia="Calibri" w:hAnsi="Times New Roman" w:cs="Times New Roman"/>
          <w:sz w:val="24"/>
          <w:szCs w:val="24"/>
          <w:lang w:val="ky-KG" w:eastAsia="ru-RU"/>
        </w:rPr>
        <w:t>с уменьшением на 66</w:t>
      </w:r>
      <w:r w:rsidR="008856CD" w:rsidRPr="008623A2">
        <w:rPr>
          <w:rFonts w:ascii="Times New Roman" w:eastAsia="Calibri" w:hAnsi="Times New Roman" w:cs="Times New Roman"/>
          <w:sz w:val="24"/>
          <w:szCs w:val="24"/>
          <w:lang w:val="ky-KG" w:eastAsia="ru-RU"/>
        </w:rPr>
        <w:t xml:space="preserve">,0 млн. сомов </w:t>
      </w:r>
      <w:r w:rsidR="004D4B0D" w:rsidRPr="008623A2">
        <w:rPr>
          <w:rFonts w:ascii="Times New Roman" w:eastAsia="Calibri" w:hAnsi="Times New Roman" w:cs="Times New Roman"/>
          <w:sz w:val="24"/>
          <w:szCs w:val="24"/>
          <w:lang w:val="ky-KG" w:eastAsia="ru-RU"/>
        </w:rPr>
        <w:t>или на 22,4 </w:t>
      </w:r>
      <w:r w:rsidR="00727BDC" w:rsidRPr="008623A2">
        <w:rPr>
          <w:rFonts w:ascii="Times New Roman" w:eastAsia="Calibri" w:hAnsi="Times New Roman" w:cs="Times New Roman"/>
          <w:sz w:val="24"/>
          <w:szCs w:val="24"/>
          <w:lang w:val="ky-KG" w:eastAsia="ru-RU"/>
        </w:rPr>
        <w:t xml:space="preserve">% </w:t>
      </w:r>
      <w:r w:rsidR="008856CD" w:rsidRPr="008623A2">
        <w:rPr>
          <w:rFonts w:ascii="Times New Roman" w:eastAsia="Calibri" w:hAnsi="Times New Roman" w:cs="Times New Roman"/>
          <w:sz w:val="24"/>
          <w:szCs w:val="24"/>
          <w:lang w:val="ky-KG" w:eastAsia="ru-RU"/>
        </w:rPr>
        <w:t>относительно</w:t>
      </w:r>
      <w:r w:rsidR="00791229" w:rsidRPr="008623A2">
        <w:rPr>
          <w:rFonts w:ascii="Times New Roman" w:eastAsia="Calibri" w:hAnsi="Times New Roman" w:cs="Times New Roman"/>
          <w:sz w:val="24"/>
          <w:szCs w:val="24"/>
          <w:lang w:val="ky-KG" w:eastAsia="ru-RU"/>
        </w:rPr>
        <w:t xml:space="preserve"> утвержденного </w:t>
      </w:r>
      <w:r w:rsidR="00791229" w:rsidRPr="008623A2">
        <w:rPr>
          <w:rFonts w:ascii="Times New Roman" w:eastAsia="Calibri" w:hAnsi="Times New Roman" w:cs="Times New Roman"/>
          <w:sz w:val="24"/>
          <w:szCs w:val="24"/>
          <w:lang w:val="ky-KG" w:eastAsia="ru-RU"/>
        </w:rPr>
        <w:lastRenderedPageBreak/>
        <w:t>бюджета 2020</w:t>
      </w:r>
      <w:r w:rsidR="00847562" w:rsidRPr="008623A2">
        <w:rPr>
          <w:rFonts w:ascii="Times New Roman" w:eastAsia="Calibri" w:hAnsi="Times New Roman" w:cs="Times New Roman"/>
          <w:sz w:val="24"/>
          <w:szCs w:val="24"/>
          <w:lang w:val="ky-KG" w:eastAsia="ru-RU"/>
        </w:rPr>
        <w:t xml:space="preserve"> года,</w:t>
      </w:r>
      <w:r w:rsidR="00847562" w:rsidRPr="008623A2">
        <w:rPr>
          <w:rFonts w:ascii="Times New Roman" w:hAnsi="Times New Roman" w:cs="Times New Roman"/>
          <w:sz w:val="24"/>
          <w:szCs w:val="24"/>
        </w:rPr>
        <w:t xml:space="preserve"> </w:t>
      </w:r>
      <w:r w:rsidR="004F6042" w:rsidRPr="008623A2">
        <w:rPr>
          <w:rFonts w:ascii="Times New Roman" w:hAnsi="Times New Roman" w:cs="Times New Roman"/>
          <w:sz w:val="24"/>
          <w:szCs w:val="24"/>
          <w:lang w:val="ky-KG"/>
        </w:rPr>
        <w:t xml:space="preserve">в том числе </w:t>
      </w:r>
      <w:proofErr w:type="spellStart"/>
      <w:r w:rsidR="00F1468E" w:rsidRPr="008623A2">
        <w:rPr>
          <w:rFonts w:ascii="Times New Roman" w:hAnsi="Times New Roman" w:cs="Times New Roman"/>
          <w:sz w:val="24"/>
          <w:szCs w:val="24"/>
        </w:rPr>
        <w:t>бюджетны</w:t>
      </w:r>
      <w:proofErr w:type="spellEnd"/>
      <w:r w:rsidR="004F6042" w:rsidRPr="008623A2">
        <w:rPr>
          <w:rFonts w:ascii="Times New Roman" w:hAnsi="Times New Roman" w:cs="Times New Roman"/>
          <w:sz w:val="24"/>
          <w:szCs w:val="24"/>
          <w:lang w:val="ky-KG"/>
        </w:rPr>
        <w:t>е</w:t>
      </w:r>
      <w:r w:rsidRPr="008623A2">
        <w:rPr>
          <w:rFonts w:ascii="Times New Roman" w:hAnsi="Times New Roman" w:cs="Times New Roman"/>
          <w:sz w:val="24"/>
          <w:szCs w:val="24"/>
        </w:rPr>
        <w:t xml:space="preserve"> средства</w:t>
      </w:r>
      <w:r w:rsidR="00967E2A" w:rsidRPr="008623A2">
        <w:rPr>
          <w:rFonts w:ascii="Times New Roman" w:hAnsi="Times New Roman" w:cs="Times New Roman"/>
          <w:sz w:val="24"/>
          <w:szCs w:val="24"/>
        </w:rPr>
        <w:t xml:space="preserve"> </w:t>
      </w:r>
      <w:r w:rsidR="002B4DF3" w:rsidRPr="008623A2">
        <w:rPr>
          <w:rFonts w:ascii="Times New Roman" w:hAnsi="Times New Roman" w:cs="Times New Roman"/>
          <w:sz w:val="24"/>
          <w:szCs w:val="24"/>
        </w:rPr>
        <w:t>198</w:t>
      </w:r>
      <w:r w:rsidR="00847562" w:rsidRPr="008623A2">
        <w:rPr>
          <w:rFonts w:ascii="Times New Roman" w:hAnsi="Times New Roman" w:cs="Times New Roman"/>
          <w:sz w:val="24"/>
          <w:szCs w:val="24"/>
        </w:rPr>
        <w:t>,</w:t>
      </w:r>
      <w:r w:rsidR="002B4DF3" w:rsidRPr="008623A2">
        <w:rPr>
          <w:rFonts w:ascii="Times New Roman" w:hAnsi="Times New Roman" w:cs="Times New Roman"/>
          <w:sz w:val="24"/>
          <w:szCs w:val="24"/>
          <w:lang w:val="ky-KG"/>
        </w:rPr>
        <w:t>8</w:t>
      </w:r>
      <w:r w:rsidR="00967E2A" w:rsidRPr="008623A2">
        <w:rPr>
          <w:rFonts w:ascii="Times New Roman" w:hAnsi="Times New Roman" w:cs="Times New Roman"/>
          <w:sz w:val="24"/>
          <w:szCs w:val="24"/>
        </w:rPr>
        <w:t xml:space="preserve"> </w:t>
      </w:r>
      <w:r w:rsidRPr="008623A2">
        <w:rPr>
          <w:rFonts w:ascii="Times New Roman" w:hAnsi="Times New Roman" w:cs="Times New Roman"/>
          <w:sz w:val="24"/>
          <w:szCs w:val="24"/>
        </w:rPr>
        <w:t>млн.</w:t>
      </w:r>
      <w:r w:rsidR="00967E2A" w:rsidRPr="008623A2">
        <w:rPr>
          <w:rFonts w:ascii="Times New Roman" w:hAnsi="Times New Roman" w:cs="Times New Roman"/>
          <w:sz w:val="24"/>
          <w:szCs w:val="24"/>
        </w:rPr>
        <w:t xml:space="preserve"> </w:t>
      </w:r>
      <w:r w:rsidRPr="008623A2">
        <w:rPr>
          <w:rFonts w:ascii="Times New Roman" w:hAnsi="Times New Roman" w:cs="Times New Roman"/>
          <w:sz w:val="24"/>
          <w:szCs w:val="24"/>
        </w:rPr>
        <w:t>сомов</w:t>
      </w:r>
      <w:r w:rsidR="008856CD" w:rsidRPr="008623A2">
        <w:rPr>
          <w:rFonts w:ascii="Times New Roman" w:eastAsia="Calibri" w:hAnsi="Times New Roman" w:cs="Times New Roman"/>
          <w:sz w:val="24"/>
          <w:szCs w:val="24"/>
          <w:lang w:val="ky-KG" w:eastAsia="ru-RU"/>
        </w:rPr>
        <w:t xml:space="preserve"> с </w:t>
      </w:r>
      <w:r w:rsidR="002B4DF3" w:rsidRPr="008623A2">
        <w:rPr>
          <w:rFonts w:ascii="Times New Roman" w:eastAsia="Calibri" w:hAnsi="Times New Roman" w:cs="Times New Roman"/>
          <w:sz w:val="24"/>
          <w:szCs w:val="24"/>
          <w:lang w:val="ky-KG" w:eastAsia="ru-RU"/>
        </w:rPr>
        <w:t>уменьшением на 63,6</w:t>
      </w:r>
      <w:r w:rsidR="008856CD" w:rsidRPr="008623A2">
        <w:rPr>
          <w:rFonts w:ascii="Times New Roman" w:eastAsia="Calibri" w:hAnsi="Times New Roman" w:cs="Times New Roman"/>
          <w:sz w:val="24"/>
          <w:szCs w:val="24"/>
          <w:lang w:val="ky-KG" w:eastAsia="ru-RU"/>
        </w:rPr>
        <w:t xml:space="preserve"> млн. сомов относит</w:t>
      </w:r>
      <w:r w:rsidR="00791229" w:rsidRPr="008623A2">
        <w:rPr>
          <w:rFonts w:ascii="Times New Roman" w:eastAsia="Calibri" w:hAnsi="Times New Roman" w:cs="Times New Roman"/>
          <w:sz w:val="24"/>
          <w:szCs w:val="24"/>
          <w:lang w:val="ky-KG" w:eastAsia="ru-RU"/>
        </w:rPr>
        <w:t>ельно утвержденного бюджета 2020</w:t>
      </w:r>
      <w:r w:rsidR="008856CD" w:rsidRPr="008623A2">
        <w:rPr>
          <w:rFonts w:ascii="Times New Roman" w:eastAsia="Calibri" w:hAnsi="Times New Roman" w:cs="Times New Roman"/>
          <w:sz w:val="24"/>
          <w:szCs w:val="24"/>
          <w:lang w:val="ky-KG" w:eastAsia="ru-RU"/>
        </w:rPr>
        <w:t xml:space="preserve"> года</w:t>
      </w:r>
      <w:r w:rsidR="00847562" w:rsidRPr="008623A2">
        <w:rPr>
          <w:rFonts w:ascii="Times New Roman" w:eastAsia="Calibri" w:hAnsi="Times New Roman" w:cs="Times New Roman"/>
          <w:sz w:val="24"/>
          <w:szCs w:val="24"/>
          <w:lang w:val="ky-KG" w:eastAsia="ru-RU"/>
        </w:rPr>
        <w:t>,</w:t>
      </w:r>
      <w:r w:rsidR="00847562" w:rsidRPr="008623A2">
        <w:rPr>
          <w:rFonts w:ascii="Times New Roman" w:hAnsi="Times New Roman" w:cs="Times New Roman"/>
          <w:sz w:val="24"/>
          <w:szCs w:val="24"/>
        </w:rPr>
        <w:t xml:space="preserve"> </w:t>
      </w:r>
      <w:r w:rsidR="00590038" w:rsidRPr="008623A2">
        <w:rPr>
          <w:rFonts w:ascii="Times New Roman" w:hAnsi="Times New Roman" w:cs="Times New Roman"/>
          <w:sz w:val="24"/>
          <w:szCs w:val="24"/>
        </w:rPr>
        <w:t>средства специального счета</w:t>
      </w:r>
      <w:r w:rsidR="00967E2A" w:rsidRPr="008623A2">
        <w:rPr>
          <w:rFonts w:ascii="Times New Roman" w:hAnsi="Times New Roman" w:cs="Times New Roman"/>
          <w:sz w:val="24"/>
          <w:szCs w:val="24"/>
        </w:rPr>
        <w:t xml:space="preserve"> </w:t>
      </w:r>
      <w:r w:rsidR="00727BDC" w:rsidRPr="008623A2">
        <w:rPr>
          <w:rFonts w:ascii="Times New Roman" w:hAnsi="Times New Roman" w:cs="Times New Roman"/>
          <w:sz w:val="24"/>
          <w:szCs w:val="24"/>
          <w:lang w:val="ky-KG"/>
        </w:rPr>
        <w:t>30</w:t>
      </w:r>
      <w:r w:rsidR="0075712C" w:rsidRPr="008623A2">
        <w:rPr>
          <w:rFonts w:ascii="Times New Roman" w:hAnsi="Times New Roman" w:cs="Times New Roman"/>
          <w:sz w:val="24"/>
          <w:szCs w:val="24"/>
        </w:rPr>
        <w:t>,</w:t>
      </w:r>
      <w:r w:rsidR="00727BDC" w:rsidRPr="008623A2">
        <w:rPr>
          <w:rFonts w:ascii="Times New Roman" w:hAnsi="Times New Roman" w:cs="Times New Roman"/>
          <w:sz w:val="24"/>
          <w:szCs w:val="24"/>
          <w:lang w:val="ky-KG"/>
        </w:rPr>
        <w:t>4</w:t>
      </w:r>
      <w:r w:rsidR="00967E2A" w:rsidRPr="008623A2">
        <w:rPr>
          <w:rFonts w:ascii="Times New Roman" w:hAnsi="Times New Roman" w:cs="Times New Roman"/>
          <w:sz w:val="24"/>
          <w:szCs w:val="24"/>
        </w:rPr>
        <w:t xml:space="preserve"> </w:t>
      </w:r>
      <w:r w:rsidRPr="008623A2">
        <w:rPr>
          <w:rFonts w:ascii="Times New Roman" w:hAnsi="Times New Roman" w:cs="Times New Roman"/>
          <w:sz w:val="24"/>
          <w:szCs w:val="24"/>
        </w:rPr>
        <w:t>млн.</w:t>
      </w:r>
      <w:r w:rsidR="00967E2A" w:rsidRPr="008623A2">
        <w:rPr>
          <w:rFonts w:ascii="Times New Roman" w:hAnsi="Times New Roman" w:cs="Times New Roman"/>
          <w:sz w:val="24"/>
          <w:szCs w:val="24"/>
        </w:rPr>
        <w:t xml:space="preserve"> </w:t>
      </w:r>
      <w:r w:rsidRPr="008623A2">
        <w:rPr>
          <w:rFonts w:ascii="Times New Roman" w:hAnsi="Times New Roman" w:cs="Times New Roman"/>
          <w:sz w:val="24"/>
          <w:szCs w:val="24"/>
        </w:rPr>
        <w:t>сомов</w:t>
      </w:r>
      <w:r w:rsidR="008856CD" w:rsidRPr="008623A2">
        <w:rPr>
          <w:rFonts w:ascii="Times New Roman" w:hAnsi="Times New Roman" w:cs="Times New Roman"/>
          <w:sz w:val="24"/>
          <w:szCs w:val="24"/>
        </w:rPr>
        <w:t xml:space="preserve"> </w:t>
      </w:r>
      <w:r w:rsidR="00727BDC" w:rsidRPr="008623A2">
        <w:rPr>
          <w:rFonts w:ascii="Times New Roman" w:eastAsia="Calibri" w:hAnsi="Times New Roman" w:cs="Times New Roman"/>
          <w:sz w:val="24"/>
          <w:szCs w:val="24"/>
          <w:lang w:val="ky-KG" w:eastAsia="ru-RU"/>
        </w:rPr>
        <w:t>с уменьшением на 2,4 млн. сомов относительно утвержденного бюджета 2020 года</w:t>
      </w:r>
      <w:r w:rsidR="0075712C" w:rsidRPr="008623A2">
        <w:rPr>
          <w:rFonts w:ascii="Times New Roman" w:hAnsi="Times New Roman" w:cs="Times New Roman"/>
          <w:sz w:val="24"/>
          <w:szCs w:val="24"/>
          <w:lang w:val="ky-KG"/>
        </w:rPr>
        <w:t>.</w:t>
      </w:r>
    </w:p>
    <w:p w:rsidR="00644073" w:rsidRPr="008623A2" w:rsidRDefault="00644073" w:rsidP="00644073">
      <w:pPr>
        <w:spacing w:after="0" w:line="240" w:lineRule="auto"/>
        <w:ind w:firstLine="709"/>
        <w:jc w:val="right"/>
        <w:rPr>
          <w:rFonts w:ascii="Times New Roman" w:hAnsi="Times New Roman" w:cs="Times New Roman"/>
          <w:sz w:val="20"/>
          <w:szCs w:val="20"/>
          <w:lang w:val="ky-KG"/>
        </w:rPr>
      </w:pPr>
      <w:r w:rsidRPr="008623A2">
        <w:rPr>
          <w:rFonts w:ascii="Times New Roman" w:hAnsi="Times New Roman" w:cs="Times New Roman"/>
          <w:sz w:val="20"/>
          <w:szCs w:val="20"/>
          <w:lang w:val="ky-KG"/>
        </w:rPr>
        <w:t>млн. сомов</w:t>
      </w:r>
    </w:p>
    <w:tbl>
      <w:tblPr>
        <w:tblpPr w:leftFromText="180" w:rightFromText="180" w:vertAnchor="text" w:horzAnchor="margin" w:tblpXSpec="center" w:tblpY="140"/>
        <w:tblW w:w="9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52"/>
        <w:gridCol w:w="1110"/>
        <w:gridCol w:w="1110"/>
        <w:gridCol w:w="1111"/>
        <w:gridCol w:w="1110"/>
        <w:gridCol w:w="1110"/>
        <w:gridCol w:w="1111"/>
      </w:tblGrid>
      <w:tr w:rsidR="00DD19E2" w:rsidRPr="008623A2" w:rsidTr="00D56AE2">
        <w:trPr>
          <w:trHeight w:val="709"/>
        </w:trPr>
        <w:tc>
          <w:tcPr>
            <w:tcW w:w="3152" w:type="dxa"/>
            <w:vAlign w:val="center"/>
          </w:tcPr>
          <w:p w:rsidR="00DD19E2" w:rsidRPr="008623A2" w:rsidRDefault="00DD19E2" w:rsidP="00644073">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 xml:space="preserve">Наименование </w:t>
            </w:r>
          </w:p>
        </w:tc>
        <w:tc>
          <w:tcPr>
            <w:tcW w:w="1110" w:type="dxa"/>
            <w:vAlign w:val="center"/>
          </w:tcPr>
          <w:p w:rsidR="00DD19E2" w:rsidRPr="008623A2" w:rsidRDefault="00DD19E2" w:rsidP="00644073">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791229" w:rsidRPr="008623A2">
              <w:rPr>
                <w:rFonts w:ascii="Times New Roman" w:eastAsia="Calibri" w:hAnsi="Times New Roman" w:cs="Times New Roman"/>
                <w:b/>
                <w:bCs/>
                <w:sz w:val="20"/>
                <w:szCs w:val="20"/>
                <w:lang w:val="ky-KG" w:eastAsia="ru-RU"/>
              </w:rPr>
              <w:t>9</w:t>
            </w:r>
            <w:r w:rsidRPr="008623A2">
              <w:rPr>
                <w:rFonts w:ascii="Times New Roman" w:eastAsia="Calibri" w:hAnsi="Times New Roman" w:cs="Times New Roman"/>
                <w:b/>
                <w:bCs/>
                <w:sz w:val="20"/>
                <w:szCs w:val="20"/>
                <w:lang w:eastAsia="ru-RU"/>
              </w:rPr>
              <w:t xml:space="preserve"> год факт</w:t>
            </w:r>
          </w:p>
        </w:tc>
        <w:tc>
          <w:tcPr>
            <w:tcW w:w="1110" w:type="dxa"/>
            <w:vAlign w:val="center"/>
          </w:tcPr>
          <w:p w:rsidR="00DD19E2" w:rsidRPr="008623A2" w:rsidRDefault="00791229" w:rsidP="00644073">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DD19E2" w:rsidRPr="008623A2">
              <w:rPr>
                <w:rFonts w:ascii="Times New Roman" w:eastAsia="Calibri" w:hAnsi="Times New Roman" w:cs="Times New Roman"/>
                <w:b/>
                <w:bCs/>
                <w:sz w:val="20"/>
                <w:szCs w:val="20"/>
                <w:lang w:eastAsia="ru-RU"/>
              </w:rPr>
              <w:t xml:space="preserve"> год </w:t>
            </w:r>
            <w:proofErr w:type="spellStart"/>
            <w:r w:rsidR="00DD19E2" w:rsidRPr="008623A2">
              <w:rPr>
                <w:rFonts w:ascii="Times New Roman" w:eastAsia="Calibri" w:hAnsi="Times New Roman" w:cs="Times New Roman"/>
                <w:b/>
                <w:bCs/>
                <w:sz w:val="20"/>
                <w:szCs w:val="20"/>
                <w:lang w:eastAsia="ru-RU"/>
              </w:rPr>
              <w:t>утвержд</w:t>
            </w:r>
            <w:proofErr w:type="spellEnd"/>
          </w:p>
        </w:tc>
        <w:tc>
          <w:tcPr>
            <w:tcW w:w="1111" w:type="dxa"/>
            <w:vAlign w:val="center"/>
          </w:tcPr>
          <w:p w:rsidR="00DD19E2" w:rsidRPr="008623A2" w:rsidRDefault="004F7D8E" w:rsidP="00644073">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791229" w:rsidRPr="008623A2">
              <w:rPr>
                <w:rFonts w:ascii="Times New Roman" w:eastAsia="Calibri" w:hAnsi="Times New Roman" w:cs="Times New Roman"/>
                <w:b/>
                <w:bCs/>
                <w:sz w:val="20"/>
                <w:szCs w:val="20"/>
                <w:lang w:val="ky-KG" w:eastAsia="ru-RU"/>
              </w:rPr>
              <w:t>21</w:t>
            </w:r>
            <w:r w:rsidR="00DD19E2" w:rsidRPr="008623A2">
              <w:rPr>
                <w:rFonts w:ascii="Times New Roman" w:eastAsia="Calibri" w:hAnsi="Times New Roman" w:cs="Times New Roman"/>
                <w:b/>
                <w:bCs/>
                <w:sz w:val="20"/>
                <w:szCs w:val="20"/>
                <w:lang w:eastAsia="ru-RU"/>
              </w:rPr>
              <w:t xml:space="preserve"> год проект</w:t>
            </w:r>
          </w:p>
        </w:tc>
        <w:tc>
          <w:tcPr>
            <w:tcW w:w="1110" w:type="dxa"/>
            <w:vAlign w:val="center"/>
          </w:tcPr>
          <w:p w:rsidR="00DD19E2" w:rsidRPr="008623A2" w:rsidRDefault="00DD19E2" w:rsidP="00644073">
            <w:pPr>
              <w:spacing w:after="0" w:line="240" w:lineRule="auto"/>
              <w:jc w:val="center"/>
              <w:rPr>
                <w:rFonts w:ascii="Times New Roman" w:eastAsia="Calibri" w:hAnsi="Times New Roman" w:cs="Times New Roman"/>
                <w:b/>
                <w:bCs/>
                <w:sz w:val="20"/>
                <w:szCs w:val="20"/>
                <w:lang w:eastAsia="ru-RU"/>
              </w:rPr>
            </w:pPr>
            <w:proofErr w:type="spellStart"/>
            <w:r w:rsidRPr="008623A2">
              <w:rPr>
                <w:rFonts w:ascii="Times New Roman" w:eastAsia="Calibri" w:hAnsi="Times New Roman" w:cs="Times New Roman"/>
                <w:b/>
                <w:bCs/>
                <w:sz w:val="20"/>
                <w:szCs w:val="20"/>
                <w:lang w:eastAsia="ru-RU"/>
              </w:rPr>
              <w:t>откл</w:t>
            </w:r>
            <w:proofErr w:type="spellEnd"/>
          </w:p>
        </w:tc>
        <w:tc>
          <w:tcPr>
            <w:tcW w:w="1110" w:type="dxa"/>
            <w:vAlign w:val="center"/>
          </w:tcPr>
          <w:p w:rsidR="00DD19E2" w:rsidRPr="008623A2" w:rsidRDefault="00DD19E2" w:rsidP="00644073">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791229" w:rsidRPr="008623A2">
              <w:rPr>
                <w:rFonts w:ascii="Times New Roman" w:eastAsia="Calibri" w:hAnsi="Times New Roman" w:cs="Times New Roman"/>
                <w:b/>
                <w:bCs/>
                <w:sz w:val="20"/>
                <w:szCs w:val="20"/>
                <w:lang w:val="ky-KG" w:eastAsia="ru-RU"/>
              </w:rPr>
              <w:t>22</w:t>
            </w:r>
            <w:r w:rsidRPr="008623A2">
              <w:rPr>
                <w:rFonts w:ascii="Times New Roman" w:eastAsia="Calibri" w:hAnsi="Times New Roman" w:cs="Times New Roman"/>
                <w:b/>
                <w:bCs/>
                <w:sz w:val="20"/>
                <w:szCs w:val="20"/>
                <w:lang w:eastAsia="ru-RU"/>
              </w:rPr>
              <w:t xml:space="preserve"> год прогноз</w:t>
            </w:r>
          </w:p>
        </w:tc>
        <w:tc>
          <w:tcPr>
            <w:tcW w:w="1111" w:type="dxa"/>
            <w:vAlign w:val="center"/>
          </w:tcPr>
          <w:p w:rsidR="00DD19E2" w:rsidRPr="008623A2" w:rsidRDefault="00DD19E2" w:rsidP="00644073">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791229" w:rsidRPr="008623A2">
              <w:rPr>
                <w:rFonts w:ascii="Times New Roman" w:eastAsia="Calibri" w:hAnsi="Times New Roman" w:cs="Times New Roman"/>
                <w:b/>
                <w:bCs/>
                <w:sz w:val="20"/>
                <w:szCs w:val="20"/>
                <w:lang w:val="ky-KG" w:eastAsia="ru-RU"/>
              </w:rPr>
              <w:t>23</w:t>
            </w:r>
            <w:r w:rsidRPr="008623A2">
              <w:rPr>
                <w:rFonts w:ascii="Times New Roman" w:eastAsia="Calibri" w:hAnsi="Times New Roman" w:cs="Times New Roman"/>
                <w:b/>
                <w:bCs/>
                <w:sz w:val="20"/>
                <w:szCs w:val="20"/>
                <w:lang w:eastAsia="ru-RU"/>
              </w:rPr>
              <w:t xml:space="preserve"> год прогноз</w:t>
            </w:r>
          </w:p>
        </w:tc>
      </w:tr>
      <w:tr w:rsidR="00791229" w:rsidRPr="008623A2" w:rsidTr="00D56AE2">
        <w:trPr>
          <w:trHeight w:val="255"/>
        </w:trPr>
        <w:tc>
          <w:tcPr>
            <w:tcW w:w="3152" w:type="dxa"/>
            <w:shd w:val="clear" w:color="000000" w:fill="FFFFFF"/>
            <w:vAlign w:val="bottom"/>
          </w:tcPr>
          <w:p w:rsidR="00791229" w:rsidRPr="008623A2" w:rsidRDefault="00791229" w:rsidP="00791229">
            <w:pPr>
              <w:spacing w:after="0" w:line="240" w:lineRule="auto"/>
              <w:rPr>
                <w:rFonts w:ascii="Times New Roman" w:eastAsia="Calibri" w:hAnsi="Times New Roman" w:cs="Times New Roman"/>
                <w:bCs/>
                <w:sz w:val="20"/>
                <w:szCs w:val="20"/>
                <w:lang w:eastAsia="ru-RU"/>
              </w:rPr>
            </w:pPr>
            <w:r w:rsidRPr="008623A2">
              <w:rPr>
                <w:rFonts w:ascii="Times New Roman" w:eastAsia="Calibri" w:hAnsi="Times New Roman" w:cs="Times New Roman"/>
                <w:bCs/>
                <w:sz w:val="20"/>
                <w:szCs w:val="20"/>
                <w:lang w:val="ky-KG" w:eastAsia="ru-RU"/>
              </w:rPr>
              <w:t>В</w:t>
            </w:r>
            <w:r w:rsidRPr="008623A2">
              <w:rPr>
                <w:rFonts w:ascii="Times New Roman" w:eastAsia="Calibri" w:hAnsi="Times New Roman" w:cs="Times New Roman"/>
                <w:bCs/>
                <w:sz w:val="20"/>
                <w:szCs w:val="20"/>
                <w:lang w:eastAsia="ru-RU"/>
              </w:rPr>
              <w:t xml:space="preserve">сего </w:t>
            </w:r>
          </w:p>
        </w:tc>
        <w:tc>
          <w:tcPr>
            <w:tcW w:w="1110" w:type="dxa"/>
            <w:shd w:val="clear" w:color="000000" w:fill="FFFFFF"/>
            <w:vAlign w:val="bottom"/>
          </w:tcPr>
          <w:p w:rsidR="00791229" w:rsidRPr="008623A2" w:rsidRDefault="00287F73" w:rsidP="0079122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232</w:t>
            </w:r>
            <w:r w:rsidR="00791229"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8</w:t>
            </w:r>
          </w:p>
        </w:tc>
        <w:tc>
          <w:tcPr>
            <w:tcW w:w="1110" w:type="dxa"/>
            <w:shd w:val="clear" w:color="000000" w:fill="FFFFFF"/>
            <w:vAlign w:val="bottom"/>
          </w:tcPr>
          <w:p w:rsidR="00791229" w:rsidRPr="008623A2" w:rsidRDefault="00791229" w:rsidP="0079122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295</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2</w:t>
            </w:r>
          </w:p>
        </w:tc>
        <w:tc>
          <w:tcPr>
            <w:tcW w:w="1111" w:type="dxa"/>
            <w:shd w:val="clear" w:color="000000" w:fill="FFFFFF"/>
            <w:vAlign w:val="bottom"/>
          </w:tcPr>
          <w:p w:rsidR="00791229" w:rsidRPr="008623A2" w:rsidRDefault="00287F73" w:rsidP="0079122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w:t>
            </w:r>
            <w:r w:rsidR="00D87701" w:rsidRPr="008623A2">
              <w:rPr>
                <w:rFonts w:ascii="Times New Roman" w:hAnsi="Times New Roman" w:cs="Times New Roman"/>
                <w:bCs/>
                <w:sz w:val="20"/>
                <w:szCs w:val="20"/>
                <w:lang w:val="ky-KG"/>
              </w:rPr>
              <w:t>29</w:t>
            </w:r>
            <w:r w:rsidR="00791229" w:rsidRPr="008623A2">
              <w:rPr>
                <w:rFonts w:ascii="Times New Roman" w:hAnsi="Times New Roman" w:cs="Times New Roman"/>
                <w:bCs/>
                <w:sz w:val="20"/>
                <w:szCs w:val="20"/>
              </w:rPr>
              <w:t>,</w:t>
            </w:r>
            <w:r w:rsidR="00D87701" w:rsidRPr="008623A2">
              <w:rPr>
                <w:rFonts w:ascii="Times New Roman" w:hAnsi="Times New Roman" w:cs="Times New Roman"/>
                <w:bCs/>
                <w:sz w:val="20"/>
                <w:szCs w:val="20"/>
                <w:lang w:val="ky-KG"/>
              </w:rPr>
              <w:t>2</w:t>
            </w:r>
          </w:p>
        </w:tc>
        <w:tc>
          <w:tcPr>
            <w:tcW w:w="1110" w:type="dxa"/>
            <w:shd w:val="clear" w:color="000000" w:fill="FFFFFF"/>
            <w:vAlign w:val="bottom"/>
          </w:tcPr>
          <w:p w:rsidR="00791229" w:rsidRPr="008623A2" w:rsidRDefault="00D87701" w:rsidP="0079122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-66</w:t>
            </w:r>
            <w:r w:rsidR="00791229" w:rsidRPr="008623A2">
              <w:rPr>
                <w:rFonts w:ascii="Times New Roman" w:hAnsi="Times New Roman" w:cs="Times New Roman"/>
                <w:bCs/>
                <w:sz w:val="20"/>
                <w:szCs w:val="20"/>
                <w:lang w:val="ky-KG"/>
              </w:rPr>
              <w:t>,0</w:t>
            </w:r>
          </w:p>
        </w:tc>
        <w:tc>
          <w:tcPr>
            <w:tcW w:w="1110" w:type="dxa"/>
            <w:shd w:val="clear" w:color="000000" w:fill="FFFFFF"/>
            <w:vAlign w:val="bottom"/>
          </w:tcPr>
          <w:p w:rsidR="00791229" w:rsidRPr="008623A2" w:rsidRDefault="004311D6" w:rsidP="0079122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23</w:t>
            </w:r>
            <w:r w:rsidR="00727BDC" w:rsidRPr="008623A2">
              <w:rPr>
                <w:rFonts w:ascii="Times New Roman" w:hAnsi="Times New Roman" w:cs="Times New Roman"/>
                <w:bCs/>
                <w:sz w:val="20"/>
                <w:szCs w:val="20"/>
                <w:lang w:val="ky-KG"/>
              </w:rPr>
              <w:t>3</w:t>
            </w:r>
            <w:r w:rsidR="00791229"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9</w:t>
            </w:r>
          </w:p>
        </w:tc>
        <w:tc>
          <w:tcPr>
            <w:tcW w:w="1111" w:type="dxa"/>
            <w:shd w:val="clear" w:color="000000" w:fill="FFFFFF"/>
            <w:vAlign w:val="bottom"/>
          </w:tcPr>
          <w:p w:rsidR="00791229" w:rsidRPr="008623A2" w:rsidRDefault="004311D6" w:rsidP="0079122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235</w:t>
            </w:r>
            <w:r w:rsidR="00791229"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2</w:t>
            </w:r>
          </w:p>
        </w:tc>
      </w:tr>
      <w:tr w:rsidR="00791229" w:rsidRPr="008623A2" w:rsidTr="00D56AE2">
        <w:trPr>
          <w:trHeight w:val="255"/>
        </w:trPr>
        <w:tc>
          <w:tcPr>
            <w:tcW w:w="3152" w:type="dxa"/>
            <w:shd w:val="clear" w:color="000000" w:fill="FFFFFF"/>
            <w:vAlign w:val="bottom"/>
          </w:tcPr>
          <w:p w:rsidR="00791229" w:rsidRPr="008623A2" w:rsidRDefault="00791229" w:rsidP="00791229">
            <w:pPr>
              <w:spacing w:after="0" w:line="240" w:lineRule="auto"/>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бюджетные средства</w:t>
            </w:r>
          </w:p>
        </w:tc>
        <w:tc>
          <w:tcPr>
            <w:tcW w:w="1110" w:type="dxa"/>
            <w:shd w:val="clear" w:color="000000" w:fill="FFFFFF"/>
            <w:vAlign w:val="bottom"/>
          </w:tcPr>
          <w:p w:rsidR="00791229" w:rsidRPr="008623A2" w:rsidRDefault="00287F73" w:rsidP="00791229">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bCs/>
                <w:sz w:val="20"/>
                <w:szCs w:val="20"/>
                <w:lang w:val="ky-KG"/>
              </w:rPr>
              <w:t>205</w:t>
            </w:r>
            <w:r w:rsidR="00791229"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5</w:t>
            </w:r>
          </w:p>
        </w:tc>
        <w:tc>
          <w:tcPr>
            <w:tcW w:w="1110" w:type="dxa"/>
            <w:shd w:val="clear" w:color="000000" w:fill="FFFFFF"/>
            <w:vAlign w:val="bottom"/>
          </w:tcPr>
          <w:p w:rsidR="00791229" w:rsidRPr="008623A2" w:rsidRDefault="00791229" w:rsidP="00791229">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262</w:t>
            </w:r>
            <w:r w:rsidRPr="008623A2">
              <w:rPr>
                <w:rFonts w:ascii="Times New Roman" w:hAnsi="Times New Roman" w:cs="Times New Roman"/>
                <w:sz w:val="20"/>
                <w:szCs w:val="20"/>
              </w:rPr>
              <w:t>,</w:t>
            </w:r>
            <w:r w:rsidRPr="008623A2">
              <w:rPr>
                <w:rFonts w:ascii="Times New Roman" w:hAnsi="Times New Roman" w:cs="Times New Roman"/>
                <w:sz w:val="20"/>
                <w:szCs w:val="20"/>
                <w:lang w:val="ky-KG"/>
              </w:rPr>
              <w:t>4</w:t>
            </w:r>
          </w:p>
        </w:tc>
        <w:tc>
          <w:tcPr>
            <w:tcW w:w="1111" w:type="dxa"/>
            <w:shd w:val="clear" w:color="000000" w:fill="FFFFFF"/>
            <w:vAlign w:val="bottom"/>
          </w:tcPr>
          <w:p w:rsidR="00791229" w:rsidRPr="008623A2" w:rsidRDefault="00287F73" w:rsidP="00791229">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198</w:t>
            </w:r>
            <w:r w:rsidR="00791229" w:rsidRPr="008623A2">
              <w:rPr>
                <w:rFonts w:ascii="Times New Roman" w:hAnsi="Times New Roman" w:cs="Times New Roman"/>
                <w:sz w:val="20"/>
                <w:szCs w:val="20"/>
              </w:rPr>
              <w:t>,</w:t>
            </w:r>
            <w:r w:rsidRPr="008623A2">
              <w:rPr>
                <w:rFonts w:ascii="Times New Roman" w:hAnsi="Times New Roman" w:cs="Times New Roman"/>
                <w:sz w:val="20"/>
                <w:szCs w:val="20"/>
                <w:lang w:val="ky-KG"/>
              </w:rPr>
              <w:t>8</w:t>
            </w:r>
          </w:p>
        </w:tc>
        <w:tc>
          <w:tcPr>
            <w:tcW w:w="1110" w:type="dxa"/>
            <w:shd w:val="clear" w:color="000000" w:fill="FFFFFF"/>
            <w:vAlign w:val="bottom"/>
          </w:tcPr>
          <w:p w:rsidR="00791229" w:rsidRPr="008623A2" w:rsidRDefault="002B4DF3" w:rsidP="0079122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-63,6</w:t>
            </w:r>
          </w:p>
        </w:tc>
        <w:tc>
          <w:tcPr>
            <w:tcW w:w="1110" w:type="dxa"/>
            <w:shd w:val="clear" w:color="000000" w:fill="FFFFFF"/>
            <w:vAlign w:val="bottom"/>
          </w:tcPr>
          <w:p w:rsidR="00791229" w:rsidRPr="008623A2" w:rsidRDefault="004311D6" w:rsidP="00791229">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20</w:t>
            </w:r>
            <w:r w:rsidR="00727BDC" w:rsidRPr="008623A2">
              <w:rPr>
                <w:rFonts w:ascii="Times New Roman" w:hAnsi="Times New Roman" w:cs="Times New Roman"/>
                <w:sz w:val="20"/>
                <w:szCs w:val="20"/>
                <w:lang w:val="ky-KG"/>
              </w:rPr>
              <w:t>2</w:t>
            </w:r>
            <w:r w:rsidR="00791229" w:rsidRPr="008623A2">
              <w:rPr>
                <w:rFonts w:ascii="Times New Roman" w:hAnsi="Times New Roman" w:cs="Times New Roman"/>
                <w:sz w:val="20"/>
                <w:szCs w:val="20"/>
              </w:rPr>
              <w:t>,</w:t>
            </w:r>
            <w:r w:rsidRPr="008623A2">
              <w:rPr>
                <w:rFonts w:ascii="Times New Roman" w:hAnsi="Times New Roman" w:cs="Times New Roman"/>
                <w:sz w:val="20"/>
                <w:szCs w:val="20"/>
                <w:lang w:val="ky-KG"/>
              </w:rPr>
              <w:t>6</w:t>
            </w:r>
          </w:p>
        </w:tc>
        <w:tc>
          <w:tcPr>
            <w:tcW w:w="1111" w:type="dxa"/>
            <w:shd w:val="clear" w:color="000000" w:fill="FFFFFF"/>
            <w:vAlign w:val="bottom"/>
          </w:tcPr>
          <w:p w:rsidR="00791229" w:rsidRPr="008623A2" w:rsidRDefault="004311D6" w:rsidP="00791229">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203</w:t>
            </w:r>
            <w:r w:rsidR="00791229" w:rsidRPr="008623A2">
              <w:rPr>
                <w:rFonts w:ascii="Times New Roman" w:hAnsi="Times New Roman" w:cs="Times New Roman"/>
                <w:sz w:val="20"/>
                <w:szCs w:val="20"/>
              </w:rPr>
              <w:t>,</w:t>
            </w:r>
            <w:r w:rsidRPr="008623A2">
              <w:rPr>
                <w:rFonts w:ascii="Times New Roman" w:hAnsi="Times New Roman" w:cs="Times New Roman"/>
                <w:sz w:val="20"/>
                <w:szCs w:val="20"/>
                <w:lang w:val="ky-KG"/>
              </w:rPr>
              <w:t>0</w:t>
            </w:r>
          </w:p>
        </w:tc>
      </w:tr>
      <w:tr w:rsidR="00791229" w:rsidRPr="008623A2" w:rsidTr="00D56AE2">
        <w:trPr>
          <w:trHeight w:val="255"/>
        </w:trPr>
        <w:tc>
          <w:tcPr>
            <w:tcW w:w="3152" w:type="dxa"/>
            <w:shd w:val="clear" w:color="000000" w:fill="FFFFFF"/>
            <w:vAlign w:val="bottom"/>
          </w:tcPr>
          <w:p w:rsidR="00791229" w:rsidRPr="008623A2" w:rsidRDefault="00791229" w:rsidP="00791229">
            <w:pPr>
              <w:spacing w:after="0" w:line="240" w:lineRule="auto"/>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средства специального счета</w:t>
            </w:r>
          </w:p>
        </w:tc>
        <w:tc>
          <w:tcPr>
            <w:tcW w:w="1110" w:type="dxa"/>
            <w:shd w:val="clear" w:color="000000" w:fill="FFFFFF"/>
            <w:vAlign w:val="bottom"/>
          </w:tcPr>
          <w:p w:rsidR="00791229" w:rsidRPr="008623A2" w:rsidRDefault="00287F73" w:rsidP="0079122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27,3</w:t>
            </w:r>
          </w:p>
        </w:tc>
        <w:tc>
          <w:tcPr>
            <w:tcW w:w="1110" w:type="dxa"/>
            <w:shd w:val="clear" w:color="000000" w:fill="FFFFFF"/>
            <w:vAlign w:val="bottom"/>
          </w:tcPr>
          <w:p w:rsidR="00791229" w:rsidRPr="008623A2" w:rsidRDefault="00791229" w:rsidP="00791229">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32,8</w:t>
            </w:r>
          </w:p>
        </w:tc>
        <w:tc>
          <w:tcPr>
            <w:tcW w:w="1111" w:type="dxa"/>
            <w:shd w:val="clear" w:color="000000" w:fill="FFFFFF"/>
            <w:vAlign w:val="bottom"/>
          </w:tcPr>
          <w:p w:rsidR="00791229" w:rsidRPr="008623A2" w:rsidRDefault="00D87701" w:rsidP="00791229">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30,4</w:t>
            </w:r>
          </w:p>
        </w:tc>
        <w:tc>
          <w:tcPr>
            <w:tcW w:w="1110" w:type="dxa"/>
            <w:shd w:val="clear" w:color="000000" w:fill="FFFFFF"/>
            <w:vAlign w:val="bottom"/>
          </w:tcPr>
          <w:p w:rsidR="00791229" w:rsidRPr="008623A2" w:rsidRDefault="00D87701" w:rsidP="0079122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-2,4</w:t>
            </w:r>
          </w:p>
        </w:tc>
        <w:tc>
          <w:tcPr>
            <w:tcW w:w="1110" w:type="dxa"/>
            <w:shd w:val="clear" w:color="000000" w:fill="FFFFFF"/>
            <w:vAlign w:val="bottom"/>
          </w:tcPr>
          <w:p w:rsidR="00791229" w:rsidRPr="008623A2" w:rsidRDefault="00D87701" w:rsidP="00791229">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31,3</w:t>
            </w:r>
          </w:p>
        </w:tc>
        <w:tc>
          <w:tcPr>
            <w:tcW w:w="1111" w:type="dxa"/>
            <w:shd w:val="clear" w:color="000000" w:fill="FFFFFF"/>
            <w:vAlign w:val="bottom"/>
          </w:tcPr>
          <w:p w:rsidR="00791229" w:rsidRPr="008623A2" w:rsidRDefault="00D87701" w:rsidP="00791229">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32,2</w:t>
            </w:r>
          </w:p>
        </w:tc>
      </w:tr>
    </w:tbl>
    <w:p w:rsidR="008856CD" w:rsidRPr="008623A2" w:rsidRDefault="008856CD" w:rsidP="008856CD">
      <w:pPr>
        <w:spacing w:after="0" w:line="240" w:lineRule="auto"/>
        <w:ind w:firstLine="709"/>
        <w:jc w:val="both"/>
        <w:rPr>
          <w:rFonts w:ascii="Times New Roman" w:eastAsia="Calibri" w:hAnsi="Times New Roman" w:cs="Times New Roman"/>
          <w:bCs/>
          <w:sz w:val="24"/>
          <w:szCs w:val="24"/>
          <w:lang w:val="ky-KG" w:eastAsia="ru-RU"/>
        </w:rPr>
      </w:pPr>
    </w:p>
    <w:p w:rsidR="00727BDC" w:rsidRPr="008623A2" w:rsidRDefault="00727BDC" w:rsidP="00727BDC">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val="ky-KG" w:eastAsia="ru-RU"/>
        </w:rPr>
        <w:t xml:space="preserve">В рамках оптимизации расходов в связи с пандемией коронавирусной инфекции, а также с реальными поступлениями доходов предусмотрено уменьшение бюджетных средств </w:t>
      </w:r>
      <w:r w:rsidRPr="008623A2">
        <w:rPr>
          <w:rFonts w:ascii="Times New Roman" w:hAnsi="Times New Roman" w:cs="Times New Roman"/>
          <w:sz w:val="24"/>
          <w:szCs w:val="24"/>
        </w:rPr>
        <w:t xml:space="preserve">Архивного агентства при Государственной регистрационной службе при Правительстве </w:t>
      </w:r>
      <w:r w:rsidRPr="008623A2">
        <w:rPr>
          <w:rFonts w:ascii="Times New Roman" w:eastAsia="Calibri" w:hAnsi="Times New Roman" w:cs="Times New Roman"/>
          <w:bCs/>
          <w:sz w:val="24"/>
          <w:szCs w:val="24"/>
          <w:lang w:eastAsia="ru-RU"/>
        </w:rPr>
        <w:t>Кыргызской Республики</w:t>
      </w:r>
      <w:r w:rsidRPr="008623A2">
        <w:rPr>
          <w:rFonts w:ascii="Times New Roman" w:eastAsia="Times New Roman" w:hAnsi="Times New Roman" w:cs="Times New Roman"/>
          <w:sz w:val="24"/>
          <w:szCs w:val="24"/>
          <w:lang w:val="ky-KG" w:eastAsia="ru-RU"/>
        </w:rPr>
        <w:t xml:space="preserve"> на 63,6 млн. сомов.</w:t>
      </w:r>
    </w:p>
    <w:p w:rsidR="00727BDC" w:rsidRPr="008623A2" w:rsidRDefault="00727BDC" w:rsidP="00727BDC">
      <w:pPr>
        <w:spacing w:after="0" w:line="240" w:lineRule="auto"/>
        <w:ind w:firstLine="709"/>
        <w:jc w:val="both"/>
        <w:rPr>
          <w:rFonts w:ascii="Times New Roman" w:hAnsi="Times New Roman" w:cs="Times New Roman"/>
          <w:color w:val="000000" w:themeColor="text1"/>
          <w:sz w:val="24"/>
          <w:szCs w:val="24"/>
        </w:rPr>
      </w:pPr>
      <w:r w:rsidRPr="008623A2">
        <w:rPr>
          <w:rFonts w:ascii="Times New Roman" w:hAnsi="Times New Roman" w:cs="Times New Roman"/>
          <w:color w:val="000000" w:themeColor="text1"/>
          <w:sz w:val="24"/>
          <w:szCs w:val="24"/>
        </w:rPr>
        <w:t xml:space="preserve">Уменьшение расходов по </w:t>
      </w:r>
      <w:r w:rsidRPr="008623A2">
        <w:rPr>
          <w:rFonts w:ascii="Times New Roman" w:hAnsi="Times New Roman" w:cs="Times New Roman"/>
          <w:color w:val="000000" w:themeColor="text1"/>
          <w:sz w:val="24"/>
          <w:szCs w:val="24"/>
          <w:lang w:val="ky-KG"/>
        </w:rPr>
        <w:t xml:space="preserve">средствам </w:t>
      </w:r>
      <w:proofErr w:type="spellStart"/>
      <w:r w:rsidRPr="008623A2">
        <w:rPr>
          <w:rFonts w:ascii="Times New Roman" w:hAnsi="Times New Roman" w:cs="Times New Roman"/>
          <w:color w:val="000000" w:themeColor="text1"/>
          <w:sz w:val="24"/>
          <w:szCs w:val="24"/>
        </w:rPr>
        <w:t>специальн</w:t>
      </w:r>
      <w:proofErr w:type="spellEnd"/>
      <w:r w:rsidRPr="008623A2">
        <w:rPr>
          <w:rFonts w:ascii="Times New Roman" w:hAnsi="Times New Roman" w:cs="Times New Roman"/>
          <w:color w:val="000000" w:themeColor="text1"/>
          <w:sz w:val="24"/>
          <w:szCs w:val="24"/>
          <w:lang w:val="ky-KG"/>
        </w:rPr>
        <w:t>ого</w:t>
      </w:r>
      <w:r w:rsidRPr="008623A2">
        <w:rPr>
          <w:rFonts w:ascii="Times New Roman" w:hAnsi="Times New Roman" w:cs="Times New Roman"/>
          <w:color w:val="000000" w:themeColor="text1"/>
          <w:sz w:val="24"/>
          <w:szCs w:val="24"/>
        </w:rPr>
        <w:t xml:space="preserve"> </w:t>
      </w:r>
      <w:r w:rsidRPr="008623A2">
        <w:rPr>
          <w:rFonts w:ascii="Times New Roman" w:hAnsi="Times New Roman" w:cs="Times New Roman"/>
          <w:color w:val="000000" w:themeColor="text1"/>
          <w:sz w:val="24"/>
          <w:szCs w:val="24"/>
          <w:lang w:val="ky-KG"/>
        </w:rPr>
        <w:t>счета</w:t>
      </w:r>
      <w:r w:rsidRPr="008623A2">
        <w:rPr>
          <w:rFonts w:ascii="Times New Roman" w:hAnsi="Times New Roman" w:cs="Times New Roman"/>
          <w:color w:val="000000" w:themeColor="text1"/>
          <w:sz w:val="24"/>
          <w:szCs w:val="24"/>
        </w:rPr>
        <w:t xml:space="preserve">  на 2,</w:t>
      </w:r>
      <w:r w:rsidRPr="008623A2">
        <w:rPr>
          <w:rFonts w:ascii="Times New Roman" w:hAnsi="Times New Roman" w:cs="Times New Roman"/>
          <w:color w:val="000000" w:themeColor="text1"/>
          <w:sz w:val="24"/>
          <w:szCs w:val="24"/>
          <w:lang w:val="ky-KG"/>
        </w:rPr>
        <w:t>4</w:t>
      </w:r>
      <w:r w:rsidRPr="008623A2">
        <w:rPr>
          <w:rFonts w:ascii="Times New Roman" w:hAnsi="Times New Roman" w:cs="Times New Roman"/>
          <w:color w:val="000000" w:themeColor="text1"/>
          <w:sz w:val="24"/>
          <w:szCs w:val="24"/>
        </w:rPr>
        <w:t xml:space="preserve"> млн.</w:t>
      </w:r>
      <w:r w:rsidRPr="008623A2">
        <w:rPr>
          <w:rFonts w:ascii="Times New Roman" w:hAnsi="Times New Roman" w:cs="Times New Roman"/>
          <w:color w:val="000000" w:themeColor="text1"/>
          <w:sz w:val="24"/>
          <w:szCs w:val="24"/>
          <w:lang w:val="ky-KG"/>
        </w:rPr>
        <w:t xml:space="preserve"> </w:t>
      </w:r>
      <w:r w:rsidRPr="008623A2">
        <w:rPr>
          <w:rFonts w:ascii="Times New Roman" w:hAnsi="Times New Roman" w:cs="Times New Roman"/>
          <w:color w:val="000000" w:themeColor="text1"/>
          <w:sz w:val="24"/>
          <w:szCs w:val="24"/>
        </w:rPr>
        <w:t xml:space="preserve">сомов  связано с </w:t>
      </w:r>
      <w:r w:rsidR="004D4B0D" w:rsidRPr="008623A2">
        <w:rPr>
          <w:rFonts w:ascii="Times New Roman" w:hAnsi="Times New Roman" w:cs="Times New Roman"/>
          <w:color w:val="000000" w:themeColor="text1"/>
          <w:sz w:val="24"/>
          <w:szCs w:val="24"/>
        </w:rPr>
        <w:t xml:space="preserve">уменьшением поступлений по средствам специального счета в связи с </w:t>
      </w:r>
      <w:r w:rsidR="001430E3" w:rsidRPr="008623A2">
        <w:rPr>
          <w:rFonts w:ascii="Times New Roman" w:hAnsi="Times New Roman" w:cs="Times New Roman"/>
          <w:color w:val="000000" w:themeColor="text1"/>
          <w:sz w:val="24"/>
          <w:szCs w:val="24"/>
        </w:rPr>
        <w:t>сокращением количества выдачей справок и бланков</w:t>
      </w:r>
      <w:r w:rsidR="001430E3" w:rsidRPr="008623A2">
        <w:rPr>
          <w:rFonts w:ascii="Times New Roman" w:hAnsi="Times New Roman" w:cs="Times New Roman"/>
          <w:sz w:val="24"/>
          <w:szCs w:val="24"/>
        </w:rPr>
        <w:t xml:space="preserve"> Архивным агентством при Государственной регистрационной службе при Правительстве </w:t>
      </w:r>
      <w:r w:rsidR="001430E3" w:rsidRPr="008623A2">
        <w:rPr>
          <w:rFonts w:ascii="Times New Roman" w:eastAsia="Calibri" w:hAnsi="Times New Roman" w:cs="Times New Roman"/>
          <w:bCs/>
          <w:sz w:val="24"/>
          <w:szCs w:val="24"/>
          <w:lang w:eastAsia="ru-RU"/>
        </w:rPr>
        <w:t>Кыргызской Республики</w:t>
      </w:r>
      <w:r w:rsidRPr="008623A2">
        <w:rPr>
          <w:rFonts w:ascii="Times New Roman" w:hAnsi="Times New Roman" w:cs="Times New Roman"/>
          <w:color w:val="000000" w:themeColor="text1"/>
          <w:sz w:val="24"/>
          <w:szCs w:val="24"/>
        </w:rPr>
        <w:t>.</w:t>
      </w:r>
    </w:p>
    <w:p w:rsidR="0048328B" w:rsidRPr="008623A2" w:rsidRDefault="0048328B" w:rsidP="008C2A2D">
      <w:pPr>
        <w:spacing w:before="120" w:after="0" w:line="240" w:lineRule="auto"/>
        <w:ind w:firstLine="708"/>
        <w:jc w:val="center"/>
        <w:rPr>
          <w:rFonts w:ascii="Times New Roman" w:eastAsia="Calibri" w:hAnsi="Times New Roman" w:cs="Times New Roman"/>
          <w:b/>
          <w:bCs/>
          <w:sz w:val="24"/>
          <w:szCs w:val="24"/>
          <w:lang w:eastAsia="ru-RU"/>
        </w:rPr>
      </w:pPr>
      <w:r w:rsidRPr="008623A2">
        <w:rPr>
          <w:rFonts w:ascii="Times New Roman" w:eastAsia="Calibri" w:hAnsi="Times New Roman" w:cs="Times New Roman"/>
          <w:b/>
          <w:bCs/>
          <w:sz w:val="24"/>
          <w:szCs w:val="24"/>
          <w:lang w:eastAsia="ru-RU"/>
        </w:rPr>
        <w:t xml:space="preserve">Архив Президента </w:t>
      </w:r>
      <w:r w:rsidR="00B008AA" w:rsidRPr="008623A2">
        <w:rPr>
          <w:rFonts w:ascii="Times New Roman" w:eastAsia="Calibri" w:hAnsi="Times New Roman" w:cs="Times New Roman"/>
          <w:b/>
          <w:bCs/>
          <w:sz w:val="24"/>
          <w:szCs w:val="24"/>
          <w:lang w:eastAsia="ru-RU"/>
        </w:rPr>
        <w:t>Кыргызской Республики</w:t>
      </w:r>
    </w:p>
    <w:p w:rsidR="00644073" w:rsidRPr="008623A2" w:rsidRDefault="00074043" w:rsidP="0005023C">
      <w:pPr>
        <w:spacing w:after="0" w:line="240" w:lineRule="auto"/>
        <w:ind w:firstLine="709"/>
        <w:jc w:val="both"/>
        <w:rPr>
          <w:rFonts w:ascii="Times New Roman" w:eastAsia="Calibri" w:hAnsi="Times New Roman" w:cs="Times New Roman"/>
          <w:sz w:val="24"/>
          <w:szCs w:val="24"/>
          <w:lang w:val="ky-KG" w:eastAsia="ru-RU"/>
        </w:rPr>
      </w:pPr>
      <w:r w:rsidRPr="008623A2">
        <w:rPr>
          <w:rFonts w:ascii="Times New Roman" w:eastAsia="Calibri" w:hAnsi="Times New Roman" w:cs="Times New Roman"/>
          <w:sz w:val="24"/>
          <w:szCs w:val="24"/>
          <w:lang w:eastAsia="ru-RU"/>
        </w:rPr>
        <w:t>Расходы  Архива</w:t>
      </w:r>
      <w:r w:rsidR="00967E2A" w:rsidRPr="008623A2">
        <w:rPr>
          <w:rFonts w:ascii="Times New Roman" w:eastAsia="Calibri" w:hAnsi="Times New Roman" w:cs="Times New Roman"/>
          <w:sz w:val="24"/>
          <w:szCs w:val="24"/>
          <w:lang w:eastAsia="ru-RU"/>
        </w:rPr>
        <w:t xml:space="preserve"> Президента Кыргызской Республики на </w:t>
      </w:r>
      <w:r w:rsidR="00721670" w:rsidRPr="008623A2">
        <w:rPr>
          <w:rFonts w:ascii="Times New Roman" w:eastAsia="Calibri" w:hAnsi="Times New Roman" w:cs="Times New Roman"/>
          <w:b/>
          <w:sz w:val="24"/>
          <w:szCs w:val="24"/>
          <w:lang w:eastAsia="ru-RU"/>
        </w:rPr>
        <w:t>20</w:t>
      </w:r>
      <w:r w:rsidR="00287F73" w:rsidRPr="008623A2">
        <w:rPr>
          <w:rFonts w:ascii="Times New Roman" w:eastAsia="Calibri" w:hAnsi="Times New Roman" w:cs="Times New Roman"/>
          <w:b/>
          <w:sz w:val="24"/>
          <w:szCs w:val="24"/>
          <w:lang w:val="ky-KG" w:eastAsia="ru-RU"/>
        </w:rPr>
        <w:t>21</w:t>
      </w:r>
      <w:r w:rsidR="00967E2A" w:rsidRPr="008623A2">
        <w:rPr>
          <w:rFonts w:ascii="Times New Roman" w:eastAsia="Calibri" w:hAnsi="Times New Roman" w:cs="Times New Roman"/>
          <w:b/>
          <w:sz w:val="24"/>
          <w:szCs w:val="24"/>
          <w:lang w:eastAsia="ru-RU"/>
        </w:rPr>
        <w:t xml:space="preserve"> год</w:t>
      </w:r>
      <w:r w:rsidR="00534FCC" w:rsidRPr="008623A2">
        <w:rPr>
          <w:rFonts w:ascii="Times New Roman" w:eastAsia="Calibri" w:hAnsi="Times New Roman" w:cs="Times New Roman"/>
          <w:sz w:val="24"/>
          <w:szCs w:val="24"/>
          <w:lang w:eastAsia="ru-RU"/>
        </w:rPr>
        <w:t xml:space="preserve"> предусмотрены</w:t>
      </w:r>
      <w:r w:rsidR="00967E2A" w:rsidRPr="008623A2">
        <w:rPr>
          <w:rFonts w:ascii="Times New Roman" w:eastAsia="Calibri" w:hAnsi="Times New Roman" w:cs="Times New Roman"/>
          <w:sz w:val="24"/>
          <w:szCs w:val="24"/>
          <w:lang w:eastAsia="ru-RU"/>
        </w:rPr>
        <w:t xml:space="preserve"> в </w:t>
      </w:r>
      <w:r w:rsidR="00534FCC" w:rsidRPr="008623A2">
        <w:rPr>
          <w:rFonts w:ascii="Times New Roman" w:eastAsia="Calibri" w:hAnsi="Times New Roman" w:cs="Times New Roman"/>
          <w:sz w:val="24"/>
          <w:szCs w:val="24"/>
          <w:lang w:eastAsia="ru-RU"/>
        </w:rPr>
        <w:t>сумме</w:t>
      </w:r>
      <w:r w:rsidR="00967E2A" w:rsidRPr="008623A2">
        <w:rPr>
          <w:rFonts w:ascii="Times New Roman" w:eastAsia="Calibri" w:hAnsi="Times New Roman" w:cs="Times New Roman"/>
          <w:sz w:val="24"/>
          <w:szCs w:val="24"/>
          <w:lang w:eastAsia="ru-RU"/>
        </w:rPr>
        <w:t xml:space="preserve"> </w:t>
      </w:r>
      <w:r w:rsidR="00F672E6" w:rsidRPr="008623A2">
        <w:rPr>
          <w:rFonts w:ascii="Times New Roman" w:eastAsia="Calibri" w:hAnsi="Times New Roman" w:cs="Times New Roman"/>
          <w:b/>
          <w:sz w:val="24"/>
          <w:szCs w:val="24"/>
          <w:lang w:val="ky-KG" w:eastAsia="ru-RU"/>
        </w:rPr>
        <w:t>8</w:t>
      </w:r>
      <w:r w:rsidR="003D5949" w:rsidRPr="008623A2">
        <w:rPr>
          <w:rFonts w:ascii="Times New Roman" w:eastAsia="Calibri" w:hAnsi="Times New Roman" w:cs="Times New Roman"/>
          <w:b/>
          <w:sz w:val="24"/>
          <w:szCs w:val="24"/>
          <w:lang w:eastAsia="ru-RU"/>
        </w:rPr>
        <w:t>,</w:t>
      </w:r>
      <w:r w:rsidR="00F672E6" w:rsidRPr="008623A2">
        <w:rPr>
          <w:rFonts w:ascii="Times New Roman" w:eastAsia="Calibri" w:hAnsi="Times New Roman" w:cs="Times New Roman"/>
          <w:b/>
          <w:sz w:val="24"/>
          <w:szCs w:val="24"/>
          <w:lang w:val="ky-KG" w:eastAsia="ru-RU"/>
        </w:rPr>
        <w:t>0</w:t>
      </w:r>
      <w:r w:rsidR="00967E2A" w:rsidRPr="008623A2">
        <w:rPr>
          <w:rFonts w:ascii="Times New Roman" w:eastAsia="Calibri" w:hAnsi="Times New Roman" w:cs="Times New Roman"/>
          <w:b/>
          <w:sz w:val="24"/>
          <w:szCs w:val="24"/>
          <w:lang w:eastAsia="ru-RU"/>
        </w:rPr>
        <w:t xml:space="preserve"> млн. сомов</w:t>
      </w:r>
      <w:r w:rsidR="00644073" w:rsidRPr="008623A2">
        <w:rPr>
          <w:rFonts w:ascii="Times New Roman" w:eastAsia="Calibri" w:hAnsi="Times New Roman" w:cs="Times New Roman"/>
          <w:sz w:val="24"/>
          <w:szCs w:val="24"/>
          <w:lang w:val="ky-KG" w:eastAsia="ru-RU"/>
        </w:rPr>
        <w:t xml:space="preserve"> по б</w:t>
      </w:r>
      <w:r w:rsidR="00BC5BA5" w:rsidRPr="008623A2">
        <w:rPr>
          <w:rFonts w:ascii="Times New Roman" w:eastAsia="Calibri" w:hAnsi="Times New Roman" w:cs="Times New Roman"/>
          <w:sz w:val="24"/>
          <w:szCs w:val="24"/>
          <w:lang w:val="ky-KG" w:eastAsia="ru-RU"/>
        </w:rPr>
        <w:t>юджетным средс</w:t>
      </w:r>
      <w:r w:rsidR="004D4B0D" w:rsidRPr="008623A2">
        <w:rPr>
          <w:rFonts w:ascii="Times New Roman" w:eastAsia="Calibri" w:hAnsi="Times New Roman" w:cs="Times New Roman"/>
          <w:sz w:val="24"/>
          <w:szCs w:val="24"/>
          <w:lang w:val="ky-KG" w:eastAsia="ru-RU"/>
        </w:rPr>
        <w:t>твам</w:t>
      </w:r>
      <w:r w:rsidR="00F672E6" w:rsidRPr="008623A2">
        <w:rPr>
          <w:rFonts w:ascii="Times New Roman" w:eastAsia="Calibri" w:hAnsi="Times New Roman" w:cs="Times New Roman"/>
          <w:sz w:val="24"/>
          <w:szCs w:val="24"/>
          <w:lang w:val="ky-KG" w:eastAsia="ru-RU"/>
        </w:rPr>
        <w:t xml:space="preserve"> или на уровне</w:t>
      </w:r>
      <w:r w:rsidR="00287F73" w:rsidRPr="008623A2">
        <w:rPr>
          <w:rFonts w:ascii="Times New Roman" w:eastAsia="Calibri" w:hAnsi="Times New Roman" w:cs="Times New Roman"/>
          <w:sz w:val="24"/>
          <w:szCs w:val="24"/>
          <w:lang w:val="ky-KG" w:eastAsia="ru-RU"/>
        </w:rPr>
        <w:t xml:space="preserve"> утвержденного бюджета 2020</w:t>
      </w:r>
      <w:r w:rsidR="00644073" w:rsidRPr="008623A2">
        <w:rPr>
          <w:rFonts w:ascii="Times New Roman" w:eastAsia="Calibri" w:hAnsi="Times New Roman" w:cs="Times New Roman"/>
          <w:sz w:val="24"/>
          <w:szCs w:val="24"/>
          <w:lang w:val="ky-KG" w:eastAsia="ru-RU"/>
        </w:rPr>
        <w:t xml:space="preserve"> года.</w:t>
      </w:r>
    </w:p>
    <w:p w:rsidR="00644073" w:rsidRPr="008623A2" w:rsidRDefault="00344273" w:rsidP="00344273">
      <w:pPr>
        <w:autoSpaceDE w:val="0"/>
        <w:autoSpaceDN w:val="0"/>
        <w:adjustRightInd w:val="0"/>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 xml:space="preserve">                                                                                                                                                         </w:t>
      </w:r>
      <w:r w:rsidR="00644073" w:rsidRPr="008623A2">
        <w:rPr>
          <w:rFonts w:ascii="Times New Roman" w:eastAsia="Calibri" w:hAnsi="Times New Roman" w:cs="Times New Roman"/>
          <w:sz w:val="20"/>
          <w:szCs w:val="20"/>
          <w:lang w:val="ky-KG"/>
        </w:rPr>
        <w:t>млн. сомов</w:t>
      </w:r>
    </w:p>
    <w:tbl>
      <w:tblPr>
        <w:tblStyle w:val="410"/>
        <w:tblW w:w="9586" w:type="dxa"/>
        <w:jc w:val="center"/>
        <w:tblInd w:w="-484" w:type="dxa"/>
        <w:tblLook w:val="04A0" w:firstRow="1" w:lastRow="0" w:firstColumn="1" w:lastColumn="0" w:noHBand="0" w:noVBand="1"/>
      </w:tblPr>
      <w:tblGrid>
        <w:gridCol w:w="2744"/>
        <w:gridCol w:w="1131"/>
        <w:gridCol w:w="1131"/>
        <w:gridCol w:w="1131"/>
        <w:gridCol w:w="1131"/>
        <w:gridCol w:w="1131"/>
        <w:gridCol w:w="1187"/>
      </w:tblGrid>
      <w:tr w:rsidR="00644073" w:rsidRPr="008623A2" w:rsidTr="00344273">
        <w:trPr>
          <w:jc w:val="center"/>
        </w:trPr>
        <w:tc>
          <w:tcPr>
            <w:tcW w:w="2744" w:type="dxa"/>
            <w:vAlign w:val="center"/>
          </w:tcPr>
          <w:p w:rsidR="00644073" w:rsidRPr="008623A2" w:rsidRDefault="00644073" w:rsidP="00D56AE2">
            <w:pPr>
              <w:autoSpaceDE w:val="0"/>
              <w:autoSpaceDN w:val="0"/>
              <w:adjustRightInd w:val="0"/>
              <w:rPr>
                <w:rFonts w:ascii="Times New Roman" w:hAnsi="Times New Roman" w:cs="Times New Roman"/>
                <w:b/>
                <w:sz w:val="20"/>
              </w:rPr>
            </w:pPr>
            <w:r w:rsidRPr="008623A2">
              <w:rPr>
                <w:rFonts w:ascii="Times New Roman" w:hAnsi="Times New Roman" w:cs="Times New Roman"/>
                <w:b/>
                <w:sz w:val="20"/>
              </w:rPr>
              <w:t>Наименование</w:t>
            </w:r>
          </w:p>
        </w:tc>
        <w:tc>
          <w:tcPr>
            <w:tcW w:w="1131" w:type="dxa"/>
            <w:vAlign w:val="center"/>
          </w:tcPr>
          <w:p w:rsidR="00644073" w:rsidRPr="008623A2" w:rsidRDefault="00287F73" w:rsidP="00D56AE2">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2019</w:t>
            </w:r>
            <w:r w:rsidR="00644073" w:rsidRPr="008623A2">
              <w:rPr>
                <w:rFonts w:ascii="Times New Roman" w:eastAsia="Calibri" w:hAnsi="Times New Roman" w:cs="Times New Roman"/>
                <w:b/>
                <w:bCs/>
                <w:sz w:val="20"/>
                <w:szCs w:val="20"/>
                <w:lang w:eastAsia="ru-RU"/>
              </w:rPr>
              <w:t xml:space="preserve"> год факт</w:t>
            </w:r>
          </w:p>
        </w:tc>
        <w:tc>
          <w:tcPr>
            <w:tcW w:w="1131" w:type="dxa"/>
            <w:vAlign w:val="center"/>
          </w:tcPr>
          <w:p w:rsidR="00644073" w:rsidRPr="008623A2" w:rsidRDefault="00287F73" w:rsidP="00D56AE2">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644073" w:rsidRPr="008623A2">
              <w:rPr>
                <w:rFonts w:ascii="Times New Roman" w:eastAsia="Calibri" w:hAnsi="Times New Roman" w:cs="Times New Roman"/>
                <w:b/>
                <w:bCs/>
                <w:sz w:val="20"/>
                <w:szCs w:val="20"/>
                <w:lang w:eastAsia="ru-RU"/>
              </w:rPr>
              <w:t xml:space="preserve"> год утвержд</w:t>
            </w:r>
          </w:p>
        </w:tc>
        <w:tc>
          <w:tcPr>
            <w:tcW w:w="1131" w:type="dxa"/>
            <w:vAlign w:val="center"/>
          </w:tcPr>
          <w:p w:rsidR="00644073" w:rsidRPr="008623A2" w:rsidRDefault="00287F73" w:rsidP="00D56AE2">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2021</w:t>
            </w:r>
            <w:r w:rsidR="00644073" w:rsidRPr="008623A2">
              <w:rPr>
                <w:rFonts w:ascii="Times New Roman" w:eastAsia="Calibri" w:hAnsi="Times New Roman" w:cs="Times New Roman"/>
                <w:b/>
                <w:bCs/>
                <w:sz w:val="20"/>
                <w:szCs w:val="20"/>
                <w:lang w:eastAsia="ru-RU"/>
              </w:rPr>
              <w:t xml:space="preserve"> год проект</w:t>
            </w:r>
          </w:p>
        </w:tc>
        <w:tc>
          <w:tcPr>
            <w:tcW w:w="1131" w:type="dxa"/>
            <w:vAlign w:val="center"/>
          </w:tcPr>
          <w:p w:rsidR="00644073" w:rsidRPr="008623A2" w:rsidRDefault="00644073" w:rsidP="00D56AE2">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откл</w:t>
            </w:r>
          </w:p>
        </w:tc>
        <w:tc>
          <w:tcPr>
            <w:tcW w:w="1131" w:type="dxa"/>
            <w:vAlign w:val="center"/>
          </w:tcPr>
          <w:p w:rsidR="00644073" w:rsidRPr="008623A2" w:rsidRDefault="00287F73" w:rsidP="00D56AE2">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2022</w:t>
            </w:r>
            <w:r w:rsidR="00644073" w:rsidRPr="008623A2">
              <w:rPr>
                <w:rFonts w:ascii="Times New Roman" w:eastAsia="Calibri" w:hAnsi="Times New Roman" w:cs="Times New Roman"/>
                <w:b/>
                <w:bCs/>
                <w:sz w:val="20"/>
                <w:szCs w:val="20"/>
                <w:lang w:eastAsia="ru-RU"/>
              </w:rPr>
              <w:t xml:space="preserve"> год прогноз</w:t>
            </w:r>
          </w:p>
        </w:tc>
        <w:tc>
          <w:tcPr>
            <w:tcW w:w="1187" w:type="dxa"/>
            <w:vAlign w:val="center"/>
          </w:tcPr>
          <w:p w:rsidR="00644073" w:rsidRPr="008623A2" w:rsidRDefault="00287F73" w:rsidP="00D56AE2">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2023</w:t>
            </w:r>
            <w:r w:rsidR="00644073" w:rsidRPr="008623A2">
              <w:rPr>
                <w:rFonts w:ascii="Times New Roman" w:eastAsia="Calibri" w:hAnsi="Times New Roman" w:cs="Times New Roman"/>
                <w:b/>
                <w:bCs/>
                <w:sz w:val="20"/>
                <w:szCs w:val="20"/>
                <w:lang w:eastAsia="ru-RU"/>
              </w:rPr>
              <w:t xml:space="preserve"> год прогноз</w:t>
            </w:r>
          </w:p>
        </w:tc>
      </w:tr>
      <w:tr w:rsidR="002D5037" w:rsidRPr="008623A2" w:rsidTr="00344273">
        <w:trPr>
          <w:trHeight w:val="340"/>
          <w:jc w:val="center"/>
        </w:trPr>
        <w:tc>
          <w:tcPr>
            <w:tcW w:w="2744" w:type="dxa"/>
            <w:vAlign w:val="center"/>
          </w:tcPr>
          <w:p w:rsidR="002D5037" w:rsidRPr="008623A2" w:rsidRDefault="002D5037" w:rsidP="00D56AE2">
            <w:pPr>
              <w:autoSpaceDE w:val="0"/>
              <w:autoSpaceDN w:val="0"/>
              <w:adjustRightInd w:val="0"/>
              <w:rPr>
                <w:rFonts w:ascii="Times New Roman" w:hAnsi="Times New Roman" w:cs="Times New Roman"/>
                <w:sz w:val="20"/>
              </w:rPr>
            </w:pPr>
            <w:r w:rsidRPr="008623A2">
              <w:rPr>
                <w:rFonts w:ascii="Times New Roman" w:hAnsi="Times New Roman" w:cs="Times New Roman"/>
                <w:sz w:val="20"/>
              </w:rPr>
              <w:t>бюджетные средства</w:t>
            </w:r>
          </w:p>
        </w:tc>
        <w:tc>
          <w:tcPr>
            <w:tcW w:w="1131" w:type="dxa"/>
            <w:vAlign w:val="center"/>
          </w:tcPr>
          <w:p w:rsidR="002D5037" w:rsidRPr="008623A2" w:rsidRDefault="00287F73" w:rsidP="00D56AE2">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8,0</w:t>
            </w:r>
          </w:p>
        </w:tc>
        <w:tc>
          <w:tcPr>
            <w:tcW w:w="1131" w:type="dxa"/>
            <w:vAlign w:val="center"/>
          </w:tcPr>
          <w:p w:rsidR="002D5037" w:rsidRPr="008623A2" w:rsidRDefault="00721670" w:rsidP="00D56AE2">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8,0</w:t>
            </w:r>
          </w:p>
        </w:tc>
        <w:tc>
          <w:tcPr>
            <w:tcW w:w="1131" w:type="dxa"/>
            <w:vAlign w:val="center"/>
          </w:tcPr>
          <w:p w:rsidR="002D5037" w:rsidRPr="008623A2" w:rsidRDefault="00F672E6" w:rsidP="00D56AE2">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8,0</w:t>
            </w:r>
          </w:p>
        </w:tc>
        <w:tc>
          <w:tcPr>
            <w:tcW w:w="1131" w:type="dxa"/>
            <w:vAlign w:val="center"/>
          </w:tcPr>
          <w:p w:rsidR="002D5037" w:rsidRPr="008623A2" w:rsidRDefault="00F672E6" w:rsidP="00D56AE2">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0</w:t>
            </w:r>
          </w:p>
        </w:tc>
        <w:tc>
          <w:tcPr>
            <w:tcW w:w="1131" w:type="dxa"/>
            <w:vAlign w:val="center"/>
          </w:tcPr>
          <w:p w:rsidR="002D5037" w:rsidRPr="008623A2" w:rsidRDefault="00287F73" w:rsidP="000D31CD">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8,1</w:t>
            </w:r>
          </w:p>
        </w:tc>
        <w:tc>
          <w:tcPr>
            <w:tcW w:w="1187" w:type="dxa"/>
            <w:vAlign w:val="center"/>
          </w:tcPr>
          <w:p w:rsidR="002D5037" w:rsidRPr="008623A2" w:rsidRDefault="00287F73" w:rsidP="000D31CD">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8,2</w:t>
            </w:r>
          </w:p>
        </w:tc>
      </w:tr>
    </w:tbl>
    <w:p w:rsidR="00644073" w:rsidRPr="008623A2" w:rsidRDefault="00B76F26" w:rsidP="0005023C">
      <w:pPr>
        <w:spacing w:after="0" w:line="240" w:lineRule="auto"/>
        <w:ind w:firstLine="709"/>
        <w:jc w:val="both"/>
        <w:rPr>
          <w:rFonts w:ascii="Times New Roman" w:eastAsia="Calibri" w:hAnsi="Times New Roman" w:cs="Times New Roman"/>
          <w:b/>
          <w:sz w:val="24"/>
          <w:szCs w:val="24"/>
          <w:lang w:val="ky-KG" w:eastAsia="ru-RU"/>
        </w:rPr>
      </w:pPr>
      <w:r w:rsidRPr="008623A2">
        <w:rPr>
          <w:rFonts w:ascii="Times New Roman" w:eastAsia="Calibri" w:hAnsi="Times New Roman" w:cs="Times New Roman"/>
          <w:b/>
          <w:sz w:val="24"/>
          <w:szCs w:val="24"/>
          <w:lang w:eastAsia="ru-RU"/>
        </w:rPr>
        <w:t xml:space="preserve"> </w:t>
      </w:r>
    </w:p>
    <w:p w:rsidR="00167ADF" w:rsidRPr="008623A2" w:rsidRDefault="00167ADF" w:rsidP="00167ADF">
      <w:pPr>
        <w:spacing w:after="0" w:line="240" w:lineRule="auto"/>
        <w:ind w:firstLine="709"/>
        <w:jc w:val="center"/>
        <w:rPr>
          <w:rFonts w:ascii="Times New Roman" w:eastAsia="Calibri" w:hAnsi="Times New Roman" w:cs="Times New Roman"/>
          <w:b/>
          <w:sz w:val="24"/>
          <w:szCs w:val="24"/>
          <w:lang w:eastAsia="ru-RU"/>
        </w:rPr>
      </w:pPr>
      <w:r w:rsidRPr="008623A2">
        <w:rPr>
          <w:rFonts w:ascii="Times New Roman" w:eastAsia="Calibri" w:hAnsi="Times New Roman" w:cs="Times New Roman"/>
          <w:b/>
          <w:sz w:val="24"/>
          <w:szCs w:val="24"/>
          <w:lang w:eastAsia="ru-RU"/>
        </w:rPr>
        <w:t>Национальный центр информационных технологий</w:t>
      </w:r>
    </w:p>
    <w:p w:rsidR="00167ADF" w:rsidRPr="008623A2" w:rsidRDefault="00167ADF" w:rsidP="00167ADF">
      <w:pPr>
        <w:spacing w:after="0" w:line="240" w:lineRule="auto"/>
        <w:ind w:firstLine="709"/>
        <w:jc w:val="both"/>
        <w:rPr>
          <w:rFonts w:ascii="Times New Roman" w:eastAsia="Calibri" w:hAnsi="Times New Roman" w:cs="Times New Roman"/>
          <w:sz w:val="24"/>
          <w:szCs w:val="24"/>
          <w:lang w:val="ky-KG" w:eastAsia="ru-RU"/>
        </w:rPr>
      </w:pPr>
      <w:r w:rsidRPr="008623A2">
        <w:rPr>
          <w:rFonts w:ascii="Times New Roman" w:eastAsia="Calibri" w:hAnsi="Times New Roman" w:cs="Times New Roman"/>
          <w:sz w:val="24"/>
          <w:szCs w:val="24"/>
          <w:lang w:eastAsia="ru-RU"/>
        </w:rPr>
        <w:t xml:space="preserve">Расходы  Национального центра информационных технологий на </w:t>
      </w:r>
      <w:r w:rsidRPr="008623A2">
        <w:rPr>
          <w:rFonts w:ascii="Times New Roman" w:eastAsia="Calibri" w:hAnsi="Times New Roman" w:cs="Times New Roman"/>
          <w:b/>
          <w:sz w:val="24"/>
          <w:szCs w:val="24"/>
          <w:lang w:eastAsia="ru-RU"/>
        </w:rPr>
        <w:t>20</w:t>
      </w:r>
      <w:r w:rsidR="00D04F59" w:rsidRPr="008623A2">
        <w:rPr>
          <w:rFonts w:ascii="Times New Roman" w:eastAsia="Calibri" w:hAnsi="Times New Roman" w:cs="Times New Roman"/>
          <w:b/>
          <w:sz w:val="24"/>
          <w:szCs w:val="24"/>
          <w:lang w:val="ky-KG" w:eastAsia="ru-RU"/>
        </w:rPr>
        <w:t>21</w:t>
      </w:r>
      <w:r w:rsidRPr="008623A2">
        <w:rPr>
          <w:rFonts w:ascii="Times New Roman" w:eastAsia="Calibri" w:hAnsi="Times New Roman" w:cs="Times New Roman"/>
          <w:b/>
          <w:sz w:val="24"/>
          <w:szCs w:val="24"/>
          <w:lang w:eastAsia="ru-RU"/>
        </w:rPr>
        <w:t xml:space="preserve"> год</w:t>
      </w:r>
      <w:r w:rsidRPr="008623A2">
        <w:rPr>
          <w:rFonts w:ascii="Times New Roman" w:eastAsia="Calibri" w:hAnsi="Times New Roman" w:cs="Times New Roman"/>
          <w:sz w:val="24"/>
          <w:szCs w:val="24"/>
          <w:lang w:eastAsia="ru-RU"/>
        </w:rPr>
        <w:t xml:space="preserve"> </w:t>
      </w:r>
      <w:r w:rsidR="00BC3BDC" w:rsidRPr="008623A2">
        <w:rPr>
          <w:rFonts w:ascii="Times New Roman" w:eastAsia="Calibri" w:hAnsi="Times New Roman" w:cs="Times New Roman"/>
          <w:sz w:val="24"/>
          <w:szCs w:val="24"/>
          <w:lang w:eastAsia="ru-RU"/>
        </w:rPr>
        <w:t xml:space="preserve">не предусмотрены, </w:t>
      </w:r>
      <w:r w:rsidR="00BC3BDC" w:rsidRPr="008623A2">
        <w:rPr>
          <w:rFonts w:ascii="Times New Roman" w:eastAsia="Calibri" w:hAnsi="Times New Roman" w:cs="Times New Roman"/>
          <w:sz w:val="24"/>
          <w:szCs w:val="24"/>
          <w:lang w:val="ky-KG" w:eastAsia="ru-RU"/>
        </w:rPr>
        <w:t xml:space="preserve">с уменьшением </w:t>
      </w:r>
      <w:r w:rsidR="001C7788" w:rsidRPr="008623A2">
        <w:rPr>
          <w:rFonts w:ascii="Times New Roman" w:eastAsia="Calibri" w:hAnsi="Times New Roman" w:cs="Times New Roman"/>
          <w:sz w:val="24"/>
          <w:szCs w:val="24"/>
          <w:lang w:eastAsia="ru-RU"/>
        </w:rPr>
        <w:t>по средствам специального счета</w:t>
      </w:r>
      <w:r w:rsidR="001C7788" w:rsidRPr="008623A2">
        <w:rPr>
          <w:rFonts w:ascii="Times New Roman" w:eastAsia="Calibri" w:hAnsi="Times New Roman" w:cs="Times New Roman"/>
          <w:sz w:val="24"/>
          <w:szCs w:val="24"/>
          <w:lang w:val="ky-KG" w:eastAsia="ru-RU"/>
        </w:rPr>
        <w:t xml:space="preserve"> </w:t>
      </w:r>
      <w:r w:rsidR="00BC3BDC" w:rsidRPr="008623A2">
        <w:rPr>
          <w:rFonts w:ascii="Times New Roman" w:eastAsia="Calibri" w:hAnsi="Times New Roman" w:cs="Times New Roman"/>
          <w:sz w:val="24"/>
          <w:szCs w:val="24"/>
          <w:lang w:val="ky-KG" w:eastAsia="ru-RU"/>
        </w:rPr>
        <w:t>на 3</w:t>
      </w:r>
      <w:r w:rsidRPr="008623A2">
        <w:rPr>
          <w:rFonts w:ascii="Times New Roman" w:eastAsia="Calibri" w:hAnsi="Times New Roman" w:cs="Times New Roman"/>
          <w:sz w:val="24"/>
          <w:szCs w:val="24"/>
          <w:lang w:val="ky-KG" w:eastAsia="ru-RU"/>
        </w:rPr>
        <w:t>,0 млн. сомов относит</w:t>
      </w:r>
      <w:r w:rsidR="00BC3BDC" w:rsidRPr="008623A2">
        <w:rPr>
          <w:rFonts w:ascii="Times New Roman" w:eastAsia="Calibri" w:hAnsi="Times New Roman" w:cs="Times New Roman"/>
          <w:sz w:val="24"/>
          <w:szCs w:val="24"/>
          <w:lang w:val="ky-KG" w:eastAsia="ru-RU"/>
        </w:rPr>
        <w:t>ельно утвержденного бюджета 2020</w:t>
      </w:r>
      <w:r w:rsidRPr="008623A2">
        <w:rPr>
          <w:rFonts w:ascii="Times New Roman" w:eastAsia="Calibri" w:hAnsi="Times New Roman" w:cs="Times New Roman"/>
          <w:sz w:val="24"/>
          <w:szCs w:val="24"/>
          <w:lang w:val="ky-KG" w:eastAsia="ru-RU"/>
        </w:rPr>
        <w:t xml:space="preserve"> года.</w:t>
      </w:r>
    </w:p>
    <w:p w:rsidR="00167ADF" w:rsidRPr="008623A2" w:rsidRDefault="00167ADF" w:rsidP="00167ADF">
      <w:pPr>
        <w:autoSpaceDE w:val="0"/>
        <w:autoSpaceDN w:val="0"/>
        <w:adjustRightInd w:val="0"/>
        <w:spacing w:after="0" w:line="240" w:lineRule="auto"/>
        <w:jc w:val="right"/>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млн. сомов</w:t>
      </w:r>
    </w:p>
    <w:tbl>
      <w:tblPr>
        <w:tblStyle w:val="410"/>
        <w:tblW w:w="9530" w:type="dxa"/>
        <w:jc w:val="center"/>
        <w:tblInd w:w="-484" w:type="dxa"/>
        <w:tblLook w:val="04A0" w:firstRow="1" w:lastRow="0" w:firstColumn="1" w:lastColumn="0" w:noHBand="0" w:noVBand="1"/>
      </w:tblPr>
      <w:tblGrid>
        <w:gridCol w:w="2744"/>
        <w:gridCol w:w="1131"/>
        <w:gridCol w:w="1131"/>
        <w:gridCol w:w="1131"/>
        <w:gridCol w:w="1131"/>
        <w:gridCol w:w="1131"/>
        <w:gridCol w:w="1131"/>
      </w:tblGrid>
      <w:tr w:rsidR="00167ADF" w:rsidRPr="008623A2" w:rsidTr="00945DB8">
        <w:trPr>
          <w:jc w:val="center"/>
        </w:trPr>
        <w:tc>
          <w:tcPr>
            <w:tcW w:w="2744" w:type="dxa"/>
            <w:vAlign w:val="center"/>
          </w:tcPr>
          <w:p w:rsidR="00167ADF" w:rsidRPr="008623A2" w:rsidRDefault="00167ADF" w:rsidP="00945DB8">
            <w:pPr>
              <w:autoSpaceDE w:val="0"/>
              <w:autoSpaceDN w:val="0"/>
              <w:adjustRightInd w:val="0"/>
              <w:rPr>
                <w:rFonts w:ascii="Times New Roman" w:hAnsi="Times New Roman" w:cs="Times New Roman"/>
                <w:b/>
                <w:sz w:val="20"/>
              </w:rPr>
            </w:pPr>
            <w:r w:rsidRPr="008623A2">
              <w:rPr>
                <w:rFonts w:ascii="Times New Roman" w:hAnsi="Times New Roman" w:cs="Times New Roman"/>
                <w:b/>
                <w:sz w:val="20"/>
              </w:rPr>
              <w:t>Наименование</w:t>
            </w:r>
          </w:p>
        </w:tc>
        <w:tc>
          <w:tcPr>
            <w:tcW w:w="1131" w:type="dxa"/>
            <w:vAlign w:val="center"/>
          </w:tcPr>
          <w:p w:rsidR="00167ADF" w:rsidRPr="008623A2" w:rsidRDefault="00EE1329" w:rsidP="00945DB8">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2019</w:t>
            </w:r>
            <w:r w:rsidR="00167ADF" w:rsidRPr="008623A2">
              <w:rPr>
                <w:rFonts w:ascii="Times New Roman" w:eastAsia="Calibri" w:hAnsi="Times New Roman" w:cs="Times New Roman"/>
                <w:b/>
                <w:bCs/>
                <w:sz w:val="20"/>
                <w:szCs w:val="20"/>
                <w:lang w:eastAsia="ru-RU"/>
              </w:rPr>
              <w:t xml:space="preserve"> год факт</w:t>
            </w:r>
          </w:p>
        </w:tc>
        <w:tc>
          <w:tcPr>
            <w:tcW w:w="1131" w:type="dxa"/>
            <w:vAlign w:val="center"/>
          </w:tcPr>
          <w:p w:rsidR="00167ADF" w:rsidRPr="008623A2" w:rsidRDefault="00EE1329" w:rsidP="00945DB8">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167ADF" w:rsidRPr="008623A2">
              <w:rPr>
                <w:rFonts w:ascii="Times New Roman" w:eastAsia="Calibri" w:hAnsi="Times New Roman" w:cs="Times New Roman"/>
                <w:b/>
                <w:bCs/>
                <w:sz w:val="20"/>
                <w:szCs w:val="20"/>
                <w:lang w:eastAsia="ru-RU"/>
              </w:rPr>
              <w:t xml:space="preserve"> год утвержд</w:t>
            </w:r>
          </w:p>
        </w:tc>
        <w:tc>
          <w:tcPr>
            <w:tcW w:w="1131" w:type="dxa"/>
            <w:vAlign w:val="center"/>
          </w:tcPr>
          <w:p w:rsidR="00167ADF" w:rsidRPr="008623A2" w:rsidRDefault="00EE1329" w:rsidP="00945DB8">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2021</w:t>
            </w:r>
            <w:r w:rsidR="00167ADF" w:rsidRPr="008623A2">
              <w:rPr>
                <w:rFonts w:ascii="Times New Roman" w:eastAsia="Calibri" w:hAnsi="Times New Roman" w:cs="Times New Roman"/>
                <w:b/>
                <w:bCs/>
                <w:sz w:val="20"/>
                <w:szCs w:val="20"/>
                <w:lang w:eastAsia="ru-RU"/>
              </w:rPr>
              <w:t xml:space="preserve"> год проект</w:t>
            </w:r>
          </w:p>
        </w:tc>
        <w:tc>
          <w:tcPr>
            <w:tcW w:w="1131" w:type="dxa"/>
            <w:vAlign w:val="center"/>
          </w:tcPr>
          <w:p w:rsidR="00167ADF" w:rsidRPr="008623A2" w:rsidRDefault="00167ADF" w:rsidP="00945DB8">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откл</w:t>
            </w:r>
          </w:p>
        </w:tc>
        <w:tc>
          <w:tcPr>
            <w:tcW w:w="1131" w:type="dxa"/>
            <w:vAlign w:val="center"/>
          </w:tcPr>
          <w:p w:rsidR="00167ADF" w:rsidRPr="008623A2" w:rsidRDefault="00EE1329" w:rsidP="00945DB8">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2022</w:t>
            </w:r>
            <w:r w:rsidR="00167ADF" w:rsidRPr="008623A2">
              <w:rPr>
                <w:rFonts w:ascii="Times New Roman" w:eastAsia="Calibri" w:hAnsi="Times New Roman" w:cs="Times New Roman"/>
                <w:b/>
                <w:bCs/>
                <w:sz w:val="20"/>
                <w:szCs w:val="20"/>
                <w:lang w:eastAsia="ru-RU"/>
              </w:rPr>
              <w:t xml:space="preserve"> год прогноз</w:t>
            </w:r>
          </w:p>
        </w:tc>
        <w:tc>
          <w:tcPr>
            <w:tcW w:w="1131" w:type="dxa"/>
            <w:vAlign w:val="center"/>
          </w:tcPr>
          <w:p w:rsidR="00167ADF" w:rsidRPr="008623A2" w:rsidRDefault="00EE1329" w:rsidP="00945DB8">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2023</w:t>
            </w:r>
            <w:r w:rsidR="00167ADF" w:rsidRPr="008623A2">
              <w:rPr>
                <w:rFonts w:ascii="Times New Roman" w:eastAsia="Calibri" w:hAnsi="Times New Roman" w:cs="Times New Roman"/>
                <w:b/>
                <w:bCs/>
                <w:sz w:val="20"/>
                <w:szCs w:val="20"/>
                <w:lang w:eastAsia="ru-RU"/>
              </w:rPr>
              <w:t xml:space="preserve"> год прогноз</w:t>
            </w:r>
          </w:p>
        </w:tc>
      </w:tr>
      <w:tr w:rsidR="00EE1329" w:rsidRPr="008623A2" w:rsidTr="00945DB8">
        <w:trPr>
          <w:trHeight w:val="340"/>
          <w:jc w:val="center"/>
        </w:trPr>
        <w:tc>
          <w:tcPr>
            <w:tcW w:w="2744" w:type="dxa"/>
            <w:vAlign w:val="center"/>
          </w:tcPr>
          <w:p w:rsidR="00EE1329" w:rsidRPr="008623A2" w:rsidRDefault="00EE1329" w:rsidP="00945DB8">
            <w:pPr>
              <w:autoSpaceDE w:val="0"/>
              <w:autoSpaceDN w:val="0"/>
              <w:adjustRightInd w:val="0"/>
              <w:rPr>
                <w:rFonts w:ascii="Times New Roman" w:hAnsi="Times New Roman" w:cs="Times New Roman"/>
                <w:sz w:val="20"/>
              </w:rPr>
            </w:pPr>
            <w:r w:rsidRPr="008623A2">
              <w:rPr>
                <w:rFonts w:ascii="Times New Roman" w:eastAsia="Calibri" w:hAnsi="Times New Roman" w:cs="Times New Roman"/>
                <w:bCs/>
                <w:sz w:val="20"/>
                <w:szCs w:val="20"/>
                <w:lang w:eastAsia="ru-RU"/>
              </w:rPr>
              <w:t>Всего</w:t>
            </w:r>
          </w:p>
        </w:tc>
        <w:tc>
          <w:tcPr>
            <w:tcW w:w="1131" w:type="dxa"/>
            <w:vAlign w:val="center"/>
          </w:tcPr>
          <w:p w:rsidR="00EE1329" w:rsidRPr="008623A2" w:rsidRDefault="00EE1329" w:rsidP="00945DB8">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1,2</w:t>
            </w:r>
          </w:p>
        </w:tc>
        <w:tc>
          <w:tcPr>
            <w:tcW w:w="1131" w:type="dxa"/>
            <w:vAlign w:val="center"/>
          </w:tcPr>
          <w:p w:rsidR="00EE1329" w:rsidRPr="008623A2" w:rsidRDefault="00EE1329" w:rsidP="00246849">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3,0</w:t>
            </w:r>
          </w:p>
        </w:tc>
        <w:tc>
          <w:tcPr>
            <w:tcW w:w="1131" w:type="dxa"/>
            <w:vAlign w:val="center"/>
          </w:tcPr>
          <w:p w:rsidR="00EE1329" w:rsidRPr="008623A2" w:rsidRDefault="00D04F59" w:rsidP="00945DB8">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0</w:t>
            </w:r>
          </w:p>
        </w:tc>
        <w:tc>
          <w:tcPr>
            <w:tcW w:w="1131" w:type="dxa"/>
            <w:vAlign w:val="center"/>
          </w:tcPr>
          <w:p w:rsidR="00EE1329" w:rsidRPr="008623A2" w:rsidRDefault="00D04F59" w:rsidP="00945DB8">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-3,0</w:t>
            </w:r>
          </w:p>
        </w:tc>
        <w:tc>
          <w:tcPr>
            <w:tcW w:w="1131" w:type="dxa"/>
            <w:vAlign w:val="center"/>
          </w:tcPr>
          <w:p w:rsidR="00EE1329" w:rsidRPr="008623A2" w:rsidRDefault="00D04F59" w:rsidP="00945DB8">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0</w:t>
            </w:r>
          </w:p>
        </w:tc>
        <w:tc>
          <w:tcPr>
            <w:tcW w:w="1131" w:type="dxa"/>
            <w:vAlign w:val="center"/>
          </w:tcPr>
          <w:p w:rsidR="00EE1329" w:rsidRPr="008623A2" w:rsidRDefault="00D04F59" w:rsidP="00945DB8">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0</w:t>
            </w:r>
          </w:p>
        </w:tc>
      </w:tr>
      <w:tr w:rsidR="00EE1329" w:rsidRPr="008623A2" w:rsidTr="00945DB8">
        <w:trPr>
          <w:trHeight w:val="340"/>
          <w:jc w:val="center"/>
        </w:trPr>
        <w:tc>
          <w:tcPr>
            <w:tcW w:w="2744" w:type="dxa"/>
            <w:vAlign w:val="center"/>
          </w:tcPr>
          <w:p w:rsidR="00EE1329" w:rsidRPr="008623A2" w:rsidRDefault="00EE1329" w:rsidP="00945DB8">
            <w:pPr>
              <w:autoSpaceDE w:val="0"/>
              <w:autoSpaceDN w:val="0"/>
              <w:adjustRightInd w:val="0"/>
              <w:rPr>
                <w:rFonts w:ascii="Times New Roman" w:hAnsi="Times New Roman" w:cs="Times New Roman"/>
                <w:sz w:val="20"/>
              </w:rPr>
            </w:pPr>
            <w:r w:rsidRPr="008623A2">
              <w:rPr>
                <w:rFonts w:ascii="Times New Roman" w:hAnsi="Times New Roman" w:cs="Times New Roman"/>
                <w:sz w:val="20"/>
              </w:rPr>
              <w:t>средства специального счета</w:t>
            </w:r>
          </w:p>
        </w:tc>
        <w:tc>
          <w:tcPr>
            <w:tcW w:w="1131" w:type="dxa"/>
            <w:vAlign w:val="center"/>
          </w:tcPr>
          <w:p w:rsidR="00EE1329" w:rsidRPr="008623A2" w:rsidRDefault="00EE1329" w:rsidP="00945DB8">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1,2</w:t>
            </w:r>
          </w:p>
        </w:tc>
        <w:tc>
          <w:tcPr>
            <w:tcW w:w="1131" w:type="dxa"/>
            <w:vAlign w:val="center"/>
          </w:tcPr>
          <w:p w:rsidR="00EE1329" w:rsidRPr="008623A2" w:rsidRDefault="00EE1329" w:rsidP="00246849">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3,0</w:t>
            </w:r>
          </w:p>
        </w:tc>
        <w:tc>
          <w:tcPr>
            <w:tcW w:w="1131" w:type="dxa"/>
            <w:vAlign w:val="center"/>
          </w:tcPr>
          <w:p w:rsidR="00EE1329" w:rsidRPr="008623A2" w:rsidRDefault="00D04F59" w:rsidP="00945DB8">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0</w:t>
            </w:r>
          </w:p>
        </w:tc>
        <w:tc>
          <w:tcPr>
            <w:tcW w:w="1131" w:type="dxa"/>
            <w:vAlign w:val="center"/>
          </w:tcPr>
          <w:p w:rsidR="00EE1329" w:rsidRPr="008623A2" w:rsidRDefault="00D04F59" w:rsidP="00945DB8">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-3,0</w:t>
            </w:r>
          </w:p>
        </w:tc>
        <w:tc>
          <w:tcPr>
            <w:tcW w:w="1131" w:type="dxa"/>
            <w:vAlign w:val="center"/>
          </w:tcPr>
          <w:p w:rsidR="00EE1329" w:rsidRPr="008623A2" w:rsidRDefault="00D04F59" w:rsidP="00945DB8">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0</w:t>
            </w:r>
          </w:p>
        </w:tc>
        <w:tc>
          <w:tcPr>
            <w:tcW w:w="1131" w:type="dxa"/>
            <w:vAlign w:val="center"/>
          </w:tcPr>
          <w:p w:rsidR="00EE1329" w:rsidRPr="008623A2" w:rsidRDefault="00D04F59" w:rsidP="00945DB8">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0</w:t>
            </w:r>
          </w:p>
        </w:tc>
      </w:tr>
    </w:tbl>
    <w:p w:rsidR="00B6789E" w:rsidRPr="008623A2" w:rsidRDefault="00B6789E" w:rsidP="00B6789E">
      <w:pPr>
        <w:spacing w:after="0" w:line="240" w:lineRule="auto"/>
        <w:ind w:firstLine="709"/>
        <w:jc w:val="both"/>
        <w:rPr>
          <w:rFonts w:ascii="Times New Roman" w:hAnsi="Times New Roman" w:cs="Times New Roman"/>
          <w:color w:val="000000" w:themeColor="text1"/>
          <w:sz w:val="24"/>
          <w:szCs w:val="24"/>
          <w:lang w:val="ky-KG"/>
        </w:rPr>
      </w:pPr>
    </w:p>
    <w:p w:rsidR="00E41476" w:rsidRPr="008623A2" w:rsidRDefault="00B6789E" w:rsidP="00E41476">
      <w:pPr>
        <w:pStyle w:val="tkTekst"/>
        <w:spacing w:after="0" w:line="240" w:lineRule="auto"/>
        <w:ind w:firstLine="709"/>
        <w:rPr>
          <w:rFonts w:ascii="Times New Roman" w:hAnsi="Times New Roman" w:cs="Times New Roman"/>
          <w:sz w:val="24"/>
          <w:szCs w:val="24"/>
        </w:rPr>
      </w:pPr>
      <w:r w:rsidRPr="008623A2">
        <w:rPr>
          <w:rFonts w:ascii="Times New Roman" w:hAnsi="Times New Roman" w:cs="Times New Roman"/>
          <w:color w:val="000000" w:themeColor="text1"/>
          <w:sz w:val="24"/>
          <w:szCs w:val="24"/>
        </w:rPr>
        <w:t xml:space="preserve">Уменьшение расходов по средствам специального счета  на </w:t>
      </w:r>
      <w:r w:rsidR="00BC3BDC" w:rsidRPr="008623A2">
        <w:rPr>
          <w:rFonts w:ascii="Times New Roman" w:hAnsi="Times New Roman" w:cs="Times New Roman"/>
          <w:color w:val="000000" w:themeColor="text1"/>
          <w:sz w:val="24"/>
          <w:szCs w:val="24"/>
        </w:rPr>
        <w:t>3</w:t>
      </w:r>
      <w:r w:rsidRPr="008623A2">
        <w:rPr>
          <w:rFonts w:ascii="Times New Roman" w:hAnsi="Times New Roman" w:cs="Times New Roman"/>
          <w:color w:val="000000" w:themeColor="text1"/>
          <w:sz w:val="24"/>
          <w:szCs w:val="24"/>
        </w:rPr>
        <w:t xml:space="preserve">,0 млн. сомов  </w:t>
      </w:r>
      <w:r w:rsidRPr="008623A2">
        <w:rPr>
          <w:rFonts w:ascii="Times New Roman" w:hAnsi="Times New Roman" w:cs="Times New Roman"/>
          <w:sz w:val="24"/>
          <w:szCs w:val="24"/>
        </w:rPr>
        <w:t>связано с</w:t>
      </w:r>
      <w:r w:rsidR="00D5550B" w:rsidRPr="008623A2">
        <w:rPr>
          <w:rFonts w:ascii="Times New Roman" w:hAnsi="Times New Roman" w:cs="Times New Roman"/>
          <w:sz w:val="24"/>
          <w:szCs w:val="24"/>
        </w:rPr>
        <w:t xml:space="preserve"> </w:t>
      </w:r>
      <w:r w:rsidR="00E41476" w:rsidRPr="008623A2">
        <w:rPr>
          <w:rFonts w:ascii="Times New Roman" w:hAnsi="Times New Roman" w:cs="Times New Roman"/>
          <w:sz w:val="24"/>
          <w:szCs w:val="24"/>
          <w:lang w:val="ru-RU"/>
        </w:rPr>
        <w:t xml:space="preserve">передачей </w:t>
      </w:r>
      <w:r w:rsidR="00E41476" w:rsidRPr="008623A2">
        <w:rPr>
          <w:rFonts w:ascii="Times New Roman" w:hAnsi="Times New Roman" w:cs="Times New Roman"/>
          <w:sz w:val="24"/>
          <w:szCs w:val="24"/>
        </w:rPr>
        <w:t>Национальн</w:t>
      </w:r>
      <w:r w:rsidR="00E41476" w:rsidRPr="008623A2">
        <w:rPr>
          <w:rFonts w:ascii="Times New Roman" w:hAnsi="Times New Roman" w:cs="Times New Roman"/>
          <w:sz w:val="24"/>
          <w:szCs w:val="24"/>
          <w:lang w:val="ru-RU"/>
        </w:rPr>
        <w:t>ого</w:t>
      </w:r>
      <w:r w:rsidR="00E41476" w:rsidRPr="008623A2">
        <w:rPr>
          <w:rFonts w:ascii="Times New Roman" w:hAnsi="Times New Roman" w:cs="Times New Roman"/>
          <w:sz w:val="24"/>
          <w:szCs w:val="24"/>
        </w:rPr>
        <w:t xml:space="preserve"> центр</w:t>
      </w:r>
      <w:r w:rsidR="00E41476" w:rsidRPr="008623A2">
        <w:rPr>
          <w:rFonts w:ascii="Times New Roman" w:hAnsi="Times New Roman" w:cs="Times New Roman"/>
          <w:sz w:val="24"/>
          <w:szCs w:val="24"/>
          <w:lang w:val="ru-RU"/>
        </w:rPr>
        <w:t>а</w:t>
      </w:r>
      <w:r w:rsidR="00E41476" w:rsidRPr="008623A2">
        <w:rPr>
          <w:rFonts w:ascii="Times New Roman" w:hAnsi="Times New Roman" w:cs="Times New Roman"/>
          <w:sz w:val="24"/>
          <w:szCs w:val="24"/>
        </w:rPr>
        <w:t xml:space="preserve"> информационных технологий</w:t>
      </w:r>
      <w:r w:rsidR="00E41476" w:rsidRPr="008623A2">
        <w:rPr>
          <w:rFonts w:ascii="Times New Roman" w:hAnsi="Times New Roman" w:cs="Times New Roman"/>
          <w:sz w:val="24"/>
          <w:szCs w:val="24"/>
          <w:lang w:val="ru-RU"/>
        </w:rPr>
        <w:t xml:space="preserve"> </w:t>
      </w:r>
      <w:r w:rsidR="00914DEB" w:rsidRPr="008623A2">
        <w:rPr>
          <w:rFonts w:ascii="Times New Roman" w:hAnsi="Times New Roman" w:cs="Times New Roman"/>
          <w:sz w:val="24"/>
          <w:szCs w:val="24"/>
        </w:rPr>
        <w:t xml:space="preserve">в качестве отдельного юридического лица </w:t>
      </w:r>
      <w:r w:rsidR="00E41476" w:rsidRPr="008623A2">
        <w:rPr>
          <w:rFonts w:ascii="Times New Roman" w:hAnsi="Times New Roman" w:cs="Times New Roman"/>
          <w:sz w:val="24"/>
          <w:szCs w:val="24"/>
        </w:rPr>
        <w:t>в введение Академии государственного управления при Президенте Кыргызской Республики для эффективного обучения государственных и муниципальных служащих актуальным цифровым навыкам и компетенциям.</w:t>
      </w:r>
    </w:p>
    <w:p w:rsidR="00B6789E" w:rsidRPr="008623A2" w:rsidRDefault="00B6789E" w:rsidP="00B6789E">
      <w:pPr>
        <w:spacing w:after="0" w:line="240" w:lineRule="auto"/>
        <w:ind w:firstLine="709"/>
        <w:jc w:val="both"/>
        <w:rPr>
          <w:rFonts w:ascii="Times New Roman" w:hAnsi="Times New Roman" w:cs="Times New Roman"/>
          <w:sz w:val="24"/>
          <w:szCs w:val="24"/>
          <w:lang w:val="ky-KG"/>
        </w:rPr>
      </w:pPr>
    </w:p>
    <w:p w:rsidR="00F97702" w:rsidRPr="008623A2" w:rsidRDefault="00F97702" w:rsidP="00E147D8">
      <w:pPr>
        <w:spacing w:after="0" w:line="240" w:lineRule="auto"/>
        <w:ind w:firstLine="709"/>
        <w:jc w:val="center"/>
        <w:rPr>
          <w:rFonts w:ascii="Times New Roman" w:eastAsia="Calibri" w:hAnsi="Times New Roman" w:cs="Times New Roman"/>
          <w:b/>
          <w:sz w:val="24"/>
          <w:szCs w:val="24"/>
          <w:lang w:eastAsia="ru-RU"/>
        </w:rPr>
      </w:pPr>
      <w:r w:rsidRPr="008623A2">
        <w:rPr>
          <w:rFonts w:ascii="Times New Roman" w:eastAsia="Calibri" w:hAnsi="Times New Roman" w:cs="Times New Roman"/>
          <w:b/>
          <w:sz w:val="24"/>
          <w:szCs w:val="24"/>
          <w:lang w:eastAsia="ru-RU"/>
        </w:rPr>
        <w:t xml:space="preserve">Научно-исследовательский институт энергетики и </w:t>
      </w:r>
      <w:proofErr w:type="spellStart"/>
      <w:r w:rsidRPr="008623A2">
        <w:rPr>
          <w:rFonts w:ascii="Times New Roman" w:eastAsia="Calibri" w:hAnsi="Times New Roman" w:cs="Times New Roman"/>
          <w:b/>
          <w:sz w:val="24"/>
          <w:szCs w:val="24"/>
          <w:lang w:eastAsia="ru-RU"/>
        </w:rPr>
        <w:t>экономи</w:t>
      </w:r>
      <w:proofErr w:type="spellEnd"/>
      <w:r w:rsidRPr="008623A2">
        <w:rPr>
          <w:rFonts w:ascii="Times New Roman" w:eastAsia="Calibri" w:hAnsi="Times New Roman" w:cs="Times New Roman"/>
          <w:b/>
          <w:sz w:val="24"/>
          <w:szCs w:val="24"/>
          <w:lang w:val="ky-KG" w:eastAsia="ru-RU"/>
        </w:rPr>
        <w:t>к</w:t>
      </w:r>
      <w:r w:rsidRPr="008623A2">
        <w:rPr>
          <w:rFonts w:ascii="Times New Roman" w:eastAsia="Calibri" w:hAnsi="Times New Roman" w:cs="Times New Roman"/>
          <w:b/>
          <w:sz w:val="24"/>
          <w:szCs w:val="24"/>
          <w:lang w:eastAsia="ru-RU"/>
        </w:rPr>
        <w:t>и при</w:t>
      </w:r>
    </w:p>
    <w:p w:rsidR="00F97702" w:rsidRPr="008623A2" w:rsidRDefault="00F97702" w:rsidP="00E147D8">
      <w:pPr>
        <w:spacing w:after="0" w:line="240" w:lineRule="auto"/>
        <w:ind w:firstLine="709"/>
        <w:jc w:val="center"/>
        <w:rPr>
          <w:rFonts w:ascii="Times New Roman" w:eastAsia="Calibri" w:hAnsi="Times New Roman" w:cs="Times New Roman"/>
          <w:b/>
          <w:sz w:val="24"/>
          <w:szCs w:val="24"/>
          <w:lang w:eastAsia="ru-RU"/>
        </w:rPr>
      </w:pPr>
      <w:r w:rsidRPr="008623A2">
        <w:rPr>
          <w:rFonts w:ascii="Times New Roman" w:eastAsia="Calibri" w:hAnsi="Times New Roman" w:cs="Times New Roman"/>
          <w:b/>
          <w:sz w:val="24"/>
          <w:szCs w:val="24"/>
          <w:lang w:eastAsia="ru-RU"/>
        </w:rPr>
        <w:t>Государственном комитете промышленности, энергетики и недропользования</w:t>
      </w:r>
    </w:p>
    <w:p w:rsidR="00F97702" w:rsidRPr="008623A2" w:rsidRDefault="00F97702" w:rsidP="00E147D8">
      <w:pPr>
        <w:spacing w:after="0" w:line="240" w:lineRule="auto"/>
        <w:ind w:firstLine="709"/>
        <w:jc w:val="center"/>
        <w:rPr>
          <w:rFonts w:ascii="Times New Roman" w:eastAsia="Calibri" w:hAnsi="Times New Roman" w:cs="Times New Roman"/>
          <w:b/>
          <w:sz w:val="24"/>
          <w:szCs w:val="24"/>
          <w:lang w:val="ky-KG" w:eastAsia="ru-RU"/>
        </w:rPr>
      </w:pPr>
      <w:r w:rsidRPr="008623A2">
        <w:rPr>
          <w:rFonts w:ascii="Times New Roman" w:eastAsia="Calibri" w:hAnsi="Times New Roman" w:cs="Times New Roman"/>
          <w:b/>
          <w:sz w:val="24"/>
          <w:szCs w:val="24"/>
          <w:lang w:eastAsia="ru-RU"/>
        </w:rPr>
        <w:t>Кыргызской Республики</w:t>
      </w:r>
    </w:p>
    <w:p w:rsidR="00F97702" w:rsidRPr="008623A2" w:rsidRDefault="00F97702" w:rsidP="00E147D8">
      <w:pPr>
        <w:spacing w:after="0" w:line="240" w:lineRule="auto"/>
        <w:ind w:firstLine="709"/>
        <w:jc w:val="both"/>
        <w:rPr>
          <w:rFonts w:ascii="Times New Roman" w:eastAsia="Calibri" w:hAnsi="Times New Roman" w:cs="Times New Roman"/>
          <w:sz w:val="24"/>
          <w:szCs w:val="24"/>
          <w:lang w:val="ky-KG" w:eastAsia="ru-RU"/>
        </w:rPr>
      </w:pPr>
      <w:r w:rsidRPr="008623A2">
        <w:rPr>
          <w:rFonts w:ascii="Times New Roman" w:eastAsia="Calibri" w:hAnsi="Times New Roman" w:cs="Times New Roman"/>
          <w:sz w:val="24"/>
          <w:szCs w:val="24"/>
          <w:lang w:eastAsia="ru-RU"/>
        </w:rPr>
        <w:t>Расходы</w:t>
      </w:r>
      <w:r w:rsidRPr="008623A2">
        <w:rPr>
          <w:rFonts w:ascii="Times New Roman" w:eastAsia="Calibri" w:hAnsi="Times New Roman" w:cs="Times New Roman"/>
          <w:sz w:val="24"/>
          <w:szCs w:val="24"/>
          <w:lang w:val="ky-KG" w:eastAsia="ru-RU"/>
        </w:rPr>
        <w:t xml:space="preserve"> </w:t>
      </w:r>
      <w:r w:rsidRPr="008623A2">
        <w:rPr>
          <w:rFonts w:ascii="Times New Roman" w:eastAsia="Calibri" w:hAnsi="Times New Roman" w:cs="Times New Roman"/>
          <w:sz w:val="24"/>
          <w:szCs w:val="24"/>
          <w:lang w:eastAsia="ru-RU"/>
        </w:rPr>
        <w:t>Научно-</w:t>
      </w:r>
      <w:proofErr w:type="spellStart"/>
      <w:r w:rsidRPr="008623A2">
        <w:rPr>
          <w:rFonts w:ascii="Times New Roman" w:eastAsia="Calibri" w:hAnsi="Times New Roman" w:cs="Times New Roman"/>
          <w:sz w:val="24"/>
          <w:szCs w:val="24"/>
          <w:lang w:eastAsia="ru-RU"/>
        </w:rPr>
        <w:t>исследовательск</w:t>
      </w:r>
      <w:proofErr w:type="spellEnd"/>
      <w:r w:rsidRPr="008623A2">
        <w:rPr>
          <w:rFonts w:ascii="Times New Roman" w:eastAsia="Calibri" w:hAnsi="Times New Roman" w:cs="Times New Roman"/>
          <w:sz w:val="24"/>
          <w:szCs w:val="24"/>
          <w:lang w:val="ky-KG" w:eastAsia="ru-RU"/>
        </w:rPr>
        <w:t>ого</w:t>
      </w:r>
      <w:r w:rsidRPr="008623A2">
        <w:rPr>
          <w:rFonts w:ascii="Times New Roman" w:eastAsia="Calibri" w:hAnsi="Times New Roman" w:cs="Times New Roman"/>
          <w:sz w:val="24"/>
          <w:szCs w:val="24"/>
          <w:lang w:eastAsia="ru-RU"/>
        </w:rPr>
        <w:t xml:space="preserve"> институт</w:t>
      </w:r>
      <w:r w:rsidRPr="008623A2">
        <w:rPr>
          <w:rFonts w:ascii="Times New Roman" w:eastAsia="Calibri" w:hAnsi="Times New Roman" w:cs="Times New Roman"/>
          <w:sz w:val="24"/>
          <w:szCs w:val="24"/>
          <w:lang w:val="ky-KG" w:eastAsia="ru-RU"/>
        </w:rPr>
        <w:t>а</w:t>
      </w:r>
      <w:r w:rsidRPr="008623A2">
        <w:rPr>
          <w:rFonts w:ascii="Times New Roman" w:eastAsia="Calibri" w:hAnsi="Times New Roman" w:cs="Times New Roman"/>
          <w:sz w:val="24"/>
          <w:szCs w:val="24"/>
          <w:lang w:eastAsia="ru-RU"/>
        </w:rPr>
        <w:t xml:space="preserve"> энергетики и </w:t>
      </w:r>
      <w:proofErr w:type="spellStart"/>
      <w:r w:rsidRPr="008623A2">
        <w:rPr>
          <w:rFonts w:ascii="Times New Roman" w:eastAsia="Calibri" w:hAnsi="Times New Roman" w:cs="Times New Roman"/>
          <w:sz w:val="24"/>
          <w:szCs w:val="24"/>
          <w:lang w:eastAsia="ru-RU"/>
        </w:rPr>
        <w:t>экономи</w:t>
      </w:r>
      <w:proofErr w:type="spellEnd"/>
      <w:r w:rsidRPr="008623A2">
        <w:rPr>
          <w:rFonts w:ascii="Times New Roman" w:eastAsia="Calibri" w:hAnsi="Times New Roman" w:cs="Times New Roman"/>
          <w:sz w:val="24"/>
          <w:szCs w:val="24"/>
          <w:lang w:val="ky-KG" w:eastAsia="ru-RU"/>
        </w:rPr>
        <w:t>к</w:t>
      </w:r>
      <w:r w:rsidRPr="008623A2">
        <w:rPr>
          <w:rFonts w:ascii="Times New Roman" w:eastAsia="Calibri" w:hAnsi="Times New Roman" w:cs="Times New Roman"/>
          <w:sz w:val="24"/>
          <w:szCs w:val="24"/>
          <w:lang w:eastAsia="ru-RU"/>
        </w:rPr>
        <w:t xml:space="preserve">и при Государственном комитете промышленности, энергетики и недропользования Кыргызской Республики на </w:t>
      </w:r>
      <w:r w:rsidR="00721670" w:rsidRPr="008623A2">
        <w:rPr>
          <w:rFonts w:ascii="Times New Roman" w:eastAsia="Calibri" w:hAnsi="Times New Roman" w:cs="Times New Roman"/>
          <w:b/>
          <w:sz w:val="24"/>
          <w:szCs w:val="24"/>
          <w:lang w:eastAsia="ru-RU"/>
        </w:rPr>
        <w:t>20</w:t>
      </w:r>
      <w:r w:rsidR="007766F5" w:rsidRPr="008623A2">
        <w:rPr>
          <w:rFonts w:ascii="Times New Roman" w:eastAsia="Calibri" w:hAnsi="Times New Roman" w:cs="Times New Roman"/>
          <w:b/>
          <w:sz w:val="24"/>
          <w:szCs w:val="24"/>
          <w:lang w:val="ky-KG" w:eastAsia="ru-RU"/>
        </w:rPr>
        <w:t>21</w:t>
      </w:r>
      <w:r w:rsidRPr="008623A2">
        <w:rPr>
          <w:rFonts w:ascii="Times New Roman" w:eastAsia="Calibri" w:hAnsi="Times New Roman" w:cs="Times New Roman"/>
          <w:b/>
          <w:sz w:val="24"/>
          <w:szCs w:val="24"/>
          <w:lang w:eastAsia="ru-RU"/>
        </w:rPr>
        <w:t xml:space="preserve"> год</w:t>
      </w:r>
      <w:r w:rsidRPr="008623A2">
        <w:rPr>
          <w:rFonts w:ascii="Times New Roman" w:eastAsia="Calibri" w:hAnsi="Times New Roman" w:cs="Times New Roman"/>
          <w:sz w:val="24"/>
          <w:szCs w:val="24"/>
          <w:lang w:eastAsia="ru-RU"/>
        </w:rPr>
        <w:t xml:space="preserve"> предусмотрены </w:t>
      </w:r>
      <w:r w:rsidR="00E743ED" w:rsidRPr="008623A2">
        <w:rPr>
          <w:rFonts w:ascii="Times New Roman" w:eastAsia="Calibri" w:hAnsi="Times New Roman" w:cs="Times New Roman"/>
          <w:sz w:val="24"/>
          <w:szCs w:val="24"/>
          <w:lang w:val="ky-KG" w:eastAsia="ru-RU"/>
        </w:rPr>
        <w:t xml:space="preserve">по бюджетным средствам </w:t>
      </w:r>
      <w:r w:rsidRPr="008623A2">
        <w:rPr>
          <w:rFonts w:ascii="Times New Roman" w:eastAsia="Calibri" w:hAnsi="Times New Roman" w:cs="Times New Roman"/>
          <w:sz w:val="24"/>
          <w:szCs w:val="24"/>
          <w:lang w:eastAsia="ru-RU"/>
        </w:rPr>
        <w:t xml:space="preserve">в сумме </w:t>
      </w:r>
      <w:r w:rsidR="0031387F" w:rsidRPr="008623A2">
        <w:rPr>
          <w:rFonts w:ascii="Times New Roman" w:eastAsia="Calibri" w:hAnsi="Times New Roman" w:cs="Times New Roman"/>
          <w:b/>
          <w:sz w:val="24"/>
          <w:szCs w:val="24"/>
          <w:lang w:val="ky-KG" w:eastAsia="ru-RU"/>
        </w:rPr>
        <w:t>5</w:t>
      </w:r>
      <w:r w:rsidR="005C30DF" w:rsidRPr="008623A2">
        <w:rPr>
          <w:rFonts w:ascii="Times New Roman" w:eastAsia="Calibri" w:hAnsi="Times New Roman" w:cs="Times New Roman"/>
          <w:b/>
          <w:sz w:val="24"/>
          <w:szCs w:val="24"/>
          <w:lang w:eastAsia="ru-RU"/>
        </w:rPr>
        <w:t>,</w:t>
      </w:r>
      <w:r w:rsidR="00870300" w:rsidRPr="008623A2">
        <w:rPr>
          <w:rFonts w:ascii="Times New Roman" w:eastAsia="Calibri" w:hAnsi="Times New Roman" w:cs="Times New Roman"/>
          <w:b/>
          <w:sz w:val="24"/>
          <w:szCs w:val="24"/>
          <w:lang w:eastAsia="ru-RU"/>
        </w:rPr>
        <w:t>8</w:t>
      </w:r>
      <w:r w:rsidRPr="008623A2">
        <w:rPr>
          <w:rFonts w:ascii="Times New Roman" w:eastAsia="Calibri" w:hAnsi="Times New Roman" w:cs="Times New Roman"/>
          <w:b/>
          <w:sz w:val="24"/>
          <w:szCs w:val="24"/>
          <w:lang w:eastAsia="ru-RU"/>
        </w:rPr>
        <w:t xml:space="preserve"> млн. сомов</w:t>
      </w:r>
      <w:r w:rsidR="0031387F" w:rsidRPr="008623A2">
        <w:rPr>
          <w:rFonts w:ascii="Times New Roman" w:eastAsia="Calibri" w:hAnsi="Times New Roman" w:cs="Times New Roman"/>
          <w:b/>
          <w:sz w:val="24"/>
          <w:szCs w:val="24"/>
          <w:lang w:val="ky-KG" w:eastAsia="ru-RU"/>
        </w:rPr>
        <w:t xml:space="preserve"> </w:t>
      </w:r>
      <w:r w:rsidR="0031387F" w:rsidRPr="008623A2">
        <w:rPr>
          <w:rFonts w:ascii="Times New Roman" w:eastAsia="Calibri" w:hAnsi="Times New Roman" w:cs="Times New Roman"/>
          <w:sz w:val="24"/>
          <w:szCs w:val="24"/>
          <w:lang w:val="ky-KG" w:eastAsia="ru-RU"/>
        </w:rPr>
        <w:t xml:space="preserve">или на уровне </w:t>
      </w:r>
      <w:r w:rsidR="007766F5" w:rsidRPr="008623A2">
        <w:rPr>
          <w:rFonts w:ascii="Times New Roman" w:eastAsia="Calibri" w:hAnsi="Times New Roman" w:cs="Times New Roman"/>
          <w:sz w:val="24"/>
          <w:szCs w:val="24"/>
          <w:lang w:val="ky-KG" w:eastAsia="ru-RU"/>
        </w:rPr>
        <w:t>утвержденного бюджета 2020</w:t>
      </w:r>
      <w:r w:rsidR="00E147D8" w:rsidRPr="008623A2">
        <w:rPr>
          <w:rFonts w:ascii="Times New Roman" w:eastAsia="Calibri" w:hAnsi="Times New Roman" w:cs="Times New Roman"/>
          <w:sz w:val="24"/>
          <w:szCs w:val="24"/>
          <w:lang w:val="ky-KG" w:eastAsia="ru-RU"/>
        </w:rPr>
        <w:t xml:space="preserve"> года</w:t>
      </w:r>
      <w:r w:rsidRPr="008623A2">
        <w:rPr>
          <w:rFonts w:ascii="Times New Roman" w:eastAsia="Calibri" w:hAnsi="Times New Roman" w:cs="Times New Roman"/>
          <w:sz w:val="24"/>
          <w:szCs w:val="24"/>
          <w:lang w:val="ky-KG" w:eastAsia="ru-RU"/>
        </w:rPr>
        <w:t>.</w:t>
      </w:r>
    </w:p>
    <w:p w:rsidR="006151D1" w:rsidRPr="008623A2" w:rsidRDefault="006151D1" w:rsidP="006151D1">
      <w:pPr>
        <w:autoSpaceDE w:val="0"/>
        <w:autoSpaceDN w:val="0"/>
        <w:adjustRightInd w:val="0"/>
        <w:spacing w:after="0" w:line="240" w:lineRule="auto"/>
        <w:jc w:val="right"/>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млн. сомов</w:t>
      </w:r>
    </w:p>
    <w:tbl>
      <w:tblPr>
        <w:tblStyle w:val="410"/>
        <w:tblW w:w="9530" w:type="dxa"/>
        <w:jc w:val="center"/>
        <w:tblInd w:w="-484" w:type="dxa"/>
        <w:tblLook w:val="04A0" w:firstRow="1" w:lastRow="0" w:firstColumn="1" w:lastColumn="0" w:noHBand="0" w:noVBand="1"/>
      </w:tblPr>
      <w:tblGrid>
        <w:gridCol w:w="2744"/>
        <w:gridCol w:w="1131"/>
        <w:gridCol w:w="1131"/>
        <w:gridCol w:w="1131"/>
        <w:gridCol w:w="1131"/>
        <w:gridCol w:w="1131"/>
        <w:gridCol w:w="1131"/>
      </w:tblGrid>
      <w:tr w:rsidR="006151D1" w:rsidRPr="008623A2" w:rsidTr="00D56AE2">
        <w:trPr>
          <w:jc w:val="center"/>
        </w:trPr>
        <w:tc>
          <w:tcPr>
            <w:tcW w:w="2744" w:type="dxa"/>
            <w:vAlign w:val="center"/>
          </w:tcPr>
          <w:p w:rsidR="006151D1" w:rsidRPr="008623A2" w:rsidRDefault="006151D1" w:rsidP="00D56AE2">
            <w:pPr>
              <w:autoSpaceDE w:val="0"/>
              <w:autoSpaceDN w:val="0"/>
              <w:adjustRightInd w:val="0"/>
              <w:rPr>
                <w:rFonts w:ascii="Times New Roman" w:hAnsi="Times New Roman" w:cs="Times New Roman"/>
                <w:b/>
                <w:sz w:val="20"/>
              </w:rPr>
            </w:pPr>
            <w:r w:rsidRPr="008623A2">
              <w:rPr>
                <w:rFonts w:ascii="Times New Roman" w:hAnsi="Times New Roman" w:cs="Times New Roman"/>
                <w:b/>
                <w:sz w:val="20"/>
              </w:rPr>
              <w:lastRenderedPageBreak/>
              <w:t>Наименование</w:t>
            </w:r>
          </w:p>
        </w:tc>
        <w:tc>
          <w:tcPr>
            <w:tcW w:w="1131" w:type="dxa"/>
            <w:vAlign w:val="center"/>
          </w:tcPr>
          <w:p w:rsidR="006151D1" w:rsidRPr="008623A2" w:rsidRDefault="007766F5" w:rsidP="00D56AE2">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2019</w:t>
            </w:r>
            <w:r w:rsidR="006151D1" w:rsidRPr="008623A2">
              <w:rPr>
                <w:rFonts w:ascii="Times New Roman" w:eastAsia="Calibri" w:hAnsi="Times New Roman" w:cs="Times New Roman"/>
                <w:b/>
                <w:bCs/>
                <w:sz w:val="20"/>
                <w:szCs w:val="20"/>
                <w:lang w:eastAsia="ru-RU"/>
              </w:rPr>
              <w:t xml:space="preserve"> год факт</w:t>
            </w:r>
          </w:p>
        </w:tc>
        <w:tc>
          <w:tcPr>
            <w:tcW w:w="1131" w:type="dxa"/>
            <w:vAlign w:val="center"/>
          </w:tcPr>
          <w:p w:rsidR="006151D1" w:rsidRPr="008623A2" w:rsidRDefault="007766F5" w:rsidP="00D56AE2">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6151D1" w:rsidRPr="008623A2">
              <w:rPr>
                <w:rFonts w:ascii="Times New Roman" w:eastAsia="Calibri" w:hAnsi="Times New Roman" w:cs="Times New Roman"/>
                <w:b/>
                <w:bCs/>
                <w:sz w:val="20"/>
                <w:szCs w:val="20"/>
                <w:lang w:eastAsia="ru-RU"/>
              </w:rPr>
              <w:t xml:space="preserve"> год утвержд</w:t>
            </w:r>
          </w:p>
        </w:tc>
        <w:tc>
          <w:tcPr>
            <w:tcW w:w="1131" w:type="dxa"/>
            <w:vAlign w:val="center"/>
          </w:tcPr>
          <w:p w:rsidR="006151D1" w:rsidRPr="008623A2" w:rsidRDefault="007766F5" w:rsidP="00D56AE2">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2021</w:t>
            </w:r>
            <w:r w:rsidR="006151D1" w:rsidRPr="008623A2">
              <w:rPr>
                <w:rFonts w:ascii="Times New Roman" w:eastAsia="Calibri" w:hAnsi="Times New Roman" w:cs="Times New Roman"/>
                <w:b/>
                <w:bCs/>
                <w:sz w:val="20"/>
                <w:szCs w:val="20"/>
                <w:lang w:eastAsia="ru-RU"/>
              </w:rPr>
              <w:t xml:space="preserve"> год проект</w:t>
            </w:r>
          </w:p>
        </w:tc>
        <w:tc>
          <w:tcPr>
            <w:tcW w:w="1131" w:type="dxa"/>
            <w:vAlign w:val="center"/>
          </w:tcPr>
          <w:p w:rsidR="006151D1" w:rsidRPr="008623A2" w:rsidRDefault="006151D1" w:rsidP="00D56AE2">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откл</w:t>
            </w:r>
          </w:p>
        </w:tc>
        <w:tc>
          <w:tcPr>
            <w:tcW w:w="1131" w:type="dxa"/>
            <w:vAlign w:val="center"/>
          </w:tcPr>
          <w:p w:rsidR="006151D1" w:rsidRPr="008623A2" w:rsidRDefault="007766F5" w:rsidP="00D56AE2">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2022</w:t>
            </w:r>
            <w:r w:rsidR="006151D1" w:rsidRPr="008623A2">
              <w:rPr>
                <w:rFonts w:ascii="Times New Roman" w:eastAsia="Calibri" w:hAnsi="Times New Roman" w:cs="Times New Roman"/>
                <w:b/>
                <w:bCs/>
                <w:sz w:val="20"/>
                <w:szCs w:val="20"/>
                <w:lang w:eastAsia="ru-RU"/>
              </w:rPr>
              <w:t xml:space="preserve"> год прогноз</w:t>
            </w:r>
          </w:p>
        </w:tc>
        <w:tc>
          <w:tcPr>
            <w:tcW w:w="1131" w:type="dxa"/>
            <w:vAlign w:val="center"/>
          </w:tcPr>
          <w:p w:rsidR="006151D1" w:rsidRPr="008623A2" w:rsidRDefault="007766F5" w:rsidP="00D56AE2">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2023</w:t>
            </w:r>
            <w:r w:rsidR="006151D1" w:rsidRPr="008623A2">
              <w:rPr>
                <w:rFonts w:ascii="Times New Roman" w:eastAsia="Calibri" w:hAnsi="Times New Roman" w:cs="Times New Roman"/>
                <w:b/>
                <w:bCs/>
                <w:sz w:val="20"/>
                <w:szCs w:val="20"/>
                <w:lang w:eastAsia="ru-RU"/>
              </w:rPr>
              <w:t xml:space="preserve"> год прогноз</w:t>
            </w:r>
          </w:p>
        </w:tc>
      </w:tr>
      <w:tr w:rsidR="006151D1" w:rsidRPr="008623A2" w:rsidTr="00D56AE2">
        <w:trPr>
          <w:trHeight w:val="340"/>
          <w:jc w:val="center"/>
        </w:trPr>
        <w:tc>
          <w:tcPr>
            <w:tcW w:w="2744" w:type="dxa"/>
            <w:vAlign w:val="center"/>
          </w:tcPr>
          <w:p w:rsidR="006151D1" w:rsidRPr="008623A2" w:rsidRDefault="006151D1" w:rsidP="00D56AE2">
            <w:pPr>
              <w:autoSpaceDE w:val="0"/>
              <w:autoSpaceDN w:val="0"/>
              <w:adjustRightInd w:val="0"/>
              <w:rPr>
                <w:rFonts w:ascii="Times New Roman" w:hAnsi="Times New Roman" w:cs="Times New Roman"/>
                <w:sz w:val="20"/>
              </w:rPr>
            </w:pPr>
            <w:r w:rsidRPr="008623A2">
              <w:rPr>
                <w:rFonts w:ascii="Times New Roman" w:hAnsi="Times New Roman" w:cs="Times New Roman"/>
                <w:sz w:val="20"/>
              </w:rPr>
              <w:t>бюджетные средства</w:t>
            </w:r>
          </w:p>
        </w:tc>
        <w:tc>
          <w:tcPr>
            <w:tcW w:w="1131" w:type="dxa"/>
            <w:vAlign w:val="center"/>
          </w:tcPr>
          <w:p w:rsidR="006151D1" w:rsidRPr="008623A2" w:rsidRDefault="007766F5" w:rsidP="00D56AE2">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5,1</w:t>
            </w:r>
          </w:p>
        </w:tc>
        <w:tc>
          <w:tcPr>
            <w:tcW w:w="1131" w:type="dxa"/>
            <w:vAlign w:val="center"/>
          </w:tcPr>
          <w:p w:rsidR="006151D1" w:rsidRPr="008623A2" w:rsidRDefault="006151D1" w:rsidP="00D56AE2">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5,8</w:t>
            </w:r>
          </w:p>
        </w:tc>
        <w:tc>
          <w:tcPr>
            <w:tcW w:w="1131" w:type="dxa"/>
            <w:vAlign w:val="center"/>
          </w:tcPr>
          <w:p w:rsidR="006151D1" w:rsidRPr="008623A2" w:rsidRDefault="0031387F" w:rsidP="00D56AE2">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5</w:t>
            </w:r>
            <w:r w:rsidR="006151D1" w:rsidRPr="008623A2">
              <w:rPr>
                <w:rFonts w:ascii="Times New Roman" w:hAnsi="Times New Roman" w:cs="Times New Roman"/>
                <w:sz w:val="20"/>
              </w:rPr>
              <w:t>,8</w:t>
            </w:r>
          </w:p>
        </w:tc>
        <w:tc>
          <w:tcPr>
            <w:tcW w:w="1131" w:type="dxa"/>
            <w:vAlign w:val="center"/>
          </w:tcPr>
          <w:p w:rsidR="006151D1" w:rsidRPr="008623A2" w:rsidRDefault="006151D1" w:rsidP="00D56AE2">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0</w:t>
            </w:r>
          </w:p>
        </w:tc>
        <w:tc>
          <w:tcPr>
            <w:tcW w:w="1131" w:type="dxa"/>
            <w:vAlign w:val="center"/>
          </w:tcPr>
          <w:p w:rsidR="006151D1" w:rsidRPr="008623A2" w:rsidRDefault="006151D1" w:rsidP="00D56AE2">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5,8</w:t>
            </w:r>
          </w:p>
        </w:tc>
        <w:tc>
          <w:tcPr>
            <w:tcW w:w="1131" w:type="dxa"/>
            <w:vAlign w:val="center"/>
          </w:tcPr>
          <w:p w:rsidR="006151D1" w:rsidRPr="008623A2" w:rsidRDefault="003E4E70" w:rsidP="00D56AE2">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5,9</w:t>
            </w:r>
          </w:p>
        </w:tc>
      </w:tr>
    </w:tbl>
    <w:p w:rsidR="006151D1" w:rsidRPr="008623A2" w:rsidRDefault="006151D1" w:rsidP="00E147D8">
      <w:pPr>
        <w:spacing w:after="0" w:line="240" w:lineRule="auto"/>
        <w:ind w:firstLine="709"/>
        <w:jc w:val="both"/>
        <w:rPr>
          <w:rFonts w:ascii="Times New Roman" w:eastAsia="Calibri" w:hAnsi="Times New Roman" w:cs="Times New Roman"/>
          <w:sz w:val="24"/>
          <w:szCs w:val="24"/>
          <w:lang w:val="ky-KG" w:eastAsia="ru-RU"/>
        </w:rPr>
      </w:pPr>
    </w:p>
    <w:p w:rsidR="00813F91" w:rsidRPr="008623A2" w:rsidRDefault="00813F91" w:rsidP="00E147D8">
      <w:pPr>
        <w:spacing w:after="0" w:line="240" w:lineRule="auto"/>
        <w:ind w:firstLine="709"/>
        <w:jc w:val="both"/>
        <w:rPr>
          <w:rFonts w:ascii="Times New Roman" w:eastAsia="Calibri" w:hAnsi="Times New Roman" w:cs="Times New Roman"/>
          <w:sz w:val="24"/>
          <w:szCs w:val="24"/>
          <w:lang w:val="ky-KG" w:eastAsia="ru-RU"/>
        </w:rPr>
      </w:pPr>
      <w:r w:rsidRPr="008623A2">
        <w:rPr>
          <w:rFonts w:ascii="Times New Roman" w:eastAsia="Calibri" w:hAnsi="Times New Roman" w:cs="Times New Roman"/>
          <w:sz w:val="24"/>
          <w:szCs w:val="24"/>
          <w:lang w:val="ky-KG" w:eastAsia="ru-RU"/>
        </w:rPr>
        <w:t xml:space="preserve">В том числе, предусмотрены средства </w:t>
      </w:r>
      <w:r w:rsidR="00EF115E" w:rsidRPr="008623A2">
        <w:rPr>
          <w:rFonts w:ascii="Times New Roman" w:eastAsia="Calibri" w:hAnsi="Times New Roman" w:cs="Times New Roman"/>
          <w:sz w:val="24"/>
          <w:szCs w:val="24"/>
          <w:lang w:val="ky-KG" w:eastAsia="ru-RU"/>
        </w:rPr>
        <w:t xml:space="preserve">в сумме 2,0 млн. сомов </w:t>
      </w:r>
      <w:r w:rsidRPr="008623A2">
        <w:rPr>
          <w:rFonts w:ascii="Times New Roman" w:eastAsia="Calibri" w:hAnsi="Times New Roman" w:cs="Times New Roman"/>
          <w:sz w:val="24"/>
          <w:szCs w:val="24"/>
          <w:lang w:val="ky-KG" w:eastAsia="ru-RU"/>
        </w:rPr>
        <w:t>на продолжение энерг</w:t>
      </w:r>
      <w:r w:rsidR="00147893" w:rsidRPr="008623A2">
        <w:rPr>
          <w:rFonts w:ascii="Times New Roman" w:eastAsia="Calibri" w:hAnsi="Times New Roman" w:cs="Times New Roman"/>
          <w:sz w:val="24"/>
          <w:szCs w:val="24"/>
          <w:lang w:val="ky-KG" w:eastAsia="ru-RU"/>
        </w:rPr>
        <w:t xml:space="preserve">етического </w:t>
      </w:r>
      <w:r w:rsidRPr="008623A2">
        <w:rPr>
          <w:rFonts w:ascii="Times New Roman" w:eastAsia="Calibri" w:hAnsi="Times New Roman" w:cs="Times New Roman"/>
          <w:sz w:val="24"/>
          <w:szCs w:val="24"/>
          <w:lang w:val="ky-KG" w:eastAsia="ru-RU"/>
        </w:rPr>
        <w:t xml:space="preserve">обследования </w:t>
      </w:r>
      <w:r w:rsidR="00147893" w:rsidRPr="008623A2">
        <w:rPr>
          <w:rFonts w:ascii="Times New Roman" w:eastAsia="Calibri" w:hAnsi="Times New Roman" w:cs="Times New Roman"/>
          <w:sz w:val="24"/>
          <w:szCs w:val="24"/>
          <w:lang w:val="ky-KG" w:eastAsia="ru-RU"/>
        </w:rPr>
        <w:t xml:space="preserve"> бюджетных потребителей </w:t>
      </w:r>
      <w:r w:rsidR="00EF115E" w:rsidRPr="008623A2">
        <w:rPr>
          <w:rFonts w:ascii="Times New Roman" w:eastAsia="Calibri" w:hAnsi="Times New Roman" w:cs="Times New Roman"/>
          <w:sz w:val="24"/>
          <w:szCs w:val="24"/>
          <w:lang w:val="ky-KG" w:eastAsia="ru-RU"/>
        </w:rPr>
        <w:t>электрической, тепловой энергии и природного газа</w:t>
      </w:r>
      <w:r w:rsidR="00147893" w:rsidRPr="008623A2">
        <w:rPr>
          <w:rFonts w:ascii="Times New Roman" w:eastAsia="Calibri" w:hAnsi="Times New Roman" w:cs="Times New Roman"/>
          <w:sz w:val="24"/>
          <w:szCs w:val="24"/>
          <w:lang w:val="ky-KG" w:eastAsia="ru-RU"/>
        </w:rPr>
        <w:t xml:space="preserve"> </w:t>
      </w:r>
      <w:r w:rsidR="00EF115E" w:rsidRPr="008623A2">
        <w:rPr>
          <w:rFonts w:ascii="Times New Roman" w:eastAsia="Calibri" w:hAnsi="Times New Roman" w:cs="Times New Roman"/>
          <w:sz w:val="24"/>
          <w:szCs w:val="24"/>
          <w:lang w:val="ky-KG" w:eastAsia="ru-RU"/>
        </w:rPr>
        <w:t>с целью установления достоверных величин потребления</w:t>
      </w:r>
      <w:r w:rsidRPr="008623A2">
        <w:rPr>
          <w:rFonts w:ascii="Times New Roman" w:eastAsia="Calibri" w:hAnsi="Times New Roman" w:cs="Times New Roman"/>
          <w:sz w:val="24"/>
          <w:szCs w:val="24"/>
          <w:lang w:val="ky-KG" w:eastAsia="ru-RU"/>
        </w:rPr>
        <w:t>.</w:t>
      </w:r>
    </w:p>
    <w:p w:rsidR="001E41EE" w:rsidRPr="008623A2" w:rsidRDefault="000025BE" w:rsidP="008C2A2D">
      <w:pPr>
        <w:spacing w:before="120" w:after="0" w:line="240" w:lineRule="auto"/>
        <w:ind w:firstLine="709"/>
        <w:jc w:val="center"/>
        <w:rPr>
          <w:rFonts w:ascii="Times New Roman" w:eastAsia="Calibri" w:hAnsi="Times New Roman" w:cs="Times New Roman"/>
          <w:b/>
          <w:sz w:val="24"/>
          <w:szCs w:val="24"/>
          <w:lang w:eastAsia="ru-RU"/>
        </w:rPr>
      </w:pPr>
      <w:r w:rsidRPr="008623A2">
        <w:rPr>
          <w:rFonts w:ascii="Times New Roman" w:eastAsia="Calibri" w:hAnsi="Times New Roman" w:cs="Times New Roman"/>
          <w:b/>
          <w:sz w:val="24"/>
          <w:szCs w:val="24"/>
          <w:lang w:eastAsia="ru-RU"/>
        </w:rPr>
        <w:t>Государственн</w:t>
      </w:r>
      <w:r w:rsidR="00D867CF" w:rsidRPr="008623A2">
        <w:rPr>
          <w:rFonts w:ascii="Times New Roman" w:eastAsia="Calibri" w:hAnsi="Times New Roman" w:cs="Times New Roman"/>
          <w:b/>
          <w:sz w:val="24"/>
          <w:szCs w:val="24"/>
          <w:lang w:eastAsia="ru-RU"/>
        </w:rPr>
        <w:t>ая</w:t>
      </w:r>
      <w:r w:rsidRPr="008623A2">
        <w:rPr>
          <w:rFonts w:ascii="Times New Roman" w:eastAsia="Calibri" w:hAnsi="Times New Roman" w:cs="Times New Roman"/>
          <w:b/>
          <w:sz w:val="24"/>
          <w:szCs w:val="24"/>
          <w:lang w:eastAsia="ru-RU"/>
        </w:rPr>
        <w:t xml:space="preserve"> служб</w:t>
      </w:r>
      <w:r w:rsidR="00D867CF" w:rsidRPr="008623A2">
        <w:rPr>
          <w:rFonts w:ascii="Times New Roman" w:eastAsia="Calibri" w:hAnsi="Times New Roman" w:cs="Times New Roman"/>
          <w:b/>
          <w:sz w:val="24"/>
          <w:szCs w:val="24"/>
          <w:lang w:eastAsia="ru-RU"/>
        </w:rPr>
        <w:t>а</w:t>
      </w:r>
      <w:r w:rsidRPr="008623A2">
        <w:rPr>
          <w:rFonts w:ascii="Times New Roman" w:eastAsia="Calibri" w:hAnsi="Times New Roman" w:cs="Times New Roman"/>
          <w:b/>
          <w:sz w:val="24"/>
          <w:szCs w:val="24"/>
          <w:lang w:eastAsia="ru-RU"/>
        </w:rPr>
        <w:t xml:space="preserve"> интеллектуальной собственности и инноваций при</w:t>
      </w:r>
    </w:p>
    <w:p w:rsidR="00D867CF" w:rsidRPr="008623A2" w:rsidRDefault="000025BE" w:rsidP="008C2A2D">
      <w:pPr>
        <w:spacing w:after="0" w:line="240" w:lineRule="auto"/>
        <w:ind w:firstLine="709"/>
        <w:jc w:val="center"/>
        <w:rPr>
          <w:rFonts w:ascii="Times New Roman" w:eastAsia="Calibri" w:hAnsi="Times New Roman" w:cs="Times New Roman"/>
          <w:b/>
          <w:sz w:val="24"/>
          <w:szCs w:val="24"/>
          <w:lang w:eastAsia="ru-RU"/>
        </w:rPr>
      </w:pPr>
      <w:r w:rsidRPr="008623A2">
        <w:rPr>
          <w:rFonts w:ascii="Times New Roman" w:eastAsia="Calibri" w:hAnsi="Times New Roman" w:cs="Times New Roman"/>
          <w:b/>
          <w:sz w:val="24"/>
          <w:szCs w:val="24"/>
          <w:lang w:eastAsia="ru-RU"/>
        </w:rPr>
        <w:t>Правительстве Кыргызской Республики</w:t>
      </w:r>
      <w:r w:rsidR="00270D16" w:rsidRPr="008623A2">
        <w:rPr>
          <w:rFonts w:ascii="Times New Roman" w:eastAsia="Calibri" w:hAnsi="Times New Roman" w:cs="Times New Roman"/>
          <w:b/>
          <w:sz w:val="24"/>
          <w:szCs w:val="24"/>
          <w:lang w:eastAsia="ru-RU"/>
        </w:rPr>
        <w:t xml:space="preserve"> (</w:t>
      </w:r>
      <w:proofErr w:type="spellStart"/>
      <w:r w:rsidR="00270D16" w:rsidRPr="008623A2">
        <w:rPr>
          <w:rFonts w:ascii="Times New Roman" w:eastAsia="Calibri" w:hAnsi="Times New Roman" w:cs="Times New Roman"/>
          <w:b/>
          <w:sz w:val="24"/>
          <w:szCs w:val="24"/>
          <w:lang w:eastAsia="ru-RU"/>
        </w:rPr>
        <w:t>Кыргызпатент</w:t>
      </w:r>
      <w:proofErr w:type="spellEnd"/>
      <w:r w:rsidR="00270D16" w:rsidRPr="008623A2">
        <w:rPr>
          <w:rFonts w:ascii="Times New Roman" w:eastAsia="Calibri" w:hAnsi="Times New Roman" w:cs="Times New Roman"/>
          <w:b/>
          <w:sz w:val="24"/>
          <w:szCs w:val="24"/>
          <w:lang w:eastAsia="ru-RU"/>
        </w:rPr>
        <w:t>)</w:t>
      </w:r>
    </w:p>
    <w:p w:rsidR="00C03D2B" w:rsidRPr="008623A2" w:rsidRDefault="00C03D2B" w:rsidP="00B13051">
      <w:pPr>
        <w:spacing w:after="0" w:line="240" w:lineRule="auto"/>
        <w:ind w:firstLine="709"/>
        <w:jc w:val="both"/>
        <w:rPr>
          <w:rFonts w:ascii="Times New Roman" w:eastAsia="Calibri" w:hAnsi="Times New Roman" w:cs="Times New Roman"/>
          <w:sz w:val="24"/>
          <w:szCs w:val="24"/>
          <w:lang w:eastAsia="ru-RU"/>
        </w:rPr>
      </w:pPr>
      <w:r w:rsidRPr="008623A2">
        <w:rPr>
          <w:rFonts w:ascii="Times New Roman" w:eastAsia="Calibri" w:hAnsi="Times New Roman" w:cs="Times New Roman"/>
          <w:sz w:val="24"/>
          <w:szCs w:val="24"/>
          <w:lang w:eastAsia="ru-RU"/>
        </w:rPr>
        <w:t>Расходы</w:t>
      </w:r>
      <w:r w:rsidRPr="008623A2">
        <w:rPr>
          <w:rFonts w:ascii="Times New Roman" w:eastAsia="Calibri" w:hAnsi="Times New Roman" w:cs="Times New Roman"/>
          <w:sz w:val="24"/>
          <w:szCs w:val="24"/>
          <w:lang w:val="ky-KG" w:eastAsia="ru-RU"/>
        </w:rPr>
        <w:t xml:space="preserve"> </w:t>
      </w:r>
      <w:proofErr w:type="spellStart"/>
      <w:r w:rsidRPr="008623A2">
        <w:rPr>
          <w:rFonts w:ascii="Times New Roman" w:eastAsia="Calibri" w:hAnsi="Times New Roman" w:cs="Times New Roman"/>
          <w:sz w:val="24"/>
          <w:szCs w:val="24"/>
          <w:lang w:eastAsia="ru-RU"/>
        </w:rPr>
        <w:t>Государственн</w:t>
      </w:r>
      <w:proofErr w:type="spellEnd"/>
      <w:r w:rsidRPr="008623A2">
        <w:rPr>
          <w:rFonts w:ascii="Times New Roman" w:eastAsia="Calibri" w:hAnsi="Times New Roman" w:cs="Times New Roman"/>
          <w:sz w:val="24"/>
          <w:szCs w:val="24"/>
          <w:lang w:val="ky-KG" w:eastAsia="ru-RU"/>
        </w:rPr>
        <w:t>ой</w:t>
      </w:r>
      <w:r w:rsidRPr="008623A2">
        <w:rPr>
          <w:rFonts w:ascii="Times New Roman" w:eastAsia="Calibri" w:hAnsi="Times New Roman" w:cs="Times New Roman"/>
          <w:sz w:val="24"/>
          <w:szCs w:val="24"/>
          <w:lang w:eastAsia="ru-RU"/>
        </w:rPr>
        <w:t xml:space="preserve"> служб</w:t>
      </w:r>
      <w:r w:rsidRPr="008623A2">
        <w:rPr>
          <w:rFonts w:ascii="Times New Roman" w:eastAsia="Calibri" w:hAnsi="Times New Roman" w:cs="Times New Roman"/>
          <w:sz w:val="24"/>
          <w:szCs w:val="24"/>
          <w:lang w:val="ky-KG" w:eastAsia="ru-RU"/>
        </w:rPr>
        <w:t>ы</w:t>
      </w:r>
      <w:r w:rsidRPr="008623A2">
        <w:rPr>
          <w:rFonts w:ascii="Times New Roman" w:eastAsia="Calibri" w:hAnsi="Times New Roman" w:cs="Times New Roman"/>
          <w:sz w:val="24"/>
          <w:szCs w:val="24"/>
          <w:lang w:eastAsia="ru-RU"/>
        </w:rPr>
        <w:t xml:space="preserve"> интеллектуальной собственности и инноваций при</w:t>
      </w:r>
    </w:p>
    <w:p w:rsidR="007D286F" w:rsidRPr="008623A2" w:rsidRDefault="00C03D2B" w:rsidP="00482328">
      <w:pPr>
        <w:spacing w:after="0" w:line="240" w:lineRule="auto"/>
        <w:jc w:val="both"/>
        <w:rPr>
          <w:rFonts w:ascii="Times New Roman" w:eastAsia="Calibri" w:hAnsi="Times New Roman" w:cs="Times New Roman"/>
          <w:sz w:val="24"/>
          <w:szCs w:val="24"/>
          <w:lang w:val="ky-KG" w:eastAsia="ru-RU"/>
        </w:rPr>
      </w:pPr>
      <w:r w:rsidRPr="008623A2">
        <w:rPr>
          <w:rFonts w:ascii="Times New Roman" w:eastAsia="Calibri" w:hAnsi="Times New Roman" w:cs="Times New Roman"/>
          <w:sz w:val="24"/>
          <w:szCs w:val="24"/>
          <w:lang w:eastAsia="ru-RU"/>
        </w:rPr>
        <w:t>Правительстве Кыргызской Республики</w:t>
      </w:r>
      <w:r w:rsidRPr="008623A2">
        <w:rPr>
          <w:rFonts w:ascii="Times New Roman" w:eastAsia="Calibri" w:hAnsi="Times New Roman" w:cs="Times New Roman"/>
          <w:sz w:val="24"/>
          <w:szCs w:val="24"/>
          <w:lang w:val="ky-KG" w:eastAsia="ru-RU"/>
        </w:rPr>
        <w:t xml:space="preserve"> на </w:t>
      </w:r>
      <w:r w:rsidR="007766F5" w:rsidRPr="008623A2">
        <w:rPr>
          <w:rFonts w:ascii="Times New Roman" w:eastAsia="Calibri" w:hAnsi="Times New Roman" w:cs="Times New Roman"/>
          <w:b/>
          <w:sz w:val="24"/>
          <w:szCs w:val="24"/>
          <w:lang w:val="ky-KG" w:eastAsia="ru-RU"/>
        </w:rPr>
        <w:t>2021</w:t>
      </w:r>
      <w:r w:rsidRPr="008623A2">
        <w:rPr>
          <w:rFonts w:ascii="Times New Roman" w:eastAsia="Calibri" w:hAnsi="Times New Roman" w:cs="Times New Roman"/>
          <w:b/>
          <w:sz w:val="24"/>
          <w:szCs w:val="24"/>
          <w:lang w:val="ky-KG" w:eastAsia="ru-RU"/>
        </w:rPr>
        <w:t xml:space="preserve"> год</w:t>
      </w:r>
      <w:r w:rsidRPr="008623A2">
        <w:rPr>
          <w:rFonts w:ascii="Times New Roman" w:eastAsia="Calibri" w:hAnsi="Times New Roman" w:cs="Times New Roman"/>
          <w:sz w:val="24"/>
          <w:szCs w:val="24"/>
          <w:lang w:val="ky-KG" w:eastAsia="ru-RU"/>
        </w:rPr>
        <w:t xml:space="preserve"> </w:t>
      </w:r>
      <w:r w:rsidRPr="008623A2">
        <w:rPr>
          <w:rFonts w:ascii="Times New Roman" w:eastAsia="Calibri" w:hAnsi="Times New Roman" w:cs="Times New Roman"/>
          <w:sz w:val="24"/>
          <w:szCs w:val="24"/>
          <w:lang w:eastAsia="ru-RU"/>
        </w:rPr>
        <w:t>предусмотрен</w:t>
      </w:r>
      <w:r w:rsidRPr="008623A2">
        <w:rPr>
          <w:rFonts w:ascii="Times New Roman" w:eastAsia="Calibri" w:hAnsi="Times New Roman" w:cs="Times New Roman"/>
          <w:sz w:val="24"/>
          <w:szCs w:val="24"/>
          <w:lang w:val="ky-KG" w:eastAsia="ru-RU"/>
        </w:rPr>
        <w:t>ы</w:t>
      </w:r>
      <w:r w:rsidR="007D286F" w:rsidRPr="008623A2">
        <w:rPr>
          <w:rFonts w:ascii="Times New Roman" w:eastAsia="Calibri" w:hAnsi="Times New Roman" w:cs="Times New Roman"/>
          <w:sz w:val="24"/>
          <w:szCs w:val="24"/>
          <w:lang w:eastAsia="ru-RU"/>
        </w:rPr>
        <w:t xml:space="preserve"> </w:t>
      </w:r>
      <w:r w:rsidR="00534FCC" w:rsidRPr="008623A2">
        <w:rPr>
          <w:rFonts w:ascii="Times New Roman" w:eastAsia="Calibri" w:hAnsi="Times New Roman" w:cs="Times New Roman"/>
          <w:sz w:val="24"/>
          <w:szCs w:val="24"/>
          <w:lang w:eastAsia="ru-RU"/>
        </w:rPr>
        <w:t>в сумме</w:t>
      </w:r>
      <w:r w:rsidR="007D286F" w:rsidRPr="008623A2">
        <w:rPr>
          <w:rFonts w:ascii="Times New Roman" w:eastAsia="Calibri" w:hAnsi="Times New Roman" w:cs="Times New Roman"/>
          <w:sz w:val="24"/>
          <w:szCs w:val="24"/>
          <w:lang w:eastAsia="ru-RU"/>
        </w:rPr>
        <w:t xml:space="preserve"> </w:t>
      </w:r>
      <w:r w:rsidR="00BE4073" w:rsidRPr="008623A2">
        <w:rPr>
          <w:rFonts w:ascii="Times New Roman" w:eastAsia="Calibri" w:hAnsi="Times New Roman" w:cs="Times New Roman"/>
          <w:b/>
          <w:sz w:val="24"/>
          <w:szCs w:val="24"/>
          <w:lang w:eastAsia="ru-RU"/>
        </w:rPr>
        <w:t>1</w:t>
      </w:r>
      <w:r w:rsidR="00151005" w:rsidRPr="008623A2">
        <w:rPr>
          <w:rFonts w:ascii="Times New Roman" w:eastAsia="Calibri" w:hAnsi="Times New Roman" w:cs="Times New Roman"/>
          <w:b/>
          <w:sz w:val="24"/>
          <w:szCs w:val="24"/>
          <w:lang w:val="ky-KG" w:eastAsia="ru-RU"/>
        </w:rPr>
        <w:t>37</w:t>
      </w:r>
      <w:r w:rsidRPr="008623A2">
        <w:rPr>
          <w:rFonts w:ascii="Times New Roman" w:eastAsia="Calibri" w:hAnsi="Times New Roman" w:cs="Times New Roman"/>
          <w:b/>
          <w:sz w:val="24"/>
          <w:szCs w:val="24"/>
          <w:lang w:eastAsia="ru-RU"/>
        </w:rPr>
        <w:t>,</w:t>
      </w:r>
      <w:r w:rsidR="00151005" w:rsidRPr="008623A2">
        <w:rPr>
          <w:rFonts w:ascii="Times New Roman" w:eastAsia="Calibri" w:hAnsi="Times New Roman" w:cs="Times New Roman"/>
          <w:b/>
          <w:sz w:val="24"/>
          <w:szCs w:val="24"/>
          <w:lang w:val="ky-KG" w:eastAsia="ru-RU"/>
        </w:rPr>
        <w:t>3</w:t>
      </w:r>
      <w:r w:rsidR="007D286F" w:rsidRPr="008623A2">
        <w:rPr>
          <w:rFonts w:ascii="Times New Roman" w:eastAsia="Calibri" w:hAnsi="Times New Roman" w:cs="Times New Roman"/>
          <w:b/>
          <w:sz w:val="24"/>
          <w:szCs w:val="24"/>
          <w:lang w:eastAsia="ru-RU"/>
        </w:rPr>
        <w:t xml:space="preserve"> млн. сомов</w:t>
      </w:r>
      <w:r w:rsidR="00D867CF" w:rsidRPr="008623A2">
        <w:rPr>
          <w:rFonts w:ascii="Times New Roman" w:eastAsia="Calibri" w:hAnsi="Times New Roman" w:cs="Times New Roman"/>
          <w:sz w:val="24"/>
          <w:szCs w:val="24"/>
          <w:lang w:eastAsia="ru-RU"/>
        </w:rPr>
        <w:t xml:space="preserve"> </w:t>
      </w:r>
      <w:r w:rsidR="00151005" w:rsidRPr="008623A2">
        <w:rPr>
          <w:rFonts w:ascii="Times New Roman" w:hAnsi="Times New Roman"/>
          <w:sz w:val="24"/>
          <w:szCs w:val="24"/>
          <w:lang w:val="ky-KG"/>
        </w:rPr>
        <w:t>с увеличением на 7,1</w:t>
      </w:r>
      <w:r w:rsidR="00270D16" w:rsidRPr="008623A2">
        <w:rPr>
          <w:rFonts w:ascii="Times New Roman" w:hAnsi="Times New Roman"/>
          <w:sz w:val="24"/>
          <w:szCs w:val="24"/>
          <w:lang w:val="ky-KG"/>
        </w:rPr>
        <w:t xml:space="preserve"> млн. сомов </w:t>
      </w:r>
      <w:r w:rsidR="00E36A9D" w:rsidRPr="008623A2">
        <w:rPr>
          <w:rFonts w:ascii="Times New Roman" w:hAnsi="Times New Roman"/>
          <w:sz w:val="24"/>
          <w:szCs w:val="24"/>
          <w:lang w:val="ky-KG"/>
        </w:rPr>
        <w:t xml:space="preserve">или на 5,5 % </w:t>
      </w:r>
      <w:r w:rsidR="00BE4073" w:rsidRPr="008623A2">
        <w:rPr>
          <w:rFonts w:ascii="Times New Roman" w:hAnsi="Times New Roman"/>
          <w:sz w:val="24"/>
          <w:szCs w:val="24"/>
          <w:lang w:val="ky-KG"/>
        </w:rPr>
        <w:t xml:space="preserve">относительно </w:t>
      </w:r>
      <w:r w:rsidR="007766F5" w:rsidRPr="008623A2">
        <w:rPr>
          <w:rFonts w:ascii="Times New Roman" w:hAnsi="Times New Roman"/>
          <w:sz w:val="24"/>
          <w:szCs w:val="24"/>
          <w:lang w:val="ky-KG"/>
        </w:rPr>
        <w:t>утвержденного бюджета 2020</w:t>
      </w:r>
      <w:r w:rsidR="00BE4073" w:rsidRPr="008623A2">
        <w:rPr>
          <w:rFonts w:ascii="Times New Roman" w:hAnsi="Times New Roman"/>
          <w:sz w:val="24"/>
          <w:szCs w:val="24"/>
          <w:lang w:val="ky-KG"/>
        </w:rPr>
        <w:t xml:space="preserve"> года,</w:t>
      </w:r>
      <w:r w:rsidR="00BE4073" w:rsidRPr="008623A2">
        <w:rPr>
          <w:rFonts w:ascii="Times New Roman" w:eastAsia="Calibri" w:hAnsi="Times New Roman" w:cs="Times New Roman"/>
          <w:sz w:val="24"/>
          <w:szCs w:val="24"/>
          <w:lang w:eastAsia="ru-RU"/>
        </w:rPr>
        <w:t xml:space="preserve"> </w:t>
      </w:r>
      <w:r w:rsidR="00D867CF" w:rsidRPr="008623A2">
        <w:rPr>
          <w:rFonts w:ascii="Times New Roman" w:eastAsia="Calibri" w:hAnsi="Times New Roman" w:cs="Times New Roman"/>
          <w:sz w:val="24"/>
          <w:szCs w:val="24"/>
          <w:lang w:eastAsia="ru-RU"/>
        </w:rPr>
        <w:t xml:space="preserve">в </w:t>
      </w:r>
      <w:r w:rsidR="00BE4073" w:rsidRPr="008623A2">
        <w:rPr>
          <w:rFonts w:ascii="Times New Roman" w:eastAsia="Calibri" w:hAnsi="Times New Roman" w:cs="Times New Roman"/>
          <w:sz w:val="24"/>
          <w:szCs w:val="24"/>
          <w:lang w:eastAsia="ru-RU"/>
        </w:rPr>
        <w:t xml:space="preserve">том числе бюджетные средства – </w:t>
      </w:r>
      <w:r w:rsidR="007766F5" w:rsidRPr="008623A2">
        <w:rPr>
          <w:rFonts w:ascii="Times New Roman" w:eastAsia="Calibri" w:hAnsi="Times New Roman" w:cs="Times New Roman"/>
          <w:sz w:val="24"/>
          <w:szCs w:val="24"/>
          <w:lang w:val="ky-KG" w:eastAsia="ru-RU"/>
        </w:rPr>
        <w:t>54</w:t>
      </w:r>
      <w:r w:rsidR="00095C2A" w:rsidRPr="008623A2">
        <w:rPr>
          <w:rFonts w:ascii="Times New Roman" w:eastAsia="Calibri" w:hAnsi="Times New Roman" w:cs="Times New Roman"/>
          <w:sz w:val="24"/>
          <w:szCs w:val="24"/>
          <w:lang w:eastAsia="ru-RU"/>
        </w:rPr>
        <w:t>,</w:t>
      </w:r>
      <w:r w:rsidR="007766F5" w:rsidRPr="008623A2">
        <w:rPr>
          <w:rFonts w:ascii="Times New Roman" w:eastAsia="Calibri" w:hAnsi="Times New Roman" w:cs="Times New Roman"/>
          <w:sz w:val="24"/>
          <w:szCs w:val="24"/>
          <w:lang w:val="ky-KG" w:eastAsia="ru-RU"/>
        </w:rPr>
        <w:t>3</w:t>
      </w:r>
      <w:r w:rsidR="00D867CF" w:rsidRPr="008623A2">
        <w:rPr>
          <w:rFonts w:ascii="Times New Roman" w:eastAsia="Calibri" w:hAnsi="Times New Roman" w:cs="Times New Roman"/>
          <w:sz w:val="24"/>
          <w:szCs w:val="24"/>
          <w:lang w:eastAsia="ru-RU"/>
        </w:rPr>
        <w:t xml:space="preserve"> млн. </w:t>
      </w:r>
      <w:r w:rsidR="00EC2AC5" w:rsidRPr="008623A2">
        <w:rPr>
          <w:rFonts w:ascii="Times New Roman" w:eastAsia="Calibri" w:hAnsi="Times New Roman" w:cs="Times New Roman"/>
          <w:sz w:val="24"/>
          <w:szCs w:val="24"/>
          <w:lang w:eastAsia="ru-RU"/>
        </w:rPr>
        <w:t>сомов</w:t>
      </w:r>
      <w:r w:rsidR="00EC2AC5" w:rsidRPr="008623A2">
        <w:rPr>
          <w:rFonts w:ascii="Times New Roman" w:eastAsia="Calibri" w:hAnsi="Times New Roman" w:cs="Times New Roman"/>
          <w:sz w:val="24"/>
          <w:szCs w:val="24"/>
          <w:lang w:val="ky-KG" w:eastAsia="ru-RU"/>
        </w:rPr>
        <w:t xml:space="preserve"> </w:t>
      </w:r>
      <w:r w:rsidR="007766F5" w:rsidRPr="008623A2">
        <w:rPr>
          <w:rFonts w:ascii="Times New Roman" w:hAnsi="Times New Roman"/>
          <w:sz w:val="24"/>
          <w:szCs w:val="24"/>
          <w:lang w:val="ky-KG"/>
        </w:rPr>
        <w:t xml:space="preserve">с уменьшением на 5,9 млн. сомов </w:t>
      </w:r>
      <w:r w:rsidR="00E36A9D" w:rsidRPr="008623A2">
        <w:rPr>
          <w:rFonts w:ascii="Times New Roman" w:hAnsi="Times New Roman"/>
          <w:sz w:val="24"/>
          <w:szCs w:val="24"/>
          <w:lang w:val="ky-KG"/>
        </w:rPr>
        <w:t>или на 9,8 </w:t>
      </w:r>
      <w:r w:rsidR="00270D16" w:rsidRPr="008623A2">
        <w:rPr>
          <w:rFonts w:ascii="Times New Roman" w:hAnsi="Times New Roman"/>
          <w:sz w:val="24"/>
          <w:szCs w:val="24"/>
          <w:lang w:val="ky-KG"/>
        </w:rPr>
        <w:t xml:space="preserve">% </w:t>
      </w:r>
      <w:r w:rsidR="007766F5" w:rsidRPr="008623A2">
        <w:rPr>
          <w:rFonts w:ascii="Times New Roman" w:hAnsi="Times New Roman"/>
          <w:sz w:val="24"/>
          <w:szCs w:val="24"/>
          <w:lang w:val="ky-KG"/>
        </w:rPr>
        <w:t>относительно утвержденного бюджета 2020 года</w:t>
      </w:r>
      <w:r w:rsidR="00BE4073" w:rsidRPr="008623A2">
        <w:rPr>
          <w:rFonts w:ascii="Times New Roman" w:hAnsi="Times New Roman"/>
          <w:sz w:val="24"/>
          <w:szCs w:val="24"/>
          <w:lang w:val="ky-KG"/>
        </w:rPr>
        <w:t>,</w:t>
      </w:r>
      <w:r w:rsidR="00BE4073" w:rsidRPr="008623A2">
        <w:rPr>
          <w:rFonts w:ascii="Times New Roman" w:eastAsia="Calibri" w:hAnsi="Times New Roman" w:cs="Times New Roman"/>
          <w:sz w:val="24"/>
          <w:szCs w:val="24"/>
          <w:lang w:eastAsia="ru-RU"/>
        </w:rPr>
        <w:t xml:space="preserve"> </w:t>
      </w:r>
      <w:r w:rsidR="00590038" w:rsidRPr="008623A2">
        <w:rPr>
          <w:rFonts w:ascii="Times New Roman" w:eastAsia="Calibri" w:hAnsi="Times New Roman" w:cs="Times New Roman"/>
          <w:sz w:val="24"/>
          <w:szCs w:val="24"/>
          <w:lang w:eastAsia="ru-RU"/>
        </w:rPr>
        <w:t>средства специального счета</w:t>
      </w:r>
      <w:r w:rsidR="00D867CF" w:rsidRPr="008623A2">
        <w:rPr>
          <w:rFonts w:ascii="Times New Roman" w:eastAsia="Calibri" w:hAnsi="Times New Roman" w:cs="Times New Roman"/>
          <w:sz w:val="24"/>
          <w:szCs w:val="24"/>
          <w:lang w:eastAsia="ru-RU"/>
        </w:rPr>
        <w:t xml:space="preserve"> </w:t>
      </w:r>
      <w:r w:rsidR="00151005" w:rsidRPr="008623A2">
        <w:rPr>
          <w:rFonts w:ascii="Times New Roman" w:eastAsia="Calibri" w:hAnsi="Times New Roman" w:cs="Times New Roman"/>
          <w:sz w:val="24"/>
          <w:szCs w:val="24"/>
          <w:lang w:eastAsia="ru-RU"/>
        </w:rPr>
        <w:t>83</w:t>
      </w:r>
      <w:r w:rsidRPr="008623A2">
        <w:rPr>
          <w:rFonts w:ascii="Times New Roman" w:eastAsia="Calibri" w:hAnsi="Times New Roman" w:cs="Times New Roman"/>
          <w:sz w:val="24"/>
          <w:szCs w:val="24"/>
          <w:lang w:eastAsia="ru-RU"/>
        </w:rPr>
        <w:t>,</w:t>
      </w:r>
      <w:r w:rsidR="006F305D" w:rsidRPr="008623A2">
        <w:rPr>
          <w:rFonts w:ascii="Times New Roman" w:eastAsia="Calibri" w:hAnsi="Times New Roman" w:cs="Times New Roman"/>
          <w:sz w:val="24"/>
          <w:szCs w:val="24"/>
          <w:lang w:val="ky-KG" w:eastAsia="ru-RU"/>
        </w:rPr>
        <w:t>0</w:t>
      </w:r>
      <w:r w:rsidR="00D867CF" w:rsidRPr="008623A2">
        <w:rPr>
          <w:rFonts w:ascii="Times New Roman" w:eastAsia="Calibri" w:hAnsi="Times New Roman" w:cs="Times New Roman"/>
          <w:color w:val="FF0000"/>
          <w:sz w:val="24"/>
          <w:szCs w:val="24"/>
          <w:lang w:eastAsia="ru-RU"/>
        </w:rPr>
        <w:t xml:space="preserve"> </w:t>
      </w:r>
      <w:r w:rsidR="00D867CF" w:rsidRPr="008623A2">
        <w:rPr>
          <w:rFonts w:ascii="Times New Roman" w:eastAsia="Calibri" w:hAnsi="Times New Roman" w:cs="Times New Roman"/>
          <w:sz w:val="24"/>
          <w:szCs w:val="24"/>
          <w:lang w:eastAsia="ru-RU"/>
        </w:rPr>
        <w:t>млн. сомов</w:t>
      </w:r>
      <w:r w:rsidR="00E73C81" w:rsidRPr="008623A2">
        <w:rPr>
          <w:rFonts w:ascii="Times New Roman" w:eastAsia="Calibri" w:hAnsi="Times New Roman" w:cs="Times New Roman"/>
          <w:sz w:val="24"/>
          <w:szCs w:val="24"/>
          <w:lang w:val="ky-KG" w:eastAsia="ru-RU"/>
        </w:rPr>
        <w:t xml:space="preserve"> </w:t>
      </w:r>
      <w:r w:rsidR="00151005" w:rsidRPr="008623A2">
        <w:rPr>
          <w:rFonts w:ascii="Times New Roman" w:hAnsi="Times New Roman"/>
          <w:sz w:val="24"/>
          <w:szCs w:val="24"/>
          <w:lang w:val="ky-KG"/>
        </w:rPr>
        <w:t>с увеличением на 13,0</w:t>
      </w:r>
      <w:r w:rsidR="006F305D" w:rsidRPr="008623A2">
        <w:rPr>
          <w:rFonts w:ascii="Times New Roman" w:hAnsi="Times New Roman"/>
          <w:sz w:val="24"/>
          <w:szCs w:val="24"/>
          <w:lang w:val="ky-KG"/>
        </w:rPr>
        <w:t xml:space="preserve"> млн. сомов относит</w:t>
      </w:r>
      <w:r w:rsidR="007766F5" w:rsidRPr="008623A2">
        <w:rPr>
          <w:rFonts w:ascii="Times New Roman" w:hAnsi="Times New Roman"/>
          <w:sz w:val="24"/>
          <w:szCs w:val="24"/>
          <w:lang w:val="ky-KG"/>
        </w:rPr>
        <w:t>ельно утвержденного бюджета 2020</w:t>
      </w:r>
      <w:r w:rsidR="006F305D" w:rsidRPr="008623A2">
        <w:rPr>
          <w:rFonts w:ascii="Times New Roman" w:hAnsi="Times New Roman"/>
          <w:sz w:val="24"/>
          <w:szCs w:val="24"/>
          <w:lang w:val="ky-KG"/>
        </w:rPr>
        <w:t xml:space="preserve"> года</w:t>
      </w:r>
      <w:r w:rsidR="00D867CF" w:rsidRPr="008623A2">
        <w:rPr>
          <w:rFonts w:ascii="Times New Roman" w:eastAsia="Calibri" w:hAnsi="Times New Roman" w:cs="Times New Roman"/>
          <w:sz w:val="24"/>
          <w:szCs w:val="24"/>
          <w:lang w:eastAsia="ru-RU"/>
        </w:rPr>
        <w:t>.</w:t>
      </w:r>
      <w:r w:rsidR="007D286F" w:rsidRPr="008623A2">
        <w:rPr>
          <w:rFonts w:ascii="Times New Roman" w:eastAsia="Calibri" w:hAnsi="Times New Roman" w:cs="Times New Roman"/>
          <w:sz w:val="24"/>
          <w:szCs w:val="24"/>
          <w:lang w:eastAsia="ru-RU"/>
        </w:rPr>
        <w:t xml:space="preserve"> </w:t>
      </w:r>
    </w:p>
    <w:p w:rsidR="00482328" w:rsidRPr="008623A2" w:rsidRDefault="00482328" w:rsidP="00482328">
      <w:pPr>
        <w:spacing w:after="0" w:line="240" w:lineRule="auto"/>
        <w:ind w:firstLine="709"/>
        <w:jc w:val="right"/>
        <w:rPr>
          <w:rFonts w:ascii="Times New Roman" w:eastAsia="Calibri" w:hAnsi="Times New Roman" w:cs="Times New Roman"/>
          <w:sz w:val="20"/>
          <w:szCs w:val="20"/>
          <w:lang w:val="ky-KG" w:eastAsia="ru-RU"/>
        </w:rPr>
      </w:pPr>
      <w:r w:rsidRPr="008623A2">
        <w:rPr>
          <w:rFonts w:ascii="Times New Roman" w:eastAsia="Calibri" w:hAnsi="Times New Roman" w:cs="Times New Roman"/>
          <w:sz w:val="20"/>
          <w:szCs w:val="20"/>
          <w:lang w:val="ky-KG" w:eastAsia="ru-RU"/>
        </w:rPr>
        <w:t>млн. сомов</w:t>
      </w:r>
    </w:p>
    <w:tbl>
      <w:tblPr>
        <w:tblpPr w:leftFromText="180" w:rightFromText="180" w:vertAnchor="text" w:horzAnchor="margin" w:tblpXSpec="center" w:tblpY="140"/>
        <w:tblW w:w="9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52"/>
        <w:gridCol w:w="1110"/>
        <w:gridCol w:w="1110"/>
        <w:gridCol w:w="1111"/>
        <w:gridCol w:w="1110"/>
        <w:gridCol w:w="1110"/>
        <w:gridCol w:w="1111"/>
      </w:tblGrid>
      <w:tr w:rsidR="00482328" w:rsidRPr="008623A2" w:rsidTr="00466DB0">
        <w:trPr>
          <w:trHeight w:val="709"/>
        </w:trPr>
        <w:tc>
          <w:tcPr>
            <w:tcW w:w="3152" w:type="dxa"/>
            <w:vAlign w:val="center"/>
          </w:tcPr>
          <w:p w:rsidR="00482328" w:rsidRPr="008623A2" w:rsidRDefault="00482328" w:rsidP="00482328">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 xml:space="preserve">Наименование </w:t>
            </w:r>
          </w:p>
        </w:tc>
        <w:tc>
          <w:tcPr>
            <w:tcW w:w="1110" w:type="dxa"/>
            <w:vAlign w:val="center"/>
          </w:tcPr>
          <w:p w:rsidR="00482328" w:rsidRPr="008623A2" w:rsidRDefault="00482328" w:rsidP="00482328">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7766F5" w:rsidRPr="008623A2">
              <w:rPr>
                <w:rFonts w:ascii="Times New Roman" w:eastAsia="Calibri" w:hAnsi="Times New Roman" w:cs="Times New Roman"/>
                <w:b/>
                <w:bCs/>
                <w:sz w:val="20"/>
                <w:szCs w:val="20"/>
                <w:lang w:val="ky-KG" w:eastAsia="ru-RU"/>
              </w:rPr>
              <w:t>9</w:t>
            </w:r>
            <w:r w:rsidRPr="008623A2">
              <w:rPr>
                <w:rFonts w:ascii="Times New Roman" w:eastAsia="Calibri" w:hAnsi="Times New Roman" w:cs="Times New Roman"/>
                <w:b/>
                <w:bCs/>
                <w:sz w:val="20"/>
                <w:szCs w:val="20"/>
                <w:lang w:eastAsia="ru-RU"/>
              </w:rPr>
              <w:t xml:space="preserve"> год факт</w:t>
            </w:r>
          </w:p>
        </w:tc>
        <w:tc>
          <w:tcPr>
            <w:tcW w:w="1110" w:type="dxa"/>
            <w:vAlign w:val="center"/>
          </w:tcPr>
          <w:p w:rsidR="00482328" w:rsidRPr="008623A2" w:rsidRDefault="007766F5" w:rsidP="00482328">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482328" w:rsidRPr="008623A2">
              <w:rPr>
                <w:rFonts w:ascii="Times New Roman" w:eastAsia="Calibri" w:hAnsi="Times New Roman" w:cs="Times New Roman"/>
                <w:b/>
                <w:bCs/>
                <w:sz w:val="20"/>
                <w:szCs w:val="20"/>
                <w:lang w:eastAsia="ru-RU"/>
              </w:rPr>
              <w:t xml:space="preserve"> год </w:t>
            </w:r>
            <w:proofErr w:type="spellStart"/>
            <w:r w:rsidR="00482328" w:rsidRPr="008623A2">
              <w:rPr>
                <w:rFonts w:ascii="Times New Roman" w:eastAsia="Calibri" w:hAnsi="Times New Roman" w:cs="Times New Roman"/>
                <w:b/>
                <w:bCs/>
                <w:sz w:val="20"/>
                <w:szCs w:val="20"/>
                <w:lang w:eastAsia="ru-RU"/>
              </w:rPr>
              <w:t>утвержд</w:t>
            </w:r>
            <w:proofErr w:type="spellEnd"/>
          </w:p>
        </w:tc>
        <w:tc>
          <w:tcPr>
            <w:tcW w:w="1111" w:type="dxa"/>
            <w:vAlign w:val="center"/>
          </w:tcPr>
          <w:p w:rsidR="00482328" w:rsidRPr="008623A2" w:rsidRDefault="007544CA" w:rsidP="00482328">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7766F5" w:rsidRPr="008623A2">
              <w:rPr>
                <w:rFonts w:ascii="Times New Roman" w:eastAsia="Calibri" w:hAnsi="Times New Roman" w:cs="Times New Roman"/>
                <w:b/>
                <w:bCs/>
                <w:sz w:val="20"/>
                <w:szCs w:val="20"/>
                <w:lang w:val="ky-KG" w:eastAsia="ru-RU"/>
              </w:rPr>
              <w:t>21</w:t>
            </w:r>
            <w:r w:rsidR="00482328" w:rsidRPr="008623A2">
              <w:rPr>
                <w:rFonts w:ascii="Times New Roman" w:eastAsia="Calibri" w:hAnsi="Times New Roman" w:cs="Times New Roman"/>
                <w:b/>
                <w:bCs/>
                <w:sz w:val="20"/>
                <w:szCs w:val="20"/>
                <w:lang w:eastAsia="ru-RU"/>
              </w:rPr>
              <w:t xml:space="preserve"> год проект</w:t>
            </w:r>
          </w:p>
        </w:tc>
        <w:tc>
          <w:tcPr>
            <w:tcW w:w="1110" w:type="dxa"/>
            <w:vAlign w:val="center"/>
          </w:tcPr>
          <w:p w:rsidR="00482328" w:rsidRPr="008623A2" w:rsidRDefault="00482328" w:rsidP="00482328">
            <w:pPr>
              <w:spacing w:after="0" w:line="240" w:lineRule="auto"/>
              <w:jc w:val="center"/>
              <w:rPr>
                <w:rFonts w:ascii="Times New Roman" w:eastAsia="Calibri" w:hAnsi="Times New Roman" w:cs="Times New Roman"/>
                <w:b/>
                <w:bCs/>
                <w:sz w:val="20"/>
                <w:szCs w:val="20"/>
                <w:lang w:eastAsia="ru-RU"/>
              </w:rPr>
            </w:pPr>
            <w:proofErr w:type="spellStart"/>
            <w:r w:rsidRPr="008623A2">
              <w:rPr>
                <w:rFonts w:ascii="Times New Roman" w:eastAsia="Calibri" w:hAnsi="Times New Roman" w:cs="Times New Roman"/>
                <w:b/>
                <w:bCs/>
                <w:sz w:val="20"/>
                <w:szCs w:val="20"/>
                <w:lang w:eastAsia="ru-RU"/>
              </w:rPr>
              <w:t>откл</w:t>
            </w:r>
            <w:proofErr w:type="spellEnd"/>
          </w:p>
        </w:tc>
        <w:tc>
          <w:tcPr>
            <w:tcW w:w="1110" w:type="dxa"/>
            <w:vAlign w:val="center"/>
          </w:tcPr>
          <w:p w:rsidR="00482328" w:rsidRPr="008623A2" w:rsidRDefault="00482328" w:rsidP="00482328">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7766F5" w:rsidRPr="008623A2">
              <w:rPr>
                <w:rFonts w:ascii="Times New Roman" w:eastAsia="Calibri" w:hAnsi="Times New Roman" w:cs="Times New Roman"/>
                <w:b/>
                <w:bCs/>
                <w:sz w:val="20"/>
                <w:szCs w:val="20"/>
                <w:lang w:val="ky-KG" w:eastAsia="ru-RU"/>
              </w:rPr>
              <w:t>22</w:t>
            </w:r>
            <w:r w:rsidRPr="008623A2">
              <w:rPr>
                <w:rFonts w:ascii="Times New Roman" w:eastAsia="Calibri" w:hAnsi="Times New Roman" w:cs="Times New Roman"/>
                <w:b/>
                <w:bCs/>
                <w:sz w:val="20"/>
                <w:szCs w:val="20"/>
                <w:lang w:eastAsia="ru-RU"/>
              </w:rPr>
              <w:t xml:space="preserve"> год прогноз</w:t>
            </w:r>
          </w:p>
        </w:tc>
        <w:tc>
          <w:tcPr>
            <w:tcW w:w="1111" w:type="dxa"/>
            <w:vAlign w:val="center"/>
          </w:tcPr>
          <w:p w:rsidR="00482328" w:rsidRPr="008623A2" w:rsidRDefault="00482328" w:rsidP="00482328">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7766F5" w:rsidRPr="008623A2">
              <w:rPr>
                <w:rFonts w:ascii="Times New Roman" w:eastAsia="Calibri" w:hAnsi="Times New Roman" w:cs="Times New Roman"/>
                <w:b/>
                <w:bCs/>
                <w:sz w:val="20"/>
                <w:szCs w:val="20"/>
                <w:lang w:val="ky-KG" w:eastAsia="ru-RU"/>
              </w:rPr>
              <w:t>23</w:t>
            </w:r>
            <w:r w:rsidRPr="008623A2">
              <w:rPr>
                <w:rFonts w:ascii="Times New Roman" w:eastAsia="Calibri" w:hAnsi="Times New Roman" w:cs="Times New Roman"/>
                <w:b/>
                <w:bCs/>
                <w:sz w:val="20"/>
                <w:szCs w:val="20"/>
                <w:lang w:eastAsia="ru-RU"/>
              </w:rPr>
              <w:t xml:space="preserve"> год прогноз</w:t>
            </w:r>
          </w:p>
        </w:tc>
      </w:tr>
      <w:tr w:rsidR="007766F5" w:rsidRPr="008623A2" w:rsidTr="00466DB0">
        <w:trPr>
          <w:trHeight w:val="255"/>
        </w:trPr>
        <w:tc>
          <w:tcPr>
            <w:tcW w:w="3152" w:type="dxa"/>
            <w:shd w:val="clear" w:color="000000" w:fill="FFFFFF"/>
            <w:vAlign w:val="bottom"/>
          </w:tcPr>
          <w:p w:rsidR="007766F5" w:rsidRPr="008623A2" w:rsidRDefault="007766F5" w:rsidP="007766F5">
            <w:pPr>
              <w:spacing w:after="0" w:line="240" w:lineRule="auto"/>
              <w:rPr>
                <w:rFonts w:ascii="Times New Roman" w:eastAsia="Calibri" w:hAnsi="Times New Roman" w:cs="Times New Roman"/>
                <w:bCs/>
                <w:sz w:val="20"/>
                <w:szCs w:val="20"/>
                <w:lang w:eastAsia="ru-RU"/>
              </w:rPr>
            </w:pPr>
            <w:r w:rsidRPr="008623A2">
              <w:rPr>
                <w:rFonts w:ascii="Times New Roman" w:eastAsia="Calibri" w:hAnsi="Times New Roman" w:cs="Times New Roman"/>
                <w:bCs/>
                <w:sz w:val="20"/>
                <w:szCs w:val="20"/>
                <w:lang w:val="ky-KG" w:eastAsia="ru-RU"/>
              </w:rPr>
              <w:t>В</w:t>
            </w:r>
            <w:r w:rsidRPr="008623A2">
              <w:rPr>
                <w:rFonts w:ascii="Times New Roman" w:eastAsia="Calibri" w:hAnsi="Times New Roman" w:cs="Times New Roman"/>
                <w:bCs/>
                <w:sz w:val="20"/>
                <w:szCs w:val="20"/>
                <w:lang w:eastAsia="ru-RU"/>
              </w:rPr>
              <w:t xml:space="preserve">сего </w:t>
            </w:r>
          </w:p>
        </w:tc>
        <w:tc>
          <w:tcPr>
            <w:tcW w:w="1110" w:type="dxa"/>
            <w:shd w:val="clear" w:color="000000" w:fill="FFFFFF"/>
            <w:vAlign w:val="bottom"/>
          </w:tcPr>
          <w:p w:rsidR="007766F5" w:rsidRPr="008623A2" w:rsidRDefault="007766F5" w:rsidP="007766F5">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123,6</w:t>
            </w:r>
          </w:p>
        </w:tc>
        <w:tc>
          <w:tcPr>
            <w:tcW w:w="1110" w:type="dxa"/>
            <w:shd w:val="clear" w:color="000000" w:fill="FFFFFF"/>
            <w:vAlign w:val="bottom"/>
          </w:tcPr>
          <w:p w:rsidR="007766F5" w:rsidRPr="008623A2" w:rsidRDefault="007766F5" w:rsidP="007766F5">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130</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2</w:t>
            </w:r>
          </w:p>
        </w:tc>
        <w:tc>
          <w:tcPr>
            <w:tcW w:w="1111" w:type="dxa"/>
            <w:shd w:val="clear" w:color="000000" w:fill="FFFFFF"/>
            <w:vAlign w:val="bottom"/>
          </w:tcPr>
          <w:p w:rsidR="007766F5" w:rsidRPr="008623A2" w:rsidRDefault="003B6D89" w:rsidP="007766F5">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137</w:t>
            </w:r>
            <w:r w:rsidR="007766F5"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3</w:t>
            </w:r>
          </w:p>
        </w:tc>
        <w:tc>
          <w:tcPr>
            <w:tcW w:w="1110" w:type="dxa"/>
            <w:shd w:val="clear" w:color="000000" w:fill="FFFFFF"/>
            <w:vAlign w:val="bottom"/>
          </w:tcPr>
          <w:p w:rsidR="007766F5" w:rsidRPr="008623A2" w:rsidRDefault="003B6D89" w:rsidP="007766F5">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7,1</w:t>
            </w:r>
          </w:p>
        </w:tc>
        <w:tc>
          <w:tcPr>
            <w:tcW w:w="1110" w:type="dxa"/>
            <w:shd w:val="clear" w:color="000000" w:fill="FFFFFF"/>
            <w:vAlign w:val="bottom"/>
          </w:tcPr>
          <w:p w:rsidR="007766F5" w:rsidRPr="008623A2" w:rsidRDefault="00151005" w:rsidP="007766F5">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140</w:t>
            </w:r>
            <w:r w:rsidR="007766F5"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8</w:t>
            </w:r>
          </w:p>
        </w:tc>
        <w:tc>
          <w:tcPr>
            <w:tcW w:w="1111" w:type="dxa"/>
            <w:shd w:val="clear" w:color="000000" w:fill="FFFFFF"/>
            <w:vAlign w:val="bottom"/>
          </w:tcPr>
          <w:p w:rsidR="007766F5" w:rsidRPr="008623A2" w:rsidRDefault="00151005" w:rsidP="007766F5">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143</w:t>
            </w:r>
            <w:r w:rsidR="007766F5"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9</w:t>
            </w:r>
          </w:p>
        </w:tc>
      </w:tr>
      <w:tr w:rsidR="007766F5" w:rsidRPr="008623A2" w:rsidTr="00466DB0">
        <w:trPr>
          <w:trHeight w:val="255"/>
        </w:trPr>
        <w:tc>
          <w:tcPr>
            <w:tcW w:w="3152" w:type="dxa"/>
            <w:shd w:val="clear" w:color="000000" w:fill="FFFFFF"/>
            <w:vAlign w:val="bottom"/>
          </w:tcPr>
          <w:p w:rsidR="007766F5" w:rsidRPr="008623A2" w:rsidRDefault="007766F5" w:rsidP="007766F5">
            <w:pPr>
              <w:spacing w:after="0" w:line="240" w:lineRule="auto"/>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бюджетные средства</w:t>
            </w:r>
          </w:p>
        </w:tc>
        <w:tc>
          <w:tcPr>
            <w:tcW w:w="1110" w:type="dxa"/>
            <w:shd w:val="clear" w:color="000000" w:fill="FFFFFF"/>
            <w:vAlign w:val="bottom"/>
          </w:tcPr>
          <w:p w:rsidR="007766F5" w:rsidRPr="008623A2" w:rsidRDefault="007766F5" w:rsidP="007766F5">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48,9</w:t>
            </w:r>
          </w:p>
        </w:tc>
        <w:tc>
          <w:tcPr>
            <w:tcW w:w="1110" w:type="dxa"/>
            <w:shd w:val="clear" w:color="000000" w:fill="FFFFFF"/>
            <w:vAlign w:val="bottom"/>
          </w:tcPr>
          <w:p w:rsidR="007766F5" w:rsidRPr="008623A2" w:rsidRDefault="007766F5" w:rsidP="007766F5">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60</w:t>
            </w:r>
            <w:r w:rsidRPr="008623A2">
              <w:rPr>
                <w:rFonts w:ascii="Times New Roman" w:hAnsi="Times New Roman" w:cs="Times New Roman"/>
                <w:sz w:val="20"/>
                <w:szCs w:val="20"/>
              </w:rPr>
              <w:t>,</w:t>
            </w:r>
            <w:r w:rsidRPr="008623A2">
              <w:rPr>
                <w:rFonts w:ascii="Times New Roman" w:hAnsi="Times New Roman" w:cs="Times New Roman"/>
                <w:sz w:val="20"/>
                <w:szCs w:val="20"/>
                <w:lang w:val="ky-KG"/>
              </w:rPr>
              <w:t>2</w:t>
            </w:r>
          </w:p>
        </w:tc>
        <w:tc>
          <w:tcPr>
            <w:tcW w:w="1111" w:type="dxa"/>
            <w:shd w:val="clear" w:color="000000" w:fill="FFFFFF"/>
            <w:vAlign w:val="bottom"/>
          </w:tcPr>
          <w:p w:rsidR="007766F5" w:rsidRPr="008623A2" w:rsidRDefault="007766F5" w:rsidP="007766F5">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54</w:t>
            </w:r>
            <w:r w:rsidRPr="008623A2">
              <w:rPr>
                <w:rFonts w:ascii="Times New Roman" w:hAnsi="Times New Roman" w:cs="Times New Roman"/>
                <w:sz w:val="20"/>
                <w:szCs w:val="20"/>
              </w:rPr>
              <w:t>,</w:t>
            </w:r>
            <w:r w:rsidRPr="008623A2">
              <w:rPr>
                <w:rFonts w:ascii="Times New Roman" w:hAnsi="Times New Roman" w:cs="Times New Roman"/>
                <w:sz w:val="20"/>
                <w:szCs w:val="20"/>
                <w:lang w:val="ky-KG"/>
              </w:rPr>
              <w:t>3</w:t>
            </w:r>
          </w:p>
        </w:tc>
        <w:tc>
          <w:tcPr>
            <w:tcW w:w="1110" w:type="dxa"/>
            <w:shd w:val="clear" w:color="000000" w:fill="FFFFFF"/>
            <w:vAlign w:val="bottom"/>
          </w:tcPr>
          <w:p w:rsidR="007766F5" w:rsidRPr="008623A2" w:rsidRDefault="007766F5" w:rsidP="007766F5">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-5,9</w:t>
            </w:r>
          </w:p>
        </w:tc>
        <w:tc>
          <w:tcPr>
            <w:tcW w:w="1110" w:type="dxa"/>
            <w:shd w:val="clear" w:color="000000" w:fill="FFFFFF"/>
            <w:vAlign w:val="bottom"/>
          </w:tcPr>
          <w:p w:rsidR="007766F5" w:rsidRPr="008623A2" w:rsidRDefault="007766F5" w:rsidP="007766F5">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55</w:t>
            </w:r>
            <w:r w:rsidRPr="008623A2">
              <w:rPr>
                <w:rFonts w:ascii="Times New Roman" w:hAnsi="Times New Roman" w:cs="Times New Roman"/>
                <w:sz w:val="20"/>
                <w:szCs w:val="20"/>
              </w:rPr>
              <w:t>,</w:t>
            </w:r>
            <w:r w:rsidRPr="008623A2">
              <w:rPr>
                <w:rFonts w:ascii="Times New Roman" w:hAnsi="Times New Roman" w:cs="Times New Roman"/>
                <w:sz w:val="20"/>
                <w:szCs w:val="20"/>
                <w:lang w:val="ky-KG"/>
              </w:rPr>
              <w:t>3</w:t>
            </w:r>
          </w:p>
        </w:tc>
        <w:tc>
          <w:tcPr>
            <w:tcW w:w="1111" w:type="dxa"/>
            <w:shd w:val="clear" w:color="000000" w:fill="FFFFFF"/>
            <w:vAlign w:val="bottom"/>
          </w:tcPr>
          <w:p w:rsidR="007766F5" w:rsidRPr="008623A2" w:rsidRDefault="007766F5" w:rsidP="007766F5">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55</w:t>
            </w:r>
            <w:r w:rsidRPr="008623A2">
              <w:rPr>
                <w:rFonts w:ascii="Times New Roman" w:hAnsi="Times New Roman" w:cs="Times New Roman"/>
                <w:sz w:val="20"/>
                <w:szCs w:val="20"/>
              </w:rPr>
              <w:t>,</w:t>
            </w:r>
            <w:r w:rsidRPr="008623A2">
              <w:rPr>
                <w:rFonts w:ascii="Times New Roman" w:hAnsi="Times New Roman" w:cs="Times New Roman"/>
                <w:sz w:val="20"/>
                <w:szCs w:val="20"/>
                <w:lang w:val="ky-KG"/>
              </w:rPr>
              <w:t>9</w:t>
            </w:r>
          </w:p>
        </w:tc>
      </w:tr>
      <w:tr w:rsidR="007766F5" w:rsidRPr="008623A2" w:rsidTr="00466DB0">
        <w:trPr>
          <w:trHeight w:val="255"/>
        </w:trPr>
        <w:tc>
          <w:tcPr>
            <w:tcW w:w="3152" w:type="dxa"/>
            <w:shd w:val="clear" w:color="000000" w:fill="FFFFFF"/>
            <w:vAlign w:val="bottom"/>
          </w:tcPr>
          <w:p w:rsidR="007766F5" w:rsidRPr="008623A2" w:rsidRDefault="007766F5" w:rsidP="007766F5">
            <w:pPr>
              <w:spacing w:after="0" w:line="240" w:lineRule="auto"/>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средства специального счета</w:t>
            </w:r>
          </w:p>
        </w:tc>
        <w:tc>
          <w:tcPr>
            <w:tcW w:w="1110" w:type="dxa"/>
            <w:shd w:val="clear" w:color="000000" w:fill="FFFFFF"/>
            <w:vAlign w:val="bottom"/>
          </w:tcPr>
          <w:p w:rsidR="007766F5" w:rsidRPr="008623A2" w:rsidRDefault="007766F5" w:rsidP="007766F5">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74,7</w:t>
            </w:r>
          </w:p>
        </w:tc>
        <w:tc>
          <w:tcPr>
            <w:tcW w:w="1110" w:type="dxa"/>
            <w:shd w:val="clear" w:color="000000" w:fill="FFFFFF"/>
            <w:vAlign w:val="bottom"/>
          </w:tcPr>
          <w:p w:rsidR="007766F5" w:rsidRPr="008623A2" w:rsidRDefault="007766F5" w:rsidP="007766F5">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70,0</w:t>
            </w:r>
          </w:p>
        </w:tc>
        <w:tc>
          <w:tcPr>
            <w:tcW w:w="1111" w:type="dxa"/>
            <w:shd w:val="clear" w:color="000000" w:fill="FFFFFF"/>
            <w:vAlign w:val="bottom"/>
          </w:tcPr>
          <w:p w:rsidR="007766F5" w:rsidRPr="008623A2" w:rsidRDefault="003B6D89" w:rsidP="007766F5">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83</w:t>
            </w:r>
            <w:r w:rsidR="007766F5" w:rsidRPr="008623A2">
              <w:rPr>
                <w:rFonts w:ascii="Times New Roman" w:hAnsi="Times New Roman" w:cs="Times New Roman"/>
                <w:sz w:val="20"/>
                <w:szCs w:val="20"/>
                <w:lang w:val="ky-KG"/>
              </w:rPr>
              <w:t>,0</w:t>
            </w:r>
          </w:p>
        </w:tc>
        <w:tc>
          <w:tcPr>
            <w:tcW w:w="1110" w:type="dxa"/>
            <w:shd w:val="clear" w:color="000000" w:fill="FFFFFF"/>
            <w:vAlign w:val="bottom"/>
          </w:tcPr>
          <w:p w:rsidR="007766F5" w:rsidRPr="008623A2" w:rsidRDefault="003B6D89" w:rsidP="007766F5">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13,0</w:t>
            </w:r>
          </w:p>
        </w:tc>
        <w:tc>
          <w:tcPr>
            <w:tcW w:w="1110" w:type="dxa"/>
            <w:shd w:val="clear" w:color="000000" w:fill="FFFFFF"/>
            <w:vAlign w:val="bottom"/>
          </w:tcPr>
          <w:p w:rsidR="007766F5" w:rsidRPr="008623A2" w:rsidRDefault="00151005" w:rsidP="007766F5">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85,5</w:t>
            </w:r>
          </w:p>
        </w:tc>
        <w:tc>
          <w:tcPr>
            <w:tcW w:w="1111" w:type="dxa"/>
            <w:shd w:val="clear" w:color="000000" w:fill="FFFFFF"/>
            <w:vAlign w:val="bottom"/>
          </w:tcPr>
          <w:p w:rsidR="007766F5" w:rsidRPr="008623A2" w:rsidRDefault="00151005" w:rsidP="007766F5">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88,0</w:t>
            </w:r>
          </w:p>
        </w:tc>
      </w:tr>
    </w:tbl>
    <w:p w:rsidR="001C5D71" w:rsidRPr="008623A2" w:rsidRDefault="001C5D71" w:rsidP="00A52C3D">
      <w:pPr>
        <w:spacing w:after="0" w:line="240" w:lineRule="auto"/>
        <w:jc w:val="both"/>
        <w:rPr>
          <w:rFonts w:ascii="Times New Roman" w:hAnsi="Times New Roman" w:cs="Times New Roman"/>
          <w:sz w:val="24"/>
          <w:szCs w:val="24"/>
          <w:lang w:val="ky-KG"/>
        </w:rPr>
      </w:pPr>
    </w:p>
    <w:p w:rsidR="00E36A9D" w:rsidRPr="008623A2" w:rsidRDefault="00E36A9D" w:rsidP="00E36A9D">
      <w:pPr>
        <w:spacing w:after="0" w:line="240" w:lineRule="auto"/>
        <w:ind w:firstLine="709"/>
        <w:jc w:val="both"/>
        <w:rPr>
          <w:rFonts w:ascii="Times New Roman" w:eastAsia="Calibri" w:hAnsi="Times New Roman" w:cs="Times New Roman"/>
          <w:sz w:val="24"/>
          <w:szCs w:val="24"/>
          <w:lang w:eastAsia="ru-RU"/>
        </w:rPr>
      </w:pPr>
      <w:r w:rsidRPr="008623A2">
        <w:rPr>
          <w:rFonts w:ascii="Times New Roman" w:eastAsia="Times New Roman" w:hAnsi="Times New Roman" w:cs="Times New Roman"/>
          <w:sz w:val="24"/>
          <w:szCs w:val="24"/>
          <w:lang w:val="ky-KG" w:eastAsia="ru-RU"/>
        </w:rPr>
        <w:t xml:space="preserve">В рамках оптимизации расходов в связи с пандемией коронавирусной инфекции, а также с реальными поступлениями доходов предусмотрено уменьшение бюджетных средств </w:t>
      </w:r>
      <w:proofErr w:type="spellStart"/>
      <w:r w:rsidRPr="008623A2">
        <w:rPr>
          <w:rFonts w:ascii="Times New Roman" w:eastAsia="Calibri" w:hAnsi="Times New Roman" w:cs="Times New Roman"/>
          <w:sz w:val="24"/>
          <w:szCs w:val="24"/>
          <w:lang w:eastAsia="ru-RU"/>
        </w:rPr>
        <w:t>Государственн</w:t>
      </w:r>
      <w:proofErr w:type="spellEnd"/>
      <w:r w:rsidRPr="008623A2">
        <w:rPr>
          <w:rFonts w:ascii="Times New Roman" w:eastAsia="Calibri" w:hAnsi="Times New Roman" w:cs="Times New Roman"/>
          <w:sz w:val="24"/>
          <w:szCs w:val="24"/>
          <w:lang w:val="ky-KG" w:eastAsia="ru-RU"/>
        </w:rPr>
        <w:t>ой</w:t>
      </w:r>
      <w:r w:rsidRPr="008623A2">
        <w:rPr>
          <w:rFonts w:ascii="Times New Roman" w:eastAsia="Calibri" w:hAnsi="Times New Roman" w:cs="Times New Roman"/>
          <w:sz w:val="24"/>
          <w:szCs w:val="24"/>
          <w:lang w:eastAsia="ru-RU"/>
        </w:rPr>
        <w:t xml:space="preserve"> служб</w:t>
      </w:r>
      <w:r w:rsidRPr="008623A2">
        <w:rPr>
          <w:rFonts w:ascii="Times New Roman" w:eastAsia="Calibri" w:hAnsi="Times New Roman" w:cs="Times New Roman"/>
          <w:sz w:val="24"/>
          <w:szCs w:val="24"/>
          <w:lang w:val="ky-KG" w:eastAsia="ru-RU"/>
        </w:rPr>
        <w:t>ы</w:t>
      </w:r>
      <w:r w:rsidRPr="008623A2">
        <w:rPr>
          <w:rFonts w:ascii="Times New Roman" w:eastAsia="Calibri" w:hAnsi="Times New Roman" w:cs="Times New Roman"/>
          <w:sz w:val="24"/>
          <w:szCs w:val="24"/>
          <w:lang w:eastAsia="ru-RU"/>
        </w:rPr>
        <w:t xml:space="preserve"> интеллектуальной собственности и инноваций при Правительстве Кыргызской Республики</w:t>
      </w:r>
      <w:r w:rsidRPr="008623A2">
        <w:rPr>
          <w:rFonts w:ascii="Times New Roman" w:eastAsia="Calibri" w:hAnsi="Times New Roman" w:cs="Times New Roman"/>
          <w:sz w:val="24"/>
          <w:szCs w:val="24"/>
          <w:lang w:val="ky-KG" w:eastAsia="ru-RU"/>
        </w:rPr>
        <w:t xml:space="preserve"> </w:t>
      </w:r>
      <w:r w:rsidRPr="008623A2">
        <w:rPr>
          <w:rFonts w:ascii="Times New Roman" w:eastAsia="Times New Roman" w:hAnsi="Times New Roman" w:cs="Times New Roman"/>
          <w:sz w:val="24"/>
          <w:szCs w:val="24"/>
          <w:lang w:val="ky-KG" w:eastAsia="ru-RU"/>
        </w:rPr>
        <w:t>на 5,9 млн. сомов.</w:t>
      </w:r>
    </w:p>
    <w:p w:rsidR="00270D16" w:rsidRPr="008623A2" w:rsidRDefault="00151005" w:rsidP="00270D16">
      <w:pPr>
        <w:spacing w:after="0" w:line="240" w:lineRule="auto"/>
        <w:ind w:firstLine="709"/>
        <w:jc w:val="both"/>
        <w:rPr>
          <w:rFonts w:ascii="Times New Roman" w:hAnsi="Times New Roman" w:cs="Times New Roman"/>
          <w:color w:val="000000" w:themeColor="text1"/>
          <w:sz w:val="24"/>
          <w:szCs w:val="24"/>
        </w:rPr>
      </w:pPr>
      <w:r w:rsidRPr="008623A2">
        <w:rPr>
          <w:rFonts w:ascii="Times New Roman" w:hAnsi="Times New Roman" w:cs="Times New Roman"/>
          <w:color w:val="000000" w:themeColor="text1"/>
          <w:sz w:val="24"/>
          <w:szCs w:val="24"/>
          <w:lang w:val="ky-KG"/>
        </w:rPr>
        <w:t>Увелич</w:t>
      </w:r>
      <w:r w:rsidR="00270D16" w:rsidRPr="008623A2">
        <w:rPr>
          <w:rFonts w:ascii="Times New Roman" w:hAnsi="Times New Roman" w:cs="Times New Roman"/>
          <w:color w:val="000000" w:themeColor="text1"/>
          <w:sz w:val="24"/>
          <w:szCs w:val="24"/>
          <w:lang w:val="ky-KG"/>
        </w:rPr>
        <w:t>ены</w:t>
      </w:r>
      <w:r w:rsidR="00270D16" w:rsidRPr="008623A2">
        <w:rPr>
          <w:rFonts w:ascii="Times New Roman" w:hAnsi="Times New Roman" w:cs="Times New Roman"/>
          <w:color w:val="000000" w:themeColor="text1"/>
          <w:sz w:val="24"/>
          <w:szCs w:val="24"/>
        </w:rPr>
        <w:t xml:space="preserve"> расходы</w:t>
      </w:r>
      <w:r w:rsidR="001414B5" w:rsidRPr="008623A2">
        <w:rPr>
          <w:rFonts w:ascii="Times New Roman" w:hAnsi="Times New Roman" w:cs="Times New Roman"/>
          <w:color w:val="000000" w:themeColor="text1"/>
          <w:sz w:val="24"/>
          <w:szCs w:val="24"/>
        </w:rPr>
        <w:t xml:space="preserve"> по </w:t>
      </w:r>
      <w:r w:rsidR="001414B5" w:rsidRPr="008623A2">
        <w:rPr>
          <w:rFonts w:ascii="Times New Roman" w:hAnsi="Times New Roman" w:cs="Times New Roman"/>
          <w:color w:val="000000" w:themeColor="text1"/>
          <w:sz w:val="24"/>
          <w:szCs w:val="24"/>
          <w:lang w:val="ky-KG"/>
        </w:rPr>
        <w:t xml:space="preserve">средствам </w:t>
      </w:r>
      <w:proofErr w:type="spellStart"/>
      <w:r w:rsidR="001414B5" w:rsidRPr="008623A2">
        <w:rPr>
          <w:rFonts w:ascii="Times New Roman" w:hAnsi="Times New Roman" w:cs="Times New Roman"/>
          <w:color w:val="000000" w:themeColor="text1"/>
          <w:sz w:val="24"/>
          <w:szCs w:val="24"/>
        </w:rPr>
        <w:t>специальн</w:t>
      </w:r>
      <w:proofErr w:type="spellEnd"/>
      <w:r w:rsidR="001414B5" w:rsidRPr="008623A2">
        <w:rPr>
          <w:rFonts w:ascii="Times New Roman" w:hAnsi="Times New Roman" w:cs="Times New Roman"/>
          <w:color w:val="000000" w:themeColor="text1"/>
          <w:sz w:val="24"/>
          <w:szCs w:val="24"/>
          <w:lang w:val="ky-KG"/>
        </w:rPr>
        <w:t>ого</w:t>
      </w:r>
      <w:r w:rsidR="001414B5" w:rsidRPr="008623A2">
        <w:rPr>
          <w:rFonts w:ascii="Times New Roman" w:hAnsi="Times New Roman" w:cs="Times New Roman"/>
          <w:color w:val="000000" w:themeColor="text1"/>
          <w:sz w:val="24"/>
          <w:szCs w:val="24"/>
        </w:rPr>
        <w:t xml:space="preserve"> </w:t>
      </w:r>
      <w:r w:rsidR="001414B5" w:rsidRPr="008623A2">
        <w:rPr>
          <w:rFonts w:ascii="Times New Roman" w:hAnsi="Times New Roman" w:cs="Times New Roman"/>
          <w:color w:val="000000" w:themeColor="text1"/>
          <w:sz w:val="24"/>
          <w:szCs w:val="24"/>
          <w:lang w:val="ky-KG"/>
        </w:rPr>
        <w:t>счета</w:t>
      </w:r>
      <w:r w:rsidR="001414B5" w:rsidRPr="008623A2">
        <w:rPr>
          <w:rFonts w:ascii="Times New Roman" w:hAnsi="Times New Roman" w:cs="Times New Roman"/>
          <w:color w:val="000000" w:themeColor="text1"/>
          <w:sz w:val="24"/>
          <w:szCs w:val="24"/>
        </w:rPr>
        <w:t xml:space="preserve">  на </w:t>
      </w:r>
      <w:r w:rsidRPr="008623A2">
        <w:rPr>
          <w:rFonts w:ascii="Times New Roman" w:hAnsi="Times New Roman" w:cs="Times New Roman"/>
          <w:color w:val="000000" w:themeColor="text1"/>
          <w:sz w:val="24"/>
          <w:szCs w:val="24"/>
          <w:lang w:val="ky-KG"/>
        </w:rPr>
        <w:t>13</w:t>
      </w:r>
      <w:r w:rsidR="001414B5" w:rsidRPr="008623A2">
        <w:rPr>
          <w:rFonts w:ascii="Times New Roman" w:hAnsi="Times New Roman" w:cs="Times New Roman"/>
          <w:color w:val="000000" w:themeColor="text1"/>
          <w:sz w:val="24"/>
          <w:szCs w:val="24"/>
        </w:rPr>
        <w:t>,</w:t>
      </w:r>
      <w:r w:rsidRPr="008623A2">
        <w:rPr>
          <w:rFonts w:ascii="Times New Roman" w:hAnsi="Times New Roman" w:cs="Times New Roman"/>
          <w:color w:val="000000" w:themeColor="text1"/>
          <w:sz w:val="24"/>
          <w:szCs w:val="24"/>
          <w:lang w:val="ky-KG"/>
        </w:rPr>
        <w:t>0</w:t>
      </w:r>
      <w:r w:rsidR="001414B5" w:rsidRPr="008623A2">
        <w:rPr>
          <w:rFonts w:ascii="Times New Roman" w:hAnsi="Times New Roman" w:cs="Times New Roman"/>
          <w:color w:val="000000" w:themeColor="text1"/>
          <w:sz w:val="24"/>
          <w:szCs w:val="24"/>
        </w:rPr>
        <w:t xml:space="preserve"> млн.</w:t>
      </w:r>
      <w:r w:rsidR="001414B5" w:rsidRPr="008623A2">
        <w:rPr>
          <w:rFonts w:ascii="Times New Roman" w:hAnsi="Times New Roman" w:cs="Times New Roman"/>
          <w:color w:val="000000" w:themeColor="text1"/>
          <w:sz w:val="24"/>
          <w:szCs w:val="24"/>
          <w:lang w:val="ky-KG"/>
        </w:rPr>
        <w:t xml:space="preserve"> </w:t>
      </w:r>
      <w:r w:rsidR="001414B5" w:rsidRPr="008623A2">
        <w:rPr>
          <w:rFonts w:ascii="Times New Roman" w:hAnsi="Times New Roman" w:cs="Times New Roman"/>
          <w:color w:val="000000" w:themeColor="text1"/>
          <w:sz w:val="24"/>
          <w:szCs w:val="24"/>
        </w:rPr>
        <w:t xml:space="preserve">сомов  </w:t>
      </w:r>
      <w:r w:rsidR="00270D16" w:rsidRPr="008623A2">
        <w:rPr>
          <w:rFonts w:ascii="Times New Roman" w:hAnsi="Times New Roman" w:cs="Times New Roman"/>
          <w:color w:val="000000" w:themeColor="text1"/>
          <w:sz w:val="24"/>
          <w:szCs w:val="24"/>
        </w:rPr>
        <w:t xml:space="preserve">в связи с поступлением </w:t>
      </w:r>
      <w:r w:rsidR="00E36A9D" w:rsidRPr="008623A2">
        <w:rPr>
          <w:rFonts w:ascii="Times New Roman" w:hAnsi="Times New Roman" w:cs="Times New Roman"/>
          <w:color w:val="000000" w:themeColor="text1"/>
          <w:sz w:val="24"/>
          <w:szCs w:val="24"/>
        </w:rPr>
        <w:t xml:space="preserve">спонсорской помощи </w:t>
      </w:r>
      <w:r w:rsidR="00270D16" w:rsidRPr="008623A2">
        <w:rPr>
          <w:rFonts w:ascii="Times New Roman" w:hAnsi="Times New Roman" w:cs="Times New Roman"/>
          <w:color w:val="000000" w:themeColor="text1"/>
          <w:sz w:val="24"/>
          <w:szCs w:val="24"/>
        </w:rPr>
        <w:t xml:space="preserve">на поддержку Патента на территории Кыргызской Республики согласно международной Евразийской </w:t>
      </w:r>
      <w:r w:rsidR="00EC7418" w:rsidRPr="008623A2">
        <w:rPr>
          <w:rFonts w:ascii="Times New Roman" w:hAnsi="Times New Roman" w:cs="Times New Roman"/>
          <w:color w:val="000000" w:themeColor="text1"/>
          <w:sz w:val="24"/>
          <w:szCs w:val="24"/>
        </w:rPr>
        <w:t xml:space="preserve">патентной </w:t>
      </w:r>
      <w:r w:rsidR="00270D16" w:rsidRPr="008623A2">
        <w:rPr>
          <w:rFonts w:ascii="Times New Roman" w:hAnsi="Times New Roman" w:cs="Times New Roman"/>
          <w:color w:val="000000" w:themeColor="text1"/>
          <w:sz w:val="24"/>
          <w:szCs w:val="24"/>
        </w:rPr>
        <w:t>конвенции.</w:t>
      </w:r>
    </w:p>
    <w:p w:rsidR="00270D16" w:rsidRPr="008623A2" w:rsidRDefault="00270D16" w:rsidP="00270D16">
      <w:pPr>
        <w:spacing w:after="0" w:line="240" w:lineRule="auto"/>
        <w:ind w:firstLine="709"/>
        <w:jc w:val="both"/>
        <w:rPr>
          <w:rFonts w:ascii="Times New Roman" w:eastAsia="Calibri" w:hAnsi="Times New Roman" w:cs="Times New Roman"/>
          <w:sz w:val="24"/>
          <w:szCs w:val="24"/>
          <w:lang w:eastAsia="ru-RU"/>
        </w:rPr>
      </w:pPr>
      <w:proofErr w:type="spellStart"/>
      <w:r w:rsidRPr="008623A2">
        <w:rPr>
          <w:rFonts w:ascii="Times New Roman" w:eastAsia="Calibri" w:hAnsi="Times New Roman" w:cs="Times New Roman"/>
          <w:sz w:val="24"/>
          <w:szCs w:val="24"/>
          <w:lang w:eastAsia="ru-RU"/>
        </w:rPr>
        <w:t>Государственн</w:t>
      </w:r>
      <w:proofErr w:type="spellEnd"/>
      <w:r w:rsidRPr="008623A2">
        <w:rPr>
          <w:rFonts w:ascii="Times New Roman" w:eastAsia="Calibri" w:hAnsi="Times New Roman" w:cs="Times New Roman"/>
          <w:sz w:val="24"/>
          <w:szCs w:val="24"/>
          <w:lang w:val="ky-KG" w:eastAsia="ru-RU"/>
        </w:rPr>
        <w:t>ая</w:t>
      </w:r>
      <w:r w:rsidRPr="008623A2">
        <w:rPr>
          <w:rFonts w:ascii="Times New Roman" w:eastAsia="Calibri" w:hAnsi="Times New Roman" w:cs="Times New Roman"/>
          <w:sz w:val="24"/>
          <w:szCs w:val="24"/>
          <w:lang w:eastAsia="ru-RU"/>
        </w:rPr>
        <w:t xml:space="preserve"> служб</w:t>
      </w:r>
      <w:r w:rsidRPr="008623A2">
        <w:rPr>
          <w:rFonts w:ascii="Times New Roman" w:eastAsia="Calibri" w:hAnsi="Times New Roman" w:cs="Times New Roman"/>
          <w:sz w:val="24"/>
          <w:szCs w:val="24"/>
          <w:lang w:val="ky-KG" w:eastAsia="ru-RU"/>
        </w:rPr>
        <w:t>а</w:t>
      </w:r>
      <w:r w:rsidRPr="008623A2">
        <w:rPr>
          <w:rFonts w:ascii="Times New Roman" w:eastAsia="Calibri" w:hAnsi="Times New Roman" w:cs="Times New Roman"/>
          <w:sz w:val="24"/>
          <w:szCs w:val="24"/>
          <w:lang w:eastAsia="ru-RU"/>
        </w:rPr>
        <w:t xml:space="preserve"> интеллектуальной собственности и инноваций при Правительстве Кыргызской Республики</w:t>
      </w:r>
      <w:r w:rsidRPr="008623A2">
        <w:rPr>
          <w:rFonts w:ascii="Times New Roman" w:eastAsia="Calibri" w:hAnsi="Times New Roman" w:cs="Times New Roman"/>
          <w:sz w:val="24"/>
          <w:szCs w:val="24"/>
          <w:lang w:val="ky-KG" w:eastAsia="ru-RU"/>
        </w:rPr>
        <w:t xml:space="preserve"> </w:t>
      </w:r>
      <w:r w:rsidRPr="008623A2">
        <w:rPr>
          <w:rFonts w:ascii="Times New Roman" w:eastAsia="Calibri" w:hAnsi="Times New Roman" w:cs="Times New Roman"/>
          <w:color w:val="000000" w:themeColor="text1"/>
          <w:sz w:val="24"/>
          <w:szCs w:val="24"/>
        </w:rPr>
        <w:t>финансируется через республиканский бюджет</w:t>
      </w:r>
      <w:r w:rsidRPr="008623A2">
        <w:rPr>
          <w:rFonts w:ascii="Times New Roman" w:hAnsi="Times New Roman" w:cs="Times New Roman"/>
          <w:color w:val="000000" w:themeColor="text1"/>
          <w:sz w:val="24"/>
          <w:szCs w:val="24"/>
        </w:rPr>
        <w:t xml:space="preserve"> с 1 января 2017 года </w:t>
      </w:r>
      <w:r w:rsidRPr="008623A2">
        <w:rPr>
          <w:rFonts w:ascii="Times New Roman" w:eastAsia="Calibri" w:hAnsi="Times New Roman" w:cs="Times New Roman"/>
          <w:color w:val="000000" w:themeColor="text1"/>
          <w:sz w:val="24"/>
          <w:szCs w:val="24"/>
        </w:rPr>
        <w:t>с введением в действие Бюджетного Кодекса</w:t>
      </w:r>
      <w:r w:rsidRPr="008623A2">
        <w:rPr>
          <w:rFonts w:ascii="Times New Roman" w:eastAsia="Calibri" w:hAnsi="Times New Roman" w:cs="Times New Roman"/>
          <w:sz w:val="24"/>
          <w:szCs w:val="24"/>
          <w:lang w:eastAsia="ru-RU"/>
        </w:rPr>
        <w:t xml:space="preserve"> Кыргызской Республики</w:t>
      </w:r>
      <w:r w:rsidR="00E36A9D" w:rsidRPr="008623A2">
        <w:rPr>
          <w:rFonts w:ascii="Times New Roman" w:eastAsia="Calibri" w:hAnsi="Times New Roman" w:cs="Times New Roman"/>
          <w:color w:val="000000" w:themeColor="text1"/>
          <w:sz w:val="24"/>
          <w:szCs w:val="24"/>
        </w:rPr>
        <w:t>.</w:t>
      </w:r>
      <w:r w:rsidRPr="008623A2">
        <w:rPr>
          <w:rFonts w:ascii="Times New Roman" w:eastAsia="Calibri" w:hAnsi="Times New Roman" w:cs="Times New Roman"/>
          <w:color w:val="000000" w:themeColor="text1"/>
          <w:sz w:val="24"/>
          <w:szCs w:val="24"/>
        </w:rPr>
        <w:t xml:space="preserve"> </w:t>
      </w:r>
    </w:p>
    <w:p w:rsidR="00C1465C" w:rsidRPr="008623A2" w:rsidRDefault="00C1465C" w:rsidP="001414B5">
      <w:pPr>
        <w:spacing w:after="0" w:line="240" w:lineRule="auto"/>
        <w:ind w:firstLine="709"/>
        <w:jc w:val="both"/>
        <w:rPr>
          <w:rFonts w:ascii="Times New Roman" w:hAnsi="Times New Roman" w:cs="Times New Roman"/>
          <w:color w:val="000000" w:themeColor="text1"/>
          <w:sz w:val="24"/>
          <w:szCs w:val="24"/>
        </w:rPr>
      </w:pPr>
    </w:p>
    <w:p w:rsidR="00C1465C" w:rsidRPr="008623A2" w:rsidRDefault="00C1465C" w:rsidP="00C1465C">
      <w:pPr>
        <w:spacing w:after="0" w:line="240" w:lineRule="auto"/>
        <w:ind w:firstLine="709"/>
        <w:jc w:val="center"/>
        <w:rPr>
          <w:rFonts w:ascii="Times New Roman" w:eastAsia="Calibri" w:hAnsi="Times New Roman" w:cs="Times New Roman"/>
          <w:b/>
          <w:sz w:val="24"/>
          <w:szCs w:val="24"/>
          <w:lang w:eastAsia="ru-RU"/>
        </w:rPr>
      </w:pPr>
      <w:r w:rsidRPr="008623A2">
        <w:rPr>
          <w:rFonts w:ascii="Times New Roman" w:hAnsi="Times New Roman" w:cs="Times New Roman"/>
          <w:b/>
          <w:sz w:val="24"/>
          <w:szCs w:val="24"/>
        </w:rPr>
        <w:t>Государственно</w:t>
      </w:r>
      <w:r w:rsidRPr="008623A2">
        <w:rPr>
          <w:rFonts w:ascii="Times New Roman" w:hAnsi="Times New Roman" w:cs="Times New Roman"/>
          <w:b/>
          <w:sz w:val="24"/>
          <w:szCs w:val="24"/>
          <w:lang w:val="ky-KG"/>
        </w:rPr>
        <w:t>е</w:t>
      </w:r>
      <w:r w:rsidRPr="008623A2">
        <w:rPr>
          <w:rFonts w:ascii="Times New Roman" w:hAnsi="Times New Roman" w:cs="Times New Roman"/>
          <w:b/>
          <w:sz w:val="24"/>
          <w:szCs w:val="24"/>
        </w:rPr>
        <w:t xml:space="preserve"> </w:t>
      </w:r>
      <w:r w:rsidRPr="008623A2">
        <w:rPr>
          <w:rFonts w:ascii="Times New Roman" w:hAnsi="Times New Roman" w:cs="Times New Roman"/>
          <w:b/>
          <w:sz w:val="24"/>
          <w:szCs w:val="24"/>
          <w:lang w:val="ky-KG"/>
        </w:rPr>
        <w:t>учреждение</w:t>
      </w:r>
      <w:r w:rsidRPr="008623A2">
        <w:rPr>
          <w:rFonts w:ascii="Times New Roman" w:hAnsi="Times New Roman" w:cs="Times New Roman"/>
          <w:b/>
          <w:sz w:val="24"/>
          <w:szCs w:val="24"/>
        </w:rPr>
        <w:t xml:space="preserve"> «</w:t>
      </w:r>
      <w:r w:rsidRPr="008623A2">
        <w:rPr>
          <w:rFonts w:ascii="Times New Roman" w:hAnsi="Times New Roman" w:cs="Times New Roman"/>
          <w:b/>
          <w:sz w:val="24"/>
          <w:szCs w:val="24"/>
          <w:lang w:val="ky-KG"/>
        </w:rPr>
        <w:t>Национальная академия «Манас» и Чингиза Айтматова</w:t>
      </w:r>
      <w:r w:rsidRPr="008623A2">
        <w:rPr>
          <w:rFonts w:ascii="Times New Roman" w:hAnsi="Times New Roman" w:cs="Times New Roman"/>
          <w:b/>
          <w:sz w:val="24"/>
          <w:szCs w:val="24"/>
        </w:rPr>
        <w:t>»</w:t>
      </w:r>
    </w:p>
    <w:p w:rsidR="00C1465C" w:rsidRPr="008623A2" w:rsidRDefault="00C1465C" w:rsidP="00C1465C">
      <w:pPr>
        <w:spacing w:after="0" w:line="240" w:lineRule="auto"/>
        <w:ind w:firstLine="709"/>
        <w:jc w:val="both"/>
        <w:rPr>
          <w:rFonts w:ascii="Times New Roman" w:eastAsia="Calibri" w:hAnsi="Times New Roman" w:cs="Times New Roman"/>
          <w:sz w:val="24"/>
          <w:szCs w:val="24"/>
          <w:lang w:val="ky-KG" w:eastAsia="ru-RU"/>
        </w:rPr>
      </w:pPr>
      <w:r w:rsidRPr="008623A2">
        <w:rPr>
          <w:rFonts w:ascii="Times New Roman" w:eastAsia="Calibri" w:hAnsi="Times New Roman" w:cs="Times New Roman"/>
          <w:sz w:val="24"/>
          <w:szCs w:val="24"/>
          <w:lang w:eastAsia="ru-RU"/>
        </w:rPr>
        <w:t>Расходы</w:t>
      </w:r>
      <w:r w:rsidRPr="008623A2">
        <w:rPr>
          <w:rFonts w:ascii="Times New Roman" w:eastAsia="Calibri" w:hAnsi="Times New Roman" w:cs="Times New Roman"/>
          <w:sz w:val="24"/>
          <w:szCs w:val="24"/>
          <w:lang w:val="ky-KG" w:eastAsia="ru-RU"/>
        </w:rPr>
        <w:t xml:space="preserve"> </w:t>
      </w:r>
      <w:r w:rsidRPr="008623A2">
        <w:rPr>
          <w:rFonts w:ascii="Times New Roman" w:hAnsi="Times New Roman" w:cs="Times New Roman"/>
          <w:sz w:val="24"/>
          <w:szCs w:val="24"/>
        </w:rPr>
        <w:t>Государственно</w:t>
      </w:r>
      <w:r w:rsidRPr="008623A2">
        <w:rPr>
          <w:rFonts w:ascii="Times New Roman" w:hAnsi="Times New Roman" w:cs="Times New Roman"/>
          <w:sz w:val="24"/>
          <w:szCs w:val="24"/>
          <w:lang w:val="ky-KG"/>
        </w:rPr>
        <w:t>го</w:t>
      </w:r>
      <w:r w:rsidRPr="008623A2">
        <w:rPr>
          <w:rFonts w:ascii="Times New Roman" w:hAnsi="Times New Roman" w:cs="Times New Roman"/>
          <w:sz w:val="24"/>
          <w:szCs w:val="24"/>
        </w:rPr>
        <w:t xml:space="preserve"> </w:t>
      </w:r>
      <w:r w:rsidRPr="008623A2">
        <w:rPr>
          <w:rFonts w:ascii="Times New Roman" w:hAnsi="Times New Roman" w:cs="Times New Roman"/>
          <w:sz w:val="24"/>
          <w:szCs w:val="24"/>
          <w:lang w:val="ky-KG"/>
        </w:rPr>
        <w:t>учреждения</w:t>
      </w:r>
      <w:r w:rsidRPr="008623A2">
        <w:rPr>
          <w:rFonts w:ascii="Times New Roman" w:hAnsi="Times New Roman" w:cs="Times New Roman"/>
          <w:sz w:val="24"/>
          <w:szCs w:val="24"/>
        </w:rPr>
        <w:t xml:space="preserve"> «</w:t>
      </w:r>
      <w:r w:rsidRPr="008623A2">
        <w:rPr>
          <w:rFonts w:ascii="Times New Roman" w:hAnsi="Times New Roman" w:cs="Times New Roman"/>
          <w:sz w:val="24"/>
          <w:szCs w:val="24"/>
          <w:lang w:val="ky-KG"/>
        </w:rPr>
        <w:t>Национальная академия «Манас» и Чингиза Айтматова</w:t>
      </w:r>
      <w:r w:rsidRPr="008623A2">
        <w:rPr>
          <w:rFonts w:ascii="Times New Roman" w:hAnsi="Times New Roman" w:cs="Times New Roman"/>
          <w:sz w:val="24"/>
          <w:szCs w:val="24"/>
        </w:rPr>
        <w:t>»</w:t>
      </w:r>
      <w:r w:rsidRPr="008623A2">
        <w:rPr>
          <w:rFonts w:ascii="Times New Roman" w:hAnsi="Times New Roman" w:cs="Times New Roman"/>
          <w:b/>
          <w:sz w:val="24"/>
          <w:szCs w:val="24"/>
          <w:lang w:val="ky-KG"/>
        </w:rPr>
        <w:t xml:space="preserve"> </w:t>
      </w:r>
      <w:r w:rsidRPr="008623A2">
        <w:rPr>
          <w:rFonts w:ascii="Times New Roman" w:eastAsia="Calibri" w:hAnsi="Times New Roman" w:cs="Times New Roman"/>
          <w:sz w:val="24"/>
          <w:szCs w:val="24"/>
          <w:lang w:val="ky-KG" w:eastAsia="ru-RU"/>
        </w:rPr>
        <w:t xml:space="preserve"> на </w:t>
      </w:r>
      <w:r w:rsidR="000925B7" w:rsidRPr="008623A2">
        <w:rPr>
          <w:rFonts w:ascii="Times New Roman" w:eastAsia="Calibri" w:hAnsi="Times New Roman" w:cs="Times New Roman"/>
          <w:b/>
          <w:sz w:val="24"/>
          <w:szCs w:val="24"/>
          <w:lang w:val="ky-KG" w:eastAsia="ru-RU"/>
        </w:rPr>
        <w:t>2021</w:t>
      </w:r>
      <w:r w:rsidRPr="008623A2">
        <w:rPr>
          <w:rFonts w:ascii="Times New Roman" w:eastAsia="Calibri" w:hAnsi="Times New Roman" w:cs="Times New Roman"/>
          <w:b/>
          <w:sz w:val="24"/>
          <w:szCs w:val="24"/>
          <w:lang w:val="ky-KG" w:eastAsia="ru-RU"/>
        </w:rPr>
        <w:t xml:space="preserve"> год</w:t>
      </w:r>
      <w:r w:rsidRPr="008623A2">
        <w:rPr>
          <w:rFonts w:ascii="Times New Roman" w:eastAsia="Calibri" w:hAnsi="Times New Roman" w:cs="Times New Roman"/>
          <w:sz w:val="24"/>
          <w:szCs w:val="24"/>
          <w:lang w:val="ky-KG" w:eastAsia="ru-RU"/>
        </w:rPr>
        <w:t xml:space="preserve"> </w:t>
      </w:r>
      <w:r w:rsidRPr="008623A2">
        <w:rPr>
          <w:rFonts w:ascii="Times New Roman" w:eastAsia="Calibri" w:hAnsi="Times New Roman" w:cs="Times New Roman"/>
          <w:sz w:val="24"/>
          <w:szCs w:val="24"/>
          <w:lang w:eastAsia="ru-RU"/>
        </w:rPr>
        <w:t>предусмотрен</w:t>
      </w:r>
      <w:r w:rsidRPr="008623A2">
        <w:rPr>
          <w:rFonts w:ascii="Times New Roman" w:eastAsia="Calibri" w:hAnsi="Times New Roman" w:cs="Times New Roman"/>
          <w:sz w:val="24"/>
          <w:szCs w:val="24"/>
          <w:lang w:val="ky-KG" w:eastAsia="ru-RU"/>
        </w:rPr>
        <w:t>ы</w:t>
      </w:r>
      <w:r w:rsidRPr="008623A2">
        <w:rPr>
          <w:rFonts w:ascii="Times New Roman" w:eastAsia="Calibri" w:hAnsi="Times New Roman" w:cs="Times New Roman"/>
          <w:sz w:val="24"/>
          <w:szCs w:val="24"/>
          <w:lang w:eastAsia="ru-RU"/>
        </w:rPr>
        <w:t xml:space="preserve"> в сумме </w:t>
      </w:r>
      <w:r w:rsidR="009C5FE6" w:rsidRPr="008623A2">
        <w:rPr>
          <w:rFonts w:ascii="Times New Roman" w:eastAsia="Calibri" w:hAnsi="Times New Roman" w:cs="Times New Roman"/>
          <w:b/>
          <w:sz w:val="24"/>
          <w:szCs w:val="24"/>
          <w:lang w:eastAsia="ru-RU"/>
        </w:rPr>
        <w:t>35</w:t>
      </w:r>
      <w:r w:rsidRPr="008623A2">
        <w:rPr>
          <w:rFonts w:ascii="Times New Roman" w:eastAsia="Calibri" w:hAnsi="Times New Roman" w:cs="Times New Roman"/>
          <w:b/>
          <w:sz w:val="24"/>
          <w:szCs w:val="24"/>
          <w:lang w:eastAsia="ru-RU"/>
        </w:rPr>
        <w:t>,</w:t>
      </w:r>
      <w:r w:rsidR="009C5FE6" w:rsidRPr="008623A2">
        <w:rPr>
          <w:rFonts w:ascii="Times New Roman" w:eastAsia="Calibri" w:hAnsi="Times New Roman" w:cs="Times New Roman"/>
          <w:b/>
          <w:sz w:val="24"/>
          <w:szCs w:val="24"/>
          <w:lang w:val="ky-KG" w:eastAsia="ru-RU"/>
        </w:rPr>
        <w:t>9</w:t>
      </w:r>
      <w:r w:rsidRPr="008623A2">
        <w:rPr>
          <w:rFonts w:ascii="Times New Roman" w:eastAsia="Calibri" w:hAnsi="Times New Roman" w:cs="Times New Roman"/>
          <w:b/>
          <w:sz w:val="24"/>
          <w:szCs w:val="24"/>
          <w:lang w:eastAsia="ru-RU"/>
        </w:rPr>
        <w:t xml:space="preserve"> млн. сомов</w:t>
      </w:r>
      <w:r w:rsidR="000925B7" w:rsidRPr="008623A2">
        <w:rPr>
          <w:rFonts w:ascii="Times New Roman" w:hAnsi="Times New Roman"/>
          <w:sz w:val="24"/>
          <w:szCs w:val="24"/>
          <w:lang w:val="ky-KG"/>
        </w:rPr>
        <w:t xml:space="preserve"> </w:t>
      </w:r>
      <w:r w:rsidR="00466DB0" w:rsidRPr="008623A2">
        <w:rPr>
          <w:rFonts w:ascii="Times New Roman" w:hAnsi="Times New Roman"/>
          <w:sz w:val="24"/>
          <w:szCs w:val="24"/>
          <w:lang w:val="ky-KG"/>
        </w:rPr>
        <w:t xml:space="preserve">по бюджетным средствам </w:t>
      </w:r>
      <w:r w:rsidR="009C5FE6" w:rsidRPr="008623A2">
        <w:rPr>
          <w:rFonts w:ascii="Times New Roman" w:hAnsi="Times New Roman"/>
          <w:sz w:val="24"/>
          <w:szCs w:val="24"/>
          <w:lang w:val="ky-KG"/>
        </w:rPr>
        <w:t>или на уровне</w:t>
      </w:r>
      <w:r w:rsidR="000925B7" w:rsidRPr="008623A2">
        <w:rPr>
          <w:rFonts w:ascii="Times New Roman" w:hAnsi="Times New Roman"/>
          <w:sz w:val="24"/>
          <w:szCs w:val="24"/>
          <w:lang w:val="ky-KG"/>
        </w:rPr>
        <w:t xml:space="preserve"> </w:t>
      </w:r>
      <w:r w:rsidR="00466DB0" w:rsidRPr="008623A2">
        <w:rPr>
          <w:rFonts w:ascii="Times New Roman" w:hAnsi="Times New Roman"/>
          <w:sz w:val="24"/>
          <w:szCs w:val="24"/>
          <w:lang w:val="ky-KG"/>
        </w:rPr>
        <w:t>утвержденного бюджета 2020 года</w:t>
      </w:r>
      <w:r w:rsidRPr="008623A2">
        <w:rPr>
          <w:rFonts w:ascii="Times New Roman" w:eastAsia="Calibri" w:hAnsi="Times New Roman" w:cs="Times New Roman"/>
          <w:sz w:val="24"/>
          <w:szCs w:val="24"/>
          <w:lang w:eastAsia="ru-RU"/>
        </w:rPr>
        <w:t xml:space="preserve">. </w:t>
      </w:r>
    </w:p>
    <w:p w:rsidR="00C1465C" w:rsidRPr="008623A2" w:rsidRDefault="00C1465C" w:rsidP="00C1465C">
      <w:pPr>
        <w:spacing w:after="0" w:line="240" w:lineRule="auto"/>
        <w:ind w:firstLine="709"/>
        <w:jc w:val="right"/>
        <w:rPr>
          <w:rFonts w:ascii="Times New Roman" w:eastAsia="Calibri" w:hAnsi="Times New Roman" w:cs="Times New Roman"/>
          <w:sz w:val="20"/>
          <w:szCs w:val="20"/>
          <w:lang w:val="ky-KG" w:eastAsia="ru-RU"/>
        </w:rPr>
      </w:pPr>
      <w:r w:rsidRPr="008623A2">
        <w:rPr>
          <w:rFonts w:ascii="Times New Roman" w:eastAsia="Calibri" w:hAnsi="Times New Roman" w:cs="Times New Roman"/>
          <w:sz w:val="20"/>
          <w:szCs w:val="20"/>
          <w:lang w:val="ky-KG" w:eastAsia="ru-RU"/>
        </w:rPr>
        <w:t>млн. сомов</w:t>
      </w:r>
    </w:p>
    <w:tbl>
      <w:tblPr>
        <w:tblpPr w:leftFromText="180" w:rightFromText="180" w:vertAnchor="text" w:horzAnchor="margin" w:tblpXSpec="center" w:tblpY="140"/>
        <w:tblW w:w="10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93"/>
        <w:gridCol w:w="1304"/>
        <w:gridCol w:w="1304"/>
        <w:gridCol w:w="1304"/>
        <w:gridCol w:w="1304"/>
        <w:gridCol w:w="1304"/>
        <w:gridCol w:w="1305"/>
      </w:tblGrid>
      <w:tr w:rsidR="000925B7" w:rsidRPr="008623A2" w:rsidTr="000925B7">
        <w:trPr>
          <w:trHeight w:val="709"/>
        </w:trPr>
        <w:tc>
          <w:tcPr>
            <w:tcW w:w="2193" w:type="dxa"/>
            <w:vAlign w:val="center"/>
          </w:tcPr>
          <w:p w:rsidR="000925B7" w:rsidRPr="008623A2" w:rsidRDefault="000925B7" w:rsidP="003F037F">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 xml:space="preserve">Наименование </w:t>
            </w:r>
          </w:p>
        </w:tc>
        <w:tc>
          <w:tcPr>
            <w:tcW w:w="1304" w:type="dxa"/>
          </w:tcPr>
          <w:p w:rsidR="000925B7" w:rsidRPr="008623A2" w:rsidRDefault="000925B7" w:rsidP="003F037F">
            <w:pPr>
              <w:spacing w:after="0" w:line="240" w:lineRule="auto"/>
              <w:jc w:val="center"/>
              <w:rPr>
                <w:rFonts w:ascii="Times New Roman" w:eastAsia="Calibri" w:hAnsi="Times New Roman" w:cs="Times New Roman"/>
                <w:b/>
                <w:bCs/>
                <w:sz w:val="20"/>
                <w:szCs w:val="20"/>
                <w:lang w:eastAsia="ru-RU"/>
              </w:rPr>
            </w:pPr>
          </w:p>
          <w:p w:rsidR="000925B7" w:rsidRPr="008623A2" w:rsidRDefault="000925B7" w:rsidP="003F037F">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Pr="008623A2">
              <w:rPr>
                <w:rFonts w:ascii="Times New Roman" w:eastAsia="Calibri" w:hAnsi="Times New Roman" w:cs="Times New Roman"/>
                <w:b/>
                <w:bCs/>
                <w:sz w:val="20"/>
                <w:szCs w:val="20"/>
                <w:lang w:val="ky-KG" w:eastAsia="ru-RU"/>
              </w:rPr>
              <w:t>9</w:t>
            </w:r>
            <w:r w:rsidRPr="008623A2">
              <w:rPr>
                <w:rFonts w:ascii="Times New Roman" w:eastAsia="Calibri" w:hAnsi="Times New Roman" w:cs="Times New Roman"/>
                <w:b/>
                <w:bCs/>
                <w:sz w:val="20"/>
                <w:szCs w:val="20"/>
                <w:lang w:eastAsia="ru-RU"/>
              </w:rPr>
              <w:t xml:space="preserve"> год факт</w:t>
            </w:r>
          </w:p>
        </w:tc>
        <w:tc>
          <w:tcPr>
            <w:tcW w:w="1304" w:type="dxa"/>
            <w:vAlign w:val="center"/>
          </w:tcPr>
          <w:p w:rsidR="000925B7" w:rsidRPr="008623A2" w:rsidRDefault="000925B7" w:rsidP="000925B7">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 xml:space="preserve">2020 год </w:t>
            </w:r>
            <w:proofErr w:type="spellStart"/>
            <w:r w:rsidRPr="008623A2">
              <w:rPr>
                <w:rFonts w:ascii="Times New Roman" w:eastAsia="Calibri" w:hAnsi="Times New Roman" w:cs="Times New Roman"/>
                <w:b/>
                <w:bCs/>
                <w:sz w:val="20"/>
                <w:szCs w:val="20"/>
                <w:lang w:eastAsia="ru-RU"/>
              </w:rPr>
              <w:t>утвержд</w:t>
            </w:r>
            <w:proofErr w:type="spellEnd"/>
          </w:p>
        </w:tc>
        <w:tc>
          <w:tcPr>
            <w:tcW w:w="1304" w:type="dxa"/>
            <w:vAlign w:val="center"/>
          </w:tcPr>
          <w:p w:rsidR="000925B7" w:rsidRPr="008623A2" w:rsidRDefault="000925B7" w:rsidP="003F037F">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Pr="008623A2">
              <w:rPr>
                <w:rFonts w:ascii="Times New Roman" w:eastAsia="Calibri" w:hAnsi="Times New Roman" w:cs="Times New Roman"/>
                <w:b/>
                <w:bCs/>
                <w:sz w:val="20"/>
                <w:szCs w:val="20"/>
                <w:lang w:val="ky-KG" w:eastAsia="ru-RU"/>
              </w:rPr>
              <w:t>21</w:t>
            </w:r>
            <w:r w:rsidRPr="008623A2">
              <w:rPr>
                <w:rFonts w:ascii="Times New Roman" w:eastAsia="Calibri" w:hAnsi="Times New Roman" w:cs="Times New Roman"/>
                <w:b/>
                <w:bCs/>
                <w:sz w:val="20"/>
                <w:szCs w:val="20"/>
                <w:lang w:eastAsia="ru-RU"/>
              </w:rPr>
              <w:t xml:space="preserve"> год проект</w:t>
            </w:r>
          </w:p>
        </w:tc>
        <w:tc>
          <w:tcPr>
            <w:tcW w:w="1304" w:type="dxa"/>
            <w:vAlign w:val="center"/>
          </w:tcPr>
          <w:p w:rsidR="000925B7" w:rsidRPr="008623A2" w:rsidRDefault="000925B7" w:rsidP="003F037F">
            <w:pPr>
              <w:spacing w:after="0" w:line="240" w:lineRule="auto"/>
              <w:jc w:val="center"/>
              <w:rPr>
                <w:rFonts w:ascii="Times New Roman" w:eastAsia="Calibri" w:hAnsi="Times New Roman" w:cs="Times New Roman"/>
                <w:b/>
                <w:bCs/>
                <w:sz w:val="20"/>
                <w:szCs w:val="20"/>
                <w:lang w:eastAsia="ru-RU"/>
              </w:rPr>
            </w:pPr>
            <w:proofErr w:type="spellStart"/>
            <w:r w:rsidRPr="008623A2">
              <w:rPr>
                <w:rFonts w:ascii="Times New Roman" w:eastAsia="Calibri" w:hAnsi="Times New Roman" w:cs="Times New Roman"/>
                <w:b/>
                <w:bCs/>
                <w:sz w:val="20"/>
                <w:szCs w:val="20"/>
                <w:lang w:eastAsia="ru-RU"/>
              </w:rPr>
              <w:t>откл</w:t>
            </w:r>
            <w:proofErr w:type="spellEnd"/>
          </w:p>
        </w:tc>
        <w:tc>
          <w:tcPr>
            <w:tcW w:w="1304" w:type="dxa"/>
            <w:vAlign w:val="center"/>
          </w:tcPr>
          <w:p w:rsidR="000925B7" w:rsidRPr="008623A2" w:rsidRDefault="000925B7" w:rsidP="003F037F">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Pr="008623A2">
              <w:rPr>
                <w:rFonts w:ascii="Times New Roman" w:eastAsia="Calibri" w:hAnsi="Times New Roman" w:cs="Times New Roman"/>
                <w:b/>
                <w:bCs/>
                <w:sz w:val="20"/>
                <w:szCs w:val="20"/>
                <w:lang w:val="ky-KG" w:eastAsia="ru-RU"/>
              </w:rPr>
              <w:t>22</w:t>
            </w:r>
            <w:r w:rsidRPr="008623A2">
              <w:rPr>
                <w:rFonts w:ascii="Times New Roman" w:eastAsia="Calibri" w:hAnsi="Times New Roman" w:cs="Times New Roman"/>
                <w:b/>
                <w:bCs/>
                <w:sz w:val="20"/>
                <w:szCs w:val="20"/>
                <w:lang w:eastAsia="ru-RU"/>
              </w:rPr>
              <w:t xml:space="preserve"> год прогноз</w:t>
            </w:r>
          </w:p>
        </w:tc>
        <w:tc>
          <w:tcPr>
            <w:tcW w:w="1305" w:type="dxa"/>
            <w:vAlign w:val="center"/>
          </w:tcPr>
          <w:p w:rsidR="000925B7" w:rsidRPr="008623A2" w:rsidRDefault="000925B7" w:rsidP="003F037F">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Pr="008623A2">
              <w:rPr>
                <w:rFonts w:ascii="Times New Roman" w:eastAsia="Calibri" w:hAnsi="Times New Roman" w:cs="Times New Roman"/>
                <w:b/>
                <w:bCs/>
                <w:sz w:val="20"/>
                <w:szCs w:val="20"/>
                <w:lang w:val="ky-KG" w:eastAsia="ru-RU"/>
              </w:rPr>
              <w:t>23</w:t>
            </w:r>
            <w:r w:rsidRPr="008623A2">
              <w:rPr>
                <w:rFonts w:ascii="Times New Roman" w:eastAsia="Calibri" w:hAnsi="Times New Roman" w:cs="Times New Roman"/>
                <w:b/>
                <w:bCs/>
                <w:sz w:val="20"/>
                <w:szCs w:val="20"/>
                <w:lang w:eastAsia="ru-RU"/>
              </w:rPr>
              <w:t xml:space="preserve"> год прогноз</w:t>
            </w:r>
          </w:p>
        </w:tc>
      </w:tr>
      <w:tr w:rsidR="000925B7" w:rsidRPr="008623A2" w:rsidTr="000925B7">
        <w:trPr>
          <w:trHeight w:val="255"/>
        </w:trPr>
        <w:tc>
          <w:tcPr>
            <w:tcW w:w="2193" w:type="dxa"/>
            <w:shd w:val="clear" w:color="000000" w:fill="FFFFFF"/>
            <w:vAlign w:val="bottom"/>
          </w:tcPr>
          <w:p w:rsidR="000925B7" w:rsidRPr="008623A2" w:rsidRDefault="000925B7" w:rsidP="000925B7">
            <w:pPr>
              <w:spacing w:after="0" w:line="240" w:lineRule="auto"/>
              <w:rPr>
                <w:rFonts w:ascii="Times New Roman" w:eastAsia="Calibri" w:hAnsi="Times New Roman" w:cs="Times New Roman"/>
                <w:bCs/>
                <w:sz w:val="20"/>
                <w:szCs w:val="20"/>
                <w:lang w:eastAsia="ru-RU"/>
              </w:rPr>
            </w:pPr>
            <w:r w:rsidRPr="008623A2">
              <w:rPr>
                <w:rFonts w:ascii="Times New Roman" w:eastAsia="Calibri" w:hAnsi="Times New Roman" w:cs="Times New Roman"/>
                <w:bCs/>
                <w:sz w:val="20"/>
                <w:szCs w:val="20"/>
                <w:lang w:val="ky-KG" w:eastAsia="ru-RU"/>
              </w:rPr>
              <w:t>В</w:t>
            </w:r>
            <w:r w:rsidRPr="008623A2">
              <w:rPr>
                <w:rFonts w:ascii="Times New Roman" w:eastAsia="Calibri" w:hAnsi="Times New Roman" w:cs="Times New Roman"/>
                <w:bCs/>
                <w:sz w:val="20"/>
                <w:szCs w:val="20"/>
                <w:lang w:eastAsia="ru-RU"/>
              </w:rPr>
              <w:t xml:space="preserve">сего </w:t>
            </w:r>
          </w:p>
        </w:tc>
        <w:tc>
          <w:tcPr>
            <w:tcW w:w="1304" w:type="dxa"/>
            <w:shd w:val="clear" w:color="000000" w:fill="FFFFFF"/>
          </w:tcPr>
          <w:p w:rsidR="000925B7" w:rsidRPr="008623A2" w:rsidRDefault="000925B7" w:rsidP="000925B7">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11,4</w:t>
            </w:r>
          </w:p>
        </w:tc>
        <w:tc>
          <w:tcPr>
            <w:tcW w:w="1304" w:type="dxa"/>
            <w:shd w:val="clear" w:color="000000" w:fill="FFFFFF"/>
            <w:vAlign w:val="bottom"/>
          </w:tcPr>
          <w:p w:rsidR="000925B7" w:rsidRPr="008623A2" w:rsidRDefault="000925B7" w:rsidP="000925B7">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35</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9</w:t>
            </w:r>
          </w:p>
        </w:tc>
        <w:tc>
          <w:tcPr>
            <w:tcW w:w="1304" w:type="dxa"/>
            <w:shd w:val="clear" w:color="000000" w:fill="FFFFFF"/>
            <w:vAlign w:val="bottom"/>
          </w:tcPr>
          <w:p w:rsidR="000925B7" w:rsidRPr="008623A2" w:rsidRDefault="009C5FE6" w:rsidP="000925B7">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sz w:val="20"/>
                <w:szCs w:val="20"/>
                <w:lang w:val="ky-KG"/>
              </w:rPr>
              <w:t>35</w:t>
            </w:r>
            <w:r w:rsidR="000925B7" w:rsidRPr="008623A2">
              <w:rPr>
                <w:rFonts w:ascii="Times New Roman" w:hAnsi="Times New Roman" w:cs="Times New Roman"/>
                <w:sz w:val="20"/>
                <w:szCs w:val="20"/>
              </w:rPr>
              <w:t>,</w:t>
            </w:r>
            <w:r w:rsidRPr="008623A2">
              <w:rPr>
                <w:rFonts w:ascii="Times New Roman" w:hAnsi="Times New Roman" w:cs="Times New Roman"/>
                <w:sz w:val="20"/>
                <w:szCs w:val="20"/>
                <w:lang w:val="ky-KG"/>
              </w:rPr>
              <w:t>9</w:t>
            </w:r>
          </w:p>
        </w:tc>
        <w:tc>
          <w:tcPr>
            <w:tcW w:w="1304" w:type="dxa"/>
            <w:shd w:val="clear" w:color="000000" w:fill="FFFFFF"/>
            <w:vAlign w:val="bottom"/>
          </w:tcPr>
          <w:p w:rsidR="000925B7" w:rsidRPr="008623A2" w:rsidRDefault="007F778E" w:rsidP="000925B7">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w:t>
            </w:r>
          </w:p>
        </w:tc>
        <w:tc>
          <w:tcPr>
            <w:tcW w:w="1304" w:type="dxa"/>
            <w:shd w:val="clear" w:color="000000" w:fill="FFFFFF"/>
            <w:vAlign w:val="bottom"/>
          </w:tcPr>
          <w:p w:rsidR="000925B7" w:rsidRPr="008623A2" w:rsidRDefault="000925B7" w:rsidP="000925B7">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20,5</w:t>
            </w:r>
          </w:p>
        </w:tc>
        <w:tc>
          <w:tcPr>
            <w:tcW w:w="1305" w:type="dxa"/>
            <w:shd w:val="clear" w:color="000000" w:fill="FFFFFF"/>
            <w:vAlign w:val="bottom"/>
          </w:tcPr>
          <w:p w:rsidR="000925B7" w:rsidRPr="008623A2" w:rsidRDefault="000925B7" w:rsidP="000925B7">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20,7</w:t>
            </w:r>
          </w:p>
        </w:tc>
      </w:tr>
      <w:tr w:rsidR="000925B7" w:rsidRPr="008623A2" w:rsidTr="000925B7">
        <w:trPr>
          <w:trHeight w:val="255"/>
        </w:trPr>
        <w:tc>
          <w:tcPr>
            <w:tcW w:w="2193" w:type="dxa"/>
            <w:shd w:val="clear" w:color="000000" w:fill="FFFFFF"/>
            <w:vAlign w:val="bottom"/>
          </w:tcPr>
          <w:p w:rsidR="000925B7" w:rsidRPr="008623A2" w:rsidRDefault="000925B7" w:rsidP="000925B7">
            <w:pPr>
              <w:spacing w:after="0" w:line="240" w:lineRule="auto"/>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бюджетные средства</w:t>
            </w:r>
          </w:p>
        </w:tc>
        <w:tc>
          <w:tcPr>
            <w:tcW w:w="1304" w:type="dxa"/>
            <w:shd w:val="clear" w:color="000000" w:fill="FFFFFF"/>
          </w:tcPr>
          <w:p w:rsidR="000925B7" w:rsidRPr="008623A2" w:rsidRDefault="000925B7" w:rsidP="000925B7">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11,4</w:t>
            </w:r>
          </w:p>
        </w:tc>
        <w:tc>
          <w:tcPr>
            <w:tcW w:w="1304" w:type="dxa"/>
            <w:shd w:val="clear" w:color="000000" w:fill="FFFFFF"/>
            <w:vAlign w:val="bottom"/>
          </w:tcPr>
          <w:p w:rsidR="000925B7" w:rsidRPr="008623A2" w:rsidRDefault="000925B7" w:rsidP="000925B7">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35</w:t>
            </w:r>
            <w:r w:rsidRPr="008623A2">
              <w:rPr>
                <w:rFonts w:ascii="Times New Roman" w:hAnsi="Times New Roman" w:cs="Times New Roman"/>
                <w:sz w:val="20"/>
                <w:szCs w:val="20"/>
              </w:rPr>
              <w:t>,</w:t>
            </w:r>
            <w:r w:rsidRPr="008623A2">
              <w:rPr>
                <w:rFonts w:ascii="Times New Roman" w:hAnsi="Times New Roman" w:cs="Times New Roman"/>
                <w:sz w:val="20"/>
                <w:szCs w:val="20"/>
                <w:lang w:val="ky-KG"/>
              </w:rPr>
              <w:t>9</w:t>
            </w:r>
          </w:p>
        </w:tc>
        <w:tc>
          <w:tcPr>
            <w:tcW w:w="1304" w:type="dxa"/>
            <w:shd w:val="clear" w:color="000000" w:fill="FFFFFF"/>
            <w:vAlign w:val="bottom"/>
          </w:tcPr>
          <w:p w:rsidR="000925B7" w:rsidRPr="008623A2" w:rsidRDefault="009C5FE6" w:rsidP="000925B7">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35</w:t>
            </w:r>
            <w:r w:rsidR="000925B7" w:rsidRPr="008623A2">
              <w:rPr>
                <w:rFonts w:ascii="Times New Roman" w:hAnsi="Times New Roman" w:cs="Times New Roman"/>
                <w:sz w:val="20"/>
                <w:szCs w:val="20"/>
              </w:rPr>
              <w:t>,</w:t>
            </w:r>
            <w:r w:rsidRPr="008623A2">
              <w:rPr>
                <w:rFonts w:ascii="Times New Roman" w:hAnsi="Times New Roman" w:cs="Times New Roman"/>
                <w:sz w:val="20"/>
                <w:szCs w:val="20"/>
                <w:lang w:val="ky-KG"/>
              </w:rPr>
              <w:t>9</w:t>
            </w:r>
          </w:p>
        </w:tc>
        <w:tc>
          <w:tcPr>
            <w:tcW w:w="1304" w:type="dxa"/>
            <w:shd w:val="clear" w:color="000000" w:fill="FFFFFF"/>
            <w:vAlign w:val="bottom"/>
          </w:tcPr>
          <w:p w:rsidR="000925B7" w:rsidRPr="008623A2" w:rsidRDefault="009C5FE6" w:rsidP="000925B7">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w:t>
            </w:r>
          </w:p>
        </w:tc>
        <w:tc>
          <w:tcPr>
            <w:tcW w:w="1304" w:type="dxa"/>
            <w:shd w:val="clear" w:color="000000" w:fill="FFFFFF"/>
            <w:vAlign w:val="bottom"/>
          </w:tcPr>
          <w:p w:rsidR="000925B7" w:rsidRPr="008623A2" w:rsidRDefault="000925B7" w:rsidP="000925B7">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20,5</w:t>
            </w:r>
          </w:p>
        </w:tc>
        <w:tc>
          <w:tcPr>
            <w:tcW w:w="1305" w:type="dxa"/>
            <w:shd w:val="clear" w:color="000000" w:fill="FFFFFF"/>
            <w:vAlign w:val="bottom"/>
          </w:tcPr>
          <w:p w:rsidR="000925B7" w:rsidRPr="008623A2" w:rsidRDefault="000925B7" w:rsidP="000925B7">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20,7</w:t>
            </w:r>
          </w:p>
        </w:tc>
      </w:tr>
    </w:tbl>
    <w:p w:rsidR="00C1465C" w:rsidRPr="008623A2" w:rsidRDefault="00C1465C" w:rsidP="00C1465C">
      <w:pPr>
        <w:spacing w:after="0" w:line="240" w:lineRule="auto"/>
        <w:jc w:val="both"/>
        <w:rPr>
          <w:rFonts w:ascii="Times New Roman" w:hAnsi="Times New Roman" w:cs="Times New Roman"/>
          <w:sz w:val="24"/>
          <w:szCs w:val="24"/>
          <w:lang w:val="ky-KG"/>
        </w:rPr>
      </w:pPr>
    </w:p>
    <w:p w:rsidR="00C1465C" w:rsidRPr="008623A2" w:rsidRDefault="00C1465C" w:rsidP="00C1465C">
      <w:pPr>
        <w:spacing w:after="0" w:line="240" w:lineRule="auto"/>
        <w:ind w:firstLine="709"/>
        <w:jc w:val="both"/>
        <w:rPr>
          <w:rFonts w:ascii="Times New Roman" w:hAnsi="Times New Roman" w:cs="Times New Roman"/>
          <w:sz w:val="24"/>
          <w:szCs w:val="24"/>
        </w:rPr>
      </w:pPr>
      <w:r w:rsidRPr="008623A2">
        <w:rPr>
          <w:rFonts w:ascii="Times New Roman" w:hAnsi="Times New Roman" w:cs="Times New Roman"/>
          <w:color w:val="2B2B2B"/>
          <w:sz w:val="24"/>
          <w:szCs w:val="24"/>
          <w:shd w:val="clear" w:color="auto" w:fill="FFFFFF"/>
        </w:rPr>
        <w:t>Основная деятельность Учреждения направлена на широкое распространение</w:t>
      </w:r>
      <w:r w:rsidRPr="008623A2">
        <w:rPr>
          <w:rFonts w:ascii="Times New Roman" w:hAnsi="Times New Roman" w:cs="Times New Roman"/>
          <w:sz w:val="24"/>
          <w:szCs w:val="24"/>
          <w:lang w:val="ky-KG"/>
        </w:rPr>
        <w:t xml:space="preserve"> культурно-духовных, нравственно-воспитательных ценностей предков</w:t>
      </w:r>
      <w:r w:rsidRPr="008623A2">
        <w:rPr>
          <w:rFonts w:ascii="Times New Roman" w:hAnsi="Times New Roman" w:cs="Times New Roman"/>
          <w:color w:val="2B2B2B"/>
          <w:sz w:val="24"/>
          <w:szCs w:val="24"/>
          <w:shd w:val="clear" w:color="auto" w:fill="FFFFFF"/>
        </w:rPr>
        <w:t xml:space="preserve">, сохранение, </w:t>
      </w:r>
      <w:r w:rsidRPr="008623A2">
        <w:rPr>
          <w:rFonts w:ascii="Times New Roman" w:hAnsi="Times New Roman" w:cs="Times New Roman"/>
          <w:sz w:val="24"/>
          <w:szCs w:val="24"/>
          <w:lang w:val="ky-KG"/>
        </w:rPr>
        <w:t>всестороннего изучения</w:t>
      </w:r>
      <w:r w:rsidRPr="008623A2">
        <w:rPr>
          <w:rFonts w:ascii="Times New Roman" w:hAnsi="Times New Roman" w:cs="Times New Roman"/>
          <w:color w:val="2B2B2B"/>
          <w:sz w:val="24"/>
          <w:szCs w:val="24"/>
          <w:shd w:val="clear" w:color="auto" w:fill="FFFFFF"/>
        </w:rPr>
        <w:t xml:space="preserve"> и популяризацию трилогии эпоса "</w:t>
      </w:r>
      <w:proofErr w:type="spellStart"/>
      <w:r w:rsidRPr="008623A2">
        <w:rPr>
          <w:rFonts w:ascii="Times New Roman" w:hAnsi="Times New Roman" w:cs="Times New Roman"/>
          <w:color w:val="2B2B2B"/>
          <w:sz w:val="24"/>
          <w:szCs w:val="24"/>
          <w:shd w:val="clear" w:color="auto" w:fill="FFFFFF"/>
        </w:rPr>
        <w:t>Манас</w:t>
      </w:r>
      <w:proofErr w:type="spellEnd"/>
      <w:r w:rsidRPr="008623A2">
        <w:rPr>
          <w:rFonts w:ascii="Times New Roman" w:hAnsi="Times New Roman" w:cs="Times New Roman"/>
          <w:color w:val="2B2B2B"/>
          <w:sz w:val="24"/>
          <w:szCs w:val="24"/>
          <w:shd w:val="clear" w:color="auto" w:fill="FFFFFF"/>
        </w:rPr>
        <w:t>" (эпосы "</w:t>
      </w:r>
      <w:proofErr w:type="spellStart"/>
      <w:r w:rsidRPr="008623A2">
        <w:rPr>
          <w:rFonts w:ascii="Times New Roman" w:hAnsi="Times New Roman" w:cs="Times New Roman"/>
          <w:color w:val="2B2B2B"/>
          <w:sz w:val="24"/>
          <w:szCs w:val="24"/>
          <w:shd w:val="clear" w:color="auto" w:fill="FFFFFF"/>
        </w:rPr>
        <w:t>Манас</w:t>
      </w:r>
      <w:proofErr w:type="spellEnd"/>
      <w:r w:rsidRPr="008623A2">
        <w:rPr>
          <w:rFonts w:ascii="Times New Roman" w:hAnsi="Times New Roman" w:cs="Times New Roman"/>
          <w:color w:val="2B2B2B"/>
          <w:sz w:val="24"/>
          <w:szCs w:val="24"/>
          <w:shd w:val="clear" w:color="auto" w:fill="FFFFFF"/>
        </w:rPr>
        <w:t>", "</w:t>
      </w:r>
      <w:proofErr w:type="spellStart"/>
      <w:r w:rsidRPr="008623A2">
        <w:rPr>
          <w:rFonts w:ascii="Times New Roman" w:hAnsi="Times New Roman" w:cs="Times New Roman"/>
          <w:color w:val="2B2B2B"/>
          <w:sz w:val="24"/>
          <w:szCs w:val="24"/>
          <w:shd w:val="clear" w:color="auto" w:fill="FFFFFF"/>
        </w:rPr>
        <w:t>Семетей</w:t>
      </w:r>
      <w:proofErr w:type="spellEnd"/>
      <w:r w:rsidRPr="008623A2">
        <w:rPr>
          <w:rFonts w:ascii="Times New Roman" w:hAnsi="Times New Roman" w:cs="Times New Roman"/>
          <w:color w:val="2B2B2B"/>
          <w:sz w:val="24"/>
          <w:szCs w:val="24"/>
          <w:shd w:val="clear" w:color="auto" w:fill="FFFFFF"/>
        </w:rPr>
        <w:t>", "</w:t>
      </w:r>
      <w:proofErr w:type="spellStart"/>
      <w:r w:rsidRPr="008623A2">
        <w:rPr>
          <w:rFonts w:ascii="Times New Roman" w:hAnsi="Times New Roman" w:cs="Times New Roman"/>
          <w:color w:val="2B2B2B"/>
          <w:sz w:val="24"/>
          <w:szCs w:val="24"/>
          <w:shd w:val="clear" w:color="auto" w:fill="FFFFFF"/>
        </w:rPr>
        <w:t>Сейтек</w:t>
      </w:r>
      <w:proofErr w:type="spellEnd"/>
      <w:r w:rsidRPr="008623A2">
        <w:rPr>
          <w:rFonts w:ascii="Times New Roman" w:hAnsi="Times New Roman" w:cs="Times New Roman"/>
          <w:color w:val="2B2B2B"/>
          <w:sz w:val="24"/>
          <w:szCs w:val="24"/>
          <w:shd w:val="clear" w:color="auto" w:fill="FFFFFF"/>
        </w:rPr>
        <w:t xml:space="preserve">"), как духовного наследия кыргызского народа, а также ценностей </w:t>
      </w:r>
      <w:r w:rsidRPr="008623A2">
        <w:rPr>
          <w:rFonts w:ascii="Times New Roman" w:hAnsi="Times New Roman" w:cs="Times New Roman"/>
          <w:sz w:val="24"/>
          <w:szCs w:val="24"/>
          <w:lang w:val="ky-KG"/>
        </w:rPr>
        <w:t xml:space="preserve">художественного, гуманистического, философско-этического </w:t>
      </w:r>
      <w:r w:rsidRPr="008623A2">
        <w:rPr>
          <w:rFonts w:ascii="Times New Roman" w:hAnsi="Times New Roman" w:cs="Times New Roman"/>
          <w:color w:val="2B2B2B"/>
          <w:sz w:val="24"/>
          <w:szCs w:val="24"/>
          <w:shd w:val="clear" w:color="auto" w:fill="FFFFFF"/>
        </w:rPr>
        <w:t xml:space="preserve"> наследия народного писателя Кыргызской Республики Чингиза Айтматова.</w:t>
      </w:r>
    </w:p>
    <w:p w:rsidR="00817CCE" w:rsidRPr="008623A2" w:rsidRDefault="00817CCE" w:rsidP="008C2A2D">
      <w:pPr>
        <w:widowControl w:val="0"/>
        <w:spacing w:before="120" w:after="0" w:line="240" w:lineRule="auto"/>
        <w:ind w:firstLine="709"/>
        <w:jc w:val="center"/>
        <w:rPr>
          <w:rFonts w:ascii="Times New Roman" w:eastAsia="Calibri" w:hAnsi="Times New Roman" w:cs="Times New Roman"/>
          <w:b/>
          <w:sz w:val="24"/>
          <w:szCs w:val="24"/>
        </w:rPr>
      </w:pPr>
      <w:r w:rsidRPr="008623A2">
        <w:rPr>
          <w:rFonts w:ascii="Times New Roman" w:eastAsia="Calibri" w:hAnsi="Times New Roman" w:cs="Times New Roman"/>
          <w:b/>
          <w:sz w:val="24"/>
          <w:szCs w:val="24"/>
        </w:rPr>
        <w:lastRenderedPageBreak/>
        <w:t>Учреждения, переданные из районного бюджета</w:t>
      </w:r>
    </w:p>
    <w:p w:rsidR="00817CCE" w:rsidRPr="008623A2" w:rsidRDefault="002133F3" w:rsidP="008C2A2D">
      <w:pPr>
        <w:widowControl w:val="0"/>
        <w:spacing w:after="0" w:line="240" w:lineRule="auto"/>
        <w:ind w:firstLine="709"/>
        <w:jc w:val="center"/>
        <w:rPr>
          <w:rFonts w:ascii="Times New Roman" w:eastAsia="Calibri" w:hAnsi="Times New Roman" w:cs="Times New Roman"/>
          <w:b/>
          <w:sz w:val="24"/>
          <w:szCs w:val="24"/>
        </w:rPr>
      </w:pPr>
      <w:r w:rsidRPr="008623A2">
        <w:rPr>
          <w:rFonts w:ascii="Times New Roman" w:eastAsia="Calibri" w:hAnsi="Times New Roman" w:cs="Times New Roman"/>
          <w:b/>
          <w:sz w:val="24"/>
          <w:szCs w:val="24"/>
        </w:rPr>
        <w:t xml:space="preserve">на республиканский бюджет </w:t>
      </w:r>
    </w:p>
    <w:p w:rsidR="004304F9" w:rsidRPr="008623A2" w:rsidRDefault="00FB6C14" w:rsidP="00FF27B7">
      <w:pPr>
        <w:spacing w:after="0" w:line="240" w:lineRule="auto"/>
        <w:ind w:firstLine="709"/>
        <w:jc w:val="both"/>
        <w:rPr>
          <w:rFonts w:ascii="Times New Roman" w:hAnsi="Times New Roman"/>
          <w:sz w:val="24"/>
          <w:szCs w:val="24"/>
          <w:lang w:val="ky-KG"/>
        </w:rPr>
      </w:pPr>
      <w:r w:rsidRPr="008623A2">
        <w:rPr>
          <w:rFonts w:ascii="Times New Roman" w:hAnsi="Times New Roman"/>
          <w:sz w:val="24"/>
          <w:szCs w:val="24"/>
          <w:lang w:val="ky-KG"/>
        </w:rPr>
        <w:t>Расходы</w:t>
      </w:r>
      <w:r w:rsidR="00FF27B7" w:rsidRPr="008623A2">
        <w:rPr>
          <w:rFonts w:ascii="Times New Roman" w:hAnsi="Times New Roman"/>
          <w:sz w:val="24"/>
          <w:szCs w:val="24"/>
          <w:lang w:val="ky-KG"/>
        </w:rPr>
        <w:t xml:space="preserve"> </w:t>
      </w:r>
      <w:r w:rsidRPr="008623A2">
        <w:rPr>
          <w:rFonts w:ascii="Times New Roman" w:hAnsi="Times New Roman"/>
          <w:sz w:val="24"/>
          <w:szCs w:val="24"/>
          <w:lang w:val="ky-KG"/>
        </w:rPr>
        <w:t>учреждениям</w:t>
      </w:r>
      <w:r w:rsidR="001F4817" w:rsidRPr="008623A2">
        <w:rPr>
          <w:rFonts w:ascii="Times New Roman" w:hAnsi="Times New Roman"/>
          <w:sz w:val="24"/>
          <w:szCs w:val="24"/>
          <w:lang w:val="ky-KG"/>
        </w:rPr>
        <w:t>,</w:t>
      </w:r>
      <w:r w:rsidRPr="008623A2">
        <w:rPr>
          <w:rFonts w:ascii="Times New Roman" w:hAnsi="Times New Roman"/>
          <w:sz w:val="24"/>
          <w:szCs w:val="24"/>
          <w:lang w:val="ky-KG"/>
        </w:rPr>
        <w:t xml:space="preserve"> переданным из районного бюджета на республиканский бюджет </w:t>
      </w:r>
      <w:r w:rsidR="00FF27B7" w:rsidRPr="008623A2">
        <w:rPr>
          <w:rFonts w:ascii="Times New Roman" w:hAnsi="Times New Roman"/>
          <w:sz w:val="24"/>
          <w:szCs w:val="24"/>
          <w:lang w:val="ky-KG"/>
        </w:rPr>
        <w:t xml:space="preserve">на </w:t>
      </w:r>
      <w:r w:rsidR="00C84E22" w:rsidRPr="008623A2">
        <w:rPr>
          <w:rFonts w:ascii="Times New Roman" w:hAnsi="Times New Roman"/>
          <w:b/>
          <w:sz w:val="24"/>
          <w:szCs w:val="24"/>
          <w:lang w:val="ky-KG"/>
        </w:rPr>
        <w:t>2021</w:t>
      </w:r>
      <w:r w:rsidR="00FF27B7" w:rsidRPr="008623A2">
        <w:rPr>
          <w:rFonts w:ascii="Times New Roman" w:hAnsi="Times New Roman"/>
          <w:b/>
          <w:sz w:val="24"/>
          <w:szCs w:val="24"/>
          <w:lang w:val="ky-KG"/>
        </w:rPr>
        <w:t xml:space="preserve"> год</w:t>
      </w:r>
      <w:r w:rsidR="00FF27B7" w:rsidRPr="008623A2">
        <w:rPr>
          <w:rFonts w:ascii="Times New Roman" w:hAnsi="Times New Roman"/>
          <w:sz w:val="24"/>
          <w:szCs w:val="24"/>
          <w:lang w:val="ky-KG"/>
        </w:rPr>
        <w:t xml:space="preserve"> </w:t>
      </w:r>
      <w:r w:rsidRPr="008623A2">
        <w:rPr>
          <w:rFonts w:ascii="Times New Roman" w:hAnsi="Times New Roman"/>
          <w:sz w:val="24"/>
          <w:szCs w:val="24"/>
          <w:lang w:val="ky-KG"/>
        </w:rPr>
        <w:t>предусмотрены в сумме</w:t>
      </w:r>
      <w:r w:rsidR="00FF27B7" w:rsidRPr="008623A2">
        <w:rPr>
          <w:rFonts w:ascii="Times New Roman" w:hAnsi="Times New Roman"/>
          <w:sz w:val="24"/>
          <w:szCs w:val="24"/>
          <w:lang w:val="ky-KG"/>
        </w:rPr>
        <w:t xml:space="preserve"> </w:t>
      </w:r>
      <w:r w:rsidR="008B15D3" w:rsidRPr="008623A2">
        <w:rPr>
          <w:rFonts w:ascii="Times New Roman" w:hAnsi="Times New Roman"/>
          <w:b/>
          <w:sz w:val="24"/>
          <w:szCs w:val="24"/>
          <w:lang w:val="ky-KG"/>
        </w:rPr>
        <w:t>371,6</w:t>
      </w:r>
      <w:r w:rsidR="00FF27B7" w:rsidRPr="008623A2">
        <w:rPr>
          <w:rFonts w:ascii="Times New Roman" w:eastAsia="Times New Roman" w:hAnsi="Times New Roman"/>
          <w:b/>
          <w:bCs/>
          <w:sz w:val="24"/>
          <w:szCs w:val="24"/>
          <w:lang w:eastAsia="ru-RU"/>
        </w:rPr>
        <w:t xml:space="preserve"> </w:t>
      </w:r>
      <w:r w:rsidR="00DE2692" w:rsidRPr="008623A2">
        <w:rPr>
          <w:rFonts w:ascii="Times New Roman" w:hAnsi="Times New Roman"/>
          <w:b/>
          <w:sz w:val="24"/>
          <w:szCs w:val="24"/>
          <w:lang w:val="ky-KG"/>
        </w:rPr>
        <w:t>млн. сомов</w:t>
      </w:r>
      <w:r w:rsidR="00FF27B7" w:rsidRPr="008623A2">
        <w:rPr>
          <w:rFonts w:ascii="Times New Roman" w:hAnsi="Times New Roman"/>
          <w:sz w:val="24"/>
          <w:szCs w:val="24"/>
          <w:lang w:val="ky-KG"/>
        </w:rPr>
        <w:t>, бе</w:t>
      </w:r>
      <w:r w:rsidR="00290A2B" w:rsidRPr="008623A2">
        <w:rPr>
          <w:rFonts w:ascii="Times New Roman" w:hAnsi="Times New Roman"/>
          <w:sz w:val="24"/>
          <w:szCs w:val="24"/>
          <w:lang w:val="ky-KG"/>
        </w:rPr>
        <w:t>з учета резервных фондов а</w:t>
      </w:r>
      <w:r w:rsidR="006511DB" w:rsidRPr="008623A2">
        <w:rPr>
          <w:rFonts w:ascii="Times New Roman" w:hAnsi="Times New Roman"/>
          <w:sz w:val="24"/>
          <w:szCs w:val="24"/>
          <w:lang w:val="ky-KG"/>
        </w:rPr>
        <w:t>кимов,</w:t>
      </w:r>
      <w:r w:rsidR="001F4817" w:rsidRPr="008623A2">
        <w:rPr>
          <w:rFonts w:ascii="Times New Roman" w:hAnsi="Times New Roman"/>
          <w:sz w:val="24"/>
          <w:szCs w:val="24"/>
          <w:lang w:val="ky-KG"/>
        </w:rPr>
        <w:t xml:space="preserve"> </w:t>
      </w:r>
      <w:r w:rsidR="008B15D3" w:rsidRPr="008623A2">
        <w:rPr>
          <w:rFonts w:ascii="Times New Roman" w:hAnsi="Times New Roman"/>
          <w:sz w:val="24"/>
          <w:szCs w:val="24"/>
          <w:lang w:val="ky-KG"/>
        </w:rPr>
        <w:t>с увеличением на 14,7</w:t>
      </w:r>
      <w:r w:rsidR="00C84E22" w:rsidRPr="008623A2">
        <w:rPr>
          <w:rFonts w:ascii="Times New Roman" w:hAnsi="Times New Roman"/>
          <w:sz w:val="24"/>
          <w:szCs w:val="24"/>
          <w:lang w:val="ky-KG"/>
        </w:rPr>
        <w:t xml:space="preserve"> млн. сомов относительно </w:t>
      </w:r>
      <w:r w:rsidR="00A141A0" w:rsidRPr="008623A2">
        <w:rPr>
          <w:rFonts w:ascii="Times New Roman" w:hAnsi="Times New Roman"/>
          <w:sz w:val="24"/>
          <w:szCs w:val="24"/>
          <w:lang w:val="ky-KG"/>
        </w:rPr>
        <w:t xml:space="preserve"> утвержденного бюд</w:t>
      </w:r>
      <w:r w:rsidR="00C84E22" w:rsidRPr="008623A2">
        <w:rPr>
          <w:rFonts w:ascii="Times New Roman" w:hAnsi="Times New Roman"/>
          <w:sz w:val="24"/>
          <w:szCs w:val="24"/>
          <w:lang w:val="ky-KG"/>
        </w:rPr>
        <w:t>жета 2020</w:t>
      </w:r>
      <w:r w:rsidR="00182C61" w:rsidRPr="008623A2">
        <w:rPr>
          <w:rFonts w:ascii="Times New Roman" w:hAnsi="Times New Roman"/>
          <w:sz w:val="24"/>
          <w:szCs w:val="24"/>
          <w:lang w:val="ky-KG"/>
        </w:rPr>
        <w:t xml:space="preserve"> года, </w:t>
      </w:r>
      <w:r w:rsidR="00290A2B" w:rsidRPr="008623A2">
        <w:rPr>
          <w:rFonts w:ascii="Times New Roman" w:hAnsi="Times New Roman"/>
          <w:sz w:val="24"/>
          <w:szCs w:val="24"/>
          <w:lang w:val="ky-KG"/>
        </w:rPr>
        <w:t>из них б</w:t>
      </w:r>
      <w:r w:rsidR="006511DB" w:rsidRPr="008623A2">
        <w:rPr>
          <w:rFonts w:ascii="Times New Roman" w:hAnsi="Times New Roman"/>
          <w:sz w:val="24"/>
          <w:szCs w:val="24"/>
          <w:lang w:val="ky-KG"/>
        </w:rPr>
        <w:t xml:space="preserve">юджетные средства составляют </w:t>
      </w:r>
      <w:r w:rsidR="008B15D3" w:rsidRPr="008623A2">
        <w:rPr>
          <w:rFonts w:ascii="Times New Roman" w:hAnsi="Times New Roman"/>
          <w:sz w:val="24"/>
          <w:szCs w:val="24"/>
          <w:lang w:val="ky-KG"/>
        </w:rPr>
        <w:t>371,1</w:t>
      </w:r>
      <w:r w:rsidR="00290A2B" w:rsidRPr="008623A2">
        <w:rPr>
          <w:rFonts w:ascii="Times New Roman" w:hAnsi="Times New Roman"/>
          <w:sz w:val="24"/>
          <w:szCs w:val="24"/>
          <w:lang w:val="ky-KG"/>
        </w:rPr>
        <w:t xml:space="preserve"> </w:t>
      </w:r>
      <w:r w:rsidR="00DE2692" w:rsidRPr="008623A2">
        <w:rPr>
          <w:rFonts w:ascii="Times New Roman" w:hAnsi="Times New Roman"/>
          <w:sz w:val="24"/>
          <w:szCs w:val="24"/>
          <w:lang w:val="ky-KG"/>
        </w:rPr>
        <w:t>млн. сомов</w:t>
      </w:r>
      <w:r w:rsidR="00937632" w:rsidRPr="008623A2">
        <w:rPr>
          <w:rFonts w:ascii="Times New Roman" w:hAnsi="Times New Roman"/>
          <w:sz w:val="24"/>
          <w:szCs w:val="24"/>
          <w:lang w:val="ky-KG"/>
        </w:rPr>
        <w:t xml:space="preserve"> </w:t>
      </w:r>
      <w:r w:rsidR="008B15D3" w:rsidRPr="008623A2">
        <w:rPr>
          <w:rFonts w:ascii="Times New Roman" w:hAnsi="Times New Roman"/>
          <w:sz w:val="24"/>
          <w:szCs w:val="24"/>
          <w:lang w:val="ky-KG"/>
        </w:rPr>
        <w:t>с увеличением на 15,2 млн. сомов относительно</w:t>
      </w:r>
      <w:r w:rsidR="00A66EDC" w:rsidRPr="008623A2">
        <w:rPr>
          <w:rFonts w:ascii="Times New Roman" w:hAnsi="Times New Roman"/>
          <w:sz w:val="24"/>
          <w:szCs w:val="24"/>
          <w:lang w:val="ky-KG"/>
        </w:rPr>
        <w:t xml:space="preserve"> утвержденного б</w:t>
      </w:r>
      <w:r w:rsidR="00C84E22" w:rsidRPr="008623A2">
        <w:rPr>
          <w:rFonts w:ascii="Times New Roman" w:hAnsi="Times New Roman"/>
          <w:sz w:val="24"/>
          <w:szCs w:val="24"/>
          <w:lang w:val="ky-KG"/>
        </w:rPr>
        <w:t>юджета 2020</w:t>
      </w:r>
      <w:r w:rsidR="00A66EDC" w:rsidRPr="008623A2">
        <w:rPr>
          <w:rFonts w:ascii="Times New Roman" w:hAnsi="Times New Roman"/>
          <w:sz w:val="24"/>
          <w:szCs w:val="24"/>
          <w:lang w:val="ky-KG"/>
        </w:rPr>
        <w:t xml:space="preserve"> года</w:t>
      </w:r>
      <w:r w:rsidR="008B15D3" w:rsidRPr="008623A2">
        <w:rPr>
          <w:rFonts w:ascii="Times New Roman" w:hAnsi="Times New Roman"/>
          <w:sz w:val="24"/>
          <w:szCs w:val="24"/>
          <w:lang w:val="ky-KG"/>
        </w:rPr>
        <w:t xml:space="preserve"> (355,9 млн. сомов)</w:t>
      </w:r>
      <w:r w:rsidR="00A66EDC" w:rsidRPr="008623A2">
        <w:rPr>
          <w:rFonts w:ascii="Times New Roman" w:hAnsi="Times New Roman"/>
          <w:sz w:val="24"/>
          <w:szCs w:val="24"/>
          <w:lang w:val="ky-KG"/>
        </w:rPr>
        <w:t xml:space="preserve">, </w:t>
      </w:r>
      <w:r w:rsidR="00590038" w:rsidRPr="008623A2">
        <w:rPr>
          <w:rFonts w:ascii="Times New Roman" w:hAnsi="Times New Roman"/>
          <w:sz w:val="24"/>
          <w:szCs w:val="24"/>
          <w:lang w:val="ky-KG"/>
        </w:rPr>
        <w:t>средства специального счета</w:t>
      </w:r>
      <w:r w:rsidR="00C84E22" w:rsidRPr="008623A2">
        <w:rPr>
          <w:rFonts w:ascii="Times New Roman" w:hAnsi="Times New Roman"/>
          <w:sz w:val="24"/>
          <w:szCs w:val="24"/>
          <w:lang w:val="ky-KG"/>
        </w:rPr>
        <w:t xml:space="preserve"> 0,5</w:t>
      </w:r>
      <w:r w:rsidR="00290A2B" w:rsidRPr="008623A2">
        <w:rPr>
          <w:rFonts w:ascii="Times New Roman" w:hAnsi="Times New Roman"/>
          <w:sz w:val="24"/>
          <w:szCs w:val="24"/>
          <w:lang w:val="ky-KG"/>
        </w:rPr>
        <w:t xml:space="preserve"> </w:t>
      </w:r>
      <w:r w:rsidR="00DE2692" w:rsidRPr="008623A2">
        <w:rPr>
          <w:rFonts w:ascii="Times New Roman" w:hAnsi="Times New Roman"/>
          <w:sz w:val="24"/>
          <w:szCs w:val="24"/>
          <w:lang w:val="ky-KG"/>
        </w:rPr>
        <w:t>млн. сомов</w:t>
      </w:r>
      <w:r w:rsidR="00A66EDC" w:rsidRPr="008623A2">
        <w:rPr>
          <w:rFonts w:ascii="Times New Roman" w:hAnsi="Times New Roman"/>
          <w:sz w:val="24"/>
          <w:szCs w:val="24"/>
          <w:lang w:val="ky-KG"/>
        </w:rPr>
        <w:t xml:space="preserve"> </w:t>
      </w:r>
      <w:r w:rsidR="00C84E22" w:rsidRPr="008623A2">
        <w:rPr>
          <w:rFonts w:ascii="Times New Roman" w:hAnsi="Times New Roman"/>
          <w:sz w:val="24"/>
          <w:szCs w:val="24"/>
          <w:lang w:val="ky-KG"/>
        </w:rPr>
        <w:t>с уменьшением на 0,5 млн. сомов относительно утвержденного бюджета 2020</w:t>
      </w:r>
      <w:r w:rsidR="00A66EDC" w:rsidRPr="008623A2">
        <w:rPr>
          <w:rFonts w:ascii="Times New Roman" w:hAnsi="Times New Roman"/>
          <w:sz w:val="24"/>
          <w:szCs w:val="24"/>
          <w:lang w:val="ky-KG"/>
        </w:rPr>
        <w:t xml:space="preserve"> года</w:t>
      </w:r>
      <w:r w:rsidR="00182C61" w:rsidRPr="008623A2">
        <w:rPr>
          <w:rFonts w:ascii="Times New Roman" w:hAnsi="Times New Roman"/>
          <w:sz w:val="24"/>
          <w:szCs w:val="24"/>
          <w:lang w:val="ky-KG"/>
        </w:rPr>
        <w:t>.</w:t>
      </w:r>
    </w:p>
    <w:p w:rsidR="005737FB" w:rsidRPr="008623A2" w:rsidRDefault="004304F9" w:rsidP="004304F9">
      <w:pPr>
        <w:spacing w:after="0" w:line="240" w:lineRule="auto"/>
        <w:ind w:firstLine="709"/>
        <w:jc w:val="both"/>
        <w:rPr>
          <w:rFonts w:ascii="Times New Roman" w:hAnsi="Times New Roman"/>
          <w:sz w:val="24"/>
          <w:szCs w:val="24"/>
          <w:lang w:val="ky-KG"/>
        </w:rPr>
      </w:pPr>
      <w:r w:rsidRPr="008623A2">
        <w:rPr>
          <w:rFonts w:ascii="Times New Roman" w:hAnsi="Times New Roman"/>
          <w:sz w:val="24"/>
          <w:szCs w:val="24"/>
          <w:lang w:val="ky-KG"/>
        </w:rPr>
        <w:t>Фактические расходы учреждений, переданных из районного бюджета на республиканский бюджет за 2019 год составили в сумме 349,8</w:t>
      </w:r>
      <w:r w:rsidRPr="008623A2">
        <w:rPr>
          <w:rFonts w:ascii="Times New Roman" w:eastAsia="Times New Roman" w:hAnsi="Times New Roman"/>
          <w:bCs/>
          <w:sz w:val="24"/>
          <w:szCs w:val="24"/>
          <w:lang w:eastAsia="ru-RU"/>
        </w:rPr>
        <w:t xml:space="preserve"> </w:t>
      </w:r>
      <w:r w:rsidRPr="008623A2">
        <w:rPr>
          <w:rFonts w:ascii="Times New Roman" w:hAnsi="Times New Roman"/>
          <w:sz w:val="24"/>
          <w:szCs w:val="24"/>
          <w:lang w:val="ky-KG"/>
        </w:rPr>
        <w:t>млн. сомов, без учета резервных фондов акимов, из них бюджетные средства составили 344,0 млн. сомов, средства специального счета 5,7 млн. сомов.</w:t>
      </w:r>
    </w:p>
    <w:p w:rsidR="00AD5C36" w:rsidRPr="008623A2" w:rsidRDefault="008B15D3" w:rsidP="00AD5C36">
      <w:pPr>
        <w:spacing w:after="0" w:line="240" w:lineRule="auto"/>
        <w:ind w:firstLine="709"/>
        <w:jc w:val="both"/>
        <w:rPr>
          <w:rFonts w:ascii="Times New Roman" w:eastAsia="Calibri" w:hAnsi="Times New Roman" w:cs="Times New Roman"/>
          <w:sz w:val="24"/>
          <w:szCs w:val="24"/>
        </w:rPr>
      </w:pPr>
      <w:r w:rsidRPr="008623A2">
        <w:rPr>
          <w:rFonts w:ascii="Times New Roman" w:hAnsi="Times New Roman" w:cs="Times New Roman"/>
          <w:sz w:val="24"/>
          <w:szCs w:val="24"/>
          <w:lang w:val="ky-KG"/>
        </w:rPr>
        <w:t xml:space="preserve">Увеличение по бюджетным средствам на 15,2 млн. сомов связано </w:t>
      </w:r>
      <w:r w:rsidR="00AD5C36" w:rsidRPr="008623A2">
        <w:rPr>
          <w:rFonts w:ascii="Times New Roman" w:hAnsi="Times New Roman" w:cs="Times New Roman"/>
          <w:sz w:val="24"/>
          <w:szCs w:val="24"/>
        </w:rPr>
        <w:t xml:space="preserve">с повышением </w:t>
      </w:r>
      <w:r w:rsidR="00AD5C36" w:rsidRPr="008623A2">
        <w:rPr>
          <w:rFonts w:ascii="Times New Roman" w:hAnsi="Times New Roman" w:cs="Times New Roman"/>
          <w:sz w:val="24"/>
          <w:szCs w:val="24"/>
          <w:lang w:val="ky-KG"/>
        </w:rPr>
        <w:t>должностных окладов младшего обслуживающего персонала государственных органов и органов местного самоуправления</w:t>
      </w:r>
      <w:r w:rsidR="00AD5C36" w:rsidRPr="008623A2">
        <w:rPr>
          <w:rFonts w:ascii="Times New Roman" w:eastAsia="Calibri" w:hAnsi="Times New Roman" w:cs="Times New Roman"/>
          <w:sz w:val="24"/>
          <w:szCs w:val="24"/>
        </w:rPr>
        <w:t>.</w:t>
      </w:r>
    </w:p>
    <w:p w:rsidR="005737FB" w:rsidRPr="008623A2" w:rsidRDefault="004304F9" w:rsidP="005737FB">
      <w:pPr>
        <w:spacing w:after="0" w:line="240" w:lineRule="auto"/>
        <w:ind w:firstLine="709"/>
        <w:jc w:val="both"/>
        <w:rPr>
          <w:rFonts w:ascii="Times New Roman" w:hAnsi="Times New Roman" w:cs="Times New Roman"/>
          <w:sz w:val="24"/>
          <w:szCs w:val="24"/>
          <w:lang w:val="ky-KG"/>
        </w:rPr>
      </w:pPr>
      <w:r w:rsidRPr="008623A2">
        <w:rPr>
          <w:rFonts w:ascii="Times New Roman" w:hAnsi="Times New Roman"/>
          <w:sz w:val="24"/>
          <w:szCs w:val="24"/>
          <w:lang w:val="ky-KG"/>
        </w:rPr>
        <w:t xml:space="preserve"> </w:t>
      </w:r>
      <w:r w:rsidR="005737FB" w:rsidRPr="008623A2">
        <w:rPr>
          <w:rFonts w:ascii="Times New Roman" w:hAnsi="Times New Roman" w:cs="Times New Roman"/>
          <w:sz w:val="24"/>
          <w:szCs w:val="24"/>
          <w:lang w:val="ky-KG"/>
        </w:rPr>
        <w:t>Уменьшение по средствам специального счета на 0,5 млн. сомов связано с уменьшением прогнозных показателей поступлений средств специального счета.</w:t>
      </w:r>
    </w:p>
    <w:p w:rsidR="00FF27B7" w:rsidRPr="008623A2" w:rsidRDefault="00FF27B7" w:rsidP="00FF27B7">
      <w:pPr>
        <w:spacing w:after="0" w:line="240" w:lineRule="auto"/>
        <w:ind w:firstLine="709"/>
        <w:jc w:val="both"/>
        <w:rPr>
          <w:rFonts w:ascii="Times New Roman" w:hAnsi="Times New Roman"/>
          <w:sz w:val="24"/>
          <w:szCs w:val="24"/>
          <w:lang w:val="ky-KG"/>
        </w:rPr>
      </w:pPr>
      <w:r w:rsidRPr="008623A2">
        <w:rPr>
          <w:rFonts w:ascii="Times New Roman" w:hAnsi="Times New Roman"/>
          <w:sz w:val="24"/>
          <w:szCs w:val="24"/>
          <w:lang w:val="ky-KG"/>
        </w:rPr>
        <w:t>За счет выделяемых средств будут содержат</w:t>
      </w:r>
      <w:r w:rsidR="000500D5" w:rsidRPr="008623A2">
        <w:rPr>
          <w:rFonts w:ascii="Times New Roman" w:hAnsi="Times New Roman"/>
          <w:sz w:val="24"/>
          <w:szCs w:val="24"/>
          <w:lang w:val="ky-KG"/>
        </w:rPr>
        <w:t>ь</w:t>
      </w:r>
      <w:r w:rsidRPr="008623A2">
        <w:rPr>
          <w:rFonts w:ascii="Times New Roman" w:hAnsi="Times New Roman"/>
          <w:sz w:val="24"/>
          <w:szCs w:val="24"/>
          <w:lang w:val="ky-KG"/>
        </w:rPr>
        <w:t>ся районные государственные администрации в количестве 40 учреждений  и районные советы ветеранов в количестве 40</w:t>
      </w:r>
      <w:r w:rsidRPr="008623A2">
        <w:rPr>
          <w:rFonts w:ascii="Times New Roman" w:hAnsi="Times New Roman"/>
          <w:color w:val="FF0000"/>
          <w:sz w:val="24"/>
          <w:szCs w:val="24"/>
          <w:lang w:val="ky-KG"/>
        </w:rPr>
        <w:t xml:space="preserve"> </w:t>
      </w:r>
      <w:r w:rsidRPr="008623A2">
        <w:rPr>
          <w:rFonts w:ascii="Times New Roman" w:hAnsi="Times New Roman"/>
          <w:sz w:val="24"/>
          <w:szCs w:val="24"/>
          <w:lang w:val="ky-KG"/>
        </w:rPr>
        <w:t>учреждений.</w:t>
      </w:r>
    </w:p>
    <w:p w:rsidR="00FF27B7" w:rsidRPr="008623A2" w:rsidRDefault="001C344C" w:rsidP="00FF27B7">
      <w:pPr>
        <w:spacing w:after="0" w:line="240" w:lineRule="auto"/>
        <w:ind w:firstLine="709"/>
        <w:jc w:val="both"/>
        <w:rPr>
          <w:lang w:val="ky-KG"/>
        </w:rPr>
      </w:pPr>
      <w:r w:rsidRPr="008623A2">
        <w:rPr>
          <w:rFonts w:ascii="Times New Roman" w:hAnsi="Times New Roman"/>
          <w:sz w:val="24"/>
          <w:szCs w:val="24"/>
          <w:lang w:val="ky-KG"/>
        </w:rPr>
        <w:t>Расходы резервного фонда акимов на</w:t>
      </w:r>
      <w:r w:rsidR="00C84E22" w:rsidRPr="008623A2">
        <w:rPr>
          <w:rFonts w:ascii="Times New Roman" w:hAnsi="Times New Roman"/>
          <w:sz w:val="24"/>
          <w:szCs w:val="24"/>
          <w:lang w:val="ky-KG"/>
        </w:rPr>
        <w:t xml:space="preserve"> 2021</w:t>
      </w:r>
      <w:r w:rsidR="00FF27B7" w:rsidRPr="008623A2">
        <w:rPr>
          <w:rFonts w:ascii="Times New Roman" w:hAnsi="Times New Roman"/>
          <w:sz w:val="24"/>
          <w:szCs w:val="24"/>
          <w:lang w:val="ky-KG"/>
        </w:rPr>
        <w:t xml:space="preserve"> год</w:t>
      </w:r>
      <w:r w:rsidR="00436B0D" w:rsidRPr="008623A2">
        <w:rPr>
          <w:rFonts w:ascii="Times New Roman" w:hAnsi="Times New Roman"/>
          <w:sz w:val="24"/>
          <w:szCs w:val="24"/>
          <w:lang w:val="ky-KG"/>
        </w:rPr>
        <w:t xml:space="preserve"> </w:t>
      </w:r>
      <w:r w:rsidRPr="008623A2">
        <w:rPr>
          <w:rFonts w:ascii="Times New Roman" w:hAnsi="Times New Roman"/>
          <w:sz w:val="24"/>
          <w:szCs w:val="24"/>
          <w:lang w:val="ky-KG"/>
        </w:rPr>
        <w:t>предусмотрены в сумме</w:t>
      </w:r>
      <w:r w:rsidR="00FF27B7" w:rsidRPr="008623A2">
        <w:rPr>
          <w:rFonts w:ascii="Times New Roman" w:hAnsi="Times New Roman"/>
          <w:sz w:val="24"/>
          <w:szCs w:val="24"/>
          <w:lang w:val="ky-KG"/>
        </w:rPr>
        <w:t xml:space="preserve"> </w:t>
      </w:r>
      <w:r w:rsidR="0082164A" w:rsidRPr="008623A2">
        <w:rPr>
          <w:rFonts w:ascii="Times New Roman" w:hAnsi="Times New Roman"/>
          <w:b/>
          <w:sz w:val="24"/>
          <w:szCs w:val="24"/>
          <w:lang w:val="ky-KG"/>
        </w:rPr>
        <w:t>30,</w:t>
      </w:r>
      <w:r w:rsidR="00FF27B7" w:rsidRPr="008623A2">
        <w:rPr>
          <w:rFonts w:ascii="Times New Roman" w:hAnsi="Times New Roman"/>
          <w:b/>
          <w:sz w:val="24"/>
          <w:szCs w:val="24"/>
          <w:lang w:val="ky-KG"/>
        </w:rPr>
        <w:t>0 млн</w:t>
      </w:r>
      <w:r w:rsidR="00F02D8C" w:rsidRPr="008623A2">
        <w:rPr>
          <w:rFonts w:ascii="Times New Roman" w:hAnsi="Times New Roman"/>
          <w:sz w:val="24"/>
          <w:szCs w:val="24"/>
          <w:lang w:val="ky-KG"/>
        </w:rPr>
        <w:t xml:space="preserve">. сомов или </w:t>
      </w:r>
      <w:r w:rsidR="00FF27B7" w:rsidRPr="008623A2">
        <w:rPr>
          <w:rFonts w:ascii="Times New Roman" w:hAnsi="Times New Roman"/>
          <w:sz w:val="24"/>
          <w:szCs w:val="24"/>
          <w:lang w:val="ky-KG"/>
        </w:rPr>
        <w:t xml:space="preserve"> на уровне </w:t>
      </w:r>
      <w:r w:rsidR="00F02D8C" w:rsidRPr="008623A2">
        <w:rPr>
          <w:rFonts w:ascii="Times New Roman" w:hAnsi="Times New Roman"/>
          <w:sz w:val="24"/>
          <w:szCs w:val="24"/>
          <w:lang w:val="ky-KG"/>
        </w:rPr>
        <w:t xml:space="preserve">утвержденного бюджета </w:t>
      </w:r>
      <w:r w:rsidR="00A141A0" w:rsidRPr="008623A2">
        <w:rPr>
          <w:rFonts w:ascii="Times New Roman" w:hAnsi="Times New Roman"/>
          <w:sz w:val="24"/>
          <w:szCs w:val="24"/>
          <w:lang w:val="ky-KG"/>
        </w:rPr>
        <w:t>2</w:t>
      </w:r>
      <w:r w:rsidR="00C84E22" w:rsidRPr="008623A2">
        <w:rPr>
          <w:rFonts w:ascii="Times New Roman" w:hAnsi="Times New Roman"/>
          <w:sz w:val="24"/>
          <w:szCs w:val="24"/>
          <w:lang w:val="ky-KG"/>
        </w:rPr>
        <w:t>020</w:t>
      </w:r>
      <w:r w:rsidR="00FF27B7" w:rsidRPr="008623A2">
        <w:rPr>
          <w:rFonts w:ascii="Times New Roman" w:hAnsi="Times New Roman"/>
          <w:sz w:val="24"/>
          <w:szCs w:val="24"/>
          <w:lang w:val="ky-KG"/>
        </w:rPr>
        <w:t xml:space="preserve"> года.</w:t>
      </w:r>
    </w:p>
    <w:p w:rsidR="00817CCE" w:rsidRPr="008623A2" w:rsidRDefault="00817CCE" w:rsidP="008C2A2D">
      <w:pPr>
        <w:widowControl w:val="0"/>
        <w:spacing w:before="120" w:after="0" w:line="240" w:lineRule="auto"/>
        <w:ind w:firstLine="709"/>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Учреждения, переданные из местного бюджета</w:t>
      </w:r>
    </w:p>
    <w:p w:rsidR="00817CCE" w:rsidRPr="008623A2" w:rsidRDefault="00817CCE" w:rsidP="008C2A2D">
      <w:pPr>
        <w:widowControl w:val="0"/>
        <w:spacing w:after="0" w:line="240" w:lineRule="auto"/>
        <w:ind w:firstLine="709"/>
        <w:jc w:val="center"/>
        <w:rPr>
          <w:rFonts w:ascii="Times New Roman" w:eastAsia="Times New Roman" w:hAnsi="Times New Roman" w:cs="Times New Roman"/>
          <w:b/>
          <w:sz w:val="24"/>
          <w:szCs w:val="24"/>
          <w:lang w:val="ky-KG" w:eastAsia="ru-RU"/>
        </w:rPr>
      </w:pPr>
      <w:r w:rsidRPr="008623A2">
        <w:rPr>
          <w:rFonts w:ascii="Times New Roman" w:eastAsia="Times New Roman" w:hAnsi="Times New Roman" w:cs="Times New Roman"/>
          <w:b/>
          <w:sz w:val="24"/>
          <w:szCs w:val="24"/>
          <w:lang w:eastAsia="ru-RU"/>
        </w:rPr>
        <w:t xml:space="preserve">на республиканский бюджет </w:t>
      </w:r>
    </w:p>
    <w:p w:rsidR="0091284D" w:rsidRPr="008623A2" w:rsidRDefault="00FB6C14" w:rsidP="00151EA3">
      <w:pPr>
        <w:spacing w:after="0" w:line="240" w:lineRule="auto"/>
        <w:ind w:firstLine="709"/>
        <w:jc w:val="both"/>
        <w:rPr>
          <w:rFonts w:ascii="Times New Roman" w:hAnsi="Times New Roman"/>
          <w:sz w:val="24"/>
          <w:szCs w:val="24"/>
          <w:lang w:val="ky-KG"/>
        </w:rPr>
      </w:pPr>
      <w:r w:rsidRPr="008623A2">
        <w:rPr>
          <w:rFonts w:ascii="Times New Roman" w:eastAsia="Times New Roman" w:hAnsi="Times New Roman"/>
          <w:sz w:val="24"/>
          <w:szCs w:val="24"/>
          <w:lang w:eastAsia="ru-RU"/>
        </w:rPr>
        <w:t>Расходы</w:t>
      </w:r>
      <w:r w:rsidR="00E57351" w:rsidRPr="008623A2">
        <w:rPr>
          <w:rFonts w:ascii="Times New Roman" w:eastAsia="Times New Roman" w:hAnsi="Times New Roman"/>
          <w:sz w:val="24"/>
          <w:szCs w:val="24"/>
          <w:lang w:eastAsia="ru-RU"/>
        </w:rPr>
        <w:t xml:space="preserve"> </w:t>
      </w:r>
      <w:r w:rsidRPr="008623A2">
        <w:rPr>
          <w:rFonts w:ascii="Times New Roman" w:eastAsia="Times New Roman" w:hAnsi="Times New Roman"/>
          <w:sz w:val="24"/>
          <w:szCs w:val="24"/>
          <w:lang w:eastAsia="ru-RU"/>
        </w:rPr>
        <w:t xml:space="preserve">учреждениям, переданным из местного бюджета на республиканский бюджет </w:t>
      </w:r>
      <w:r w:rsidR="00E57351" w:rsidRPr="008623A2">
        <w:rPr>
          <w:rFonts w:ascii="Times New Roman" w:eastAsia="Times New Roman" w:hAnsi="Times New Roman"/>
          <w:sz w:val="24"/>
          <w:szCs w:val="24"/>
          <w:lang w:eastAsia="ru-RU"/>
        </w:rPr>
        <w:t xml:space="preserve">на </w:t>
      </w:r>
      <w:r w:rsidR="00A141A0" w:rsidRPr="008623A2">
        <w:rPr>
          <w:rFonts w:ascii="Times New Roman" w:eastAsia="Times New Roman" w:hAnsi="Times New Roman"/>
          <w:b/>
          <w:sz w:val="24"/>
          <w:szCs w:val="24"/>
          <w:lang w:eastAsia="ru-RU"/>
        </w:rPr>
        <w:t>20</w:t>
      </w:r>
      <w:r w:rsidR="00B12EC3" w:rsidRPr="008623A2">
        <w:rPr>
          <w:rFonts w:ascii="Times New Roman" w:eastAsia="Times New Roman" w:hAnsi="Times New Roman"/>
          <w:b/>
          <w:sz w:val="24"/>
          <w:szCs w:val="24"/>
          <w:lang w:val="ky-KG" w:eastAsia="ru-RU"/>
        </w:rPr>
        <w:t>21</w:t>
      </w:r>
      <w:r w:rsidR="00E57351" w:rsidRPr="008623A2">
        <w:rPr>
          <w:rFonts w:ascii="Times New Roman" w:eastAsia="Times New Roman" w:hAnsi="Times New Roman"/>
          <w:b/>
          <w:sz w:val="24"/>
          <w:szCs w:val="24"/>
          <w:lang w:eastAsia="ru-RU"/>
        </w:rPr>
        <w:t xml:space="preserve"> год</w:t>
      </w:r>
      <w:r w:rsidRPr="008623A2">
        <w:rPr>
          <w:rFonts w:ascii="Times New Roman" w:eastAsia="Times New Roman" w:hAnsi="Times New Roman"/>
          <w:sz w:val="24"/>
          <w:szCs w:val="24"/>
          <w:lang w:eastAsia="ru-RU"/>
        </w:rPr>
        <w:t xml:space="preserve">  предусмотрены в сумме</w:t>
      </w:r>
      <w:r w:rsidR="00E57351" w:rsidRPr="008623A2">
        <w:rPr>
          <w:rFonts w:ascii="Times New Roman" w:eastAsia="Times New Roman" w:hAnsi="Times New Roman"/>
          <w:sz w:val="24"/>
          <w:szCs w:val="24"/>
          <w:lang w:eastAsia="ru-RU"/>
        </w:rPr>
        <w:t xml:space="preserve"> </w:t>
      </w:r>
      <w:r w:rsidR="00C50DAF" w:rsidRPr="008623A2">
        <w:rPr>
          <w:rFonts w:ascii="Times New Roman" w:eastAsia="Times New Roman" w:hAnsi="Times New Roman"/>
          <w:b/>
          <w:sz w:val="24"/>
          <w:szCs w:val="24"/>
          <w:lang w:eastAsia="ru-RU"/>
        </w:rPr>
        <w:t>201</w:t>
      </w:r>
      <w:r w:rsidR="00B96756" w:rsidRPr="008623A2">
        <w:rPr>
          <w:rFonts w:ascii="Times New Roman" w:eastAsia="Times New Roman" w:hAnsi="Times New Roman"/>
          <w:b/>
          <w:sz w:val="24"/>
          <w:szCs w:val="24"/>
          <w:lang w:eastAsia="ru-RU"/>
        </w:rPr>
        <w:t>,</w:t>
      </w:r>
      <w:r w:rsidR="00C50DAF" w:rsidRPr="008623A2">
        <w:rPr>
          <w:rFonts w:ascii="Times New Roman" w:eastAsia="Times New Roman" w:hAnsi="Times New Roman"/>
          <w:b/>
          <w:sz w:val="24"/>
          <w:szCs w:val="24"/>
          <w:lang w:val="ky-KG" w:eastAsia="ru-RU"/>
        </w:rPr>
        <w:t>5</w:t>
      </w:r>
      <w:r w:rsidR="00E57351" w:rsidRPr="008623A2">
        <w:rPr>
          <w:rFonts w:ascii="Times New Roman" w:eastAsia="Times New Roman" w:hAnsi="Times New Roman"/>
          <w:b/>
          <w:sz w:val="24"/>
          <w:szCs w:val="24"/>
          <w:lang w:eastAsia="ru-RU"/>
        </w:rPr>
        <w:t xml:space="preserve"> млн. сомов</w:t>
      </w:r>
      <w:r w:rsidR="00333A2F" w:rsidRPr="008623A2">
        <w:rPr>
          <w:rFonts w:ascii="Times New Roman" w:eastAsia="Times New Roman" w:hAnsi="Times New Roman"/>
          <w:sz w:val="24"/>
          <w:szCs w:val="24"/>
          <w:lang w:val="ky-KG" w:eastAsia="ru-RU"/>
        </w:rPr>
        <w:t>,</w:t>
      </w:r>
      <w:r w:rsidR="00333A2F" w:rsidRPr="008623A2">
        <w:rPr>
          <w:rFonts w:ascii="Times New Roman" w:hAnsi="Times New Roman"/>
          <w:sz w:val="24"/>
          <w:szCs w:val="24"/>
          <w:lang w:val="ky-KG"/>
        </w:rPr>
        <w:t xml:space="preserve"> без учета резервного ф</w:t>
      </w:r>
      <w:r w:rsidR="001F337C" w:rsidRPr="008623A2">
        <w:rPr>
          <w:rFonts w:ascii="Times New Roman" w:hAnsi="Times New Roman"/>
          <w:sz w:val="24"/>
          <w:szCs w:val="24"/>
          <w:lang w:val="ky-KG"/>
        </w:rPr>
        <w:t>онда Полномочных Представителей</w:t>
      </w:r>
      <w:r w:rsidR="00333A2F" w:rsidRPr="008623A2">
        <w:rPr>
          <w:rFonts w:ascii="Times New Roman" w:hAnsi="Times New Roman"/>
          <w:sz w:val="24"/>
          <w:szCs w:val="24"/>
          <w:lang w:val="ky-KG"/>
        </w:rPr>
        <w:t xml:space="preserve"> Правительства Кыргызской Республики в обл</w:t>
      </w:r>
      <w:r w:rsidR="00B96756" w:rsidRPr="008623A2">
        <w:rPr>
          <w:rFonts w:ascii="Times New Roman" w:hAnsi="Times New Roman"/>
          <w:sz w:val="24"/>
          <w:szCs w:val="24"/>
          <w:lang w:val="ky-KG"/>
        </w:rPr>
        <w:t xml:space="preserve">астях, с </w:t>
      </w:r>
      <w:r w:rsidR="00BF7624" w:rsidRPr="008623A2">
        <w:rPr>
          <w:rFonts w:ascii="Times New Roman" w:hAnsi="Times New Roman"/>
          <w:sz w:val="24"/>
          <w:szCs w:val="24"/>
          <w:lang w:val="ky-KG"/>
        </w:rPr>
        <w:t>увелич</w:t>
      </w:r>
      <w:r w:rsidR="00D2672C" w:rsidRPr="008623A2">
        <w:rPr>
          <w:rFonts w:ascii="Times New Roman" w:hAnsi="Times New Roman"/>
          <w:sz w:val="24"/>
          <w:szCs w:val="24"/>
          <w:lang w:val="ky-KG"/>
        </w:rPr>
        <w:t xml:space="preserve">ением на </w:t>
      </w:r>
      <w:r w:rsidR="00BF7624" w:rsidRPr="008623A2">
        <w:rPr>
          <w:rFonts w:ascii="Times New Roman" w:hAnsi="Times New Roman"/>
          <w:sz w:val="24"/>
          <w:szCs w:val="24"/>
          <w:lang w:val="ky-KG"/>
        </w:rPr>
        <w:t>6</w:t>
      </w:r>
      <w:r w:rsidR="001F30D0" w:rsidRPr="008623A2">
        <w:rPr>
          <w:rFonts w:ascii="Times New Roman" w:hAnsi="Times New Roman"/>
          <w:sz w:val="24"/>
          <w:szCs w:val="24"/>
          <w:lang w:val="ky-KG"/>
        </w:rPr>
        <w:t>,</w:t>
      </w:r>
      <w:r w:rsidR="00BF7624" w:rsidRPr="008623A2">
        <w:rPr>
          <w:rFonts w:ascii="Times New Roman" w:hAnsi="Times New Roman"/>
          <w:sz w:val="24"/>
          <w:szCs w:val="24"/>
          <w:lang w:val="ky-KG"/>
        </w:rPr>
        <w:t>5</w:t>
      </w:r>
      <w:r w:rsidR="00B96756" w:rsidRPr="008623A2">
        <w:rPr>
          <w:rFonts w:ascii="Times New Roman" w:hAnsi="Times New Roman"/>
          <w:sz w:val="24"/>
          <w:szCs w:val="24"/>
          <w:lang w:val="ky-KG"/>
        </w:rPr>
        <w:t xml:space="preserve"> млн. сомов</w:t>
      </w:r>
      <w:r w:rsidR="0000138F" w:rsidRPr="008623A2">
        <w:rPr>
          <w:rFonts w:ascii="Times New Roman" w:hAnsi="Times New Roman"/>
          <w:sz w:val="24"/>
          <w:szCs w:val="24"/>
          <w:lang w:val="ky-KG"/>
        </w:rPr>
        <w:t xml:space="preserve"> </w:t>
      </w:r>
      <w:r w:rsidR="00B96756" w:rsidRPr="008623A2">
        <w:rPr>
          <w:rFonts w:ascii="Times New Roman" w:hAnsi="Times New Roman"/>
          <w:sz w:val="24"/>
          <w:szCs w:val="24"/>
          <w:lang w:val="ky-KG"/>
        </w:rPr>
        <w:t>относительно уровня</w:t>
      </w:r>
      <w:r w:rsidR="00C84E22" w:rsidRPr="008623A2">
        <w:rPr>
          <w:rFonts w:ascii="Times New Roman" w:hAnsi="Times New Roman"/>
          <w:sz w:val="24"/>
          <w:szCs w:val="24"/>
          <w:lang w:val="ky-KG"/>
        </w:rPr>
        <w:t xml:space="preserve"> утвержденного бюджета 2020</w:t>
      </w:r>
      <w:r w:rsidR="00203D8E" w:rsidRPr="008623A2">
        <w:rPr>
          <w:rFonts w:ascii="Times New Roman" w:hAnsi="Times New Roman"/>
          <w:sz w:val="24"/>
          <w:szCs w:val="24"/>
          <w:lang w:val="ky-KG"/>
        </w:rPr>
        <w:t xml:space="preserve"> года, </w:t>
      </w:r>
      <w:r w:rsidR="00E36A9D" w:rsidRPr="008623A2">
        <w:rPr>
          <w:rFonts w:ascii="Times New Roman" w:hAnsi="Times New Roman"/>
          <w:sz w:val="24"/>
          <w:szCs w:val="24"/>
          <w:lang w:val="ky-KG"/>
        </w:rPr>
        <w:t>в том числе</w:t>
      </w:r>
      <w:r w:rsidR="00AC1F6A" w:rsidRPr="008623A2">
        <w:rPr>
          <w:rFonts w:ascii="Times New Roman" w:hAnsi="Times New Roman"/>
          <w:sz w:val="24"/>
          <w:szCs w:val="24"/>
          <w:lang w:val="ky-KG"/>
        </w:rPr>
        <w:t xml:space="preserve"> б</w:t>
      </w:r>
      <w:r w:rsidR="000E0B5F" w:rsidRPr="008623A2">
        <w:rPr>
          <w:rFonts w:ascii="Times New Roman" w:hAnsi="Times New Roman"/>
          <w:sz w:val="24"/>
          <w:szCs w:val="24"/>
          <w:lang w:val="ky-KG"/>
        </w:rPr>
        <w:t>юджетные средства составл</w:t>
      </w:r>
      <w:r w:rsidR="00B96756" w:rsidRPr="008623A2">
        <w:rPr>
          <w:rFonts w:ascii="Times New Roman" w:hAnsi="Times New Roman"/>
          <w:sz w:val="24"/>
          <w:szCs w:val="24"/>
          <w:lang w:val="ky-KG"/>
        </w:rPr>
        <w:t xml:space="preserve">яют </w:t>
      </w:r>
      <w:r w:rsidR="00C50DAF" w:rsidRPr="008623A2">
        <w:rPr>
          <w:rFonts w:ascii="Times New Roman" w:hAnsi="Times New Roman"/>
          <w:sz w:val="24"/>
          <w:szCs w:val="24"/>
          <w:lang w:val="ky-KG"/>
        </w:rPr>
        <w:t>201</w:t>
      </w:r>
      <w:r w:rsidR="001F30D0" w:rsidRPr="008623A2">
        <w:rPr>
          <w:rFonts w:ascii="Times New Roman" w:hAnsi="Times New Roman"/>
          <w:sz w:val="24"/>
          <w:szCs w:val="24"/>
          <w:lang w:val="ky-KG"/>
        </w:rPr>
        <w:t>,</w:t>
      </w:r>
      <w:r w:rsidR="00C50DAF" w:rsidRPr="008623A2">
        <w:rPr>
          <w:rFonts w:ascii="Times New Roman" w:hAnsi="Times New Roman"/>
          <w:sz w:val="24"/>
          <w:szCs w:val="24"/>
          <w:lang w:val="ky-KG"/>
        </w:rPr>
        <w:t>2</w:t>
      </w:r>
      <w:r w:rsidR="00AC1F6A" w:rsidRPr="008623A2">
        <w:rPr>
          <w:rFonts w:ascii="Times New Roman" w:hAnsi="Times New Roman"/>
          <w:sz w:val="24"/>
          <w:szCs w:val="24"/>
          <w:lang w:val="ky-KG"/>
        </w:rPr>
        <w:t xml:space="preserve"> млн.</w:t>
      </w:r>
      <w:r w:rsidR="00621F91" w:rsidRPr="008623A2">
        <w:rPr>
          <w:rFonts w:ascii="Times New Roman" w:hAnsi="Times New Roman"/>
          <w:sz w:val="24"/>
          <w:szCs w:val="24"/>
          <w:lang w:val="ky-KG"/>
        </w:rPr>
        <w:t xml:space="preserve"> </w:t>
      </w:r>
      <w:r w:rsidR="00EE4707" w:rsidRPr="008623A2">
        <w:rPr>
          <w:rFonts w:ascii="Times New Roman" w:hAnsi="Times New Roman"/>
          <w:sz w:val="24"/>
          <w:szCs w:val="24"/>
          <w:lang w:val="ky-KG"/>
        </w:rPr>
        <w:t>сомов</w:t>
      </w:r>
      <w:r w:rsidR="00A44428" w:rsidRPr="008623A2">
        <w:rPr>
          <w:rFonts w:ascii="Times New Roman" w:hAnsi="Times New Roman"/>
          <w:sz w:val="24"/>
          <w:szCs w:val="24"/>
          <w:lang w:val="ky-KG"/>
        </w:rPr>
        <w:t xml:space="preserve"> </w:t>
      </w:r>
      <w:r w:rsidR="001F30D0" w:rsidRPr="008623A2">
        <w:rPr>
          <w:rFonts w:ascii="Times New Roman" w:hAnsi="Times New Roman"/>
          <w:sz w:val="24"/>
          <w:szCs w:val="24"/>
          <w:lang w:val="ky-KG"/>
        </w:rPr>
        <w:t xml:space="preserve">с </w:t>
      </w:r>
      <w:r w:rsidR="00BF7624" w:rsidRPr="008623A2">
        <w:rPr>
          <w:rFonts w:ascii="Times New Roman" w:hAnsi="Times New Roman"/>
          <w:sz w:val="24"/>
          <w:szCs w:val="24"/>
          <w:lang w:val="ky-KG"/>
        </w:rPr>
        <w:t>увелич</w:t>
      </w:r>
      <w:r w:rsidR="00D2672C" w:rsidRPr="008623A2">
        <w:rPr>
          <w:rFonts w:ascii="Times New Roman" w:hAnsi="Times New Roman"/>
          <w:sz w:val="24"/>
          <w:szCs w:val="24"/>
          <w:lang w:val="ky-KG"/>
        </w:rPr>
        <w:t xml:space="preserve">ением на </w:t>
      </w:r>
      <w:r w:rsidR="00BF7624" w:rsidRPr="008623A2">
        <w:rPr>
          <w:rFonts w:ascii="Times New Roman" w:hAnsi="Times New Roman"/>
          <w:sz w:val="24"/>
          <w:szCs w:val="24"/>
          <w:lang w:val="ky-KG"/>
        </w:rPr>
        <w:t>6</w:t>
      </w:r>
      <w:r w:rsidR="001F30D0" w:rsidRPr="008623A2">
        <w:rPr>
          <w:rFonts w:ascii="Times New Roman" w:hAnsi="Times New Roman"/>
          <w:sz w:val="24"/>
          <w:szCs w:val="24"/>
          <w:lang w:val="ky-KG"/>
        </w:rPr>
        <w:t>,</w:t>
      </w:r>
      <w:r w:rsidR="00BF7624" w:rsidRPr="008623A2">
        <w:rPr>
          <w:rFonts w:ascii="Times New Roman" w:hAnsi="Times New Roman"/>
          <w:sz w:val="24"/>
          <w:szCs w:val="24"/>
          <w:lang w:val="ky-KG"/>
        </w:rPr>
        <w:t>7</w:t>
      </w:r>
      <w:r w:rsidR="00B12EC3" w:rsidRPr="008623A2">
        <w:rPr>
          <w:rFonts w:ascii="Times New Roman" w:hAnsi="Times New Roman"/>
          <w:sz w:val="24"/>
          <w:szCs w:val="24"/>
          <w:lang w:val="ky-KG"/>
        </w:rPr>
        <w:t xml:space="preserve"> млн. сомов относительно утвержденного бюджета 2020</w:t>
      </w:r>
      <w:r w:rsidR="00A44428" w:rsidRPr="008623A2">
        <w:rPr>
          <w:rFonts w:ascii="Times New Roman" w:hAnsi="Times New Roman"/>
          <w:sz w:val="24"/>
          <w:szCs w:val="24"/>
          <w:lang w:val="ky-KG"/>
        </w:rPr>
        <w:t xml:space="preserve"> года</w:t>
      </w:r>
      <w:r w:rsidR="00151EA3" w:rsidRPr="008623A2">
        <w:rPr>
          <w:rFonts w:ascii="Times New Roman" w:hAnsi="Times New Roman"/>
          <w:sz w:val="24"/>
          <w:szCs w:val="24"/>
          <w:lang w:val="ky-KG"/>
        </w:rPr>
        <w:t xml:space="preserve">, </w:t>
      </w:r>
      <w:r w:rsidR="00590038" w:rsidRPr="008623A2">
        <w:rPr>
          <w:rFonts w:ascii="Times New Roman" w:hAnsi="Times New Roman"/>
          <w:sz w:val="24"/>
          <w:szCs w:val="24"/>
          <w:lang w:val="ky-KG"/>
        </w:rPr>
        <w:t>средства специального счета</w:t>
      </w:r>
      <w:r w:rsidR="00A44428" w:rsidRPr="008623A2">
        <w:rPr>
          <w:rFonts w:ascii="Times New Roman" w:hAnsi="Times New Roman"/>
          <w:sz w:val="24"/>
          <w:szCs w:val="24"/>
          <w:lang w:val="ky-KG"/>
        </w:rPr>
        <w:t xml:space="preserve"> </w:t>
      </w:r>
      <w:r w:rsidR="0091284D" w:rsidRPr="008623A2">
        <w:rPr>
          <w:rFonts w:ascii="Times New Roman" w:hAnsi="Times New Roman"/>
          <w:sz w:val="24"/>
          <w:szCs w:val="24"/>
          <w:lang w:val="ky-KG"/>
        </w:rPr>
        <w:t xml:space="preserve">составляют </w:t>
      </w:r>
      <w:r w:rsidR="00C84E22" w:rsidRPr="008623A2">
        <w:rPr>
          <w:rFonts w:ascii="Times New Roman" w:hAnsi="Times New Roman"/>
          <w:sz w:val="24"/>
          <w:szCs w:val="24"/>
          <w:lang w:val="ky-KG"/>
        </w:rPr>
        <w:t>0,3</w:t>
      </w:r>
      <w:r w:rsidR="00AC1F6A" w:rsidRPr="008623A2">
        <w:rPr>
          <w:rFonts w:ascii="Times New Roman" w:hAnsi="Times New Roman"/>
          <w:sz w:val="24"/>
          <w:szCs w:val="24"/>
          <w:lang w:val="ky-KG"/>
        </w:rPr>
        <w:t xml:space="preserve"> млн.</w:t>
      </w:r>
      <w:r w:rsidR="00621F91" w:rsidRPr="008623A2">
        <w:rPr>
          <w:rFonts w:ascii="Times New Roman" w:hAnsi="Times New Roman"/>
          <w:sz w:val="24"/>
          <w:szCs w:val="24"/>
          <w:lang w:val="ky-KG"/>
        </w:rPr>
        <w:t xml:space="preserve"> </w:t>
      </w:r>
      <w:r w:rsidR="00253941" w:rsidRPr="008623A2">
        <w:rPr>
          <w:rFonts w:ascii="Times New Roman" w:hAnsi="Times New Roman"/>
          <w:sz w:val="24"/>
          <w:szCs w:val="24"/>
          <w:lang w:val="ky-KG"/>
        </w:rPr>
        <w:t>сомов</w:t>
      </w:r>
      <w:r w:rsidR="00A44428" w:rsidRPr="008623A2">
        <w:rPr>
          <w:rFonts w:ascii="Times New Roman" w:hAnsi="Times New Roman"/>
          <w:sz w:val="24"/>
          <w:szCs w:val="24"/>
          <w:lang w:val="ky-KG"/>
        </w:rPr>
        <w:t>,</w:t>
      </w:r>
      <w:r w:rsidR="00151EA3" w:rsidRPr="008623A2">
        <w:rPr>
          <w:rFonts w:ascii="Times New Roman" w:hAnsi="Times New Roman"/>
          <w:sz w:val="24"/>
          <w:szCs w:val="24"/>
          <w:lang w:val="ky-KG"/>
        </w:rPr>
        <w:t xml:space="preserve"> </w:t>
      </w:r>
      <w:r w:rsidR="00C84E22" w:rsidRPr="008623A2">
        <w:rPr>
          <w:rFonts w:ascii="Times New Roman" w:hAnsi="Times New Roman"/>
          <w:sz w:val="24"/>
          <w:szCs w:val="24"/>
          <w:lang w:val="ky-KG"/>
        </w:rPr>
        <w:t>с уменьшением на 0,2</w:t>
      </w:r>
      <w:r w:rsidR="00A44428" w:rsidRPr="008623A2">
        <w:rPr>
          <w:rFonts w:ascii="Times New Roman" w:hAnsi="Times New Roman"/>
          <w:sz w:val="24"/>
          <w:szCs w:val="24"/>
          <w:lang w:val="ky-KG"/>
        </w:rPr>
        <w:t xml:space="preserve"> млн. сомов относительно уровня</w:t>
      </w:r>
      <w:r w:rsidR="00C84E22" w:rsidRPr="008623A2">
        <w:rPr>
          <w:rFonts w:ascii="Times New Roman" w:hAnsi="Times New Roman"/>
          <w:sz w:val="24"/>
          <w:szCs w:val="24"/>
          <w:lang w:val="ky-KG"/>
        </w:rPr>
        <w:t xml:space="preserve"> утвержденного бюджета 2020</w:t>
      </w:r>
      <w:r w:rsidR="00151EA3" w:rsidRPr="008623A2">
        <w:rPr>
          <w:rFonts w:ascii="Times New Roman" w:hAnsi="Times New Roman"/>
          <w:sz w:val="24"/>
          <w:szCs w:val="24"/>
          <w:lang w:val="ky-KG"/>
        </w:rPr>
        <w:t xml:space="preserve"> года.</w:t>
      </w:r>
    </w:p>
    <w:p w:rsidR="00AD5C36" w:rsidRPr="008623A2" w:rsidRDefault="00D2672C" w:rsidP="00AD5C36">
      <w:pPr>
        <w:spacing w:after="0" w:line="240" w:lineRule="auto"/>
        <w:ind w:firstLine="709"/>
        <w:jc w:val="both"/>
        <w:rPr>
          <w:rFonts w:ascii="Times New Roman" w:eastAsia="Calibri" w:hAnsi="Times New Roman" w:cs="Times New Roman"/>
          <w:sz w:val="24"/>
          <w:szCs w:val="24"/>
        </w:rPr>
      </w:pPr>
      <w:r w:rsidRPr="008623A2">
        <w:rPr>
          <w:rFonts w:ascii="Times New Roman" w:hAnsi="Times New Roman"/>
          <w:sz w:val="24"/>
          <w:szCs w:val="24"/>
          <w:lang w:val="ky-KG"/>
        </w:rPr>
        <w:t xml:space="preserve">Увеличение по бюджетным средствам на 5,9 млн. сомов связано </w:t>
      </w:r>
      <w:r w:rsidR="00AD5C36" w:rsidRPr="008623A2">
        <w:rPr>
          <w:rFonts w:ascii="Times New Roman" w:hAnsi="Times New Roman" w:cs="Times New Roman"/>
          <w:sz w:val="24"/>
          <w:szCs w:val="24"/>
        </w:rPr>
        <w:t xml:space="preserve">с повышением </w:t>
      </w:r>
      <w:r w:rsidR="00AD5C36" w:rsidRPr="008623A2">
        <w:rPr>
          <w:rFonts w:ascii="Times New Roman" w:hAnsi="Times New Roman" w:cs="Times New Roman"/>
          <w:sz w:val="24"/>
          <w:szCs w:val="24"/>
          <w:lang w:val="ky-KG"/>
        </w:rPr>
        <w:t>должностных окладов младшего обслуживающего персонала государственных органов и органов местного самоуправления</w:t>
      </w:r>
      <w:r w:rsidR="00AD5C36" w:rsidRPr="008623A2">
        <w:rPr>
          <w:rFonts w:ascii="Times New Roman" w:eastAsia="Calibri" w:hAnsi="Times New Roman" w:cs="Times New Roman"/>
          <w:sz w:val="24"/>
          <w:szCs w:val="24"/>
        </w:rPr>
        <w:t>.</w:t>
      </w:r>
    </w:p>
    <w:p w:rsidR="00F61BBB" w:rsidRPr="008623A2" w:rsidRDefault="00F61BBB" w:rsidP="00151EA3">
      <w:pPr>
        <w:spacing w:after="0" w:line="240" w:lineRule="auto"/>
        <w:ind w:firstLine="709"/>
        <w:jc w:val="both"/>
        <w:rPr>
          <w:rFonts w:ascii="Times New Roman" w:hAnsi="Times New Roman"/>
          <w:sz w:val="24"/>
          <w:szCs w:val="24"/>
          <w:lang w:val="ky-KG"/>
        </w:rPr>
      </w:pPr>
      <w:r w:rsidRPr="008623A2">
        <w:rPr>
          <w:rFonts w:ascii="Times New Roman" w:hAnsi="Times New Roman"/>
          <w:sz w:val="24"/>
          <w:szCs w:val="24"/>
          <w:lang w:val="ky-KG"/>
        </w:rPr>
        <w:t xml:space="preserve">Увеличение по бюджетным средствам на 0,8 млн. сомов связано </w:t>
      </w:r>
      <w:r w:rsidR="00722757" w:rsidRPr="008623A2">
        <w:rPr>
          <w:rFonts w:ascii="Times New Roman" w:eastAsia="Times New Roman" w:hAnsi="Times New Roman" w:cs="Times New Roman"/>
          <w:sz w:val="24"/>
          <w:szCs w:val="24"/>
          <w:lang w:val="ky-KG" w:eastAsia="ru-RU"/>
        </w:rPr>
        <w:t xml:space="preserve">с повышением заработной платы </w:t>
      </w:r>
      <w:r w:rsidR="00722757" w:rsidRPr="008623A2">
        <w:rPr>
          <w:rFonts w:ascii="Times New Roman" w:hAnsi="Times New Roman" w:cs="Times New Roman"/>
          <w:sz w:val="24"/>
          <w:szCs w:val="24"/>
          <w:lang w:val="ky-KG"/>
        </w:rPr>
        <w:t>в</w:t>
      </w:r>
      <w:r w:rsidR="00722757" w:rsidRPr="008623A2">
        <w:rPr>
          <w:rFonts w:ascii="Times New Roman" w:hAnsi="Times New Roman" w:cs="Times New Roman"/>
          <w:sz w:val="24"/>
          <w:szCs w:val="24"/>
        </w:rPr>
        <w:t xml:space="preserve"> целях совершенствования системы оплаты труда и повышения эффективности деятельности государственных гражданских служащих и муниципальных служащих</w:t>
      </w:r>
      <w:r w:rsidRPr="008623A2">
        <w:rPr>
          <w:rFonts w:ascii="Times New Roman" w:hAnsi="Times New Roman"/>
          <w:sz w:val="24"/>
          <w:szCs w:val="24"/>
          <w:lang w:val="ky-KG"/>
        </w:rPr>
        <w:t>.</w:t>
      </w:r>
    </w:p>
    <w:p w:rsidR="0091284D" w:rsidRPr="008623A2" w:rsidRDefault="0091284D" w:rsidP="0091284D">
      <w:pPr>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lang w:val="ky-KG"/>
        </w:rPr>
        <w:t>Уменьшение по средствам специальн</w:t>
      </w:r>
      <w:r w:rsidR="00C84E22" w:rsidRPr="008623A2">
        <w:rPr>
          <w:rFonts w:ascii="Times New Roman" w:hAnsi="Times New Roman" w:cs="Times New Roman"/>
          <w:sz w:val="24"/>
          <w:szCs w:val="24"/>
          <w:lang w:val="ky-KG"/>
        </w:rPr>
        <w:t>ого счета на 0,2</w:t>
      </w:r>
      <w:r w:rsidRPr="008623A2">
        <w:rPr>
          <w:rFonts w:ascii="Times New Roman" w:hAnsi="Times New Roman" w:cs="Times New Roman"/>
          <w:sz w:val="24"/>
          <w:szCs w:val="24"/>
          <w:lang w:val="ky-KG"/>
        </w:rPr>
        <w:t xml:space="preserve"> млн. сомов связано с уменьшением прогнозных показателей</w:t>
      </w:r>
      <w:r w:rsidR="0034111A" w:rsidRPr="008623A2">
        <w:rPr>
          <w:rFonts w:ascii="Times New Roman" w:hAnsi="Times New Roman" w:cs="Times New Roman"/>
          <w:sz w:val="24"/>
          <w:szCs w:val="24"/>
          <w:lang w:val="ky-KG"/>
        </w:rPr>
        <w:t xml:space="preserve"> поступлений средств специального счета</w:t>
      </w:r>
      <w:r w:rsidRPr="008623A2">
        <w:rPr>
          <w:rFonts w:ascii="Times New Roman" w:hAnsi="Times New Roman" w:cs="Times New Roman"/>
          <w:sz w:val="24"/>
          <w:szCs w:val="24"/>
          <w:lang w:val="ky-KG"/>
        </w:rPr>
        <w:t>.</w:t>
      </w:r>
    </w:p>
    <w:p w:rsidR="001B7AFA" w:rsidRPr="008623A2" w:rsidRDefault="001B7AFA" w:rsidP="001B7AFA">
      <w:pPr>
        <w:spacing w:after="0" w:line="240" w:lineRule="auto"/>
        <w:ind w:firstLine="709"/>
        <w:jc w:val="both"/>
        <w:rPr>
          <w:rFonts w:ascii="Times New Roman" w:hAnsi="Times New Roman"/>
          <w:sz w:val="24"/>
          <w:szCs w:val="24"/>
          <w:lang w:val="ky-KG"/>
        </w:rPr>
      </w:pPr>
      <w:r w:rsidRPr="008623A2">
        <w:rPr>
          <w:rFonts w:ascii="Times New Roman" w:eastAsia="Times New Roman" w:hAnsi="Times New Roman"/>
          <w:sz w:val="24"/>
          <w:szCs w:val="24"/>
          <w:lang w:val="ky-KG" w:eastAsia="ru-RU"/>
        </w:rPr>
        <w:t>Фактические р</w:t>
      </w:r>
      <w:proofErr w:type="spellStart"/>
      <w:r w:rsidRPr="008623A2">
        <w:rPr>
          <w:rFonts w:ascii="Times New Roman" w:eastAsia="Times New Roman" w:hAnsi="Times New Roman"/>
          <w:sz w:val="24"/>
          <w:szCs w:val="24"/>
          <w:lang w:eastAsia="ru-RU"/>
        </w:rPr>
        <w:t>асходы</w:t>
      </w:r>
      <w:proofErr w:type="spellEnd"/>
      <w:r w:rsidRPr="008623A2">
        <w:rPr>
          <w:rFonts w:ascii="Times New Roman" w:eastAsia="Times New Roman" w:hAnsi="Times New Roman"/>
          <w:sz w:val="24"/>
          <w:szCs w:val="24"/>
          <w:lang w:eastAsia="ru-RU"/>
        </w:rPr>
        <w:t xml:space="preserve"> учреждений, переданных из местного бюджета на республиканский бюджет за 20</w:t>
      </w:r>
      <w:r w:rsidRPr="008623A2">
        <w:rPr>
          <w:rFonts w:ascii="Times New Roman" w:eastAsia="Times New Roman" w:hAnsi="Times New Roman"/>
          <w:sz w:val="24"/>
          <w:szCs w:val="24"/>
          <w:lang w:val="ky-KG" w:eastAsia="ru-RU"/>
        </w:rPr>
        <w:t>19</w:t>
      </w:r>
      <w:r w:rsidRPr="008623A2">
        <w:rPr>
          <w:rFonts w:ascii="Times New Roman" w:eastAsia="Times New Roman" w:hAnsi="Times New Roman"/>
          <w:sz w:val="24"/>
          <w:szCs w:val="24"/>
          <w:lang w:eastAsia="ru-RU"/>
        </w:rPr>
        <w:t xml:space="preserve"> год  составили в сумме 1</w:t>
      </w:r>
      <w:r w:rsidRPr="008623A2">
        <w:rPr>
          <w:rFonts w:ascii="Times New Roman" w:eastAsia="Times New Roman" w:hAnsi="Times New Roman"/>
          <w:sz w:val="24"/>
          <w:szCs w:val="24"/>
          <w:lang w:val="ky-KG" w:eastAsia="ru-RU"/>
        </w:rPr>
        <w:t>88</w:t>
      </w:r>
      <w:r w:rsidRPr="008623A2">
        <w:rPr>
          <w:rFonts w:ascii="Times New Roman" w:eastAsia="Times New Roman" w:hAnsi="Times New Roman"/>
          <w:sz w:val="24"/>
          <w:szCs w:val="24"/>
          <w:lang w:eastAsia="ru-RU"/>
        </w:rPr>
        <w:t>,</w:t>
      </w:r>
      <w:r w:rsidRPr="008623A2">
        <w:rPr>
          <w:rFonts w:ascii="Times New Roman" w:eastAsia="Times New Roman" w:hAnsi="Times New Roman"/>
          <w:sz w:val="24"/>
          <w:szCs w:val="24"/>
          <w:lang w:val="ky-KG" w:eastAsia="ru-RU"/>
        </w:rPr>
        <w:t>1</w:t>
      </w:r>
      <w:r w:rsidRPr="008623A2">
        <w:rPr>
          <w:rFonts w:ascii="Times New Roman" w:eastAsia="Times New Roman" w:hAnsi="Times New Roman"/>
          <w:sz w:val="24"/>
          <w:szCs w:val="24"/>
          <w:lang w:eastAsia="ru-RU"/>
        </w:rPr>
        <w:t xml:space="preserve"> млн. сомов</w:t>
      </w:r>
      <w:r w:rsidRPr="008623A2">
        <w:rPr>
          <w:rFonts w:ascii="Times New Roman" w:eastAsia="Times New Roman" w:hAnsi="Times New Roman"/>
          <w:sz w:val="24"/>
          <w:szCs w:val="24"/>
          <w:lang w:val="ky-KG" w:eastAsia="ru-RU"/>
        </w:rPr>
        <w:t>,</w:t>
      </w:r>
      <w:r w:rsidRPr="008623A2">
        <w:rPr>
          <w:rFonts w:ascii="Times New Roman" w:hAnsi="Times New Roman"/>
          <w:sz w:val="24"/>
          <w:szCs w:val="24"/>
          <w:lang w:val="ky-KG"/>
        </w:rPr>
        <w:t xml:space="preserve"> без учета резервного фонда Полномочных Представителей Правительства Кыргызско</w:t>
      </w:r>
      <w:r w:rsidR="00603003" w:rsidRPr="008623A2">
        <w:rPr>
          <w:rFonts w:ascii="Times New Roman" w:hAnsi="Times New Roman"/>
          <w:sz w:val="24"/>
          <w:szCs w:val="24"/>
          <w:lang w:val="ky-KG"/>
        </w:rPr>
        <w:t>й Республики в областях, в том числе</w:t>
      </w:r>
      <w:r w:rsidRPr="008623A2">
        <w:rPr>
          <w:rFonts w:ascii="Times New Roman" w:hAnsi="Times New Roman"/>
          <w:sz w:val="24"/>
          <w:szCs w:val="24"/>
          <w:lang w:val="ky-KG"/>
        </w:rPr>
        <w:t xml:space="preserve"> бюджетные средства составили 188,1 млн. сомов, средства специального счета составили 0,04 млн. сомов.</w:t>
      </w:r>
    </w:p>
    <w:p w:rsidR="00E57351" w:rsidRPr="008623A2" w:rsidRDefault="00E57351" w:rsidP="0020698A">
      <w:pPr>
        <w:spacing w:after="0" w:line="240" w:lineRule="auto"/>
        <w:ind w:firstLine="709"/>
        <w:jc w:val="both"/>
        <w:rPr>
          <w:rFonts w:ascii="Times New Roman" w:hAnsi="Times New Roman"/>
          <w:sz w:val="24"/>
          <w:szCs w:val="24"/>
          <w:lang w:val="ky-KG"/>
        </w:rPr>
      </w:pPr>
      <w:r w:rsidRPr="008623A2">
        <w:rPr>
          <w:rFonts w:ascii="Times New Roman" w:hAnsi="Times New Roman"/>
          <w:sz w:val="24"/>
          <w:szCs w:val="24"/>
          <w:lang w:val="ky-KG"/>
        </w:rPr>
        <w:t>За счет выделяемых средств будут содержат</w:t>
      </w:r>
      <w:r w:rsidR="000500D5" w:rsidRPr="008623A2">
        <w:rPr>
          <w:rFonts w:ascii="Times New Roman" w:hAnsi="Times New Roman"/>
          <w:sz w:val="24"/>
          <w:szCs w:val="24"/>
          <w:lang w:val="ky-KG"/>
        </w:rPr>
        <w:t>ь</w:t>
      </w:r>
      <w:r w:rsidRPr="008623A2">
        <w:rPr>
          <w:rFonts w:ascii="Times New Roman" w:hAnsi="Times New Roman"/>
          <w:sz w:val="24"/>
          <w:szCs w:val="24"/>
          <w:lang w:val="ky-KG"/>
        </w:rPr>
        <w:t>ся Полномочные Представители Правительства Кыргызской Республики в областях и учреждения, переданные с местного бю</w:t>
      </w:r>
      <w:r w:rsidR="00263391" w:rsidRPr="008623A2">
        <w:rPr>
          <w:rFonts w:ascii="Times New Roman" w:hAnsi="Times New Roman"/>
          <w:sz w:val="24"/>
          <w:szCs w:val="24"/>
          <w:lang w:val="ky-KG"/>
        </w:rPr>
        <w:t>джета на республиканский бюджет, такие как областные советы ветеранов войны, вооруженных сил и тружеников тыла.</w:t>
      </w:r>
    </w:p>
    <w:p w:rsidR="00C26F8F" w:rsidRPr="008623A2" w:rsidRDefault="000E0B5F" w:rsidP="00A44EDE">
      <w:pPr>
        <w:spacing w:after="0" w:line="240" w:lineRule="auto"/>
        <w:ind w:firstLine="709"/>
        <w:jc w:val="both"/>
        <w:rPr>
          <w:rFonts w:ascii="Times New Roman" w:hAnsi="Times New Roman"/>
          <w:sz w:val="24"/>
          <w:szCs w:val="24"/>
          <w:lang w:val="ky-KG"/>
        </w:rPr>
      </w:pPr>
      <w:r w:rsidRPr="008623A2">
        <w:rPr>
          <w:rFonts w:ascii="Times New Roman" w:hAnsi="Times New Roman"/>
          <w:sz w:val="24"/>
          <w:szCs w:val="24"/>
          <w:lang w:val="ky-KG"/>
        </w:rPr>
        <w:lastRenderedPageBreak/>
        <w:t>Расходы  резервных фондов</w:t>
      </w:r>
      <w:r w:rsidR="00263391" w:rsidRPr="008623A2">
        <w:rPr>
          <w:rFonts w:ascii="Times New Roman" w:hAnsi="Times New Roman"/>
          <w:sz w:val="24"/>
          <w:szCs w:val="24"/>
          <w:lang w:val="ky-KG"/>
        </w:rPr>
        <w:t xml:space="preserve">  </w:t>
      </w:r>
      <w:r w:rsidRPr="008623A2">
        <w:rPr>
          <w:rFonts w:ascii="Times New Roman" w:hAnsi="Times New Roman"/>
          <w:sz w:val="24"/>
          <w:szCs w:val="24"/>
          <w:lang w:val="ky-KG"/>
        </w:rPr>
        <w:t>Полномочных</w:t>
      </w:r>
      <w:r w:rsidR="00263391" w:rsidRPr="008623A2">
        <w:rPr>
          <w:rFonts w:ascii="Times New Roman" w:hAnsi="Times New Roman"/>
          <w:sz w:val="24"/>
          <w:szCs w:val="24"/>
          <w:lang w:val="ky-KG"/>
        </w:rPr>
        <w:t xml:space="preserve"> Представител</w:t>
      </w:r>
      <w:r w:rsidRPr="008623A2">
        <w:rPr>
          <w:rFonts w:ascii="Times New Roman" w:hAnsi="Times New Roman"/>
          <w:sz w:val="24"/>
          <w:szCs w:val="24"/>
          <w:lang w:val="ky-KG"/>
        </w:rPr>
        <w:t>ей</w:t>
      </w:r>
      <w:r w:rsidR="00263391" w:rsidRPr="008623A2">
        <w:rPr>
          <w:rFonts w:ascii="Times New Roman" w:hAnsi="Times New Roman"/>
          <w:sz w:val="24"/>
          <w:szCs w:val="24"/>
          <w:lang w:val="ky-KG"/>
        </w:rPr>
        <w:t xml:space="preserve"> Правительства Кыргызск</w:t>
      </w:r>
      <w:r w:rsidR="00A141A0" w:rsidRPr="008623A2">
        <w:rPr>
          <w:rFonts w:ascii="Times New Roman" w:hAnsi="Times New Roman"/>
          <w:sz w:val="24"/>
          <w:szCs w:val="24"/>
          <w:lang w:val="ky-KG"/>
        </w:rPr>
        <w:t>ой Республ</w:t>
      </w:r>
      <w:r w:rsidR="00AD155F" w:rsidRPr="008623A2">
        <w:rPr>
          <w:rFonts w:ascii="Times New Roman" w:hAnsi="Times New Roman"/>
          <w:sz w:val="24"/>
          <w:szCs w:val="24"/>
          <w:lang w:val="ky-KG"/>
        </w:rPr>
        <w:t>ики в областях на 2021</w:t>
      </w:r>
      <w:r w:rsidR="00E57351" w:rsidRPr="008623A2">
        <w:rPr>
          <w:rFonts w:ascii="Times New Roman" w:hAnsi="Times New Roman"/>
          <w:sz w:val="24"/>
          <w:szCs w:val="24"/>
          <w:lang w:val="ky-KG"/>
        </w:rPr>
        <w:t xml:space="preserve"> год </w:t>
      </w:r>
      <w:r w:rsidR="00263391" w:rsidRPr="008623A2">
        <w:rPr>
          <w:rFonts w:ascii="Times New Roman" w:hAnsi="Times New Roman"/>
          <w:sz w:val="24"/>
          <w:szCs w:val="24"/>
          <w:lang w:val="ky-KG"/>
        </w:rPr>
        <w:t>предусмотрены в сумме</w:t>
      </w:r>
      <w:r w:rsidR="00E57351" w:rsidRPr="008623A2">
        <w:rPr>
          <w:rFonts w:ascii="Times New Roman" w:hAnsi="Times New Roman"/>
          <w:sz w:val="24"/>
          <w:szCs w:val="24"/>
          <w:lang w:val="ky-KG"/>
        </w:rPr>
        <w:t xml:space="preserve"> </w:t>
      </w:r>
      <w:r w:rsidR="00E57351" w:rsidRPr="008623A2">
        <w:rPr>
          <w:rFonts w:ascii="Times New Roman" w:hAnsi="Times New Roman"/>
          <w:b/>
          <w:sz w:val="24"/>
          <w:szCs w:val="24"/>
          <w:lang w:val="ky-KG"/>
        </w:rPr>
        <w:t>30, 0 млн</w:t>
      </w:r>
      <w:r w:rsidR="00E57351" w:rsidRPr="008623A2">
        <w:rPr>
          <w:rFonts w:ascii="Times New Roman" w:hAnsi="Times New Roman"/>
          <w:sz w:val="24"/>
          <w:szCs w:val="24"/>
          <w:lang w:val="ky-KG"/>
        </w:rPr>
        <w:t>. сомов</w:t>
      </w:r>
      <w:r w:rsidR="00623899" w:rsidRPr="008623A2">
        <w:rPr>
          <w:rFonts w:ascii="Times New Roman" w:hAnsi="Times New Roman"/>
          <w:sz w:val="24"/>
          <w:szCs w:val="24"/>
          <w:lang w:val="ky-KG"/>
        </w:rPr>
        <w:t xml:space="preserve"> или  на уровне утвержденного бюджета</w:t>
      </w:r>
      <w:r w:rsidR="00AD155F" w:rsidRPr="008623A2">
        <w:rPr>
          <w:rFonts w:ascii="Times New Roman" w:hAnsi="Times New Roman"/>
          <w:sz w:val="24"/>
          <w:szCs w:val="24"/>
          <w:lang w:val="ky-KG"/>
        </w:rPr>
        <w:t xml:space="preserve"> 2020</w:t>
      </w:r>
      <w:r w:rsidR="00E57351" w:rsidRPr="008623A2">
        <w:rPr>
          <w:rFonts w:ascii="Times New Roman" w:hAnsi="Times New Roman"/>
          <w:sz w:val="24"/>
          <w:szCs w:val="24"/>
          <w:lang w:val="ky-KG"/>
        </w:rPr>
        <w:t xml:space="preserve"> года.</w:t>
      </w:r>
    </w:p>
    <w:p w:rsidR="00A44EDE" w:rsidRPr="008623A2" w:rsidRDefault="00A44EDE" w:rsidP="00A44EDE">
      <w:pPr>
        <w:spacing w:after="0" w:line="240" w:lineRule="auto"/>
        <w:ind w:firstLine="709"/>
        <w:jc w:val="both"/>
        <w:rPr>
          <w:rFonts w:ascii="Times New Roman" w:hAnsi="Times New Roman"/>
          <w:sz w:val="24"/>
          <w:szCs w:val="24"/>
          <w:lang w:val="ky-KG"/>
        </w:rPr>
      </w:pPr>
    </w:p>
    <w:p w:rsidR="00C673DF" w:rsidRPr="008623A2" w:rsidRDefault="00C673DF" w:rsidP="00C673DF">
      <w:pPr>
        <w:spacing w:after="0" w:line="240" w:lineRule="auto"/>
        <w:ind w:firstLine="709"/>
        <w:jc w:val="center"/>
        <w:rPr>
          <w:rFonts w:ascii="Times New Roman" w:eastAsia="Calibri" w:hAnsi="Times New Roman" w:cs="Times New Roman"/>
          <w:b/>
          <w:sz w:val="24"/>
          <w:szCs w:val="24"/>
          <w:lang w:val="ky-KG"/>
        </w:rPr>
      </w:pPr>
      <w:r w:rsidRPr="008623A2">
        <w:rPr>
          <w:rFonts w:ascii="Times New Roman" w:eastAsia="Calibri" w:hAnsi="Times New Roman" w:cs="Times New Roman"/>
          <w:b/>
          <w:sz w:val="24"/>
          <w:szCs w:val="24"/>
          <w:lang w:val="ky-KG"/>
        </w:rPr>
        <w:t>Задолженность государственных предприятий (в том числе энергетического сектора) перед республиканским бюджетом</w:t>
      </w:r>
    </w:p>
    <w:p w:rsidR="00C673DF" w:rsidRPr="008623A2" w:rsidRDefault="00C673DF" w:rsidP="00C673DF">
      <w:pPr>
        <w:spacing w:after="0" w:line="240" w:lineRule="auto"/>
        <w:jc w:val="center"/>
        <w:outlineLvl w:val="4"/>
        <w:rPr>
          <w:rFonts w:ascii="Times New Roman" w:eastAsia="SimSun" w:hAnsi="Times New Roman" w:cs="Times New Roman"/>
          <w:b/>
          <w:bCs/>
          <w:iCs/>
          <w:sz w:val="26"/>
          <w:szCs w:val="26"/>
          <w:lang w:val="ky-KG"/>
        </w:rPr>
      </w:pPr>
    </w:p>
    <w:p w:rsidR="00C673DF" w:rsidRPr="008623A2" w:rsidRDefault="00C673DF" w:rsidP="00C673DF">
      <w:pPr>
        <w:widowControl w:val="0"/>
        <w:spacing w:after="0" w:line="240" w:lineRule="auto"/>
        <w:ind w:firstLine="709"/>
        <w:jc w:val="both"/>
        <w:rPr>
          <w:rFonts w:ascii="Times New Roman" w:eastAsia="Calibri" w:hAnsi="Times New Roman" w:cs="Times New Roman"/>
          <w:sz w:val="24"/>
          <w:szCs w:val="24"/>
          <w:lang w:val="ky-KG"/>
        </w:rPr>
      </w:pPr>
      <w:r w:rsidRPr="008623A2">
        <w:rPr>
          <w:rFonts w:ascii="Times New Roman" w:eastAsia="Calibri" w:hAnsi="Times New Roman" w:cs="Times New Roman"/>
          <w:sz w:val="24"/>
          <w:szCs w:val="24"/>
          <w:lang w:val="ky-KG"/>
        </w:rPr>
        <w:t>И</w:t>
      </w:r>
      <w:proofErr w:type="spellStart"/>
      <w:r w:rsidRPr="008623A2">
        <w:rPr>
          <w:rFonts w:ascii="Times New Roman" w:eastAsia="Calibri" w:hAnsi="Times New Roman" w:cs="Times New Roman"/>
          <w:sz w:val="24"/>
          <w:szCs w:val="24"/>
        </w:rPr>
        <w:t>нформаци</w:t>
      </w:r>
      <w:proofErr w:type="spellEnd"/>
      <w:r w:rsidRPr="008623A2">
        <w:rPr>
          <w:rFonts w:ascii="Times New Roman" w:eastAsia="Calibri" w:hAnsi="Times New Roman" w:cs="Times New Roman"/>
          <w:sz w:val="24"/>
          <w:szCs w:val="24"/>
          <w:lang w:val="ky-KG"/>
        </w:rPr>
        <w:t>я</w:t>
      </w:r>
      <w:r w:rsidRPr="008623A2">
        <w:rPr>
          <w:rFonts w:ascii="Times New Roman" w:eastAsia="Calibri" w:hAnsi="Times New Roman" w:cs="Times New Roman"/>
          <w:b/>
          <w:sz w:val="24"/>
          <w:szCs w:val="24"/>
          <w:lang w:val="ky-KG" w:eastAsia="ru-RU"/>
        </w:rPr>
        <w:t xml:space="preserve"> </w:t>
      </w:r>
      <w:proofErr w:type="spellStart"/>
      <w:r w:rsidRPr="008623A2">
        <w:rPr>
          <w:rFonts w:ascii="Times New Roman" w:eastAsia="Calibri" w:hAnsi="Times New Roman" w:cs="Times New Roman"/>
          <w:b/>
          <w:sz w:val="24"/>
          <w:szCs w:val="24"/>
          <w:lang w:eastAsia="ru-RU"/>
        </w:rPr>
        <w:t>Государственн</w:t>
      </w:r>
      <w:proofErr w:type="spellEnd"/>
      <w:r w:rsidRPr="008623A2">
        <w:rPr>
          <w:rFonts w:ascii="Times New Roman" w:eastAsia="Calibri" w:hAnsi="Times New Roman" w:cs="Times New Roman"/>
          <w:b/>
          <w:sz w:val="24"/>
          <w:szCs w:val="24"/>
          <w:lang w:val="ky-KG" w:eastAsia="ru-RU"/>
        </w:rPr>
        <w:t xml:space="preserve">ого агентства по управлению бюджетными кредитами </w:t>
      </w:r>
      <w:r w:rsidR="00947AFA" w:rsidRPr="008623A2">
        <w:rPr>
          <w:rFonts w:ascii="Times New Roman" w:eastAsia="Calibri" w:hAnsi="Times New Roman" w:cs="Times New Roman"/>
          <w:b/>
          <w:sz w:val="24"/>
          <w:szCs w:val="24"/>
          <w:lang w:val="ky-KG" w:eastAsia="ru-RU"/>
        </w:rPr>
        <w:t xml:space="preserve">при Министерстве финансов Кыргызской Республики </w:t>
      </w:r>
      <w:r w:rsidRPr="008623A2">
        <w:rPr>
          <w:rFonts w:ascii="Times New Roman" w:eastAsia="Calibri" w:hAnsi="Times New Roman" w:cs="Times New Roman"/>
          <w:sz w:val="24"/>
          <w:szCs w:val="24"/>
        </w:rPr>
        <w:t xml:space="preserve">по существующим задолженностям </w:t>
      </w:r>
      <w:proofErr w:type="spellStart"/>
      <w:r w:rsidRPr="008623A2">
        <w:rPr>
          <w:rFonts w:ascii="Times New Roman" w:eastAsia="Calibri" w:hAnsi="Times New Roman" w:cs="Times New Roman"/>
          <w:sz w:val="24"/>
          <w:szCs w:val="24"/>
        </w:rPr>
        <w:t>гос</w:t>
      </w:r>
      <w:proofErr w:type="spellEnd"/>
      <w:r w:rsidRPr="008623A2">
        <w:rPr>
          <w:rFonts w:ascii="Times New Roman" w:eastAsia="Calibri" w:hAnsi="Times New Roman" w:cs="Times New Roman"/>
          <w:sz w:val="24"/>
          <w:szCs w:val="24"/>
          <w:lang w:val="ky-KG"/>
        </w:rPr>
        <w:t xml:space="preserve">ударственных </w:t>
      </w:r>
      <w:r w:rsidRPr="008623A2">
        <w:rPr>
          <w:rFonts w:ascii="Times New Roman" w:eastAsia="Calibri" w:hAnsi="Times New Roman" w:cs="Times New Roman"/>
          <w:sz w:val="24"/>
          <w:szCs w:val="24"/>
        </w:rPr>
        <w:t>предприятий бюджету и реструктуризации бюджетных кредитов, в том числе о трансфертах,</w:t>
      </w:r>
      <w:r w:rsidRPr="008623A2">
        <w:rPr>
          <w:rFonts w:ascii="Times New Roman" w:eastAsia="Calibri" w:hAnsi="Times New Roman" w:cs="Times New Roman"/>
          <w:sz w:val="24"/>
          <w:szCs w:val="24"/>
          <w:lang w:val="ky-KG"/>
        </w:rPr>
        <w:t xml:space="preserve">  </w:t>
      </w:r>
      <w:proofErr w:type="spellStart"/>
      <w:r w:rsidRPr="008623A2">
        <w:rPr>
          <w:rFonts w:ascii="Times New Roman" w:eastAsia="Calibri" w:hAnsi="Times New Roman" w:cs="Times New Roman"/>
          <w:sz w:val="24"/>
          <w:szCs w:val="24"/>
        </w:rPr>
        <w:t>рекредитовании</w:t>
      </w:r>
      <w:proofErr w:type="spellEnd"/>
      <w:r w:rsidRPr="008623A2">
        <w:rPr>
          <w:rFonts w:ascii="Times New Roman" w:eastAsia="Calibri" w:hAnsi="Times New Roman" w:cs="Times New Roman"/>
          <w:sz w:val="24"/>
          <w:szCs w:val="24"/>
        </w:rPr>
        <w:t xml:space="preserve"> и реструктуризации задолженностей в энергетическом секторе</w:t>
      </w:r>
      <w:r w:rsidRPr="008623A2">
        <w:rPr>
          <w:rFonts w:ascii="Times New Roman" w:eastAsia="Calibri" w:hAnsi="Times New Roman" w:cs="Times New Roman"/>
          <w:sz w:val="24"/>
          <w:szCs w:val="24"/>
          <w:lang w:val="ky-KG"/>
        </w:rPr>
        <w:t xml:space="preserve"> (по состоянию</w:t>
      </w:r>
      <w:r w:rsidRPr="008623A2">
        <w:rPr>
          <w:rFonts w:ascii="Times New Roman" w:eastAsia="Calibri" w:hAnsi="Times New Roman" w:cs="Times New Roman"/>
          <w:b/>
          <w:sz w:val="24"/>
          <w:szCs w:val="24"/>
          <w:lang w:val="ky-KG"/>
        </w:rPr>
        <w:t xml:space="preserve"> на 1 августа 2020 года)</w:t>
      </w:r>
      <w:r w:rsidRPr="008623A2">
        <w:rPr>
          <w:rFonts w:ascii="Times New Roman" w:eastAsia="Calibri" w:hAnsi="Times New Roman" w:cs="Times New Roman"/>
          <w:sz w:val="24"/>
          <w:szCs w:val="24"/>
          <w:lang w:val="ky-KG"/>
        </w:rPr>
        <w:t>.</w:t>
      </w:r>
    </w:p>
    <w:p w:rsidR="00C673DF" w:rsidRPr="008623A2" w:rsidRDefault="00C673DF" w:rsidP="00C673DF">
      <w:pPr>
        <w:spacing w:after="0" w:line="240" w:lineRule="auto"/>
        <w:ind w:firstLine="708"/>
        <w:jc w:val="both"/>
        <w:rPr>
          <w:rFonts w:ascii="Times New Roman" w:eastAsia="Times New Roman" w:hAnsi="Times New Roman" w:cs="Times New Roman"/>
          <w:bCs/>
          <w:sz w:val="24"/>
          <w:szCs w:val="24"/>
          <w:lang w:val="ky-KG" w:eastAsia="ru-RU"/>
        </w:rPr>
      </w:pPr>
    </w:p>
    <w:p w:rsidR="00C673DF" w:rsidRPr="008623A2" w:rsidRDefault="00C673DF" w:rsidP="00C673DF">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b/>
          <w:sz w:val="24"/>
          <w:szCs w:val="24"/>
          <w:lang w:eastAsia="ru-RU"/>
        </w:rPr>
        <w:t>В 201</w:t>
      </w:r>
      <w:r w:rsidRPr="008623A2">
        <w:rPr>
          <w:rFonts w:ascii="Times New Roman" w:eastAsia="Times New Roman" w:hAnsi="Times New Roman" w:cs="Times New Roman"/>
          <w:b/>
          <w:sz w:val="24"/>
          <w:szCs w:val="24"/>
          <w:lang w:val="ky-KG" w:eastAsia="ru-RU"/>
        </w:rPr>
        <w:t>8</w:t>
      </w:r>
      <w:r w:rsidRPr="008623A2">
        <w:rPr>
          <w:rFonts w:ascii="Times New Roman" w:eastAsia="Times New Roman" w:hAnsi="Times New Roman" w:cs="Times New Roman"/>
          <w:b/>
          <w:sz w:val="24"/>
          <w:szCs w:val="24"/>
          <w:lang w:eastAsia="ru-RU"/>
        </w:rPr>
        <w:t xml:space="preserve"> году </w:t>
      </w:r>
      <w:r w:rsidRPr="008623A2">
        <w:rPr>
          <w:rFonts w:ascii="Times New Roman" w:eastAsia="Times New Roman" w:hAnsi="Times New Roman" w:cs="Times New Roman"/>
          <w:sz w:val="24"/>
          <w:szCs w:val="24"/>
          <w:lang w:eastAsia="ru-RU"/>
        </w:rPr>
        <w:t>в соответствии с решениями Правительства К</w:t>
      </w:r>
      <w:r w:rsidRPr="008623A2">
        <w:rPr>
          <w:rFonts w:ascii="Times New Roman" w:eastAsia="Times New Roman" w:hAnsi="Times New Roman" w:cs="Times New Roman"/>
          <w:sz w:val="24"/>
          <w:szCs w:val="24"/>
          <w:lang w:val="ky-KG" w:eastAsia="ru-RU"/>
        </w:rPr>
        <w:t xml:space="preserve">ыргызской </w:t>
      </w:r>
      <w:r w:rsidRPr="008623A2">
        <w:rPr>
          <w:rFonts w:ascii="Times New Roman" w:eastAsia="Times New Roman" w:hAnsi="Times New Roman" w:cs="Times New Roman"/>
          <w:sz w:val="24"/>
          <w:szCs w:val="24"/>
          <w:lang w:eastAsia="ru-RU"/>
        </w:rPr>
        <w:t>Р</w:t>
      </w:r>
      <w:r w:rsidRPr="008623A2">
        <w:rPr>
          <w:rFonts w:ascii="Times New Roman" w:eastAsia="Times New Roman" w:hAnsi="Times New Roman" w:cs="Times New Roman"/>
          <w:sz w:val="24"/>
          <w:szCs w:val="24"/>
          <w:lang w:val="ky-KG" w:eastAsia="ru-RU"/>
        </w:rPr>
        <w:t>еспублики</w:t>
      </w:r>
      <w:r w:rsidRPr="008623A2">
        <w:rPr>
          <w:rFonts w:ascii="Times New Roman" w:eastAsia="Times New Roman" w:hAnsi="Times New Roman" w:cs="Times New Roman"/>
          <w:sz w:val="24"/>
          <w:szCs w:val="24"/>
          <w:lang w:eastAsia="ru-RU"/>
        </w:rPr>
        <w:t>, был</w:t>
      </w:r>
      <w:r w:rsidRPr="008623A2">
        <w:rPr>
          <w:rFonts w:ascii="Times New Roman" w:eastAsia="Times New Roman" w:hAnsi="Times New Roman" w:cs="Times New Roman"/>
          <w:sz w:val="24"/>
          <w:szCs w:val="24"/>
          <w:lang w:val="ky-KG" w:eastAsia="ru-RU"/>
        </w:rPr>
        <w:t>и</w:t>
      </w:r>
      <w:r w:rsidRPr="008623A2">
        <w:rPr>
          <w:rFonts w:ascii="Times New Roman" w:eastAsia="Times New Roman" w:hAnsi="Times New Roman" w:cs="Times New Roman"/>
          <w:sz w:val="24"/>
          <w:szCs w:val="24"/>
          <w:lang w:eastAsia="ru-RU"/>
        </w:rPr>
        <w:t xml:space="preserve"> выделен</w:t>
      </w:r>
      <w:r w:rsidRPr="008623A2">
        <w:rPr>
          <w:rFonts w:ascii="Times New Roman" w:eastAsia="Times New Roman" w:hAnsi="Times New Roman" w:cs="Times New Roman"/>
          <w:sz w:val="24"/>
          <w:szCs w:val="24"/>
          <w:lang w:val="ky-KG" w:eastAsia="ru-RU"/>
        </w:rPr>
        <w:t>ы</w:t>
      </w:r>
      <w:r w:rsidRPr="008623A2">
        <w:rPr>
          <w:rFonts w:ascii="Times New Roman" w:eastAsia="Times New Roman" w:hAnsi="Times New Roman" w:cs="Times New Roman"/>
          <w:sz w:val="24"/>
          <w:szCs w:val="24"/>
          <w:lang w:eastAsia="ru-RU"/>
        </w:rPr>
        <w:t xml:space="preserve"> </w:t>
      </w:r>
      <w:proofErr w:type="spellStart"/>
      <w:r w:rsidRPr="008623A2">
        <w:rPr>
          <w:rFonts w:ascii="Times New Roman" w:eastAsia="Times New Roman" w:hAnsi="Times New Roman" w:cs="Times New Roman"/>
          <w:sz w:val="24"/>
          <w:szCs w:val="24"/>
          <w:lang w:eastAsia="ru-RU"/>
        </w:rPr>
        <w:t>бюджетны</w:t>
      </w:r>
      <w:proofErr w:type="spellEnd"/>
      <w:r w:rsidRPr="008623A2">
        <w:rPr>
          <w:rFonts w:ascii="Times New Roman" w:eastAsia="Times New Roman" w:hAnsi="Times New Roman" w:cs="Times New Roman"/>
          <w:sz w:val="24"/>
          <w:szCs w:val="24"/>
          <w:lang w:val="ky-KG" w:eastAsia="ru-RU"/>
        </w:rPr>
        <w:t>е</w:t>
      </w:r>
      <w:r w:rsidRPr="008623A2">
        <w:rPr>
          <w:rFonts w:ascii="Times New Roman" w:eastAsia="Times New Roman" w:hAnsi="Times New Roman" w:cs="Times New Roman"/>
          <w:sz w:val="24"/>
          <w:szCs w:val="24"/>
          <w:lang w:eastAsia="ru-RU"/>
        </w:rPr>
        <w:t xml:space="preserve"> кредит</w:t>
      </w:r>
      <w:r w:rsidRPr="008623A2">
        <w:rPr>
          <w:rFonts w:ascii="Times New Roman" w:eastAsia="Times New Roman" w:hAnsi="Times New Roman" w:cs="Times New Roman"/>
          <w:sz w:val="24"/>
          <w:szCs w:val="24"/>
          <w:lang w:val="ky-KG" w:eastAsia="ru-RU"/>
        </w:rPr>
        <w:t>ы</w:t>
      </w:r>
      <w:r w:rsidRPr="008623A2">
        <w:rPr>
          <w:rFonts w:ascii="Times New Roman" w:eastAsia="Times New Roman" w:hAnsi="Times New Roman" w:cs="Times New Roman"/>
          <w:sz w:val="24"/>
          <w:szCs w:val="24"/>
          <w:lang w:eastAsia="ru-RU"/>
        </w:rPr>
        <w:t xml:space="preserve"> на </w:t>
      </w:r>
      <w:r w:rsidRPr="008623A2">
        <w:rPr>
          <w:rFonts w:ascii="Times New Roman" w:eastAsia="Times New Roman" w:hAnsi="Times New Roman" w:cs="Times New Roman"/>
          <w:sz w:val="24"/>
          <w:szCs w:val="24"/>
          <w:lang w:val="ky-KG" w:eastAsia="ru-RU"/>
        </w:rPr>
        <w:t xml:space="preserve">общую </w:t>
      </w:r>
      <w:r w:rsidRPr="008623A2">
        <w:rPr>
          <w:rFonts w:ascii="Times New Roman" w:eastAsia="Times New Roman" w:hAnsi="Times New Roman" w:cs="Times New Roman"/>
          <w:sz w:val="24"/>
          <w:szCs w:val="24"/>
          <w:lang w:eastAsia="ru-RU"/>
        </w:rPr>
        <w:t xml:space="preserve">сумму </w:t>
      </w:r>
      <w:r w:rsidRPr="008623A2">
        <w:rPr>
          <w:rFonts w:ascii="Times New Roman" w:eastAsia="Times New Roman" w:hAnsi="Times New Roman" w:cs="Times New Roman"/>
          <w:sz w:val="24"/>
          <w:szCs w:val="24"/>
          <w:lang w:val="ky-KG" w:eastAsia="ru-RU"/>
        </w:rPr>
        <w:t>17 651,44</w:t>
      </w:r>
      <w:r w:rsidRPr="008623A2">
        <w:rPr>
          <w:rFonts w:ascii="Times New Roman" w:eastAsia="Times New Roman" w:hAnsi="Times New Roman" w:cs="Times New Roman"/>
          <w:sz w:val="24"/>
          <w:szCs w:val="24"/>
          <w:lang w:eastAsia="ru-RU"/>
        </w:rPr>
        <w:t xml:space="preserve"> млн. сомов, из них фактически выдано 1 396,08 млн. сомов</w:t>
      </w:r>
      <w:r w:rsidRPr="008623A2">
        <w:rPr>
          <w:rFonts w:ascii="Times New Roman" w:eastAsia="Times New Roman" w:hAnsi="Times New Roman" w:cs="Times New Roman"/>
          <w:sz w:val="24"/>
          <w:szCs w:val="24"/>
          <w:lang w:val="ky-KG" w:eastAsia="ru-RU"/>
        </w:rPr>
        <w:t>, в том числе:</w:t>
      </w:r>
    </w:p>
    <w:p w:rsidR="00C673DF" w:rsidRPr="008623A2" w:rsidRDefault="00C673DF" w:rsidP="00C673DF">
      <w:pPr>
        <w:spacing w:after="0" w:line="240" w:lineRule="auto"/>
        <w:ind w:firstLine="708"/>
        <w:jc w:val="right"/>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4"/>
          <w:szCs w:val="24"/>
          <w:lang w:eastAsia="ru-RU"/>
        </w:rPr>
        <w:t xml:space="preserve"> </w:t>
      </w:r>
      <w:r w:rsidRPr="008623A2">
        <w:rPr>
          <w:rFonts w:ascii="Times New Roman" w:eastAsia="Times New Roman" w:hAnsi="Times New Roman" w:cs="Times New Roman"/>
          <w:sz w:val="20"/>
          <w:szCs w:val="20"/>
          <w:lang w:val="ky-KG" w:eastAsia="ru-RU"/>
        </w:rPr>
        <w:t>млн. сомов</w:t>
      </w:r>
    </w:p>
    <w:tbl>
      <w:tblPr>
        <w:tblW w:w="9639" w:type="dxa"/>
        <w:tblInd w:w="108" w:type="dxa"/>
        <w:tblLayout w:type="fixed"/>
        <w:tblLook w:val="04A0" w:firstRow="1" w:lastRow="0" w:firstColumn="1" w:lastColumn="0" w:noHBand="0" w:noVBand="1"/>
      </w:tblPr>
      <w:tblGrid>
        <w:gridCol w:w="709"/>
        <w:gridCol w:w="3402"/>
        <w:gridCol w:w="1382"/>
        <w:gridCol w:w="1382"/>
        <w:gridCol w:w="1382"/>
        <w:gridCol w:w="1382"/>
      </w:tblGrid>
      <w:tr w:rsidR="00C673DF" w:rsidRPr="008623A2" w:rsidTr="00981449">
        <w:trPr>
          <w:trHeight w:val="464"/>
        </w:trPr>
        <w:tc>
          <w:tcPr>
            <w:tcW w:w="70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673DF" w:rsidRPr="008623A2" w:rsidRDefault="00C673DF" w:rsidP="00C673DF">
            <w:pPr>
              <w:spacing w:after="0" w:line="240" w:lineRule="auto"/>
              <w:jc w:val="center"/>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rPr>
              <w:t>Кол</w:t>
            </w:r>
            <w:r w:rsidRPr="008623A2">
              <w:rPr>
                <w:rFonts w:ascii="Times New Roman" w:eastAsia="Calibri" w:hAnsi="Times New Roman" w:cs="Times New Roman"/>
                <w:b/>
                <w:bCs/>
                <w:sz w:val="20"/>
                <w:szCs w:val="20"/>
                <w:lang w:val="ky-KG"/>
              </w:rPr>
              <w:t>-во</w:t>
            </w:r>
          </w:p>
        </w:tc>
        <w:tc>
          <w:tcPr>
            <w:tcW w:w="340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673DF" w:rsidRPr="008623A2" w:rsidRDefault="00C673DF" w:rsidP="00C673DF">
            <w:pPr>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Наименование</w:t>
            </w:r>
          </w:p>
        </w:tc>
        <w:tc>
          <w:tcPr>
            <w:tcW w:w="138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673DF" w:rsidRPr="008623A2" w:rsidRDefault="00C673DF" w:rsidP="00C673DF">
            <w:pPr>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Основная сумма по договору</w:t>
            </w:r>
          </w:p>
        </w:tc>
        <w:tc>
          <w:tcPr>
            <w:tcW w:w="138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673DF" w:rsidRPr="008623A2" w:rsidRDefault="00C673DF" w:rsidP="00C673DF">
            <w:pPr>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Фактически получено</w:t>
            </w:r>
          </w:p>
        </w:tc>
        <w:tc>
          <w:tcPr>
            <w:tcW w:w="138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Фактически возвращено</w:t>
            </w:r>
          </w:p>
        </w:tc>
        <w:tc>
          <w:tcPr>
            <w:tcW w:w="138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Остаток долга</w:t>
            </w:r>
          </w:p>
        </w:tc>
      </w:tr>
      <w:tr w:rsidR="00C673DF" w:rsidRPr="008623A2" w:rsidTr="00981449">
        <w:trPr>
          <w:trHeight w:val="464"/>
        </w:trPr>
        <w:tc>
          <w:tcPr>
            <w:tcW w:w="70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673DF" w:rsidRPr="008623A2" w:rsidRDefault="00C673DF" w:rsidP="00C673DF">
            <w:pPr>
              <w:spacing w:after="0" w:line="240" w:lineRule="auto"/>
              <w:rPr>
                <w:rFonts w:ascii="Times New Roman" w:eastAsia="Calibri" w:hAnsi="Times New Roman" w:cs="Times New Roman"/>
                <w:b/>
                <w:bCs/>
                <w:sz w:val="20"/>
                <w:szCs w:val="20"/>
              </w:rPr>
            </w:pPr>
          </w:p>
        </w:tc>
        <w:tc>
          <w:tcPr>
            <w:tcW w:w="3402"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673DF" w:rsidRPr="008623A2" w:rsidRDefault="00C673DF" w:rsidP="00C673DF">
            <w:pPr>
              <w:spacing w:after="0" w:line="240" w:lineRule="auto"/>
              <w:rPr>
                <w:rFonts w:ascii="Times New Roman" w:eastAsia="Calibri" w:hAnsi="Times New Roman" w:cs="Times New Roman"/>
                <w:b/>
                <w:bCs/>
                <w:sz w:val="20"/>
                <w:szCs w:val="20"/>
              </w:rPr>
            </w:pPr>
          </w:p>
        </w:tc>
        <w:tc>
          <w:tcPr>
            <w:tcW w:w="1382"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673DF" w:rsidRPr="008623A2" w:rsidRDefault="00C673DF" w:rsidP="00C673DF">
            <w:pPr>
              <w:spacing w:after="0" w:line="240" w:lineRule="auto"/>
              <w:rPr>
                <w:rFonts w:ascii="Times New Roman" w:eastAsia="Calibri" w:hAnsi="Times New Roman" w:cs="Times New Roman"/>
                <w:b/>
                <w:bCs/>
                <w:sz w:val="20"/>
                <w:szCs w:val="20"/>
              </w:rPr>
            </w:pPr>
          </w:p>
        </w:tc>
        <w:tc>
          <w:tcPr>
            <w:tcW w:w="1382"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673DF" w:rsidRPr="008623A2" w:rsidRDefault="00C673DF" w:rsidP="00C673DF">
            <w:pPr>
              <w:spacing w:after="0" w:line="240" w:lineRule="auto"/>
              <w:rPr>
                <w:rFonts w:ascii="Times New Roman" w:eastAsia="Calibri" w:hAnsi="Times New Roman" w:cs="Times New Roman"/>
                <w:b/>
                <w:bCs/>
                <w:sz w:val="20"/>
                <w:szCs w:val="20"/>
              </w:rPr>
            </w:pPr>
          </w:p>
        </w:tc>
        <w:tc>
          <w:tcPr>
            <w:tcW w:w="1382"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C673DF" w:rsidRPr="008623A2" w:rsidRDefault="00C673DF" w:rsidP="00C673DF">
            <w:pPr>
              <w:spacing w:after="0" w:line="240" w:lineRule="auto"/>
              <w:rPr>
                <w:rFonts w:ascii="Times New Roman" w:eastAsia="Calibri" w:hAnsi="Times New Roman" w:cs="Times New Roman"/>
                <w:b/>
                <w:bCs/>
                <w:sz w:val="20"/>
                <w:szCs w:val="20"/>
              </w:rPr>
            </w:pPr>
          </w:p>
        </w:tc>
        <w:tc>
          <w:tcPr>
            <w:tcW w:w="1382"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C673DF" w:rsidRPr="008623A2" w:rsidRDefault="00C673DF" w:rsidP="00C673DF">
            <w:pPr>
              <w:spacing w:after="0" w:line="240" w:lineRule="auto"/>
              <w:rPr>
                <w:rFonts w:ascii="Times New Roman" w:eastAsia="Calibri" w:hAnsi="Times New Roman" w:cs="Times New Roman"/>
                <w:b/>
                <w:bCs/>
                <w:sz w:val="20"/>
                <w:szCs w:val="20"/>
              </w:rPr>
            </w:pPr>
          </w:p>
        </w:tc>
      </w:tr>
      <w:tr w:rsidR="00C673DF" w:rsidRPr="008623A2" w:rsidTr="00981449">
        <w:trPr>
          <w:trHeight w:val="267"/>
        </w:trPr>
        <w:tc>
          <w:tcPr>
            <w:tcW w:w="70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jc w:val="center"/>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lang w:val="ky-KG"/>
              </w:rPr>
              <w:t>3</w:t>
            </w:r>
          </w:p>
        </w:tc>
        <w:tc>
          <w:tcPr>
            <w:tcW w:w="3402" w:type="dxa"/>
            <w:tcBorders>
              <w:top w:val="single" w:sz="4" w:space="0" w:color="000000"/>
              <w:left w:val="nil"/>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lang w:val="ky-KG"/>
              </w:rPr>
              <w:t>Всего</w:t>
            </w:r>
          </w:p>
        </w:tc>
        <w:tc>
          <w:tcPr>
            <w:tcW w:w="1382" w:type="dxa"/>
            <w:tcBorders>
              <w:top w:val="single" w:sz="4" w:space="0" w:color="000000"/>
              <w:left w:val="nil"/>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jc w:val="right"/>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lang w:val="ky-KG"/>
              </w:rPr>
              <w:t>17 651,44</w:t>
            </w:r>
          </w:p>
        </w:tc>
        <w:tc>
          <w:tcPr>
            <w:tcW w:w="1382" w:type="dxa"/>
            <w:tcBorders>
              <w:top w:val="single" w:sz="4" w:space="0" w:color="000000"/>
              <w:left w:val="nil"/>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jc w:val="right"/>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lang w:val="ky-KG"/>
              </w:rPr>
              <w:t>1 396,08</w:t>
            </w:r>
          </w:p>
        </w:tc>
        <w:tc>
          <w:tcPr>
            <w:tcW w:w="1382" w:type="dxa"/>
            <w:tcBorders>
              <w:top w:val="single" w:sz="4" w:space="0" w:color="000000"/>
              <w:left w:val="nil"/>
              <w:bottom w:val="single" w:sz="4" w:space="0" w:color="000000"/>
              <w:right w:val="single" w:sz="4" w:space="0" w:color="000000"/>
            </w:tcBorders>
            <w:shd w:val="clear" w:color="000000" w:fill="FFFFFF"/>
            <w:vAlign w:val="center"/>
          </w:tcPr>
          <w:p w:rsidR="00C673DF" w:rsidRPr="008623A2" w:rsidRDefault="00C673DF" w:rsidP="00C673DF">
            <w:pPr>
              <w:spacing w:after="0" w:line="240" w:lineRule="auto"/>
              <w:jc w:val="right"/>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lang w:val="ky-KG"/>
              </w:rPr>
              <w:t>130,60</w:t>
            </w:r>
          </w:p>
        </w:tc>
        <w:tc>
          <w:tcPr>
            <w:tcW w:w="1382" w:type="dxa"/>
            <w:tcBorders>
              <w:top w:val="single" w:sz="4" w:space="0" w:color="000000"/>
              <w:left w:val="nil"/>
              <w:bottom w:val="single" w:sz="4" w:space="0" w:color="000000"/>
              <w:right w:val="single" w:sz="4" w:space="0" w:color="000000"/>
            </w:tcBorders>
            <w:shd w:val="clear" w:color="000000" w:fill="FFFFFF"/>
            <w:vAlign w:val="center"/>
          </w:tcPr>
          <w:p w:rsidR="00C673DF" w:rsidRPr="008623A2" w:rsidRDefault="00C673DF" w:rsidP="00C673DF">
            <w:pPr>
              <w:spacing w:after="0" w:line="240" w:lineRule="auto"/>
              <w:jc w:val="right"/>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lang w:val="ky-KG"/>
              </w:rPr>
              <w:t>1 402,84</w:t>
            </w:r>
          </w:p>
        </w:tc>
      </w:tr>
      <w:tr w:rsidR="00C673DF" w:rsidRPr="008623A2" w:rsidTr="00981449">
        <w:trPr>
          <w:trHeight w:val="255"/>
        </w:trPr>
        <w:tc>
          <w:tcPr>
            <w:tcW w:w="709" w:type="dxa"/>
            <w:tcBorders>
              <w:top w:val="nil"/>
              <w:left w:val="single" w:sz="4" w:space="0" w:color="000000"/>
              <w:bottom w:val="single" w:sz="4" w:space="0" w:color="000000"/>
              <w:right w:val="single" w:sz="4" w:space="0" w:color="000000"/>
            </w:tcBorders>
            <w:shd w:val="clear" w:color="000000" w:fill="FFFFFF"/>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1</w:t>
            </w:r>
          </w:p>
        </w:tc>
        <w:tc>
          <w:tcPr>
            <w:tcW w:w="3402" w:type="dxa"/>
            <w:tcBorders>
              <w:top w:val="nil"/>
              <w:left w:val="nil"/>
              <w:bottom w:val="single" w:sz="4" w:space="0" w:color="000000"/>
              <w:right w:val="single" w:sz="4" w:space="0" w:color="000000"/>
            </w:tcBorders>
            <w:shd w:val="clear" w:color="000000" w:fill="FFFFFF"/>
            <w:vAlign w:val="center"/>
          </w:tcPr>
          <w:p w:rsidR="00C673DF" w:rsidRPr="008623A2" w:rsidRDefault="00C673DF" w:rsidP="00C673DF">
            <w:pPr>
              <w:spacing w:after="0" w:line="240" w:lineRule="auto"/>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rPr>
              <w:t>ОАО «Электрические станции»</w:t>
            </w:r>
          </w:p>
        </w:tc>
        <w:tc>
          <w:tcPr>
            <w:tcW w:w="1382" w:type="dxa"/>
            <w:tcBorders>
              <w:top w:val="nil"/>
              <w:left w:val="nil"/>
              <w:bottom w:val="single" w:sz="4" w:space="0" w:color="000000"/>
              <w:right w:val="single" w:sz="4" w:space="0" w:color="000000"/>
            </w:tcBorders>
            <w:shd w:val="clear" w:color="000000" w:fill="FFFFFF"/>
            <w:vAlign w:val="center"/>
          </w:tcPr>
          <w:p w:rsidR="00C673DF" w:rsidRPr="008623A2" w:rsidRDefault="00C673DF" w:rsidP="00C673DF">
            <w:pPr>
              <w:spacing w:after="0" w:line="240" w:lineRule="auto"/>
              <w:jc w:val="right"/>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15 502,46</w:t>
            </w:r>
          </w:p>
        </w:tc>
        <w:tc>
          <w:tcPr>
            <w:tcW w:w="1382" w:type="dxa"/>
            <w:tcBorders>
              <w:top w:val="nil"/>
              <w:left w:val="nil"/>
              <w:bottom w:val="single" w:sz="4" w:space="0" w:color="000000"/>
              <w:right w:val="single" w:sz="4" w:space="0" w:color="000000"/>
            </w:tcBorders>
            <w:shd w:val="clear" w:color="000000" w:fill="FFFFFF"/>
            <w:vAlign w:val="center"/>
          </w:tcPr>
          <w:p w:rsidR="00C673DF" w:rsidRPr="008623A2" w:rsidRDefault="00C673DF" w:rsidP="00C673DF">
            <w:pPr>
              <w:spacing w:after="0" w:line="240" w:lineRule="auto"/>
              <w:jc w:val="right"/>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96,08</w:t>
            </w:r>
          </w:p>
        </w:tc>
        <w:tc>
          <w:tcPr>
            <w:tcW w:w="1382" w:type="dxa"/>
            <w:tcBorders>
              <w:top w:val="nil"/>
              <w:left w:val="nil"/>
              <w:bottom w:val="single" w:sz="4" w:space="0" w:color="000000"/>
              <w:right w:val="single" w:sz="4" w:space="0" w:color="000000"/>
            </w:tcBorders>
            <w:shd w:val="clear" w:color="000000" w:fill="FFFFFF"/>
            <w:vAlign w:val="center"/>
          </w:tcPr>
          <w:p w:rsidR="00C673DF" w:rsidRPr="008623A2" w:rsidRDefault="00C673DF" w:rsidP="00C673DF">
            <w:pPr>
              <w:spacing w:after="0" w:line="240" w:lineRule="auto"/>
              <w:jc w:val="right"/>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77,33</w:t>
            </w:r>
          </w:p>
        </w:tc>
        <w:tc>
          <w:tcPr>
            <w:tcW w:w="1382" w:type="dxa"/>
            <w:tcBorders>
              <w:top w:val="nil"/>
              <w:left w:val="nil"/>
              <w:bottom w:val="single" w:sz="4" w:space="0" w:color="000000"/>
              <w:right w:val="single" w:sz="4" w:space="0" w:color="000000"/>
            </w:tcBorders>
            <w:shd w:val="clear" w:color="000000" w:fill="FFFFFF"/>
            <w:vAlign w:val="center"/>
          </w:tcPr>
          <w:p w:rsidR="00C673DF" w:rsidRPr="008623A2" w:rsidRDefault="00C673DF" w:rsidP="00C673DF">
            <w:pPr>
              <w:spacing w:after="0" w:line="240" w:lineRule="auto"/>
              <w:jc w:val="right"/>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96,64</w:t>
            </w:r>
          </w:p>
        </w:tc>
      </w:tr>
      <w:tr w:rsidR="00C673DF" w:rsidRPr="008623A2" w:rsidTr="00981449">
        <w:trPr>
          <w:trHeight w:val="255"/>
        </w:trPr>
        <w:tc>
          <w:tcPr>
            <w:tcW w:w="709" w:type="dxa"/>
            <w:tcBorders>
              <w:top w:val="nil"/>
              <w:left w:val="single" w:sz="4" w:space="0" w:color="000000"/>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jc w:val="center"/>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2</w:t>
            </w:r>
          </w:p>
        </w:tc>
        <w:tc>
          <w:tcPr>
            <w:tcW w:w="3402" w:type="dxa"/>
            <w:tcBorders>
              <w:top w:val="nil"/>
              <w:left w:val="nil"/>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ОАО «</w:t>
            </w:r>
            <w:proofErr w:type="spellStart"/>
            <w:r w:rsidRPr="008623A2">
              <w:rPr>
                <w:rFonts w:ascii="Times New Roman" w:eastAsia="Calibri" w:hAnsi="Times New Roman" w:cs="Times New Roman"/>
                <w:bCs/>
                <w:sz w:val="20"/>
                <w:szCs w:val="20"/>
              </w:rPr>
              <w:t>Бишкектеплосеть</w:t>
            </w:r>
            <w:proofErr w:type="spellEnd"/>
            <w:r w:rsidRPr="008623A2">
              <w:rPr>
                <w:rFonts w:ascii="Times New Roman" w:eastAsia="Calibri" w:hAnsi="Times New Roman" w:cs="Times New Roman"/>
                <w:bCs/>
                <w:sz w:val="20"/>
                <w:szCs w:val="20"/>
              </w:rPr>
              <w:t>»</w:t>
            </w:r>
          </w:p>
        </w:tc>
        <w:tc>
          <w:tcPr>
            <w:tcW w:w="1382" w:type="dxa"/>
            <w:tcBorders>
              <w:top w:val="nil"/>
              <w:left w:val="nil"/>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jc w:val="right"/>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851,98</w:t>
            </w:r>
          </w:p>
        </w:tc>
        <w:tc>
          <w:tcPr>
            <w:tcW w:w="1382" w:type="dxa"/>
            <w:tcBorders>
              <w:top w:val="nil"/>
              <w:left w:val="nil"/>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jc w:val="right"/>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0,00</w:t>
            </w:r>
          </w:p>
        </w:tc>
        <w:tc>
          <w:tcPr>
            <w:tcW w:w="1382" w:type="dxa"/>
            <w:tcBorders>
              <w:top w:val="nil"/>
              <w:left w:val="nil"/>
              <w:bottom w:val="single" w:sz="4" w:space="0" w:color="000000"/>
              <w:right w:val="single" w:sz="4" w:space="0" w:color="000000"/>
            </w:tcBorders>
            <w:shd w:val="clear" w:color="000000" w:fill="FFFFFF"/>
            <w:vAlign w:val="center"/>
          </w:tcPr>
          <w:p w:rsidR="00C673DF" w:rsidRPr="008623A2" w:rsidRDefault="00C673DF" w:rsidP="00C673DF">
            <w:pPr>
              <w:spacing w:after="0" w:line="240" w:lineRule="auto"/>
              <w:jc w:val="right"/>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7,32</w:t>
            </w:r>
          </w:p>
        </w:tc>
        <w:tc>
          <w:tcPr>
            <w:tcW w:w="1382" w:type="dxa"/>
            <w:tcBorders>
              <w:top w:val="nil"/>
              <w:left w:val="nil"/>
              <w:bottom w:val="single" w:sz="4" w:space="0" w:color="000000"/>
              <w:right w:val="single" w:sz="4" w:space="0" w:color="000000"/>
            </w:tcBorders>
            <w:shd w:val="clear" w:color="000000" w:fill="FFFFFF"/>
            <w:vAlign w:val="center"/>
          </w:tcPr>
          <w:p w:rsidR="00C673DF" w:rsidRPr="008623A2" w:rsidRDefault="00C673DF" w:rsidP="00C673DF">
            <w:pPr>
              <w:spacing w:after="0" w:line="240" w:lineRule="auto"/>
              <w:jc w:val="right"/>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2,98</w:t>
            </w:r>
          </w:p>
        </w:tc>
      </w:tr>
      <w:tr w:rsidR="00C673DF" w:rsidRPr="008623A2" w:rsidTr="00981449">
        <w:trPr>
          <w:trHeight w:val="255"/>
        </w:trPr>
        <w:tc>
          <w:tcPr>
            <w:tcW w:w="709" w:type="dxa"/>
            <w:tcBorders>
              <w:top w:val="nil"/>
              <w:left w:val="single" w:sz="4" w:space="0" w:color="000000"/>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jc w:val="center"/>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3</w:t>
            </w:r>
          </w:p>
        </w:tc>
        <w:tc>
          <w:tcPr>
            <w:tcW w:w="3402" w:type="dxa"/>
            <w:tcBorders>
              <w:top w:val="nil"/>
              <w:left w:val="nil"/>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rPr>
              <w:t>ОАО «Государственная ипотечная компания»</w:t>
            </w:r>
          </w:p>
        </w:tc>
        <w:tc>
          <w:tcPr>
            <w:tcW w:w="1382" w:type="dxa"/>
            <w:tcBorders>
              <w:top w:val="nil"/>
              <w:left w:val="nil"/>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jc w:val="right"/>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1 300,00</w:t>
            </w:r>
          </w:p>
        </w:tc>
        <w:tc>
          <w:tcPr>
            <w:tcW w:w="1382" w:type="dxa"/>
            <w:tcBorders>
              <w:top w:val="nil"/>
              <w:left w:val="nil"/>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jc w:val="right"/>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1 300,00</w:t>
            </w:r>
          </w:p>
        </w:tc>
        <w:tc>
          <w:tcPr>
            <w:tcW w:w="1382" w:type="dxa"/>
            <w:tcBorders>
              <w:top w:val="nil"/>
              <w:left w:val="nil"/>
              <w:bottom w:val="single" w:sz="4" w:space="0" w:color="000000"/>
              <w:right w:val="single" w:sz="4" w:space="0" w:color="000000"/>
            </w:tcBorders>
            <w:shd w:val="clear" w:color="000000" w:fill="FFFFFF"/>
            <w:vAlign w:val="center"/>
          </w:tcPr>
          <w:p w:rsidR="00C673DF" w:rsidRPr="008623A2" w:rsidRDefault="00C673DF" w:rsidP="00C673DF">
            <w:pPr>
              <w:spacing w:after="0" w:line="240" w:lineRule="auto"/>
              <w:jc w:val="right"/>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45,95</w:t>
            </w:r>
          </w:p>
        </w:tc>
        <w:tc>
          <w:tcPr>
            <w:tcW w:w="1382" w:type="dxa"/>
            <w:tcBorders>
              <w:top w:val="nil"/>
              <w:left w:val="nil"/>
              <w:bottom w:val="single" w:sz="4" w:space="0" w:color="000000"/>
              <w:right w:val="single" w:sz="4" w:space="0" w:color="000000"/>
            </w:tcBorders>
            <w:shd w:val="clear" w:color="000000" w:fill="FFFFFF"/>
            <w:vAlign w:val="center"/>
          </w:tcPr>
          <w:p w:rsidR="00C673DF" w:rsidRPr="008623A2" w:rsidRDefault="00C673DF" w:rsidP="00C673DF">
            <w:pPr>
              <w:spacing w:after="0" w:line="240" w:lineRule="auto"/>
              <w:jc w:val="right"/>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1 303,22</w:t>
            </w:r>
          </w:p>
        </w:tc>
      </w:tr>
    </w:tbl>
    <w:p w:rsidR="00C673DF" w:rsidRPr="008623A2" w:rsidRDefault="00C673DF" w:rsidP="00C673DF">
      <w:pPr>
        <w:spacing w:after="0" w:line="240" w:lineRule="auto"/>
        <w:ind w:firstLine="708"/>
        <w:jc w:val="both"/>
        <w:rPr>
          <w:rFonts w:ascii="Times New Roman" w:eastAsia="Times New Roman" w:hAnsi="Times New Roman" w:cs="Times New Roman"/>
          <w:sz w:val="24"/>
          <w:szCs w:val="24"/>
          <w:lang w:val="ky-KG" w:eastAsia="ru-RU"/>
        </w:rPr>
      </w:pPr>
    </w:p>
    <w:p w:rsidR="00C673DF" w:rsidRPr="008623A2" w:rsidRDefault="00C673DF" w:rsidP="00C673DF">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b/>
          <w:sz w:val="24"/>
          <w:szCs w:val="24"/>
          <w:lang w:val="ky-KG" w:eastAsia="ru-RU"/>
        </w:rPr>
        <w:t>Реструктуризация задолженности</w:t>
      </w:r>
      <w:r w:rsidRPr="008623A2">
        <w:rPr>
          <w:rFonts w:ascii="Times New Roman" w:eastAsia="Times New Roman" w:hAnsi="Times New Roman" w:cs="Times New Roman"/>
          <w:sz w:val="24"/>
          <w:szCs w:val="24"/>
          <w:lang w:val="ky-KG" w:eastAsia="ru-RU"/>
        </w:rPr>
        <w:t>.</w:t>
      </w:r>
    </w:p>
    <w:p w:rsidR="00C673DF" w:rsidRPr="008623A2" w:rsidRDefault="00C673DF" w:rsidP="00C673DF">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val="ky-KG" w:eastAsia="ru-RU"/>
        </w:rPr>
        <w:t xml:space="preserve">В 2018 году в соответствии с решениями Правительства </w:t>
      </w:r>
      <w:r w:rsidRPr="008623A2">
        <w:rPr>
          <w:rFonts w:ascii="Times New Roman" w:eastAsia="Times New Roman" w:hAnsi="Times New Roman" w:cs="Times New Roman"/>
          <w:sz w:val="24"/>
          <w:szCs w:val="24"/>
          <w:lang w:eastAsia="ru-RU"/>
        </w:rPr>
        <w:t xml:space="preserve"> </w:t>
      </w:r>
      <w:r w:rsidRPr="008623A2">
        <w:rPr>
          <w:rFonts w:ascii="Times New Roman" w:eastAsia="Times New Roman" w:hAnsi="Times New Roman" w:cs="Times New Roman"/>
          <w:bCs/>
          <w:sz w:val="24"/>
          <w:szCs w:val="24"/>
          <w:lang w:val="ky-KG" w:eastAsia="ru-RU"/>
        </w:rPr>
        <w:t xml:space="preserve">Кыргызской Республики </w:t>
      </w:r>
      <w:r w:rsidRPr="008623A2">
        <w:rPr>
          <w:rFonts w:ascii="Times New Roman" w:eastAsia="Times New Roman" w:hAnsi="Times New Roman" w:cs="Times New Roman"/>
          <w:sz w:val="24"/>
          <w:szCs w:val="24"/>
          <w:lang w:eastAsia="ru-RU"/>
        </w:rPr>
        <w:t xml:space="preserve"> </w:t>
      </w:r>
      <w:proofErr w:type="spellStart"/>
      <w:r w:rsidRPr="008623A2">
        <w:rPr>
          <w:rFonts w:ascii="Times New Roman" w:eastAsia="Times New Roman" w:hAnsi="Times New Roman" w:cs="Times New Roman"/>
          <w:sz w:val="24"/>
          <w:szCs w:val="24"/>
          <w:lang w:eastAsia="ru-RU"/>
        </w:rPr>
        <w:t>реструктуриз</w:t>
      </w:r>
      <w:proofErr w:type="spellEnd"/>
      <w:r w:rsidRPr="008623A2">
        <w:rPr>
          <w:rFonts w:ascii="Times New Roman" w:eastAsia="Times New Roman" w:hAnsi="Times New Roman" w:cs="Times New Roman"/>
          <w:sz w:val="24"/>
          <w:szCs w:val="24"/>
          <w:lang w:val="ky-KG" w:eastAsia="ru-RU"/>
        </w:rPr>
        <w:t>ирована</w:t>
      </w:r>
      <w:r w:rsidRPr="008623A2">
        <w:rPr>
          <w:rFonts w:ascii="Times New Roman" w:eastAsia="Times New Roman" w:hAnsi="Times New Roman" w:cs="Times New Roman"/>
          <w:sz w:val="24"/>
          <w:szCs w:val="24"/>
          <w:lang w:eastAsia="ru-RU"/>
        </w:rPr>
        <w:t xml:space="preserve"> </w:t>
      </w:r>
      <w:proofErr w:type="spellStart"/>
      <w:r w:rsidRPr="008623A2">
        <w:rPr>
          <w:rFonts w:ascii="Times New Roman" w:eastAsia="Times New Roman" w:hAnsi="Times New Roman" w:cs="Times New Roman"/>
          <w:sz w:val="24"/>
          <w:szCs w:val="24"/>
          <w:lang w:eastAsia="ru-RU"/>
        </w:rPr>
        <w:t>задолженност</w:t>
      </w:r>
      <w:proofErr w:type="spellEnd"/>
      <w:r w:rsidRPr="008623A2">
        <w:rPr>
          <w:rFonts w:ascii="Times New Roman" w:eastAsia="Times New Roman" w:hAnsi="Times New Roman" w:cs="Times New Roman"/>
          <w:sz w:val="24"/>
          <w:szCs w:val="24"/>
          <w:lang w:val="ky-KG" w:eastAsia="ru-RU"/>
        </w:rPr>
        <w:t xml:space="preserve">ь </w:t>
      </w:r>
      <w:r w:rsidRPr="008623A2">
        <w:rPr>
          <w:rFonts w:ascii="Times New Roman" w:eastAsia="Times New Roman" w:hAnsi="Times New Roman" w:cs="Times New Roman"/>
          <w:sz w:val="24"/>
          <w:szCs w:val="24"/>
          <w:lang w:eastAsia="ru-RU"/>
        </w:rPr>
        <w:t xml:space="preserve">по бюджетным кредитам, путем предоставления отсрочки платежей ОАО «НЭС Кыргызстана» на сумму 2 632,58 млн. сомов и ОАО «Электрические станции» </w:t>
      </w:r>
      <w:r w:rsidRPr="008623A2">
        <w:rPr>
          <w:rFonts w:ascii="Times New Roman" w:eastAsia="Times New Roman" w:hAnsi="Times New Roman" w:cs="Times New Roman"/>
          <w:sz w:val="24"/>
          <w:szCs w:val="24"/>
          <w:lang w:val="ky-KG" w:eastAsia="ru-RU"/>
        </w:rPr>
        <w:t>на сумму 2 581,56 млн. сомов.</w:t>
      </w:r>
    </w:p>
    <w:p w:rsidR="00C673DF" w:rsidRPr="008623A2" w:rsidRDefault="00C673DF" w:rsidP="00C673DF">
      <w:pPr>
        <w:spacing w:after="0" w:line="240" w:lineRule="auto"/>
        <w:ind w:firstLine="708"/>
        <w:jc w:val="both"/>
        <w:rPr>
          <w:rFonts w:ascii="Times New Roman" w:eastAsia="Times New Roman" w:hAnsi="Times New Roman" w:cs="Times New Roman"/>
          <w:bCs/>
          <w:sz w:val="24"/>
          <w:szCs w:val="24"/>
          <w:lang w:eastAsia="ru-RU"/>
        </w:rPr>
      </w:pPr>
    </w:p>
    <w:p w:rsidR="00C673DF" w:rsidRPr="008623A2" w:rsidRDefault="00C673DF" w:rsidP="00C673DF">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b/>
          <w:sz w:val="24"/>
          <w:szCs w:val="24"/>
          <w:lang w:eastAsia="ru-RU"/>
        </w:rPr>
        <w:t xml:space="preserve">В 2019 году </w:t>
      </w:r>
      <w:r w:rsidRPr="008623A2">
        <w:rPr>
          <w:rFonts w:ascii="Times New Roman" w:eastAsia="Times New Roman" w:hAnsi="Times New Roman" w:cs="Times New Roman"/>
          <w:sz w:val="24"/>
          <w:szCs w:val="24"/>
          <w:lang w:eastAsia="ru-RU"/>
        </w:rPr>
        <w:t>в соответствии с решениями Правительства К</w:t>
      </w:r>
      <w:r w:rsidRPr="008623A2">
        <w:rPr>
          <w:rFonts w:ascii="Times New Roman" w:eastAsia="Times New Roman" w:hAnsi="Times New Roman" w:cs="Times New Roman"/>
          <w:sz w:val="24"/>
          <w:szCs w:val="24"/>
          <w:lang w:val="ky-KG" w:eastAsia="ru-RU"/>
        </w:rPr>
        <w:t xml:space="preserve">ыргызской </w:t>
      </w:r>
      <w:r w:rsidRPr="008623A2">
        <w:rPr>
          <w:rFonts w:ascii="Times New Roman" w:eastAsia="Times New Roman" w:hAnsi="Times New Roman" w:cs="Times New Roman"/>
          <w:sz w:val="24"/>
          <w:szCs w:val="24"/>
          <w:lang w:eastAsia="ru-RU"/>
        </w:rPr>
        <w:t>Р</w:t>
      </w:r>
      <w:r w:rsidRPr="008623A2">
        <w:rPr>
          <w:rFonts w:ascii="Times New Roman" w:eastAsia="Times New Roman" w:hAnsi="Times New Roman" w:cs="Times New Roman"/>
          <w:sz w:val="24"/>
          <w:szCs w:val="24"/>
          <w:lang w:val="ky-KG" w:eastAsia="ru-RU"/>
        </w:rPr>
        <w:t>еспублики</w:t>
      </w:r>
      <w:r w:rsidRPr="008623A2">
        <w:rPr>
          <w:rFonts w:ascii="Times New Roman" w:eastAsia="Times New Roman" w:hAnsi="Times New Roman" w:cs="Times New Roman"/>
          <w:sz w:val="24"/>
          <w:szCs w:val="24"/>
          <w:lang w:eastAsia="ru-RU"/>
        </w:rPr>
        <w:t>, был</w:t>
      </w:r>
      <w:r w:rsidRPr="008623A2">
        <w:rPr>
          <w:rFonts w:ascii="Times New Roman" w:eastAsia="Times New Roman" w:hAnsi="Times New Roman" w:cs="Times New Roman"/>
          <w:sz w:val="24"/>
          <w:szCs w:val="24"/>
          <w:lang w:val="ky-KG" w:eastAsia="ru-RU"/>
        </w:rPr>
        <w:t>и</w:t>
      </w:r>
      <w:r w:rsidRPr="008623A2">
        <w:rPr>
          <w:rFonts w:ascii="Times New Roman" w:eastAsia="Times New Roman" w:hAnsi="Times New Roman" w:cs="Times New Roman"/>
          <w:sz w:val="24"/>
          <w:szCs w:val="24"/>
          <w:lang w:eastAsia="ru-RU"/>
        </w:rPr>
        <w:t xml:space="preserve"> выделен</w:t>
      </w:r>
      <w:r w:rsidRPr="008623A2">
        <w:rPr>
          <w:rFonts w:ascii="Times New Roman" w:eastAsia="Times New Roman" w:hAnsi="Times New Roman" w:cs="Times New Roman"/>
          <w:sz w:val="24"/>
          <w:szCs w:val="24"/>
          <w:lang w:val="ky-KG" w:eastAsia="ru-RU"/>
        </w:rPr>
        <w:t>ы</w:t>
      </w:r>
      <w:r w:rsidRPr="008623A2">
        <w:rPr>
          <w:rFonts w:ascii="Times New Roman" w:eastAsia="Times New Roman" w:hAnsi="Times New Roman" w:cs="Times New Roman"/>
          <w:sz w:val="24"/>
          <w:szCs w:val="24"/>
          <w:lang w:eastAsia="ru-RU"/>
        </w:rPr>
        <w:t xml:space="preserve"> </w:t>
      </w:r>
      <w:proofErr w:type="spellStart"/>
      <w:r w:rsidRPr="008623A2">
        <w:rPr>
          <w:rFonts w:ascii="Times New Roman" w:eastAsia="Times New Roman" w:hAnsi="Times New Roman" w:cs="Times New Roman"/>
          <w:sz w:val="24"/>
          <w:szCs w:val="24"/>
          <w:lang w:eastAsia="ru-RU"/>
        </w:rPr>
        <w:t>бюджетны</w:t>
      </w:r>
      <w:proofErr w:type="spellEnd"/>
      <w:r w:rsidRPr="008623A2">
        <w:rPr>
          <w:rFonts w:ascii="Times New Roman" w:eastAsia="Times New Roman" w:hAnsi="Times New Roman" w:cs="Times New Roman"/>
          <w:sz w:val="24"/>
          <w:szCs w:val="24"/>
          <w:lang w:val="ky-KG" w:eastAsia="ru-RU"/>
        </w:rPr>
        <w:t>е</w:t>
      </w:r>
      <w:r w:rsidRPr="008623A2">
        <w:rPr>
          <w:rFonts w:ascii="Times New Roman" w:eastAsia="Times New Roman" w:hAnsi="Times New Roman" w:cs="Times New Roman"/>
          <w:sz w:val="24"/>
          <w:szCs w:val="24"/>
          <w:lang w:eastAsia="ru-RU"/>
        </w:rPr>
        <w:t xml:space="preserve"> кредит</w:t>
      </w:r>
      <w:r w:rsidRPr="008623A2">
        <w:rPr>
          <w:rFonts w:ascii="Times New Roman" w:eastAsia="Times New Roman" w:hAnsi="Times New Roman" w:cs="Times New Roman"/>
          <w:sz w:val="24"/>
          <w:szCs w:val="24"/>
          <w:lang w:val="ky-KG" w:eastAsia="ru-RU"/>
        </w:rPr>
        <w:t>ы</w:t>
      </w:r>
      <w:r w:rsidRPr="008623A2">
        <w:rPr>
          <w:rFonts w:ascii="Times New Roman" w:eastAsia="Times New Roman" w:hAnsi="Times New Roman" w:cs="Times New Roman"/>
          <w:sz w:val="24"/>
          <w:szCs w:val="24"/>
          <w:lang w:eastAsia="ru-RU"/>
        </w:rPr>
        <w:t xml:space="preserve"> на </w:t>
      </w:r>
      <w:r w:rsidRPr="008623A2">
        <w:rPr>
          <w:rFonts w:ascii="Times New Roman" w:eastAsia="Times New Roman" w:hAnsi="Times New Roman" w:cs="Times New Roman"/>
          <w:sz w:val="24"/>
          <w:szCs w:val="24"/>
          <w:lang w:val="ky-KG" w:eastAsia="ru-RU"/>
        </w:rPr>
        <w:t xml:space="preserve">общую </w:t>
      </w:r>
      <w:r w:rsidRPr="008623A2">
        <w:rPr>
          <w:rFonts w:ascii="Times New Roman" w:eastAsia="Times New Roman" w:hAnsi="Times New Roman" w:cs="Times New Roman"/>
          <w:sz w:val="24"/>
          <w:szCs w:val="24"/>
          <w:lang w:eastAsia="ru-RU"/>
        </w:rPr>
        <w:t xml:space="preserve">сумму </w:t>
      </w:r>
      <w:r w:rsidRPr="008623A2">
        <w:rPr>
          <w:rFonts w:ascii="Times New Roman" w:eastAsia="Times New Roman" w:hAnsi="Times New Roman" w:cs="Times New Roman"/>
          <w:sz w:val="24"/>
          <w:szCs w:val="24"/>
          <w:lang w:val="ky-KG" w:eastAsia="ru-RU"/>
        </w:rPr>
        <w:t>3 519</w:t>
      </w:r>
      <w:r w:rsidRPr="008623A2">
        <w:rPr>
          <w:rFonts w:ascii="Times New Roman" w:eastAsia="Times New Roman" w:hAnsi="Times New Roman" w:cs="Times New Roman"/>
          <w:sz w:val="24"/>
          <w:szCs w:val="24"/>
          <w:lang w:eastAsia="ru-RU"/>
        </w:rPr>
        <w:t>,94 млн. сомов, из них фактически выдано 600,0 млн. сомов</w:t>
      </w:r>
      <w:r w:rsidRPr="008623A2">
        <w:rPr>
          <w:rFonts w:ascii="Times New Roman" w:eastAsia="Times New Roman" w:hAnsi="Times New Roman" w:cs="Times New Roman"/>
          <w:sz w:val="24"/>
          <w:szCs w:val="24"/>
          <w:lang w:val="ky-KG" w:eastAsia="ru-RU"/>
        </w:rPr>
        <w:t>, в том числе:</w:t>
      </w:r>
    </w:p>
    <w:p w:rsidR="00C673DF" w:rsidRPr="008623A2" w:rsidRDefault="00C673DF" w:rsidP="00C673DF">
      <w:pPr>
        <w:spacing w:after="0" w:line="240" w:lineRule="auto"/>
        <w:ind w:firstLine="708"/>
        <w:jc w:val="right"/>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4"/>
          <w:szCs w:val="24"/>
          <w:lang w:eastAsia="ru-RU"/>
        </w:rPr>
        <w:t xml:space="preserve"> </w:t>
      </w:r>
      <w:r w:rsidRPr="008623A2">
        <w:rPr>
          <w:rFonts w:ascii="Times New Roman" w:eastAsia="Times New Roman" w:hAnsi="Times New Roman" w:cs="Times New Roman"/>
          <w:sz w:val="20"/>
          <w:szCs w:val="20"/>
          <w:lang w:val="ky-KG" w:eastAsia="ru-RU"/>
        </w:rPr>
        <w:t>млн. сомов</w:t>
      </w:r>
    </w:p>
    <w:tbl>
      <w:tblPr>
        <w:tblW w:w="9639" w:type="dxa"/>
        <w:tblInd w:w="108" w:type="dxa"/>
        <w:tblLayout w:type="fixed"/>
        <w:tblLook w:val="04A0" w:firstRow="1" w:lastRow="0" w:firstColumn="1" w:lastColumn="0" w:noHBand="0" w:noVBand="1"/>
      </w:tblPr>
      <w:tblGrid>
        <w:gridCol w:w="709"/>
        <w:gridCol w:w="3402"/>
        <w:gridCol w:w="1382"/>
        <w:gridCol w:w="1382"/>
        <w:gridCol w:w="1382"/>
        <w:gridCol w:w="1382"/>
      </w:tblGrid>
      <w:tr w:rsidR="00C673DF" w:rsidRPr="008623A2" w:rsidTr="00981449">
        <w:trPr>
          <w:trHeight w:val="464"/>
        </w:trPr>
        <w:tc>
          <w:tcPr>
            <w:tcW w:w="70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673DF" w:rsidRPr="008623A2" w:rsidRDefault="00C673DF" w:rsidP="00C673DF">
            <w:pPr>
              <w:spacing w:after="0" w:line="240" w:lineRule="auto"/>
              <w:jc w:val="center"/>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rPr>
              <w:t>Кол</w:t>
            </w:r>
            <w:r w:rsidRPr="008623A2">
              <w:rPr>
                <w:rFonts w:ascii="Times New Roman" w:eastAsia="Calibri" w:hAnsi="Times New Roman" w:cs="Times New Roman"/>
                <w:b/>
                <w:bCs/>
                <w:sz w:val="20"/>
                <w:szCs w:val="20"/>
                <w:lang w:val="ky-KG"/>
              </w:rPr>
              <w:t>-во</w:t>
            </w:r>
          </w:p>
        </w:tc>
        <w:tc>
          <w:tcPr>
            <w:tcW w:w="340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673DF" w:rsidRPr="008623A2" w:rsidRDefault="00C673DF" w:rsidP="00C673DF">
            <w:pPr>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Наименование</w:t>
            </w:r>
          </w:p>
        </w:tc>
        <w:tc>
          <w:tcPr>
            <w:tcW w:w="138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673DF" w:rsidRPr="008623A2" w:rsidRDefault="00C673DF" w:rsidP="00C673DF">
            <w:pPr>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Основная сумма по договору</w:t>
            </w:r>
          </w:p>
        </w:tc>
        <w:tc>
          <w:tcPr>
            <w:tcW w:w="138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673DF" w:rsidRPr="008623A2" w:rsidRDefault="00C673DF" w:rsidP="00C673DF">
            <w:pPr>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Фактически получено</w:t>
            </w:r>
          </w:p>
        </w:tc>
        <w:tc>
          <w:tcPr>
            <w:tcW w:w="138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Фактически возвращено</w:t>
            </w:r>
          </w:p>
        </w:tc>
        <w:tc>
          <w:tcPr>
            <w:tcW w:w="138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Остаток долга</w:t>
            </w:r>
          </w:p>
        </w:tc>
      </w:tr>
      <w:tr w:rsidR="00C673DF" w:rsidRPr="008623A2" w:rsidTr="00981449">
        <w:trPr>
          <w:trHeight w:val="464"/>
        </w:trPr>
        <w:tc>
          <w:tcPr>
            <w:tcW w:w="70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673DF" w:rsidRPr="008623A2" w:rsidRDefault="00C673DF" w:rsidP="00C673DF">
            <w:pPr>
              <w:spacing w:after="0" w:line="240" w:lineRule="auto"/>
              <w:rPr>
                <w:rFonts w:ascii="Times New Roman" w:eastAsia="Calibri" w:hAnsi="Times New Roman" w:cs="Times New Roman"/>
                <w:b/>
                <w:bCs/>
                <w:sz w:val="20"/>
                <w:szCs w:val="20"/>
              </w:rPr>
            </w:pPr>
          </w:p>
        </w:tc>
        <w:tc>
          <w:tcPr>
            <w:tcW w:w="3402"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673DF" w:rsidRPr="008623A2" w:rsidRDefault="00C673DF" w:rsidP="00C673DF">
            <w:pPr>
              <w:spacing w:after="0" w:line="240" w:lineRule="auto"/>
              <w:rPr>
                <w:rFonts w:ascii="Times New Roman" w:eastAsia="Calibri" w:hAnsi="Times New Roman" w:cs="Times New Roman"/>
                <w:b/>
                <w:bCs/>
                <w:sz w:val="20"/>
                <w:szCs w:val="20"/>
              </w:rPr>
            </w:pPr>
          </w:p>
        </w:tc>
        <w:tc>
          <w:tcPr>
            <w:tcW w:w="1382"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673DF" w:rsidRPr="008623A2" w:rsidRDefault="00C673DF" w:rsidP="00C673DF">
            <w:pPr>
              <w:spacing w:after="0" w:line="240" w:lineRule="auto"/>
              <w:rPr>
                <w:rFonts w:ascii="Times New Roman" w:eastAsia="Calibri" w:hAnsi="Times New Roman" w:cs="Times New Roman"/>
                <w:b/>
                <w:bCs/>
                <w:sz w:val="20"/>
                <w:szCs w:val="20"/>
              </w:rPr>
            </w:pPr>
          </w:p>
        </w:tc>
        <w:tc>
          <w:tcPr>
            <w:tcW w:w="1382"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673DF" w:rsidRPr="008623A2" w:rsidRDefault="00C673DF" w:rsidP="00C673DF">
            <w:pPr>
              <w:spacing w:after="0" w:line="240" w:lineRule="auto"/>
              <w:rPr>
                <w:rFonts w:ascii="Times New Roman" w:eastAsia="Calibri" w:hAnsi="Times New Roman" w:cs="Times New Roman"/>
                <w:b/>
                <w:bCs/>
                <w:sz w:val="20"/>
                <w:szCs w:val="20"/>
              </w:rPr>
            </w:pPr>
          </w:p>
        </w:tc>
        <w:tc>
          <w:tcPr>
            <w:tcW w:w="1382"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C673DF" w:rsidRPr="008623A2" w:rsidRDefault="00C673DF" w:rsidP="00C673DF">
            <w:pPr>
              <w:spacing w:after="0" w:line="240" w:lineRule="auto"/>
              <w:rPr>
                <w:rFonts w:ascii="Times New Roman" w:eastAsia="Calibri" w:hAnsi="Times New Roman" w:cs="Times New Roman"/>
                <w:b/>
                <w:bCs/>
                <w:sz w:val="20"/>
                <w:szCs w:val="20"/>
              </w:rPr>
            </w:pPr>
          </w:p>
        </w:tc>
        <w:tc>
          <w:tcPr>
            <w:tcW w:w="1382"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C673DF" w:rsidRPr="008623A2" w:rsidRDefault="00C673DF" w:rsidP="00C673DF">
            <w:pPr>
              <w:spacing w:after="0" w:line="240" w:lineRule="auto"/>
              <w:rPr>
                <w:rFonts w:ascii="Times New Roman" w:eastAsia="Calibri" w:hAnsi="Times New Roman" w:cs="Times New Roman"/>
                <w:b/>
                <w:bCs/>
                <w:sz w:val="20"/>
                <w:szCs w:val="20"/>
              </w:rPr>
            </w:pPr>
          </w:p>
        </w:tc>
      </w:tr>
      <w:tr w:rsidR="00C673DF" w:rsidRPr="008623A2" w:rsidTr="00981449">
        <w:trPr>
          <w:trHeight w:val="267"/>
        </w:trPr>
        <w:tc>
          <w:tcPr>
            <w:tcW w:w="70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jc w:val="center"/>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lang w:val="ky-KG"/>
              </w:rPr>
              <w:t>3</w:t>
            </w:r>
          </w:p>
        </w:tc>
        <w:tc>
          <w:tcPr>
            <w:tcW w:w="3402" w:type="dxa"/>
            <w:tcBorders>
              <w:top w:val="single" w:sz="4" w:space="0" w:color="000000"/>
              <w:left w:val="nil"/>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jc w:val="center"/>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lang w:val="ky-KG"/>
              </w:rPr>
              <w:t>Всего</w:t>
            </w:r>
          </w:p>
        </w:tc>
        <w:tc>
          <w:tcPr>
            <w:tcW w:w="1382" w:type="dxa"/>
            <w:tcBorders>
              <w:top w:val="single" w:sz="4" w:space="0" w:color="000000"/>
              <w:left w:val="nil"/>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jc w:val="right"/>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lang w:val="ky-KG"/>
              </w:rPr>
              <w:t>3 519,94</w:t>
            </w:r>
          </w:p>
        </w:tc>
        <w:tc>
          <w:tcPr>
            <w:tcW w:w="1382" w:type="dxa"/>
            <w:tcBorders>
              <w:top w:val="single" w:sz="4" w:space="0" w:color="000000"/>
              <w:left w:val="nil"/>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jc w:val="right"/>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lang w:val="ky-KG"/>
              </w:rPr>
              <w:t>600,00</w:t>
            </w:r>
          </w:p>
        </w:tc>
        <w:tc>
          <w:tcPr>
            <w:tcW w:w="1382" w:type="dxa"/>
            <w:tcBorders>
              <w:top w:val="single" w:sz="4" w:space="0" w:color="000000"/>
              <w:left w:val="nil"/>
              <w:bottom w:val="single" w:sz="4" w:space="0" w:color="000000"/>
              <w:right w:val="single" w:sz="4" w:space="0" w:color="000000"/>
            </w:tcBorders>
            <w:shd w:val="clear" w:color="000000" w:fill="FFFFFF"/>
            <w:vAlign w:val="center"/>
          </w:tcPr>
          <w:p w:rsidR="00C673DF" w:rsidRPr="008623A2" w:rsidRDefault="00C673DF" w:rsidP="00C673DF">
            <w:pPr>
              <w:spacing w:after="0" w:line="240" w:lineRule="auto"/>
              <w:jc w:val="right"/>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lang w:val="ky-KG"/>
              </w:rPr>
              <w:t>6,68</w:t>
            </w:r>
          </w:p>
        </w:tc>
        <w:tc>
          <w:tcPr>
            <w:tcW w:w="1382" w:type="dxa"/>
            <w:tcBorders>
              <w:top w:val="single" w:sz="4" w:space="0" w:color="000000"/>
              <w:left w:val="nil"/>
              <w:bottom w:val="single" w:sz="4" w:space="0" w:color="000000"/>
              <w:right w:val="single" w:sz="4" w:space="0" w:color="000000"/>
            </w:tcBorders>
            <w:shd w:val="clear" w:color="000000" w:fill="FFFFFF"/>
            <w:vAlign w:val="center"/>
          </w:tcPr>
          <w:p w:rsidR="00C673DF" w:rsidRPr="008623A2" w:rsidRDefault="00C673DF" w:rsidP="00C673DF">
            <w:pPr>
              <w:spacing w:after="0" w:line="240" w:lineRule="auto"/>
              <w:jc w:val="right"/>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lang w:val="ky-KG"/>
              </w:rPr>
              <w:t>605,35</w:t>
            </w:r>
          </w:p>
        </w:tc>
      </w:tr>
      <w:tr w:rsidR="00C673DF" w:rsidRPr="008623A2" w:rsidTr="00981449">
        <w:trPr>
          <w:trHeight w:val="255"/>
        </w:trPr>
        <w:tc>
          <w:tcPr>
            <w:tcW w:w="709" w:type="dxa"/>
            <w:tcBorders>
              <w:top w:val="nil"/>
              <w:left w:val="single" w:sz="4" w:space="0" w:color="000000"/>
              <w:bottom w:val="single" w:sz="4" w:space="0" w:color="000000"/>
              <w:right w:val="single" w:sz="4" w:space="0" w:color="000000"/>
            </w:tcBorders>
            <w:shd w:val="clear" w:color="000000" w:fill="FFFFFF"/>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1</w:t>
            </w:r>
          </w:p>
        </w:tc>
        <w:tc>
          <w:tcPr>
            <w:tcW w:w="3402" w:type="dxa"/>
            <w:tcBorders>
              <w:top w:val="nil"/>
              <w:left w:val="nil"/>
              <w:bottom w:val="single" w:sz="4" w:space="0" w:color="000000"/>
              <w:right w:val="single" w:sz="4" w:space="0" w:color="000000"/>
            </w:tcBorders>
            <w:shd w:val="clear" w:color="000000" w:fill="FFFFFF"/>
            <w:vAlign w:val="center"/>
          </w:tcPr>
          <w:p w:rsidR="00C673DF" w:rsidRPr="008623A2" w:rsidRDefault="00C673DF" w:rsidP="00C673DF">
            <w:pPr>
              <w:spacing w:after="0" w:line="240" w:lineRule="auto"/>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ОАО «Востокэлектро»</w:t>
            </w:r>
          </w:p>
        </w:tc>
        <w:tc>
          <w:tcPr>
            <w:tcW w:w="1382" w:type="dxa"/>
            <w:tcBorders>
              <w:top w:val="nil"/>
              <w:left w:val="nil"/>
              <w:bottom w:val="single" w:sz="4" w:space="0" w:color="000000"/>
              <w:right w:val="single" w:sz="4" w:space="0" w:color="000000"/>
            </w:tcBorders>
            <w:shd w:val="clear" w:color="000000" w:fill="FFFFFF"/>
            <w:vAlign w:val="center"/>
          </w:tcPr>
          <w:p w:rsidR="00C673DF" w:rsidRPr="008623A2" w:rsidRDefault="00C673DF" w:rsidP="00C673DF">
            <w:pPr>
              <w:spacing w:after="0" w:line="240" w:lineRule="auto"/>
              <w:jc w:val="right"/>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540,53</w:t>
            </w:r>
          </w:p>
        </w:tc>
        <w:tc>
          <w:tcPr>
            <w:tcW w:w="1382" w:type="dxa"/>
            <w:tcBorders>
              <w:top w:val="nil"/>
              <w:left w:val="nil"/>
              <w:bottom w:val="single" w:sz="4" w:space="0" w:color="000000"/>
              <w:right w:val="single" w:sz="4" w:space="0" w:color="000000"/>
            </w:tcBorders>
            <w:shd w:val="clear" w:color="000000" w:fill="FFFFFF"/>
            <w:vAlign w:val="center"/>
          </w:tcPr>
          <w:p w:rsidR="00C673DF" w:rsidRPr="008623A2" w:rsidRDefault="00C673DF" w:rsidP="00C673DF">
            <w:pPr>
              <w:spacing w:after="0" w:line="240" w:lineRule="auto"/>
              <w:jc w:val="right"/>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0,00</w:t>
            </w:r>
          </w:p>
        </w:tc>
        <w:tc>
          <w:tcPr>
            <w:tcW w:w="1382" w:type="dxa"/>
            <w:tcBorders>
              <w:top w:val="nil"/>
              <w:left w:val="nil"/>
              <w:bottom w:val="single" w:sz="4" w:space="0" w:color="000000"/>
              <w:right w:val="single" w:sz="4" w:space="0" w:color="000000"/>
            </w:tcBorders>
            <w:shd w:val="clear" w:color="000000" w:fill="FFFFFF"/>
            <w:vAlign w:val="center"/>
          </w:tcPr>
          <w:p w:rsidR="00C673DF" w:rsidRPr="008623A2" w:rsidRDefault="00C673DF" w:rsidP="00C673DF">
            <w:pPr>
              <w:spacing w:after="0" w:line="240" w:lineRule="auto"/>
              <w:jc w:val="right"/>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0,00</w:t>
            </w:r>
          </w:p>
        </w:tc>
        <w:tc>
          <w:tcPr>
            <w:tcW w:w="1382" w:type="dxa"/>
            <w:tcBorders>
              <w:top w:val="nil"/>
              <w:left w:val="nil"/>
              <w:bottom w:val="single" w:sz="4" w:space="0" w:color="000000"/>
              <w:right w:val="single" w:sz="4" w:space="0" w:color="000000"/>
            </w:tcBorders>
            <w:shd w:val="clear" w:color="000000" w:fill="FFFFFF"/>
            <w:vAlign w:val="center"/>
          </w:tcPr>
          <w:p w:rsidR="00C673DF" w:rsidRPr="008623A2" w:rsidRDefault="00C673DF" w:rsidP="00C673DF">
            <w:pPr>
              <w:spacing w:after="0" w:line="240" w:lineRule="auto"/>
              <w:jc w:val="right"/>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4,57</w:t>
            </w:r>
          </w:p>
        </w:tc>
      </w:tr>
      <w:tr w:rsidR="00C673DF" w:rsidRPr="008623A2" w:rsidTr="00981449">
        <w:trPr>
          <w:trHeight w:val="255"/>
        </w:trPr>
        <w:tc>
          <w:tcPr>
            <w:tcW w:w="709" w:type="dxa"/>
            <w:tcBorders>
              <w:top w:val="nil"/>
              <w:left w:val="single" w:sz="4" w:space="0" w:color="000000"/>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jc w:val="center"/>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2</w:t>
            </w:r>
          </w:p>
        </w:tc>
        <w:tc>
          <w:tcPr>
            <w:tcW w:w="3402" w:type="dxa"/>
            <w:tcBorders>
              <w:top w:val="nil"/>
              <w:left w:val="nil"/>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ОАО «</w:t>
            </w:r>
            <w:proofErr w:type="spellStart"/>
            <w:r w:rsidRPr="008623A2">
              <w:rPr>
                <w:rFonts w:ascii="Times New Roman" w:eastAsia="Calibri" w:hAnsi="Times New Roman" w:cs="Times New Roman"/>
                <w:bCs/>
                <w:sz w:val="20"/>
                <w:szCs w:val="20"/>
              </w:rPr>
              <w:t>Бишкектеплосеть</w:t>
            </w:r>
            <w:proofErr w:type="spellEnd"/>
            <w:r w:rsidRPr="008623A2">
              <w:rPr>
                <w:rFonts w:ascii="Times New Roman" w:eastAsia="Calibri" w:hAnsi="Times New Roman" w:cs="Times New Roman"/>
                <w:bCs/>
                <w:sz w:val="20"/>
                <w:szCs w:val="20"/>
              </w:rPr>
              <w:t>»</w:t>
            </w:r>
          </w:p>
        </w:tc>
        <w:tc>
          <w:tcPr>
            <w:tcW w:w="1382" w:type="dxa"/>
            <w:tcBorders>
              <w:top w:val="nil"/>
              <w:left w:val="nil"/>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jc w:val="right"/>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2 379,41</w:t>
            </w:r>
          </w:p>
        </w:tc>
        <w:tc>
          <w:tcPr>
            <w:tcW w:w="1382" w:type="dxa"/>
            <w:tcBorders>
              <w:top w:val="nil"/>
              <w:left w:val="nil"/>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jc w:val="right"/>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0,00</w:t>
            </w:r>
          </w:p>
        </w:tc>
        <w:tc>
          <w:tcPr>
            <w:tcW w:w="1382" w:type="dxa"/>
            <w:tcBorders>
              <w:top w:val="nil"/>
              <w:left w:val="nil"/>
              <w:bottom w:val="single" w:sz="4" w:space="0" w:color="000000"/>
              <w:right w:val="single" w:sz="4" w:space="0" w:color="000000"/>
            </w:tcBorders>
            <w:shd w:val="clear" w:color="000000" w:fill="FFFFFF"/>
            <w:vAlign w:val="center"/>
          </w:tcPr>
          <w:p w:rsidR="00C673DF" w:rsidRPr="008623A2" w:rsidRDefault="00C673DF" w:rsidP="00C673DF">
            <w:pPr>
              <w:spacing w:after="0" w:line="240" w:lineRule="auto"/>
              <w:jc w:val="right"/>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0,03</w:t>
            </w:r>
          </w:p>
        </w:tc>
        <w:tc>
          <w:tcPr>
            <w:tcW w:w="1382" w:type="dxa"/>
            <w:tcBorders>
              <w:top w:val="nil"/>
              <w:left w:val="nil"/>
              <w:bottom w:val="single" w:sz="4" w:space="0" w:color="000000"/>
              <w:right w:val="single" w:sz="4" w:space="0" w:color="000000"/>
            </w:tcBorders>
            <w:shd w:val="clear" w:color="000000" w:fill="FFFFFF"/>
            <w:vAlign w:val="center"/>
          </w:tcPr>
          <w:p w:rsidR="00C673DF" w:rsidRPr="008623A2" w:rsidRDefault="00C673DF" w:rsidP="00C673DF">
            <w:pPr>
              <w:spacing w:after="0" w:line="240" w:lineRule="auto"/>
              <w:jc w:val="right"/>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0,00</w:t>
            </w:r>
          </w:p>
        </w:tc>
      </w:tr>
      <w:tr w:rsidR="00C673DF" w:rsidRPr="008623A2" w:rsidTr="00981449">
        <w:trPr>
          <w:trHeight w:val="255"/>
        </w:trPr>
        <w:tc>
          <w:tcPr>
            <w:tcW w:w="709" w:type="dxa"/>
            <w:tcBorders>
              <w:top w:val="nil"/>
              <w:left w:val="single" w:sz="4" w:space="0" w:color="000000"/>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jc w:val="center"/>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3</w:t>
            </w:r>
          </w:p>
        </w:tc>
        <w:tc>
          <w:tcPr>
            <w:tcW w:w="3402" w:type="dxa"/>
            <w:tcBorders>
              <w:top w:val="nil"/>
              <w:left w:val="nil"/>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rPr>
              <w:t>ОАО «Государственная ипотечная компания»</w:t>
            </w:r>
          </w:p>
        </w:tc>
        <w:tc>
          <w:tcPr>
            <w:tcW w:w="1382" w:type="dxa"/>
            <w:tcBorders>
              <w:top w:val="nil"/>
              <w:left w:val="nil"/>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jc w:val="right"/>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600,00</w:t>
            </w:r>
          </w:p>
        </w:tc>
        <w:tc>
          <w:tcPr>
            <w:tcW w:w="1382" w:type="dxa"/>
            <w:tcBorders>
              <w:top w:val="nil"/>
              <w:left w:val="nil"/>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jc w:val="right"/>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600,00</w:t>
            </w:r>
          </w:p>
        </w:tc>
        <w:tc>
          <w:tcPr>
            <w:tcW w:w="1382" w:type="dxa"/>
            <w:tcBorders>
              <w:top w:val="nil"/>
              <w:left w:val="nil"/>
              <w:bottom w:val="single" w:sz="4" w:space="0" w:color="000000"/>
              <w:right w:val="single" w:sz="4" w:space="0" w:color="000000"/>
            </w:tcBorders>
            <w:shd w:val="clear" w:color="000000" w:fill="FFFFFF"/>
            <w:vAlign w:val="center"/>
          </w:tcPr>
          <w:p w:rsidR="00C673DF" w:rsidRPr="008623A2" w:rsidRDefault="00C673DF" w:rsidP="00C673DF">
            <w:pPr>
              <w:spacing w:after="0" w:line="240" w:lineRule="auto"/>
              <w:jc w:val="right"/>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6,65</w:t>
            </w:r>
          </w:p>
        </w:tc>
        <w:tc>
          <w:tcPr>
            <w:tcW w:w="1382" w:type="dxa"/>
            <w:tcBorders>
              <w:top w:val="nil"/>
              <w:left w:val="nil"/>
              <w:bottom w:val="single" w:sz="4" w:space="0" w:color="000000"/>
              <w:right w:val="single" w:sz="4" w:space="0" w:color="000000"/>
            </w:tcBorders>
            <w:shd w:val="clear" w:color="000000" w:fill="FFFFFF"/>
            <w:vAlign w:val="center"/>
          </w:tcPr>
          <w:p w:rsidR="00C673DF" w:rsidRPr="008623A2" w:rsidRDefault="00C673DF" w:rsidP="00C673DF">
            <w:pPr>
              <w:spacing w:after="0" w:line="240" w:lineRule="auto"/>
              <w:jc w:val="right"/>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600,78</w:t>
            </w:r>
          </w:p>
        </w:tc>
      </w:tr>
    </w:tbl>
    <w:p w:rsidR="00C673DF" w:rsidRPr="008623A2" w:rsidRDefault="00C673DF" w:rsidP="00C673DF">
      <w:pPr>
        <w:spacing w:after="0" w:line="240" w:lineRule="auto"/>
        <w:ind w:firstLine="708"/>
        <w:jc w:val="both"/>
        <w:rPr>
          <w:rFonts w:ascii="Times New Roman" w:eastAsia="Times New Roman" w:hAnsi="Times New Roman" w:cs="Times New Roman"/>
          <w:b/>
          <w:sz w:val="24"/>
          <w:szCs w:val="24"/>
          <w:lang w:val="ky-KG" w:eastAsia="ru-RU"/>
        </w:rPr>
      </w:pPr>
    </w:p>
    <w:p w:rsidR="00C673DF" w:rsidRPr="008623A2" w:rsidRDefault="00C673DF" w:rsidP="00C673DF">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b/>
          <w:sz w:val="24"/>
          <w:szCs w:val="24"/>
          <w:lang w:eastAsia="ru-RU"/>
        </w:rPr>
        <w:t xml:space="preserve">В 2020 году </w:t>
      </w:r>
      <w:r w:rsidRPr="008623A2">
        <w:rPr>
          <w:rFonts w:ascii="Times New Roman" w:eastAsia="Times New Roman" w:hAnsi="Times New Roman" w:cs="Times New Roman"/>
          <w:sz w:val="24"/>
          <w:szCs w:val="24"/>
          <w:lang w:eastAsia="ru-RU"/>
        </w:rPr>
        <w:t>по</w:t>
      </w:r>
      <w:r w:rsidRPr="008623A2">
        <w:rPr>
          <w:rFonts w:ascii="Times New Roman" w:eastAsia="Times New Roman" w:hAnsi="Times New Roman" w:cs="Times New Roman"/>
          <w:b/>
          <w:sz w:val="24"/>
          <w:szCs w:val="24"/>
          <w:lang w:eastAsia="ru-RU"/>
        </w:rPr>
        <w:t xml:space="preserve"> </w:t>
      </w:r>
      <w:r w:rsidRPr="008623A2">
        <w:rPr>
          <w:rFonts w:ascii="Times New Roman" w:eastAsia="Times New Roman" w:hAnsi="Times New Roman" w:cs="Times New Roman"/>
          <w:sz w:val="24"/>
          <w:szCs w:val="24"/>
          <w:lang w:eastAsia="ru-RU"/>
        </w:rPr>
        <w:t>состоянию на 1 августа</w:t>
      </w:r>
      <w:r w:rsidRPr="008623A2">
        <w:rPr>
          <w:rFonts w:ascii="Times New Roman" w:eastAsia="Times New Roman" w:hAnsi="Times New Roman" w:cs="Times New Roman"/>
          <w:b/>
          <w:sz w:val="24"/>
          <w:szCs w:val="24"/>
          <w:lang w:eastAsia="ru-RU"/>
        </w:rPr>
        <w:t xml:space="preserve"> </w:t>
      </w:r>
      <w:r w:rsidRPr="008623A2">
        <w:rPr>
          <w:rFonts w:ascii="Times New Roman" w:eastAsia="Times New Roman" w:hAnsi="Times New Roman" w:cs="Times New Roman"/>
          <w:sz w:val="24"/>
          <w:szCs w:val="24"/>
          <w:lang w:eastAsia="ru-RU"/>
        </w:rPr>
        <w:t>в соответствии с решениями Правительства К</w:t>
      </w:r>
      <w:r w:rsidRPr="008623A2">
        <w:rPr>
          <w:rFonts w:ascii="Times New Roman" w:eastAsia="Times New Roman" w:hAnsi="Times New Roman" w:cs="Times New Roman"/>
          <w:sz w:val="24"/>
          <w:szCs w:val="24"/>
          <w:lang w:val="ky-KG" w:eastAsia="ru-RU"/>
        </w:rPr>
        <w:t xml:space="preserve">ыргызской </w:t>
      </w:r>
      <w:r w:rsidRPr="008623A2">
        <w:rPr>
          <w:rFonts w:ascii="Times New Roman" w:eastAsia="Times New Roman" w:hAnsi="Times New Roman" w:cs="Times New Roman"/>
          <w:sz w:val="24"/>
          <w:szCs w:val="24"/>
          <w:lang w:eastAsia="ru-RU"/>
        </w:rPr>
        <w:t>Р</w:t>
      </w:r>
      <w:r w:rsidRPr="008623A2">
        <w:rPr>
          <w:rFonts w:ascii="Times New Roman" w:eastAsia="Times New Roman" w:hAnsi="Times New Roman" w:cs="Times New Roman"/>
          <w:sz w:val="24"/>
          <w:szCs w:val="24"/>
          <w:lang w:val="ky-KG" w:eastAsia="ru-RU"/>
        </w:rPr>
        <w:t>еспублики</w:t>
      </w:r>
      <w:r w:rsidRPr="008623A2">
        <w:rPr>
          <w:rFonts w:ascii="Times New Roman" w:eastAsia="Times New Roman" w:hAnsi="Times New Roman" w:cs="Times New Roman"/>
          <w:sz w:val="24"/>
          <w:szCs w:val="24"/>
          <w:lang w:eastAsia="ru-RU"/>
        </w:rPr>
        <w:t>, был</w:t>
      </w:r>
      <w:r w:rsidRPr="008623A2">
        <w:rPr>
          <w:rFonts w:ascii="Times New Roman" w:eastAsia="Times New Roman" w:hAnsi="Times New Roman" w:cs="Times New Roman"/>
          <w:sz w:val="24"/>
          <w:szCs w:val="24"/>
          <w:lang w:val="ky-KG" w:eastAsia="ru-RU"/>
        </w:rPr>
        <w:t>и</w:t>
      </w:r>
      <w:r w:rsidRPr="008623A2">
        <w:rPr>
          <w:rFonts w:ascii="Times New Roman" w:eastAsia="Times New Roman" w:hAnsi="Times New Roman" w:cs="Times New Roman"/>
          <w:sz w:val="24"/>
          <w:szCs w:val="24"/>
          <w:lang w:eastAsia="ru-RU"/>
        </w:rPr>
        <w:t xml:space="preserve"> выделен</w:t>
      </w:r>
      <w:r w:rsidRPr="008623A2">
        <w:rPr>
          <w:rFonts w:ascii="Times New Roman" w:eastAsia="Times New Roman" w:hAnsi="Times New Roman" w:cs="Times New Roman"/>
          <w:sz w:val="24"/>
          <w:szCs w:val="24"/>
          <w:lang w:val="ky-KG" w:eastAsia="ru-RU"/>
        </w:rPr>
        <w:t>ы</w:t>
      </w:r>
      <w:r w:rsidRPr="008623A2">
        <w:rPr>
          <w:rFonts w:ascii="Times New Roman" w:eastAsia="Times New Roman" w:hAnsi="Times New Roman" w:cs="Times New Roman"/>
          <w:sz w:val="24"/>
          <w:szCs w:val="24"/>
          <w:lang w:eastAsia="ru-RU"/>
        </w:rPr>
        <w:t xml:space="preserve"> </w:t>
      </w:r>
      <w:proofErr w:type="spellStart"/>
      <w:r w:rsidRPr="008623A2">
        <w:rPr>
          <w:rFonts w:ascii="Times New Roman" w:eastAsia="Times New Roman" w:hAnsi="Times New Roman" w:cs="Times New Roman"/>
          <w:sz w:val="24"/>
          <w:szCs w:val="24"/>
          <w:lang w:eastAsia="ru-RU"/>
        </w:rPr>
        <w:t>бюджетны</w:t>
      </w:r>
      <w:proofErr w:type="spellEnd"/>
      <w:r w:rsidRPr="008623A2">
        <w:rPr>
          <w:rFonts w:ascii="Times New Roman" w:eastAsia="Times New Roman" w:hAnsi="Times New Roman" w:cs="Times New Roman"/>
          <w:sz w:val="24"/>
          <w:szCs w:val="24"/>
          <w:lang w:val="ky-KG" w:eastAsia="ru-RU"/>
        </w:rPr>
        <w:t>е</w:t>
      </w:r>
      <w:r w:rsidRPr="008623A2">
        <w:rPr>
          <w:rFonts w:ascii="Times New Roman" w:eastAsia="Times New Roman" w:hAnsi="Times New Roman" w:cs="Times New Roman"/>
          <w:sz w:val="24"/>
          <w:szCs w:val="24"/>
          <w:lang w:eastAsia="ru-RU"/>
        </w:rPr>
        <w:t xml:space="preserve"> кредит</w:t>
      </w:r>
      <w:r w:rsidRPr="008623A2">
        <w:rPr>
          <w:rFonts w:ascii="Times New Roman" w:eastAsia="Times New Roman" w:hAnsi="Times New Roman" w:cs="Times New Roman"/>
          <w:sz w:val="24"/>
          <w:szCs w:val="24"/>
          <w:lang w:val="ky-KG" w:eastAsia="ru-RU"/>
        </w:rPr>
        <w:t>ы</w:t>
      </w:r>
      <w:r w:rsidRPr="008623A2">
        <w:rPr>
          <w:rFonts w:ascii="Times New Roman" w:eastAsia="Times New Roman" w:hAnsi="Times New Roman" w:cs="Times New Roman"/>
          <w:sz w:val="24"/>
          <w:szCs w:val="24"/>
          <w:lang w:eastAsia="ru-RU"/>
        </w:rPr>
        <w:t xml:space="preserve"> на </w:t>
      </w:r>
      <w:r w:rsidRPr="008623A2">
        <w:rPr>
          <w:rFonts w:ascii="Times New Roman" w:eastAsia="Times New Roman" w:hAnsi="Times New Roman" w:cs="Times New Roman"/>
          <w:sz w:val="24"/>
          <w:szCs w:val="24"/>
          <w:lang w:val="ky-KG" w:eastAsia="ru-RU"/>
        </w:rPr>
        <w:t xml:space="preserve">общую </w:t>
      </w:r>
      <w:r w:rsidRPr="008623A2">
        <w:rPr>
          <w:rFonts w:ascii="Times New Roman" w:eastAsia="Times New Roman" w:hAnsi="Times New Roman" w:cs="Times New Roman"/>
          <w:sz w:val="24"/>
          <w:szCs w:val="24"/>
          <w:lang w:eastAsia="ru-RU"/>
        </w:rPr>
        <w:t xml:space="preserve">сумму </w:t>
      </w:r>
      <w:r w:rsidRPr="008623A2">
        <w:rPr>
          <w:rFonts w:ascii="Times New Roman" w:eastAsia="Times New Roman" w:hAnsi="Times New Roman" w:cs="Times New Roman"/>
          <w:sz w:val="24"/>
          <w:szCs w:val="24"/>
          <w:lang w:val="ky-KG" w:eastAsia="ru-RU"/>
        </w:rPr>
        <w:t>60</w:t>
      </w:r>
      <w:r w:rsidRPr="008623A2">
        <w:rPr>
          <w:rFonts w:ascii="Times New Roman" w:eastAsia="Times New Roman" w:hAnsi="Times New Roman" w:cs="Times New Roman"/>
          <w:sz w:val="24"/>
          <w:szCs w:val="24"/>
          <w:lang w:eastAsia="ru-RU"/>
        </w:rPr>
        <w:t>,08 млн. сомов, из них фактически выдано 60,08 млн. сомов</w:t>
      </w:r>
      <w:r w:rsidRPr="008623A2">
        <w:rPr>
          <w:rFonts w:ascii="Times New Roman" w:eastAsia="Times New Roman" w:hAnsi="Times New Roman" w:cs="Times New Roman"/>
          <w:sz w:val="24"/>
          <w:szCs w:val="24"/>
          <w:lang w:val="ky-KG" w:eastAsia="ru-RU"/>
        </w:rPr>
        <w:t>, в том числе:</w:t>
      </w:r>
    </w:p>
    <w:p w:rsidR="00C673DF" w:rsidRPr="008623A2" w:rsidRDefault="00C673DF" w:rsidP="00C673DF">
      <w:pPr>
        <w:spacing w:after="0" w:line="240" w:lineRule="auto"/>
        <w:ind w:firstLine="708"/>
        <w:jc w:val="right"/>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4"/>
          <w:szCs w:val="24"/>
          <w:lang w:eastAsia="ru-RU"/>
        </w:rPr>
        <w:t xml:space="preserve"> </w:t>
      </w:r>
      <w:r w:rsidRPr="008623A2">
        <w:rPr>
          <w:rFonts w:ascii="Times New Roman" w:eastAsia="Times New Roman" w:hAnsi="Times New Roman" w:cs="Times New Roman"/>
          <w:sz w:val="20"/>
          <w:szCs w:val="20"/>
          <w:lang w:val="ky-KG" w:eastAsia="ru-RU"/>
        </w:rPr>
        <w:t>млн. сомов</w:t>
      </w:r>
    </w:p>
    <w:tbl>
      <w:tblPr>
        <w:tblW w:w="9639" w:type="dxa"/>
        <w:tblInd w:w="108" w:type="dxa"/>
        <w:tblLayout w:type="fixed"/>
        <w:tblLook w:val="04A0" w:firstRow="1" w:lastRow="0" w:firstColumn="1" w:lastColumn="0" w:noHBand="0" w:noVBand="1"/>
      </w:tblPr>
      <w:tblGrid>
        <w:gridCol w:w="709"/>
        <w:gridCol w:w="3402"/>
        <w:gridCol w:w="1382"/>
        <w:gridCol w:w="1382"/>
        <w:gridCol w:w="1382"/>
        <w:gridCol w:w="1382"/>
      </w:tblGrid>
      <w:tr w:rsidR="00C673DF" w:rsidRPr="008623A2" w:rsidTr="00981449">
        <w:trPr>
          <w:trHeight w:val="464"/>
        </w:trPr>
        <w:tc>
          <w:tcPr>
            <w:tcW w:w="70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673DF" w:rsidRPr="008623A2" w:rsidRDefault="00C673DF" w:rsidP="00C673DF">
            <w:pPr>
              <w:spacing w:after="0" w:line="240" w:lineRule="auto"/>
              <w:jc w:val="center"/>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rPr>
              <w:t>Кол</w:t>
            </w:r>
            <w:r w:rsidRPr="008623A2">
              <w:rPr>
                <w:rFonts w:ascii="Times New Roman" w:eastAsia="Calibri" w:hAnsi="Times New Roman" w:cs="Times New Roman"/>
                <w:b/>
                <w:bCs/>
                <w:sz w:val="20"/>
                <w:szCs w:val="20"/>
                <w:lang w:val="ky-KG"/>
              </w:rPr>
              <w:t>-во</w:t>
            </w:r>
          </w:p>
        </w:tc>
        <w:tc>
          <w:tcPr>
            <w:tcW w:w="340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673DF" w:rsidRPr="008623A2" w:rsidRDefault="00C673DF" w:rsidP="00C673DF">
            <w:pPr>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Наименование</w:t>
            </w:r>
          </w:p>
        </w:tc>
        <w:tc>
          <w:tcPr>
            <w:tcW w:w="138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673DF" w:rsidRPr="008623A2" w:rsidRDefault="00C673DF" w:rsidP="00C673DF">
            <w:pPr>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Основная сумма по договору</w:t>
            </w:r>
          </w:p>
        </w:tc>
        <w:tc>
          <w:tcPr>
            <w:tcW w:w="138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673DF" w:rsidRPr="008623A2" w:rsidRDefault="00C673DF" w:rsidP="00C673DF">
            <w:pPr>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Фактически получено</w:t>
            </w:r>
          </w:p>
        </w:tc>
        <w:tc>
          <w:tcPr>
            <w:tcW w:w="138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Фактически возвращено</w:t>
            </w:r>
          </w:p>
        </w:tc>
        <w:tc>
          <w:tcPr>
            <w:tcW w:w="138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Остаток долга</w:t>
            </w:r>
          </w:p>
        </w:tc>
      </w:tr>
      <w:tr w:rsidR="00C673DF" w:rsidRPr="008623A2" w:rsidTr="00981449">
        <w:trPr>
          <w:trHeight w:val="464"/>
        </w:trPr>
        <w:tc>
          <w:tcPr>
            <w:tcW w:w="70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673DF" w:rsidRPr="008623A2" w:rsidRDefault="00C673DF" w:rsidP="00C673DF">
            <w:pPr>
              <w:spacing w:after="0" w:line="240" w:lineRule="auto"/>
              <w:rPr>
                <w:rFonts w:ascii="Times New Roman" w:eastAsia="Calibri" w:hAnsi="Times New Roman" w:cs="Times New Roman"/>
                <w:b/>
                <w:bCs/>
                <w:sz w:val="20"/>
                <w:szCs w:val="20"/>
              </w:rPr>
            </w:pPr>
          </w:p>
        </w:tc>
        <w:tc>
          <w:tcPr>
            <w:tcW w:w="3402"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673DF" w:rsidRPr="008623A2" w:rsidRDefault="00C673DF" w:rsidP="00C673DF">
            <w:pPr>
              <w:spacing w:after="0" w:line="240" w:lineRule="auto"/>
              <w:rPr>
                <w:rFonts w:ascii="Times New Roman" w:eastAsia="Calibri" w:hAnsi="Times New Roman" w:cs="Times New Roman"/>
                <w:b/>
                <w:bCs/>
                <w:sz w:val="20"/>
                <w:szCs w:val="20"/>
              </w:rPr>
            </w:pPr>
          </w:p>
        </w:tc>
        <w:tc>
          <w:tcPr>
            <w:tcW w:w="1382"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673DF" w:rsidRPr="008623A2" w:rsidRDefault="00C673DF" w:rsidP="00C673DF">
            <w:pPr>
              <w:spacing w:after="0" w:line="240" w:lineRule="auto"/>
              <w:rPr>
                <w:rFonts w:ascii="Times New Roman" w:eastAsia="Calibri" w:hAnsi="Times New Roman" w:cs="Times New Roman"/>
                <w:b/>
                <w:bCs/>
                <w:sz w:val="20"/>
                <w:szCs w:val="20"/>
              </w:rPr>
            </w:pPr>
          </w:p>
        </w:tc>
        <w:tc>
          <w:tcPr>
            <w:tcW w:w="1382"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673DF" w:rsidRPr="008623A2" w:rsidRDefault="00C673DF" w:rsidP="00C673DF">
            <w:pPr>
              <w:spacing w:after="0" w:line="240" w:lineRule="auto"/>
              <w:rPr>
                <w:rFonts w:ascii="Times New Roman" w:eastAsia="Calibri" w:hAnsi="Times New Roman" w:cs="Times New Roman"/>
                <w:b/>
                <w:bCs/>
                <w:sz w:val="20"/>
                <w:szCs w:val="20"/>
              </w:rPr>
            </w:pPr>
          </w:p>
        </w:tc>
        <w:tc>
          <w:tcPr>
            <w:tcW w:w="1382"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C673DF" w:rsidRPr="008623A2" w:rsidRDefault="00C673DF" w:rsidP="00C673DF">
            <w:pPr>
              <w:spacing w:after="0" w:line="240" w:lineRule="auto"/>
              <w:rPr>
                <w:rFonts w:ascii="Times New Roman" w:eastAsia="Calibri" w:hAnsi="Times New Roman" w:cs="Times New Roman"/>
                <w:b/>
                <w:bCs/>
                <w:sz w:val="20"/>
                <w:szCs w:val="20"/>
              </w:rPr>
            </w:pPr>
          </w:p>
        </w:tc>
        <w:tc>
          <w:tcPr>
            <w:tcW w:w="1382"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C673DF" w:rsidRPr="008623A2" w:rsidRDefault="00C673DF" w:rsidP="00C673DF">
            <w:pPr>
              <w:spacing w:after="0" w:line="240" w:lineRule="auto"/>
              <w:rPr>
                <w:rFonts w:ascii="Times New Roman" w:eastAsia="Calibri" w:hAnsi="Times New Roman" w:cs="Times New Roman"/>
                <w:b/>
                <w:bCs/>
                <w:sz w:val="20"/>
                <w:szCs w:val="20"/>
              </w:rPr>
            </w:pPr>
          </w:p>
        </w:tc>
      </w:tr>
      <w:tr w:rsidR="00C673DF" w:rsidRPr="008623A2" w:rsidTr="00981449">
        <w:trPr>
          <w:trHeight w:val="267"/>
        </w:trPr>
        <w:tc>
          <w:tcPr>
            <w:tcW w:w="70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jc w:val="center"/>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lang w:val="ky-KG"/>
              </w:rPr>
              <w:t>1</w:t>
            </w:r>
          </w:p>
        </w:tc>
        <w:tc>
          <w:tcPr>
            <w:tcW w:w="3402" w:type="dxa"/>
            <w:tcBorders>
              <w:top w:val="single" w:sz="4" w:space="0" w:color="000000"/>
              <w:left w:val="nil"/>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jc w:val="center"/>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lang w:val="ky-KG"/>
              </w:rPr>
              <w:t>Всего</w:t>
            </w:r>
          </w:p>
        </w:tc>
        <w:tc>
          <w:tcPr>
            <w:tcW w:w="1382" w:type="dxa"/>
            <w:tcBorders>
              <w:top w:val="single" w:sz="4" w:space="0" w:color="000000"/>
              <w:left w:val="nil"/>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jc w:val="right"/>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lang w:val="ky-KG"/>
              </w:rPr>
              <w:t>60,08</w:t>
            </w:r>
          </w:p>
        </w:tc>
        <w:tc>
          <w:tcPr>
            <w:tcW w:w="1382" w:type="dxa"/>
            <w:tcBorders>
              <w:top w:val="single" w:sz="4" w:space="0" w:color="000000"/>
              <w:left w:val="nil"/>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jc w:val="right"/>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lang w:val="ky-KG"/>
              </w:rPr>
              <w:t>60,08</w:t>
            </w:r>
          </w:p>
        </w:tc>
        <w:tc>
          <w:tcPr>
            <w:tcW w:w="1382" w:type="dxa"/>
            <w:tcBorders>
              <w:top w:val="single" w:sz="4" w:space="0" w:color="000000"/>
              <w:left w:val="nil"/>
              <w:bottom w:val="single" w:sz="4" w:space="0" w:color="000000"/>
              <w:right w:val="single" w:sz="4" w:space="0" w:color="000000"/>
            </w:tcBorders>
            <w:shd w:val="clear" w:color="000000" w:fill="FFFFFF"/>
            <w:vAlign w:val="center"/>
          </w:tcPr>
          <w:p w:rsidR="00C673DF" w:rsidRPr="008623A2" w:rsidRDefault="00C673DF" w:rsidP="00C673DF">
            <w:pPr>
              <w:spacing w:after="0" w:line="240" w:lineRule="auto"/>
              <w:jc w:val="right"/>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lang w:val="ky-KG"/>
              </w:rPr>
              <w:t>0,14</w:t>
            </w:r>
          </w:p>
        </w:tc>
        <w:tc>
          <w:tcPr>
            <w:tcW w:w="1382" w:type="dxa"/>
            <w:tcBorders>
              <w:top w:val="single" w:sz="4" w:space="0" w:color="000000"/>
              <w:left w:val="nil"/>
              <w:bottom w:val="single" w:sz="4" w:space="0" w:color="000000"/>
              <w:right w:val="single" w:sz="4" w:space="0" w:color="000000"/>
            </w:tcBorders>
            <w:shd w:val="clear" w:color="000000" w:fill="FFFFFF"/>
            <w:vAlign w:val="center"/>
          </w:tcPr>
          <w:p w:rsidR="00C673DF" w:rsidRPr="008623A2" w:rsidRDefault="00C673DF" w:rsidP="00C673DF">
            <w:pPr>
              <w:spacing w:after="0" w:line="240" w:lineRule="auto"/>
              <w:jc w:val="right"/>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lang w:val="ky-KG"/>
              </w:rPr>
              <w:t>60,15</w:t>
            </w:r>
          </w:p>
        </w:tc>
      </w:tr>
      <w:tr w:rsidR="00C673DF" w:rsidRPr="008623A2" w:rsidTr="00981449">
        <w:trPr>
          <w:trHeight w:val="255"/>
        </w:trPr>
        <w:tc>
          <w:tcPr>
            <w:tcW w:w="709" w:type="dxa"/>
            <w:tcBorders>
              <w:top w:val="nil"/>
              <w:left w:val="single" w:sz="4" w:space="0" w:color="000000"/>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jc w:val="center"/>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lastRenderedPageBreak/>
              <w:t>1</w:t>
            </w:r>
          </w:p>
        </w:tc>
        <w:tc>
          <w:tcPr>
            <w:tcW w:w="3402" w:type="dxa"/>
            <w:tcBorders>
              <w:top w:val="nil"/>
              <w:left w:val="nil"/>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rPr>
              <w:t>ОАО «Государственная ипотечная компания»</w:t>
            </w:r>
          </w:p>
        </w:tc>
        <w:tc>
          <w:tcPr>
            <w:tcW w:w="1382" w:type="dxa"/>
            <w:tcBorders>
              <w:top w:val="nil"/>
              <w:left w:val="nil"/>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jc w:val="right"/>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60,08</w:t>
            </w:r>
          </w:p>
        </w:tc>
        <w:tc>
          <w:tcPr>
            <w:tcW w:w="1382" w:type="dxa"/>
            <w:tcBorders>
              <w:top w:val="nil"/>
              <w:left w:val="nil"/>
              <w:bottom w:val="single" w:sz="4" w:space="0" w:color="000000"/>
              <w:right w:val="single" w:sz="4" w:space="0" w:color="000000"/>
            </w:tcBorders>
            <w:shd w:val="clear" w:color="000000" w:fill="FFFFFF"/>
            <w:vAlign w:val="center"/>
            <w:hideMark/>
          </w:tcPr>
          <w:p w:rsidR="00C673DF" w:rsidRPr="008623A2" w:rsidRDefault="00C673DF" w:rsidP="00C673DF">
            <w:pPr>
              <w:spacing w:after="0" w:line="240" w:lineRule="auto"/>
              <w:jc w:val="right"/>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60,08</w:t>
            </w:r>
          </w:p>
        </w:tc>
        <w:tc>
          <w:tcPr>
            <w:tcW w:w="1382" w:type="dxa"/>
            <w:tcBorders>
              <w:top w:val="nil"/>
              <w:left w:val="nil"/>
              <w:bottom w:val="single" w:sz="4" w:space="0" w:color="000000"/>
              <w:right w:val="single" w:sz="4" w:space="0" w:color="000000"/>
            </w:tcBorders>
            <w:shd w:val="clear" w:color="000000" w:fill="FFFFFF"/>
            <w:vAlign w:val="center"/>
          </w:tcPr>
          <w:p w:rsidR="00C673DF" w:rsidRPr="008623A2" w:rsidRDefault="00C673DF" w:rsidP="00C673DF">
            <w:pPr>
              <w:spacing w:after="0" w:line="240" w:lineRule="auto"/>
              <w:jc w:val="right"/>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0,14</w:t>
            </w:r>
          </w:p>
        </w:tc>
        <w:tc>
          <w:tcPr>
            <w:tcW w:w="1382" w:type="dxa"/>
            <w:tcBorders>
              <w:top w:val="nil"/>
              <w:left w:val="nil"/>
              <w:bottom w:val="single" w:sz="4" w:space="0" w:color="000000"/>
              <w:right w:val="single" w:sz="4" w:space="0" w:color="000000"/>
            </w:tcBorders>
            <w:shd w:val="clear" w:color="000000" w:fill="FFFFFF"/>
            <w:vAlign w:val="center"/>
          </w:tcPr>
          <w:p w:rsidR="00C673DF" w:rsidRPr="008623A2" w:rsidRDefault="00C673DF" w:rsidP="00C673DF">
            <w:pPr>
              <w:spacing w:after="0" w:line="240" w:lineRule="auto"/>
              <w:jc w:val="right"/>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60,15</w:t>
            </w:r>
          </w:p>
        </w:tc>
      </w:tr>
    </w:tbl>
    <w:p w:rsidR="00C673DF" w:rsidRPr="008623A2" w:rsidRDefault="00C673DF" w:rsidP="00C673DF">
      <w:pPr>
        <w:spacing w:after="0" w:line="240" w:lineRule="auto"/>
        <w:ind w:firstLine="708"/>
        <w:jc w:val="both"/>
        <w:rPr>
          <w:rFonts w:ascii="Times New Roman" w:eastAsia="Times New Roman" w:hAnsi="Times New Roman" w:cs="Times New Roman"/>
          <w:color w:val="FF0000"/>
          <w:sz w:val="24"/>
          <w:szCs w:val="24"/>
          <w:lang w:val="ky-KG" w:eastAsia="ru-RU"/>
        </w:rPr>
      </w:pPr>
    </w:p>
    <w:p w:rsidR="00C673DF" w:rsidRPr="008623A2" w:rsidRDefault="00C673DF" w:rsidP="00C673DF">
      <w:pPr>
        <w:spacing w:after="0" w:line="240" w:lineRule="auto"/>
        <w:jc w:val="center"/>
        <w:rPr>
          <w:rFonts w:ascii="Times New Roman" w:eastAsia="Calibri" w:hAnsi="Times New Roman" w:cs="Times New Roman"/>
          <w:b/>
          <w:sz w:val="24"/>
          <w:szCs w:val="24"/>
          <w:lang w:val="ky-KG"/>
        </w:rPr>
      </w:pPr>
      <w:r w:rsidRPr="008623A2">
        <w:rPr>
          <w:rFonts w:ascii="Times New Roman" w:eastAsia="Calibri" w:hAnsi="Times New Roman" w:cs="Times New Roman"/>
          <w:b/>
          <w:sz w:val="24"/>
          <w:szCs w:val="24"/>
          <w:lang w:val="ky-KG"/>
        </w:rPr>
        <w:t xml:space="preserve">Сводная информация по задолженности хозяйственных субъектов перед Государственным агентством по управлению бюджетными кредитами при Министерстве финансов Кыргызской Республики </w:t>
      </w:r>
      <w:r w:rsidR="00947AFA" w:rsidRPr="008623A2">
        <w:rPr>
          <w:rFonts w:ascii="Times New Roman" w:eastAsia="Calibri" w:hAnsi="Times New Roman" w:cs="Times New Roman"/>
          <w:sz w:val="24"/>
          <w:szCs w:val="24"/>
          <w:lang w:val="ky-KG"/>
        </w:rPr>
        <w:t xml:space="preserve">по состоянию на 1 августа </w:t>
      </w:r>
      <w:r w:rsidRPr="008623A2">
        <w:rPr>
          <w:rFonts w:ascii="Times New Roman" w:eastAsia="Calibri" w:hAnsi="Times New Roman" w:cs="Times New Roman"/>
          <w:sz w:val="24"/>
          <w:szCs w:val="24"/>
          <w:lang w:val="ky-KG"/>
        </w:rPr>
        <w:t>2020 года</w:t>
      </w:r>
    </w:p>
    <w:p w:rsidR="00C673DF" w:rsidRPr="008623A2" w:rsidRDefault="00C673DF" w:rsidP="00C673DF">
      <w:pPr>
        <w:spacing w:after="0" w:line="240" w:lineRule="auto"/>
        <w:jc w:val="center"/>
        <w:rPr>
          <w:rFonts w:ascii="Times New Roman" w:eastAsia="Calibri" w:hAnsi="Times New Roman" w:cs="Times New Roman"/>
          <w:lang w:val="ky-KG"/>
        </w:rPr>
      </w:pPr>
      <w:r w:rsidRPr="008623A2">
        <w:rPr>
          <w:rFonts w:ascii="Times New Roman" w:eastAsia="Calibri" w:hAnsi="Times New Roman" w:cs="Times New Roman"/>
          <w:lang w:val="ky-KG"/>
        </w:rPr>
        <w:tab/>
      </w:r>
      <w:r w:rsidRPr="008623A2">
        <w:rPr>
          <w:rFonts w:ascii="Times New Roman" w:eastAsia="Calibri" w:hAnsi="Times New Roman" w:cs="Times New Roman"/>
          <w:lang w:val="ky-KG"/>
        </w:rPr>
        <w:tab/>
      </w:r>
      <w:r w:rsidRPr="008623A2">
        <w:rPr>
          <w:rFonts w:ascii="Times New Roman" w:eastAsia="Calibri" w:hAnsi="Times New Roman" w:cs="Times New Roman"/>
          <w:lang w:val="ky-KG"/>
        </w:rPr>
        <w:tab/>
      </w:r>
      <w:r w:rsidRPr="008623A2">
        <w:rPr>
          <w:rFonts w:ascii="Times New Roman" w:eastAsia="Calibri" w:hAnsi="Times New Roman" w:cs="Times New Roman"/>
          <w:lang w:val="ky-KG"/>
        </w:rPr>
        <w:tab/>
      </w:r>
      <w:r w:rsidRPr="008623A2">
        <w:rPr>
          <w:rFonts w:ascii="Times New Roman" w:eastAsia="Calibri" w:hAnsi="Times New Roman" w:cs="Times New Roman"/>
          <w:lang w:val="ky-KG"/>
        </w:rPr>
        <w:tab/>
      </w:r>
      <w:r w:rsidRPr="008623A2">
        <w:rPr>
          <w:rFonts w:ascii="Times New Roman" w:eastAsia="Calibri" w:hAnsi="Times New Roman" w:cs="Times New Roman"/>
          <w:lang w:val="ky-KG"/>
        </w:rPr>
        <w:tab/>
      </w:r>
      <w:r w:rsidRPr="008623A2">
        <w:rPr>
          <w:rFonts w:ascii="Times New Roman" w:eastAsia="Calibri" w:hAnsi="Times New Roman" w:cs="Times New Roman"/>
          <w:lang w:val="ky-KG"/>
        </w:rPr>
        <w:tab/>
      </w:r>
      <w:r w:rsidRPr="008623A2">
        <w:rPr>
          <w:rFonts w:ascii="Times New Roman" w:eastAsia="Calibri" w:hAnsi="Times New Roman" w:cs="Times New Roman"/>
          <w:lang w:val="ky-KG"/>
        </w:rPr>
        <w:tab/>
      </w:r>
      <w:r w:rsidRPr="008623A2">
        <w:rPr>
          <w:rFonts w:ascii="Times New Roman" w:eastAsia="Calibri" w:hAnsi="Times New Roman" w:cs="Times New Roman"/>
          <w:lang w:val="ky-KG"/>
        </w:rPr>
        <w:tab/>
      </w:r>
      <w:r w:rsidRPr="008623A2">
        <w:rPr>
          <w:rFonts w:ascii="Times New Roman" w:eastAsia="Calibri" w:hAnsi="Times New Roman" w:cs="Times New Roman"/>
          <w:lang w:val="ky-KG"/>
        </w:rPr>
        <w:tab/>
        <w:t xml:space="preserve">                      млн. сомов</w:t>
      </w:r>
    </w:p>
    <w:tbl>
      <w:tblPr>
        <w:tblW w:w="10520" w:type="dxa"/>
        <w:tblInd w:w="-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7"/>
        <w:gridCol w:w="2269"/>
        <w:gridCol w:w="1134"/>
        <w:gridCol w:w="1134"/>
        <w:gridCol w:w="1134"/>
        <w:gridCol w:w="1134"/>
        <w:gridCol w:w="1134"/>
        <w:gridCol w:w="992"/>
        <w:gridCol w:w="992"/>
      </w:tblGrid>
      <w:tr w:rsidR="00C673DF" w:rsidRPr="008623A2" w:rsidTr="00981449">
        <w:tc>
          <w:tcPr>
            <w:tcW w:w="597" w:type="dxa"/>
            <w:vMerge w:val="restart"/>
            <w:shd w:val="clear" w:color="auto" w:fill="auto"/>
          </w:tcPr>
          <w:p w:rsidR="00C673DF" w:rsidRPr="008623A2" w:rsidRDefault="00C673DF" w:rsidP="00C673DF">
            <w:pPr>
              <w:spacing w:after="0" w:line="240" w:lineRule="auto"/>
              <w:jc w:val="center"/>
              <w:rPr>
                <w:rFonts w:ascii="Times New Roman" w:eastAsia="Times New Roman" w:hAnsi="Times New Roman" w:cs="Times New Roman"/>
                <w:b/>
                <w:sz w:val="18"/>
                <w:szCs w:val="18"/>
                <w:lang w:val="ky-KG"/>
              </w:rPr>
            </w:pPr>
            <w:r w:rsidRPr="008623A2">
              <w:rPr>
                <w:rFonts w:ascii="Times New Roman" w:eastAsia="Times New Roman" w:hAnsi="Times New Roman" w:cs="Times New Roman"/>
                <w:b/>
                <w:sz w:val="18"/>
                <w:szCs w:val="18"/>
                <w:lang w:val="ky-KG"/>
              </w:rPr>
              <w:t>№</w:t>
            </w:r>
          </w:p>
          <w:p w:rsidR="00C673DF" w:rsidRPr="008623A2" w:rsidRDefault="00C673DF" w:rsidP="00C673DF">
            <w:pPr>
              <w:spacing w:after="0" w:line="240" w:lineRule="auto"/>
              <w:jc w:val="center"/>
              <w:rPr>
                <w:rFonts w:ascii="Times New Roman" w:eastAsia="Times New Roman" w:hAnsi="Times New Roman" w:cs="Times New Roman"/>
                <w:b/>
                <w:sz w:val="18"/>
                <w:szCs w:val="18"/>
                <w:lang w:val="ky-KG"/>
              </w:rPr>
            </w:pPr>
            <w:r w:rsidRPr="008623A2">
              <w:rPr>
                <w:rFonts w:ascii="Times New Roman" w:eastAsia="Times New Roman" w:hAnsi="Times New Roman" w:cs="Times New Roman"/>
                <w:b/>
                <w:sz w:val="18"/>
                <w:szCs w:val="18"/>
                <w:lang w:val="ky-KG"/>
              </w:rPr>
              <w:t>п/п</w:t>
            </w:r>
          </w:p>
        </w:tc>
        <w:tc>
          <w:tcPr>
            <w:tcW w:w="2269" w:type="dxa"/>
            <w:vMerge w:val="restart"/>
            <w:shd w:val="clear" w:color="auto" w:fill="auto"/>
          </w:tcPr>
          <w:p w:rsidR="00C673DF" w:rsidRPr="008623A2" w:rsidRDefault="00C673DF" w:rsidP="00C673DF">
            <w:pPr>
              <w:spacing w:after="0" w:line="240" w:lineRule="auto"/>
              <w:jc w:val="center"/>
              <w:rPr>
                <w:rFonts w:ascii="Times New Roman" w:eastAsia="Times New Roman" w:hAnsi="Times New Roman" w:cs="Times New Roman"/>
                <w:b/>
                <w:sz w:val="18"/>
                <w:szCs w:val="18"/>
                <w:lang w:val="ky-KG"/>
              </w:rPr>
            </w:pPr>
            <w:r w:rsidRPr="008623A2">
              <w:rPr>
                <w:rFonts w:ascii="Times New Roman" w:eastAsia="Times New Roman" w:hAnsi="Times New Roman" w:cs="Times New Roman"/>
                <w:b/>
                <w:sz w:val="18"/>
                <w:szCs w:val="18"/>
                <w:lang w:val="ky-KG"/>
              </w:rPr>
              <w:t>Наименование</w:t>
            </w:r>
          </w:p>
        </w:tc>
        <w:tc>
          <w:tcPr>
            <w:tcW w:w="1134" w:type="dxa"/>
            <w:vMerge w:val="restart"/>
            <w:shd w:val="clear" w:color="auto" w:fill="auto"/>
          </w:tcPr>
          <w:p w:rsidR="00C673DF" w:rsidRPr="008623A2" w:rsidRDefault="00C673DF" w:rsidP="00C673DF">
            <w:pPr>
              <w:spacing w:after="0" w:line="240" w:lineRule="auto"/>
              <w:jc w:val="center"/>
              <w:rPr>
                <w:rFonts w:ascii="Times New Roman" w:eastAsia="Times New Roman" w:hAnsi="Times New Roman" w:cs="Times New Roman"/>
                <w:b/>
                <w:sz w:val="18"/>
                <w:szCs w:val="18"/>
                <w:lang w:val="ky-KG"/>
              </w:rPr>
            </w:pPr>
            <w:r w:rsidRPr="008623A2">
              <w:rPr>
                <w:rFonts w:ascii="Times New Roman" w:eastAsia="Times New Roman" w:hAnsi="Times New Roman" w:cs="Times New Roman"/>
                <w:b/>
                <w:sz w:val="18"/>
                <w:szCs w:val="18"/>
                <w:lang w:val="ky-KG"/>
              </w:rPr>
              <w:t xml:space="preserve">основная сумма </w:t>
            </w:r>
          </w:p>
          <w:p w:rsidR="00C673DF" w:rsidRPr="008623A2" w:rsidRDefault="00C673DF" w:rsidP="00C673DF">
            <w:pPr>
              <w:spacing w:after="0" w:line="240" w:lineRule="auto"/>
              <w:jc w:val="center"/>
              <w:rPr>
                <w:rFonts w:ascii="Times New Roman" w:eastAsia="Times New Roman" w:hAnsi="Times New Roman" w:cs="Times New Roman"/>
                <w:b/>
                <w:sz w:val="18"/>
                <w:szCs w:val="18"/>
                <w:lang w:val="ky-KG"/>
              </w:rPr>
            </w:pPr>
            <w:r w:rsidRPr="008623A2">
              <w:rPr>
                <w:rFonts w:ascii="Times New Roman" w:eastAsia="Times New Roman" w:hAnsi="Times New Roman" w:cs="Times New Roman"/>
                <w:b/>
                <w:sz w:val="18"/>
                <w:szCs w:val="18"/>
                <w:lang w:val="ky-KG"/>
              </w:rPr>
              <w:t>по договору</w:t>
            </w:r>
          </w:p>
        </w:tc>
        <w:tc>
          <w:tcPr>
            <w:tcW w:w="1134" w:type="dxa"/>
            <w:vMerge w:val="restart"/>
            <w:shd w:val="clear" w:color="auto" w:fill="auto"/>
          </w:tcPr>
          <w:p w:rsidR="00C673DF" w:rsidRPr="008623A2" w:rsidRDefault="00C673DF" w:rsidP="00C673DF">
            <w:pPr>
              <w:spacing w:after="0" w:line="240" w:lineRule="auto"/>
              <w:jc w:val="center"/>
              <w:rPr>
                <w:rFonts w:ascii="Times New Roman" w:eastAsia="Times New Roman" w:hAnsi="Times New Roman" w:cs="Times New Roman"/>
                <w:b/>
                <w:sz w:val="18"/>
                <w:szCs w:val="18"/>
                <w:lang w:val="ky-KG"/>
              </w:rPr>
            </w:pPr>
            <w:r w:rsidRPr="008623A2">
              <w:rPr>
                <w:rFonts w:ascii="Times New Roman" w:eastAsia="Times New Roman" w:hAnsi="Times New Roman" w:cs="Times New Roman"/>
                <w:b/>
                <w:sz w:val="18"/>
                <w:szCs w:val="18"/>
                <w:lang w:val="ky-KG"/>
              </w:rPr>
              <w:t>получено факт</w:t>
            </w:r>
          </w:p>
        </w:tc>
        <w:tc>
          <w:tcPr>
            <w:tcW w:w="1134" w:type="dxa"/>
            <w:vMerge w:val="restart"/>
            <w:shd w:val="clear" w:color="auto" w:fill="auto"/>
          </w:tcPr>
          <w:p w:rsidR="00C673DF" w:rsidRPr="008623A2" w:rsidRDefault="00C673DF" w:rsidP="00C673DF">
            <w:pPr>
              <w:spacing w:after="0" w:line="240" w:lineRule="auto"/>
              <w:jc w:val="center"/>
              <w:rPr>
                <w:rFonts w:ascii="Times New Roman" w:eastAsia="Times New Roman" w:hAnsi="Times New Roman" w:cs="Times New Roman"/>
                <w:b/>
                <w:sz w:val="18"/>
                <w:szCs w:val="18"/>
                <w:lang w:val="ky-KG"/>
              </w:rPr>
            </w:pPr>
            <w:r w:rsidRPr="008623A2">
              <w:rPr>
                <w:rFonts w:ascii="Times New Roman" w:eastAsia="Times New Roman" w:hAnsi="Times New Roman" w:cs="Times New Roman"/>
                <w:b/>
                <w:sz w:val="18"/>
                <w:szCs w:val="18"/>
                <w:lang w:val="ky-KG"/>
              </w:rPr>
              <w:t>возвра-</w:t>
            </w:r>
          </w:p>
          <w:p w:rsidR="00C673DF" w:rsidRPr="008623A2" w:rsidRDefault="00C673DF" w:rsidP="00C673DF">
            <w:pPr>
              <w:spacing w:after="0" w:line="240" w:lineRule="auto"/>
              <w:jc w:val="center"/>
              <w:rPr>
                <w:rFonts w:ascii="Times New Roman" w:eastAsia="Times New Roman" w:hAnsi="Times New Roman" w:cs="Times New Roman"/>
                <w:b/>
                <w:sz w:val="18"/>
                <w:szCs w:val="18"/>
                <w:lang w:val="ky-KG"/>
              </w:rPr>
            </w:pPr>
            <w:r w:rsidRPr="008623A2">
              <w:rPr>
                <w:rFonts w:ascii="Times New Roman" w:eastAsia="Times New Roman" w:hAnsi="Times New Roman" w:cs="Times New Roman"/>
                <w:b/>
                <w:sz w:val="18"/>
                <w:szCs w:val="18"/>
                <w:lang w:val="ky-KG"/>
              </w:rPr>
              <w:t>щено факт</w:t>
            </w:r>
          </w:p>
        </w:tc>
        <w:tc>
          <w:tcPr>
            <w:tcW w:w="1134" w:type="dxa"/>
            <w:vMerge w:val="restart"/>
            <w:shd w:val="clear" w:color="auto" w:fill="auto"/>
          </w:tcPr>
          <w:p w:rsidR="00C673DF" w:rsidRPr="008623A2" w:rsidRDefault="00C673DF" w:rsidP="00C673DF">
            <w:pPr>
              <w:spacing w:after="0" w:line="240" w:lineRule="auto"/>
              <w:jc w:val="center"/>
              <w:rPr>
                <w:rFonts w:ascii="Times New Roman" w:eastAsia="Times New Roman" w:hAnsi="Times New Roman" w:cs="Times New Roman"/>
                <w:b/>
                <w:sz w:val="18"/>
                <w:szCs w:val="18"/>
                <w:lang w:val="ky-KG"/>
              </w:rPr>
            </w:pPr>
            <w:r w:rsidRPr="008623A2">
              <w:rPr>
                <w:rFonts w:ascii="Times New Roman" w:eastAsia="Times New Roman" w:hAnsi="Times New Roman" w:cs="Times New Roman"/>
                <w:b/>
                <w:sz w:val="18"/>
                <w:szCs w:val="18"/>
                <w:lang w:val="ky-KG"/>
              </w:rPr>
              <w:t>остаток задолжен-</w:t>
            </w:r>
          </w:p>
          <w:p w:rsidR="00C673DF" w:rsidRPr="008623A2" w:rsidRDefault="00C673DF" w:rsidP="00C673DF">
            <w:pPr>
              <w:spacing w:after="0" w:line="240" w:lineRule="auto"/>
              <w:jc w:val="center"/>
              <w:rPr>
                <w:rFonts w:ascii="Times New Roman" w:eastAsia="Times New Roman" w:hAnsi="Times New Roman" w:cs="Times New Roman"/>
                <w:b/>
                <w:sz w:val="18"/>
                <w:szCs w:val="18"/>
                <w:lang w:val="ky-KG"/>
              </w:rPr>
            </w:pPr>
            <w:r w:rsidRPr="008623A2">
              <w:rPr>
                <w:rFonts w:ascii="Times New Roman" w:eastAsia="Times New Roman" w:hAnsi="Times New Roman" w:cs="Times New Roman"/>
                <w:b/>
                <w:sz w:val="18"/>
                <w:szCs w:val="18"/>
                <w:lang w:val="ky-KG"/>
              </w:rPr>
              <w:t>ности</w:t>
            </w:r>
          </w:p>
        </w:tc>
        <w:tc>
          <w:tcPr>
            <w:tcW w:w="3118" w:type="dxa"/>
            <w:gridSpan w:val="3"/>
            <w:shd w:val="clear" w:color="auto" w:fill="auto"/>
          </w:tcPr>
          <w:p w:rsidR="00C673DF" w:rsidRPr="008623A2" w:rsidRDefault="00C673DF" w:rsidP="00C673DF">
            <w:pPr>
              <w:spacing w:after="0" w:line="240" w:lineRule="auto"/>
              <w:jc w:val="center"/>
              <w:rPr>
                <w:rFonts w:ascii="Times New Roman" w:eastAsia="Times New Roman" w:hAnsi="Times New Roman" w:cs="Times New Roman"/>
                <w:b/>
                <w:sz w:val="18"/>
                <w:szCs w:val="18"/>
                <w:lang w:val="ky-KG"/>
              </w:rPr>
            </w:pPr>
            <w:r w:rsidRPr="008623A2">
              <w:rPr>
                <w:rFonts w:ascii="Times New Roman" w:eastAsia="Times New Roman" w:hAnsi="Times New Roman" w:cs="Times New Roman"/>
                <w:b/>
                <w:sz w:val="18"/>
                <w:szCs w:val="18"/>
                <w:lang w:val="ky-KG"/>
              </w:rPr>
              <w:t xml:space="preserve">в том числе </w:t>
            </w:r>
          </w:p>
        </w:tc>
      </w:tr>
      <w:tr w:rsidR="00C673DF" w:rsidRPr="008623A2" w:rsidTr="00C673DF">
        <w:trPr>
          <w:trHeight w:val="777"/>
        </w:trPr>
        <w:tc>
          <w:tcPr>
            <w:tcW w:w="597" w:type="dxa"/>
            <w:vMerge/>
            <w:shd w:val="clear" w:color="auto" w:fill="auto"/>
          </w:tcPr>
          <w:p w:rsidR="00C673DF" w:rsidRPr="008623A2" w:rsidRDefault="00C673DF" w:rsidP="00C673DF">
            <w:pPr>
              <w:spacing w:after="0" w:line="240" w:lineRule="auto"/>
              <w:rPr>
                <w:rFonts w:ascii="Times New Roman" w:eastAsia="Times New Roman" w:hAnsi="Times New Roman" w:cs="Times New Roman"/>
                <w:b/>
                <w:lang w:val="ky-KG"/>
              </w:rPr>
            </w:pPr>
          </w:p>
        </w:tc>
        <w:tc>
          <w:tcPr>
            <w:tcW w:w="2269" w:type="dxa"/>
            <w:vMerge/>
            <w:shd w:val="clear" w:color="auto" w:fill="auto"/>
          </w:tcPr>
          <w:p w:rsidR="00C673DF" w:rsidRPr="008623A2" w:rsidRDefault="00C673DF" w:rsidP="00C673DF">
            <w:pPr>
              <w:spacing w:after="0" w:line="240" w:lineRule="auto"/>
              <w:rPr>
                <w:rFonts w:ascii="Times New Roman" w:eastAsia="Times New Roman" w:hAnsi="Times New Roman" w:cs="Times New Roman"/>
                <w:b/>
                <w:lang w:val="ky-KG"/>
              </w:rPr>
            </w:pPr>
          </w:p>
        </w:tc>
        <w:tc>
          <w:tcPr>
            <w:tcW w:w="1134" w:type="dxa"/>
            <w:vMerge/>
            <w:shd w:val="clear" w:color="auto" w:fill="auto"/>
          </w:tcPr>
          <w:p w:rsidR="00C673DF" w:rsidRPr="008623A2" w:rsidRDefault="00C673DF" w:rsidP="00C673DF">
            <w:pPr>
              <w:spacing w:after="0" w:line="240" w:lineRule="auto"/>
              <w:rPr>
                <w:rFonts w:ascii="Times New Roman" w:eastAsia="Times New Roman" w:hAnsi="Times New Roman" w:cs="Times New Roman"/>
                <w:b/>
                <w:lang w:val="ky-KG"/>
              </w:rPr>
            </w:pPr>
          </w:p>
        </w:tc>
        <w:tc>
          <w:tcPr>
            <w:tcW w:w="1134" w:type="dxa"/>
            <w:vMerge/>
            <w:shd w:val="clear" w:color="auto" w:fill="auto"/>
          </w:tcPr>
          <w:p w:rsidR="00C673DF" w:rsidRPr="008623A2" w:rsidRDefault="00C673DF" w:rsidP="00C673DF">
            <w:pPr>
              <w:spacing w:after="0" w:line="240" w:lineRule="auto"/>
              <w:rPr>
                <w:rFonts w:ascii="Times New Roman" w:eastAsia="Times New Roman" w:hAnsi="Times New Roman" w:cs="Times New Roman"/>
                <w:b/>
                <w:lang w:val="ky-KG"/>
              </w:rPr>
            </w:pPr>
          </w:p>
        </w:tc>
        <w:tc>
          <w:tcPr>
            <w:tcW w:w="1134" w:type="dxa"/>
            <w:vMerge/>
            <w:shd w:val="clear" w:color="auto" w:fill="auto"/>
          </w:tcPr>
          <w:p w:rsidR="00C673DF" w:rsidRPr="008623A2" w:rsidRDefault="00C673DF" w:rsidP="00C673DF">
            <w:pPr>
              <w:spacing w:after="0" w:line="240" w:lineRule="auto"/>
              <w:rPr>
                <w:rFonts w:ascii="Times New Roman" w:eastAsia="Times New Roman" w:hAnsi="Times New Roman" w:cs="Times New Roman"/>
                <w:b/>
                <w:lang w:val="ky-KG"/>
              </w:rPr>
            </w:pPr>
          </w:p>
        </w:tc>
        <w:tc>
          <w:tcPr>
            <w:tcW w:w="1134" w:type="dxa"/>
            <w:vMerge/>
            <w:shd w:val="clear" w:color="auto" w:fill="auto"/>
          </w:tcPr>
          <w:p w:rsidR="00C673DF" w:rsidRPr="008623A2" w:rsidRDefault="00C673DF" w:rsidP="00C673DF">
            <w:pPr>
              <w:spacing w:after="0" w:line="240" w:lineRule="auto"/>
              <w:rPr>
                <w:rFonts w:ascii="Times New Roman" w:eastAsia="Times New Roman" w:hAnsi="Times New Roman" w:cs="Times New Roman"/>
                <w:b/>
                <w:lang w:val="ky-KG"/>
              </w:rPr>
            </w:pPr>
          </w:p>
        </w:tc>
        <w:tc>
          <w:tcPr>
            <w:tcW w:w="1134" w:type="dxa"/>
            <w:shd w:val="clear" w:color="auto" w:fill="auto"/>
          </w:tcPr>
          <w:p w:rsidR="00C673DF" w:rsidRPr="008623A2" w:rsidRDefault="00C673DF" w:rsidP="00C673DF">
            <w:pPr>
              <w:spacing w:after="0" w:line="240" w:lineRule="auto"/>
              <w:jc w:val="center"/>
              <w:rPr>
                <w:rFonts w:ascii="Times New Roman" w:eastAsia="Times New Roman" w:hAnsi="Times New Roman" w:cs="Times New Roman"/>
                <w:b/>
                <w:sz w:val="18"/>
                <w:szCs w:val="18"/>
                <w:lang w:val="ky-KG"/>
              </w:rPr>
            </w:pPr>
            <w:r w:rsidRPr="008623A2">
              <w:rPr>
                <w:rFonts w:ascii="Times New Roman" w:eastAsia="Times New Roman" w:hAnsi="Times New Roman" w:cs="Times New Roman"/>
                <w:b/>
                <w:sz w:val="18"/>
                <w:szCs w:val="18"/>
                <w:lang w:val="ky-KG"/>
              </w:rPr>
              <w:t xml:space="preserve">по </w:t>
            </w:r>
          </w:p>
          <w:p w:rsidR="00C673DF" w:rsidRPr="008623A2" w:rsidRDefault="00C673DF" w:rsidP="00C673DF">
            <w:pPr>
              <w:spacing w:after="0" w:line="240" w:lineRule="auto"/>
              <w:jc w:val="center"/>
              <w:rPr>
                <w:rFonts w:ascii="Times New Roman" w:eastAsia="Times New Roman" w:hAnsi="Times New Roman" w:cs="Times New Roman"/>
                <w:b/>
                <w:sz w:val="18"/>
                <w:szCs w:val="18"/>
                <w:lang w:val="ky-KG"/>
              </w:rPr>
            </w:pPr>
            <w:r w:rsidRPr="008623A2">
              <w:rPr>
                <w:rFonts w:ascii="Times New Roman" w:eastAsia="Times New Roman" w:hAnsi="Times New Roman" w:cs="Times New Roman"/>
                <w:b/>
                <w:sz w:val="18"/>
                <w:szCs w:val="18"/>
                <w:lang w:val="ky-KG"/>
              </w:rPr>
              <w:t>основной сумме</w:t>
            </w:r>
          </w:p>
        </w:tc>
        <w:tc>
          <w:tcPr>
            <w:tcW w:w="992" w:type="dxa"/>
            <w:shd w:val="clear" w:color="auto" w:fill="auto"/>
          </w:tcPr>
          <w:p w:rsidR="00C673DF" w:rsidRPr="008623A2" w:rsidRDefault="00C673DF" w:rsidP="00C673DF">
            <w:pPr>
              <w:spacing w:after="0" w:line="240" w:lineRule="auto"/>
              <w:jc w:val="center"/>
              <w:rPr>
                <w:rFonts w:ascii="Times New Roman" w:eastAsia="Times New Roman" w:hAnsi="Times New Roman" w:cs="Times New Roman"/>
                <w:b/>
                <w:sz w:val="18"/>
                <w:szCs w:val="18"/>
                <w:lang w:val="ky-KG"/>
              </w:rPr>
            </w:pPr>
            <w:r w:rsidRPr="008623A2">
              <w:rPr>
                <w:rFonts w:ascii="Times New Roman" w:eastAsia="Times New Roman" w:hAnsi="Times New Roman" w:cs="Times New Roman"/>
                <w:b/>
                <w:sz w:val="18"/>
                <w:szCs w:val="18"/>
                <w:lang w:val="ky-KG"/>
              </w:rPr>
              <w:t>процен-там</w:t>
            </w:r>
          </w:p>
        </w:tc>
        <w:tc>
          <w:tcPr>
            <w:tcW w:w="992" w:type="dxa"/>
            <w:shd w:val="clear" w:color="auto" w:fill="auto"/>
          </w:tcPr>
          <w:p w:rsidR="00C673DF" w:rsidRPr="008623A2" w:rsidRDefault="00C673DF" w:rsidP="00C673DF">
            <w:pPr>
              <w:spacing w:after="0" w:line="240" w:lineRule="auto"/>
              <w:jc w:val="center"/>
              <w:rPr>
                <w:rFonts w:ascii="Times New Roman" w:eastAsia="Times New Roman" w:hAnsi="Times New Roman" w:cs="Times New Roman"/>
                <w:b/>
                <w:sz w:val="18"/>
                <w:szCs w:val="18"/>
                <w:lang w:val="ky-KG"/>
              </w:rPr>
            </w:pPr>
            <w:r w:rsidRPr="008623A2">
              <w:rPr>
                <w:rFonts w:ascii="Times New Roman" w:eastAsia="Times New Roman" w:hAnsi="Times New Roman" w:cs="Times New Roman"/>
                <w:b/>
                <w:sz w:val="18"/>
                <w:szCs w:val="18"/>
                <w:lang w:val="ky-KG"/>
              </w:rPr>
              <w:t>штрафам</w:t>
            </w:r>
          </w:p>
        </w:tc>
      </w:tr>
      <w:tr w:rsidR="00C673DF" w:rsidRPr="008623A2" w:rsidTr="00C673DF">
        <w:tc>
          <w:tcPr>
            <w:tcW w:w="597" w:type="dxa"/>
            <w:shd w:val="clear" w:color="auto" w:fill="auto"/>
          </w:tcPr>
          <w:p w:rsidR="00C673DF" w:rsidRPr="008623A2" w:rsidRDefault="00C673DF" w:rsidP="00C673DF">
            <w:pPr>
              <w:spacing w:after="0" w:line="240" w:lineRule="auto"/>
              <w:jc w:val="right"/>
              <w:rPr>
                <w:rFonts w:ascii="Times New Roman" w:eastAsia="Times New Roman" w:hAnsi="Times New Roman" w:cs="Times New Roman"/>
                <w:lang w:val="ky-KG"/>
              </w:rPr>
            </w:pPr>
            <w:r w:rsidRPr="008623A2">
              <w:rPr>
                <w:rFonts w:ascii="Times New Roman" w:eastAsia="Times New Roman" w:hAnsi="Times New Roman" w:cs="Times New Roman"/>
                <w:lang w:val="ky-KG"/>
              </w:rPr>
              <w:t>14</w:t>
            </w:r>
          </w:p>
        </w:tc>
        <w:tc>
          <w:tcPr>
            <w:tcW w:w="2269"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Всего</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183 858,26</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127 186,58</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22 275,98</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117 237,84</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110 340,57</w:t>
            </w:r>
          </w:p>
        </w:tc>
        <w:tc>
          <w:tcPr>
            <w:tcW w:w="992"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6 638,93</w:t>
            </w:r>
          </w:p>
        </w:tc>
        <w:tc>
          <w:tcPr>
            <w:tcW w:w="992"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258,36</w:t>
            </w:r>
          </w:p>
        </w:tc>
      </w:tr>
      <w:tr w:rsidR="00C673DF" w:rsidRPr="008623A2" w:rsidTr="00C673DF">
        <w:tc>
          <w:tcPr>
            <w:tcW w:w="597" w:type="dxa"/>
            <w:shd w:val="clear" w:color="auto" w:fill="auto"/>
          </w:tcPr>
          <w:p w:rsidR="00C673DF" w:rsidRPr="008623A2" w:rsidRDefault="00C673DF" w:rsidP="00C673DF">
            <w:pPr>
              <w:spacing w:after="0" w:line="240" w:lineRule="auto"/>
              <w:jc w:val="right"/>
              <w:rPr>
                <w:rFonts w:ascii="Times New Roman" w:eastAsia="Times New Roman" w:hAnsi="Times New Roman" w:cs="Times New Roman"/>
                <w:lang w:val="ky-KG"/>
              </w:rPr>
            </w:pPr>
            <w:r w:rsidRPr="008623A2">
              <w:rPr>
                <w:rFonts w:ascii="Times New Roman" w:eastAsia="Times New Roman" w:hAnsi="Times New Roman" w:cs="Times New Roman"/>
                <w:lang w:val="ky-KG"/>
              </w:rPr>
              <w:t>1</w:t>
            </w:r>
          </w:p>
        </w:tc>
        <w:tc>
          <w:tcPr>
            <w:tcW w:w="2269"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ОАО "</w:t>
            </w:r>
            <w:proofErr w:type="spellStart"/>
            <w:r w:rsidRPr="008623A2">
              <w:rPr>
                <w:rFonts w:ascii="Times New Roman" w:eastAsia="Calibri" w:hAnsi="Times New Roman" w:cs="Times New Roman"/>
                <w:bCs/>
                <w:sz w:val="20"/>
                <w:szCs w:val="20"/>
              </w:rPr>
              <w:t>Северэлектро</w:t>
            </w:r>
            <w:proofErr w:type="spellEnd"/>
            <w:r w:rsidRPr="008623A2">
              <w:rPr>
                <w:rFonts w:ascii="Times New Roman" w:eastAsia="Calibri" w:hAnsi="Times New Roman" w:cs="Times New Roman"/>
                <w:bCs/>
                <w:sz w:val="20"/>
                <w:szCs w:val="20"/>
              </w:rPr>
              <w:t>"</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5 384,88</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5 022,75</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1 781,73</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3 303,64</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3 291,20</w:t>
            </w:r>
          </w:p>
        </w:tc>
        <w:tc>
          <w:tcPr>
            <w:tcW w:w="992"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12,44</w:t>
            </w:r>
          </w:p>
        </w:tc>
        <w:tc>
          <w:tcPr>
            <w:tcW w:w="992"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0,00</w:t>
            </w:r>
          </w:p>
        </w:tc>
      </w:tr>
      <w:tr w:rsidR="00C673DF" w:rsidRPr="008623A2" w:rsidTr="00C673DF">
        <w:tc>
          <w:tcPr>
            <w:tcW w:w="597" w:type="dxa"/>
            <w:shd w:val="clear" w:color="auto" w:fill="auto"/>
          </w:tcPr>
          <w:p w:rsidR="00C673DF" w:rsidRPr="008623A2" w:rsidRDefault="00C673DF" w:rsidP="00C673DF">
            <w:pPr>
              <w:spacing w:after="0" w:line="240" w:lineRule="auto"/>
              <w:jc w:val="right"/>
              <w:rPr>
                <w:rFonts w:ascii="Times New Roman" w:eastAsia="Times New Roman" w:hAnsi="Times New Roman" w:cs="Times New Roman"/>
                <w:lang w:val="ky-KG"/>
              </w:rPr>
            </w:pPr>
            <w:r w:rsidRPr="008623A2">
              <w:rPr>
                <w:rFonts w:ascii="Times New Roman" w:eastAsia="Times New Roman" w:hAnsi="Times New Roman" w:cs="Times New Roman"/>
                <w:lang w:val="ky-KG"/>
              </w:rPr>
              <w:t>2</w:t>
            </w:r>
          </w:p>
        </w:tc>
        <w:tc>
          <w:tcPr>
            <w:tcW w:w="2269"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ОАО "</w:t>
            </w:r>
            <w:proofErr w:type="spellStart"/>
            <w:r w:rsidRPr="008623A2">
              <w:rPr>
                <w:rFonts w:ascii="Times New Roman" w:eastAsia="Calibri" w:hAnsi="Times New Roman" w:cs="Times New Roman"/>
                <w:bCs/>
                <w:sz w:val="20"/>
                <w:szCs w:val="20"/>
              </w:rPr>
              <w:t>Жалалабатэлектро</w:t>
            </w:r>
            <w:proofErr w:type="spellEnd"/>
            <w:r w:rsidRPr="008623A2">
              <w:rPr>
                <w:rFonts w:ascii="Times New Roman" w:eastAsia="Calibri" w:hAnsi="Times New Roman" w:cs="Times New Roman"/>
                <w:bCs/>
                <w:sz w:val="20"/>
                <w:szCs w:val="20"/>
              </w:rPr>
              <w:t>"</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631,28</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631,28</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314,17</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395,51</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385,67</w:t>
            </w:r>
          </w:p>
        </w:tc>
        <w:tc>
          <w:tcPr>
            <w:tcW w:w="992"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8,22</w:t>
            </w:r>
          </w:p>
        </w:tc>
        <w:tc>
          <w:tcPr>
            <w:tcW w:w="992"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1,62</w:t>
            </w:r>
          </w:p>
        </w:tc>
      </w:tr>
      <w:tr w:rsidR="00C673DF" w:rsidRPr="008623A2" w:rsidTr="00C673DF">
        <w:tc>
          <w:tcPr>
            <w:tcW w:w="597" w:type="dxa"/>
            <w:shd w:val="clear" w:color="auto" w:fill="auto"/>
          </w:tcPr>
          <w:p w:rsidR="00C673DF" w:rsidRPr="008623A2" w:rsidRDefault="00C673DF" w:rsidP="00C673DF">
            <w:pPr>
              <w:spacing w:after="0" w:line="240" w:lineRule="auto"/>
              <w:jc w:val="right"/>
              <w:rPr>
                <w:rFonts w:ascii="Times New Roman" w:eastAsia="Times New Roman" w:hAnsi="Times New Roman" w:cs="Times New Roman"/>
                <w:lang w:val="ky-KG"/>
              </w:rPr>
            </w:pPr>
            <w:r w:rsidRPr="008623A2">
              <w:rPr>
                <w:rFonts w:ascii="Times New Roman" w:eastAsia="Times New Roman" w:hAnsi="Times New Roman" w:cs="Times New Roman"/>
                <w:lang w:val="ky-KG"/>
              </w:rPr>
              <w:t>3</w:t>
            </w:r>
          </w:p>
        </w:tc>
        <w:tc>
          <w:tcPr>
            <w:tcW w:w="2269"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ОАО "</w:t>
            </w:r>
            <w:proofErr w:type="spellStart"/>
            <w:r w:rsidRPr="008623A2">
              <w:rPr>
                <w:rFonts w:ascii="Times New Roman" w:eastAsia="Calibri" w:hAnsi="Times New Roman" w:cs="Times New Roman"/>
                <w:bCs/>
                <w:sz w:val="20"/>
                <w:szCs w:val="20"/>
              </w:rPr>
              <w:t>Востокэлектро</w:t>
            </w:r>
            <w:proofErr w:type="spellEnd"/>
            <w:r w:rsidRPr="008623A2">
              <w:rPr>
                <w:rFonts w:ascii="Times New Roman" w:eastAsia="Calibri" w:hAnsi="Times New Roman" w:cs="Times New Roman"/>
                <w:bCs/>
                <w:sz w:val="20"/>
                <w:szCs w:val="20"/>
              </w:rPr>
              <w:t>"</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911,83</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371,30</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220,11</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194,33</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185,78</w:t>
            </w:r>
          </w:p>
        </w:tc>
        <w:tc>
          <w:tcPr>
            <w:tcW w:w="992"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8,52</w:t>
            </w:r>
          </w:p>
        </w:tc>
        <w:tc>
          <w:tcPr>
            <w:tcW w:w="992"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0,03</w:t>
            </w:r>
          </w:p>
        </w:tc>
      </w:tr>
      <w:tr w:rsidR="00C673DF" w:rsidRPr="008623A2" w:rsidTr="00C673DF">
        <w:tc>
          <w:tcPr>
            <w:tcW w:w="597" w:type="dxa"/>
            <w:shd w:val="clear" w:color="auto" w:fill="auto"/>
          </w:tcPr>
          <w:p w:rsidR="00C673DF" w:rsidRPr="008623A2" w:rsidRDefault="00C673DF" w:rsidP="00C673DF">
            <w:pPr>
              <w:spacing w:after="0" w:line="240" w:lineRule="auto"/>
              <w:jc w:val="right"/>
              <w:rPr>
                <w:rFonts w:ascii="Times New Roman" w:eastAsia="Times New Roman" w:hAnsi="Times New Roman" w:cs="Times New Roman"/>
                <w:lang w:val="ky-KG"/>
              </w:rPr>
            </w:pPr>
            <w:r w:rsidRPr="008623A2">
              <w:rPr>
                <w:rFonts w:ascii="Times New Roman" w:eastAsia="Times New Roman" w:hAnsi="Times New Roman" w:cs="Times New Roman"/>
                <w:lang w:val="ky-KG"/>
              </w:rPr>
              <w:t>4</w:t>
            </w:r>
          </w:p>
        </w:tc>
        <w:tc>
          <w:tcPr>
            <w:tcW w:w="2269"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ОАО "</w:t>
            </w:r>
            <w:proofErr w:type="spellStart"/>
            <w:r w:rsidRPr="008623A2">
              <w:rPr>
                <w:rFonts w:ascii="Times New Roman" w:eastAsia="Calibri" w:hAnsi="Times New Roman" w:cs="Times New Roman"/>
                <w:bCs/>
                <w:sz w:val="20"/>
                <w:szCs w:val="20"/>
              </w:rPr>
              <w:t>Ошэлектро</w:t>
            </w:r>
            <w:proofErr w:type="spellEnd"/>
            <w:r w:rsidRPr="008623A2">
              <w:rPr>
                <w:rFonts w:ascii="Times New Roman" w:eastAsia="Calibri" w:hAnsi="Times New Roman" w:cs="Times New Roman"/>
                <w:bCs/>
                <w:sz w:val="20"/>
                <w:szCs w:val="20"/>
              </w:rPr>
              <w:t>"</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1 314,02</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867,18</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448,55</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516,54</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513,84</w:t>
            </w:r>
          </w:p>
        </w:tc>
        <w:tc>
          <w:tcPr>
            <w:tcW w:w="992"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2,71</w:t>
            </w:r>
          </w:p>
        </w:tc>
        <w:tc>
          <w:tcPr>
            <w:tcW w:w="992"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0,00</w:t>
            </w:r>
          </w:p>
        </w:tc>
      </w:tr>
      <w:tr w:rsidR="00C673DF" w:rsidRPr="008623A2" w:rsidTr="00C673DF">
        <w:tc>
          <w:tcPr>
            <w:tcW w:w="597" w:type="dxa"/>
            <w:shd w:val="clear" w:color="auto" w:fill="auto"/>
          </w:tcPr>
          <w:p w:rsidR="00C673DF" w:rsidRPr="008623A2" w:rsidRDefault="00C673DF" w:rsidP="00C673DF">
            <w:pPr>
              <w:spacing w:after="0" w:line="240" w:lineRule="auto"/>
              <w:jc w:val="right"/>
              <w:rPr>
                <w:rFonts w:ascii="Times New Roman" w:eastAsia="Times New Roman" w:hAnsi="Times New Roman" w:cs="Times New Roman"/>
                <w:lang w:val="ky-KG"/>
              </w:rPr>
            </w:pPr>
            <w:r w:rsidRPr="008623A2">
              <w:rPr>
                <w:rFonts w:ascii="Times New Roman" w:eastAsia="Times New Roman" w:hAnsi="Times New Roman" w:cs="Times New Roman"/>
                <w:lang w:val="ky-KG"/>
              </w:rPr>
              <w:t>5</w:t>
            </w:r>
          </w:p>
        </w:tc>
        <w:tc>
          <w:tcPr>
            <w:tcW w:w="2269"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ОАО "</w:t>
            </w:r>
            <w:proofErr w:type="spellStart"/>
            <w:r w:rsidRPr="008623A2">
              <w:rPr>
                <w:rFonts w:ascii="Times New Roman" w:eastAsia="Calibri" w:hAnsi="Times New Roman" w:cs="Times New Roman"/>
                <w:bCs/>
                <w:sz w:val="20"/>
                <w:szCs w:val="20"/>
              </w:rPr>
              <w:t>Бишкектеплосеть</w:t>
            </w:r>
            <w:proofErr w:type="spellEnd"/>
            <w:r w:rsidRPr="008623A2">
              <w:rPr>
                <w:rFonts w:ascii="Times New Roman" w:eastAsia="Calibri" w:hAnsi="Times New Roman" w:cs="Times New Roman"/>
                <w:bCs/>
                <w:sz w:val="20"/>
                <w:szCs w:val="20"/>
              </w:rPr>
              <w:t>"</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4 971,45</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1 740,05</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1 129,72</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223,66</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219,91</w:t>
            </w:r>
          </w:p>
        </w:tc>
        <w:tc>
          <w:tcPr>
            <w:tcW w:w="992"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3,76</w:t>
            </w:r>
          </w:p>
        </w:tc>
        <w:tc>
          <w:tcPr>
            <w:tcW w:w="992"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0,00</w:t>
            </w:r>
          </w:p>
        </w:tc>
      </w:tr>
      <w:tr w:rsidR="00C673DF" w:rsidRPr="008623A2" w:rsidTr="00C673DF">
        <w:tc>
          <w:tcPr>
            <w:tcW w:w="597" w:type="dxa"/>
            <w:shd w:val="clear" w:color="auto" w:fill="auto"/>
          </w:tcPr>
          <w:p w:rsidR="00C673DF" w:rsidRPr="008623A2" w:rsidRDefault="00C673DF" w:rsidP="00C673DF">
            <w:pPr>
              <w:spacing w:after="0" w:line="240" w:lineRule="auto"/>
              <w:jc w:val="right"/>
              <w:rPr>
                <w:rFonts w:ascii="Times New Roman" w:eastAsia="Times New Roman" w:hAnsi="Times New Roman" w:cs="Times New Roman"/>
                <w:lang w:val="ky-KG"/>
              </w:rPr>
            </w:pPr>
            <w:r w:rsidRPr="008623A2">
              <w:rPr>
                <w:rFonts w:ascii="Times New Roman" w:eastAsia="Times New Roman" w:hAnsi="Times New Roman" w:cs="Times New Roman"/>
                <w:lang w:val="ky-KG"/>
              </w:rPr>
              <w:t>6</w:t>
            </w:r>
          </w:p>
        </w:tc>
        <w:tc>
          <w:tcPr>
            <w:tcW w:w="2269"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ОАО "НЭС Кыргызстана"</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76 773,88</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59 774,99</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7 578,10</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58 902,02</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55 601,78</w:t>
            </w:r>
          </w:p>
        </w:tc>
        <w:tc>
          <w:tcPr>
            <w:tcW w:w="992"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3 172,89</w:t>
            </w:r>
          </w:p>
        </w:tc>
        <w:tc>
          <w:tcPr>
            <w:tcW w:w="992"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127,35</w:t>
            </w:r>
          </w:p>
        </w:tc>
      </w:tr>
      <w:tr w:rsidR="00C673DF" w:rsidRPr="008623A2" w:rsidTr="00C673DF">
        <w:tc>
          <w:tcPr>
            <w:tcW w:w="597" w:type="dxa"/>
            <w:shd w:val="clear" w:color="auto" w:fill="auto"/>
          </w:tcPr>
          <w:p w:rsidR="00C673DF" w:rsidRPr="008623A2" w:rsidRDefault="00C673DF" w:rsidP="00C673DF">
            <w:pPr>
              <w:spacing w:after="0" w:line="240" w:lineRule="auto"/>
              <w:jc w:val="right"/>
              <w:rPr>
                <w:rFonts w:ascii="Times New Roman" w:eastAsia="Times New Roman" w:hAnsi="Times New Roman" w:cs="Times New Roman"/>
                <w:lang w:val="ky-KG"/>
              </w:rPr>
            </w:pPr>
            <w:r w:rsidRPr="008623A2">
              <w:rPr>
                <w:rFonts w:ascii="Times New Roman" w:eastAsia="Times New Roman" w:hAnsi="Times New Roman" w:cs="Times New Roman"/>
                <w:lang w:val="ky-KG"/>
              </w:rPr>
              <w:t>7</w:t>
            </w:r>
          </w:p>
        </w:tc>
        <w:tc>
          <w:tcPr>
            <w:tcW w:w="2269"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ОАО "Электрические станции"</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91 380,89</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56 485,38</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9 109,05</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53 129,00</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49 605,14</w:t>
            </w:r>
          </w:p>
        </w:tc>
        <w:tc>
          <w:tcPr>
            <w:tcW w:w="992"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3 395,77</w:t>
            </w:r>
          </w:p>
        </w:tc>
        <w:tc>
          <w:tcPr>
            <w:tcW w:w="992"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128,09</w:t>
            </w:r>
          </w:p>
        </w:tc>
      </w:tr>
      <w:tr w:rsidR="00C673DF" w:rsidRPr="008623A2" w:rsidTr="00C673DF">
        <w:tc>
          <w:tcPr>
            <w:tcW w:w="597" w:type="dxa"/>
            <w:shd w:val="clear" w:color="auto" w:fill="auto"/>
          </w:tcPr>
          <w:p w:rsidR="00C673DF" w:rsidRPr="008623A2" w:rsidRDefault="00C673DF" w:rsidP="00C673DF">
            <w:pPr>
              <w:spacing w:after="0" w:line="240" w:lineRule="auto"/>
              <w:jc w:val="right"/>
              <w:rPr>
                <w:rFonts w:ascii="Times New Roman" w:eastAsia="Times New Roman" w:hAnsi="Times New Roman" w:cs="Times New Roman"/>
                <w:lang w:val="ky-KG"/>
              </w:rPr>
            </w:pPr>
            <w:r w:rsidRPr="008623A2">
              <w:rPr>
                <w:rFonts w:ascii="Times New Roman" w:eastAsia="Times New Roman" w:hAnsi="Times New Roman" w:cs="Times New Roman"/>
                <w:lang w:val="ky-KG"/>
              </w:rPr>
              <w:t>8</w:t>
            </w:r>
          </w:p>
        </w:tc>
        <w:tc>
          <w:tcPr>
            <w:tcW w:w="2269"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ГП "</w:t>
            </w:r>
            <w:proofErr w:type="spellStart"/>
            <w:r w:rsidRPr="008623A2">
              <w:rPr>
                <w:rFonts w:ascii="Times New Roman" w:eastAsia="Calibri" w:hAnsi="Times New Roman" w:cs="Times New Roman"/>
                <w:bCs/>
                <w:sz w:val="20"/>
                <w:szCs w:val="20"/>
              </w:rPr>
              <w:t>Кыргызтеплоэнерго</w:t>
            </w:r>
            <w:proofErr w:type="spellEnd"/>
            <w:r w:rsidRPr="008623A2">
              <w:rPr>
                <w:rFonts w:ascii="Times New Roman" w:eastAsia="Calibri" w:hAnsi="Times New Roman" w:cs="Times New Roman"/>
                <w:bCs/>
                <w:sz w:val="20"/>
                <w:szCs w:val="20"/>
              </w:rPr>
              <w:t>"</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1 158,15</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1 158,15</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990,35</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188,64</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187,43</w:t>
            </w:r>
          </w:p>
        </w:tc>
        <w:tc>
          <w:tcPr>
            <w:tcW w:w="992"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1,22</w:t>
            </w:r>
          </w:p>
        </w:tc>
        <w:tc>
          <w:tcPr>
            <w:tcW w:w="992"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0,00</w:t>
            </w:r>
          </w:p>
        </w:tc>
      </w:tr>
      <w:tr w:rsidR="00C673DF" w:rsidRPr="008623A2" w:rsidTr="00C673DF">
        <w:tc>
          <w:tcPr>
            <w:tcW w:w="597" w:type="dxa"/>
            <w:shd w:val="clear" w:color="auto" w:fill="auto"/>
          </w:tcPr>
          <w:p w:rsidR="00C673DF" w:rsidRPr="008623A2" w:rsidRDefault="00C673DF" w:rsidP="00C673DF">
            <w:pPr>
              <w:spacing w:after="0" w:line="240" w:lineRule="auto"/>
              <w:jc w:val="right"/>
              <w:rPr>
                <w:rFonts w:ascii="Times New Roman" w:eastAsia="Times New Roman" w:hAnsi="Times New Roman" w:cs="Times New Roman"/>
                <w:lang w:val="ky-KG"/>
              </w:rPr>
            </w:pPr>
            <w:r w:rsidRPr="008623A2">
              <w:rPr>
                <w:rFonts w:ascii="Times New Roman" w:eastAsia="Times New Roman" w:hAnsi="Times New Roman" w:cs="Times New Roman"/>
                <w:lang w:val="ky-KG"/>
              </w:rPr>
              <w:t>9</w:t>
            </w:r>
          </w:p>
        </w:tc>
        <w:tc>
          <w:tcPr>
            <w:tcW w:w="2269"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ГП "Дан"</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162,97</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162,97</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0,00</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192,49</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162,97</w:t>
            </w:r>
          </w:p>
        </w:tc>
        <w:tc>
          <w:tcPr>
            <w:tcW w:w="992"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29,47</w:t>
            </w:r>
          </w:p>
        </w:tc>
        <w:tc>
          <w:tcPr>
            <w:tcW w:w="992"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0,05</w:t>
            </w:r>
          </w:p>
        </w:tc>
      </w:tr>
      <w:tr w:rsidR="00C673DF" w:rsidRPr="008623A2" w:rsidTr="00C673DF">
        <w:tc>
          <w:tcPr>
            <w:tcW w:w="597" w:type="dxa"/>
            <w:shd w:val="clear" w:color="auto" w:fill="auto"/>
          </w:tcPr>
          <w:p w:rsidR="00C673DF" w:rsidRPr="008623A2" w:rsidRDefault="00C673DF" w:rsidP="00C673DF">
            <w:pPr>
              <w:spacing w:after="0" w:line="240" w:lineRule="auto"/>
              <w:jc w:val="right"/>
              <w:rPr>
                <w:rFonts w:ascii="Times New Roman" w:eastAsia="Times New Roman" w:hAnsi="Times New Roman" w:cs="Times New Roman"/>
                <w:lang w:val="ky-KG"/>
              </w:rPr>
            </w:pPr>
            <w:r w:rsidRPr="008623A2">
              <w:rPr>
                <w:rFonts w:ascii="Times New Roman" w:eastAsia="Times New Roman" w:hAnsi="Times New Roman" w:cs="Times New Roman"/>
                <w:lang w:val="ky-KG"/>
              </w:rPr>
              <w:t>10</w:t>
            </w:r>
          </w:p>
        </w:tc>
        <w:tc>
          <w:tcPr>
            <w:tcW w:w="2269"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 xml:space="preserve">ГП "Республиканский </w:t>
            </w:r>
            <w:proofErr w:type="spellStart"/>
            <w:r w:rsidRPr="008623A2">
              <w:rPr>
                <w:rFonts w:ascii="Times New Roman" w:eastAsia="Calibri" w:hAnsi="Times New Roman" w:cs="Times New Roman"/>
                <w:bCs/>
                <w:sz w:val="20"/>
                <w:szCs w:val="20"/>
              </w:rPr>
              <w:t>Радиотелецентр</w:t>
            </w:r>
            <w:proofErr w:type="spellEnd"/>
            <w:r w:rsidRPr="008623A2">
              <w:rPr>
                <w:rFonts w:ascii="Times New Roman" w:eastAsia="Calibri" w:hAnsi="Times New Roman" w:cs="Times New Roman"/>
                <w:bCs/>
                <w:sz w:val="20"/>
                <w:szCs w:val="20"/>
              </w:rPr>
              <w:t>"</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70,00</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70,00</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49,48</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20,52</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20,52</w:t>
            </w:r>
          </w:p>
        </w:tc>
        <w:tc>
          <w:tcPr>
            <w:tcW w:w="992"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0,00</w:t>
            </w:r>
          </w:p>
        </w:tc>
        <w:tc>
          <w:tcPr>
            <w:tcW w:w="992"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0,00</w:t>
            </w:r>
          </w:p>
        </w:tc>
      </w:tr>
      <w:tr w:rsidR="00C673DF" w:rsidRPr="008623A2" w:rsidTr="00C673DF">
        <w:tc>
          <w:tcPr>
            <w:tcW w:w="597" w:type="dxa"/>
            <w:shd w:val="clear" w:color="auto" w:fill="auto"/>
          </w:tcPr>
          <w:p w:rsidR="00C673DF" w:rsidRPr="008623A2" w:rsidRDefault="00C673DF" w:rsidP="00C673DF">
            <w:pPr>
              <w:spacing w:after="0" w:line="240" w:lineRule="auto"/>
              <w:jc w:val="right"/>
              <w:rPr>
                <w:rFonts w:ascii="Times New Roman" w:eastAsia="Times New Roman" w:hAnsi="Times New Roman" w:cs="Times New Roman"/>
                <w:lang w:val="ky-KG"/>
              </w:rPr>
            </w:pPr>
            <w:r w:rsidRPr="008623A2">
              <w:rPr>
                <w:rFonts w:ascii="Times New Roman" w:eastAsia="Times New Roman" w:hAnsi="Times New Roman" w:cs="Times New Roman"/>
                <w:lang w:val="ky-KG"/>
              </w:rPr>
              <w:t>11</w:t>
            </w:r>
          </w:p>
        </w:tc>
        <w:tc>
          <w:tcPr>
            <w:tcW w:w="2269"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ГП "</w:t>
            </w:r>
            <w:proofErr w:type="spellStart"/>
            <w:r w:rsidRPr="008623A2">
              <w:rPr>
                <w:rFonts w:ascii="Times New Roman" w:eastAsia="Calibri" w:hAnsi="Times New Roman" w:cs="Times New Roman"/>
                <w:bCs/>
                <w:sz w:val="20"/>
                <w:szCs w:val="20"/>
              </w:rPr>
              <w:t>Кыргыз</w:t>
            </w:r>
            <w:proofErr w:type="spellEnd"/>
            <w:r w:rsidRPr="008623A2">
              <w:rPr>
                <w:rFonts w:ascii="Times New Roman" w:eastAsia="Calibri" w:hAnsi="Times New Roman" w:cs="Times New Roman"/>
                <w:bCs/>
                <w:sz w:val="20"/>
                <w:szCs w:val="20"/>
              </w:rPr>
              <w:t xml:space="preserve"> </w:t>
            </w:r>
            <w:proofErr w:type="spellStart"/>
            <w:r w:rsidRPr="008623A2">
              <w:rPr>
                <w:rFonts w:ascii="Times New Roman" w:eastAsia="Calibri" w:hAnsi="Times New Roman" w:cs="Times New Roman"/>
                <w:bCs/>
                <w:sz w:val="20"/>
                <w:szCs w:val="20"/>
              </w:rPr>
              <w:t>автобекети</w:t>
            </w:r>
            <w:proofErr w:type="spellEnd"/>
            <w:r w:rsidRPr="008623A2">
              <w:rPr>
                <w:rFonts w:ascii="Times New Roman" w:eastAsia="Calibri" w:hAnsi="Times New Roman" w:cs="Times New Roman"/>
                <w:bCs/>
                <w:sz w:val="20"/>
                <w:szCs w:val="20"/>
              </w:rPr>
              <w:t>" при МТД КР</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6,02</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6,02</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0,13</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9,94</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5,80</w:t>
            </w:r>
          </w:p>
        </w:tc>
        <w:tc>
          <w:tcPr>
            <w:tcW w:w="992"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2,93</w:t>
            </w:r>
          </w:p>
        </w:tc>
        <w:tc>
          <w:tcPr>
            <w:tcW w:w="992"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1,20</w:t>
            </w:r>
          </w:p>
        </w:tc>
      </w:tr>
      <w:tr w:rsidR="00C673DF" w:rsidRPr="008623A2" w:rsidTr="00C673DF">
        <w:tc>
          <w:tcPr>
            <w:tcW w:w="597" w:type="dxa"/>
            <w:shd w:val="clear" w:color="auto" w:fill="auto"/>
          </w:tcPr>
          <w:p w:rsidR="00C673DF" w:rsidRPr="008623A2" w:rsidRDefault="00C673DF" w:rsidP="00C673DF">
            <w:pPr>
              <w:spacing w:after="0" w:line="240" w:lineRule="auto"/>
              <w:jc w:val="right"/>
              <w:rPr>
                <w:rFonts w:ascii="Times New Roman" w:eastAsia="Times New Roman" w:hAnsi="Times New Roman" w:cs="Times New Roman"/>
                <w:lang w:val="ky-KG"/>
              </w:rPr>
            </w:pPr>
            <w:r w:rsidRPr="008623A2">
              <w:rPr>
                <w:rFonts w:ascii="Times New Roman" w:eastAsia="Times New Roman" w:hAnsi="Times New Roman" w:cs="Times New Roman"/>
                <w:lang w:val="ky-KG"/>
              </w:rPr>
              <w:t>12</w:t>
            </w:r>
          </w:p>
        </w:tc>
        <w:tc>
          <w:tcPr>
            <w:tcW w:w="2269"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ГП "</w:t>
            </w:r>
            <w:proofErr w:type="spellStart"/>
            <w:r w:rsidRPr="008623A2">
              <w:rPr>
                <w:rFonts w:ascii="Times New Roman" w:eastAsia="Calibri" w:hAnsi="Times New Roman" w:cs="Times New Roman"/>
                <w:bCs/>
                <w:sz w:val="20"/>
                <w:szCs w:val="20"/>
              </w:rPr>
              <w:t>Кыргызаэронавигация</w:t>
            </w:r>
            <w:proofErr w:type="spellEnd"/>
            <w:r w:rsidRPr="008623A2">
              <w:rPr>
                <w:rFonts w:ascii="Times New Roman" w:eastAsia="Calibri" w:hAnsi="Times New Roman" w:cs="Times New Roman"/>
                <w:bCs/>
                <w:sz w:val="20"/>
                <w:szCs w:val="20"/>
              </w:rPr>
              <w:t>"</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394,99</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394,99</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287,28</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18,98</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18,97</w:t>
            </w:r>
          </w:p>
        </w:tc>
        <w:tc>
          <w:tcPr>
            <w:tcW w:w="992"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0,01</w:t>
            </w:r>
          </w:p>
        </w:tc>
        <w:tc>
          <w:tcPr>
            <w:tcW w:w="992"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0,00</w:t>
            </w:r>
          </w:p>
        </w:tc>
      </w:tr>
      <w:tr w:rsidR="00C673DF" w:rsidRPr="008623A2" w:rsidTr="00C673DF">
        <w:tc>
          <w:tcPr>
            <w:tcW w:w="597" w:type="dxa"/>
            <w:shd w:val="clear" w:color="auto" w:fill="auto"/>
          </w:tcPr>
          <w:p w:rsidR="00C673DF" w:rsidRPr="008623A2" w:rsidRDefault="00C673DF" w:rsidP="00C673DF">
            <w:pPr>
              <w:spacing w:after="0" w:line="240" w:lineRule="auto"/>
              <w:jc w:val="right"/>
              <w:rPr>
                <w:rFonts w:ascii="Times New Roman" w:eastAsia="Times New Roman" w:hAnsi="Times New Roman" w:cs="Times New Roman"/>
                <w:lang w:val="ky-KG"/>
              </w:rPr>
            </w:pPr>
            <w:r w:rsidRPr="008623A2">
              <w:rPr>
                <w:rFonts w:ascii="Times New Roman" w:eastAsia="Times New Roman" w:hAnsi="Times New Roman" w:cs="Times New Roman"/>
                <w:lang w:val="ky-KG"/>
              </w:rPr>
              <w:t>13</w:t>
            </w:r>
          </w:p>
        </w:tc>
        <w:tc>
          <w:tcPr>
            <w:tcW w:w="2269"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ГП "</w:t>
            </w:r>
            <w:proofErr w:type="spellStart"/>
            <w:r w:rsidRPr="008623A2">
              <w:rPr>
                <w:rFonts w:ascii="Times New Roman" w:eastAsia="Calibri" w:hAnsi="Times New Roman" w:cs="Times New Roman"/>
                <w:bCs/>
                <w:sz w:val="20"/>
                <w:szCs w:val="20"/>
              </w:rPr>
              <w:t>Кыргыз</w:t>
            </w:r>
            <w:proofErr w:type="spellEnd"/>
            <w:r w:rsidRPr="008623A2">
              <w:rPr>
                <w:rFonts w:ascii="Times New Roman" w:eastAsia="Calibri" w:hAnsi="Times New Roman" w:cs="Times New Roman"/>
                <w:bCs/>
                <w:sz w:val="20"/>
                <w:szCs w:val="20"/>
              </w:rPr>
              <w:t xml:space="preserve"> </w:t>
            </w:r>
            <w:proofErr w:type="spellStart"/>
            <w:r w:rsidRPr="008623A2">
              <w:rPr>
                <w:rFonts w:ascii="Times New Roman" w:eastAsia="Calibri" w:hAnsi="Times New Roman" w:cs="Times New Roman"/>
                <w:bCs/>
                <w:sz w:val="20"/>
                <w:szCs w:val="20"/>
              </w:rPr>
              <w:t>почтасы</w:t>
            </w:r>
            <w:proofErr w:type="spellEnd"/>
            <w:r w:rsidRPr="008623A2">
              <w:rPr>
                <w:rFonts w:ascii="Times New Roman" w:eastAsia="Calibri" w:hAnsi="Times New Roman" w:cs="Times New Roman"/>
                <w:bCs/>
                <w:sz w:val="20"/>
                <w:szCs w:val="20"/>
              </w:rPr>
              <w:t>"</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332,90</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136,52</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40,33</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104,55</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103,54</w:t>
            </w:r>
          </w:p>
        </w:tc>
        <w:tc>
          <w:tcPr>
            <w:tcW w:w="992"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0,99</w:t>
            </w:r>
          </w:p>
        </w:tc>
        <w:tc>
          <w:tcPr>
            <w:tcW w:w="992"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0,02</w:t>
            </w:r>
          </w:p>
        </w:tc>
      </w:tr>
      <w:tr w:rsidR="00C673DF" w:rsidRPr="008623A2" w:rsidTr="00C673DF">
        <w:tc>
          <w:tcPr>
            <w:tcW w:w="597" w:type="dxa"/>
            <w:shd w:val="clear" w:color="auto" w:fill="auto"/>
          </w:tcPr>
          <w:p w:rsidR="00C673DF" w:rsidRPr="008623A2" w:rsidRDefault="00C673DF" w:rsidP="00C673DF">
            <w:pPr>
              <w:spacing w:after="0" w:line="240" w:lineRule="auto"/>
              <w:jc w:val="right"/>
              <w:rPr>
                <w:rFonts w:ascii="Times New Roman" w:eastAsia="Times New Roman" w:hAnsi="Times New Roman" w:cs="Times New Roman"/>
                <w:lang w:val="ky-KG"/>
              </w:rPr>
            </w:pPr>
            <w:r w:rsidRPr="008623A2">
              <w:rPr>
                <w:rFonts w:ascii="Times New Roman" w:eastAsia="Times New Roman" w:hAnsi="Times New Roman" w:cs="Times New Roman"/>
                <w:lang w:val="ky-KG"/>
              </w:rPr>
              <w:t>14</w:t>
            </w:r>
          </w:p>
        </w:tc>
        <w:tc>
          <w:tcPr>
            <w:tcW w:w="2269"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ГП "НК "</w:t>
            </w:r>
            <w:proofErr w:type="spellStart"/>
            <w:r w:rsidRPr="008623A2">
              <w:rPr>
                <w:rFonts w:ascii="Times New Roman" w:eastAsia="Calibri" w:hAnsi="Times New Roman" w:cs="Times New Roman"/>
                <w:bCs/>
                <w:sz w:val="20"/>
                <w:szCs w:val="20"/>
              </w:rPr>
              <w:t>Кыргыз</w:t>
            </w:r>
            <w:proofErr w:type="spellEnd"/>
            <w:r w:rsidRPr="008623A2">
              <w:rPr>
                <w:rFonts w:ascii="Times New Roman" w:eastAsia="Calibri" w:hAnsi="Times New Roman" w:cs="Times New Roman"/>
                <w:bCs/>
                <w:sz w:val="20"/>
                <w:szCs w:val="20"/>
              </w:rPr>
              <w:t xml:space="preserve"> </w:t>
            </w:r>
            <w:proofErr w:type="spellStart"/>
            <w:r w:rsidRPr="008623A2">
              <w:rPr>
                <w:rFonts w:ascii="Times New Roman" w:eastAsia="Calibri" w:hAnsi="Times New Roman" w:cs="Times New Roman"/>
                <w:bCs/>
                <w:sz w:val="20"/>
                <w:szCs w:val="20"/>
              </w:rPr>
              <w:t>темир</w:t>
            </w:r>
            <w:proofErr w:type="spellEnd"/>
            <w:r w:rsidRPr="008623A2">
              <w:rPr>
                <w:rFonts w:ascii="Times New Roman" w:eastAsia="Calibri" w:hAnsi="Times New Roman" w:cs="Times New Roman"/>
                <w:bCs/>
                <w:sz w:val="20"/>
                <w:szCs w:val="20"/>
              </w:rPr>
              <w:t xml:space="preserve"> </w:t>
            </w:r>
            <w:proofErr w:type="spellStart"/>
            <w:r w:rsidRPr="008623A2">
              <w:rPr>
                <w:rFonts w:ascii="Times New Roman" w:eastAsia="Calibri" w:hAnsi="Times New Roman" w:cs="Times New Roman"/>
                <w:bCs/>
                <w:sz w:val="20"/>
                <w:szCs w:val="20"/>
              </w:rPr>
              <w:t>жолу</w:t>
            </w:r>
            <w:proofErr w:type="spellEnd"/>
            <w:r w:rsidRPr="008623A2">
              <w:rPr>
                <w:rFonts w:ascii="Times New Roman" w:eastAsia="Calibri" w:hAnsi="Times New Roman" w:cs="Times New Roman"/>
                <w:bCs/>
                <w:sz w:val="20"/>
                <w:szCs w:val="20"/>
              </w:rPr>
              <w:t>"</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365,00</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365,00</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326,98</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38,02</w:t>
            </w:r>
          </w:p>
        </w:tc>
        <w:tc>
          <w:tcPr>
            <w:tcW w:w="1134"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38,02</w:t>
            </w:r>
          </w:p>
        </w:tc>
        <w:tc>
          <w:tcPr>
            <w:tcW w:w="992"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0,00</w:t>
            </w:r>
          </w:p>
        </w:tc>
        <w:tc>
          <w:tcPr>
            <w:tcW w:w="992" w:type="dxa"/>
            <w:shd w:val="clear" w:color="auto" w:fill="auto"/>
            <w:vAlign w:val="center"/>
          </w:tcPr>
          <w:p w:rsidR="00C673DF" w:rsidRPr="008623A2" w:rsidRDefault="00C673DF" w:rsidP="00C673DF">
            <w:pPr>
              <w:spacing w:after="0" w:line="240" w:lineRule="auto"/>
              <w:jc w:val="center"/>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0,00</w:t>
            </w:r>
          </w:p>
        </w:tc>
      </w:tr>
    </w:tbl>
    <w:p w:rsidR="00C673DF" w:rsidRPr="008623A2" w:rsidRDefault="00C673DF" w:rsidP="00C673DF">
      <w:pPr>
        <w:spacing w:after="0" w:line="240" w:lineRule="auto"/>
        <w:ind w:firstLine="709"/>
        <w:jc w:val="both"/>
        <w:rPr>
          <w:rFonts w:ascii="Times New Roman" w:eastAsia="Times New Roman" w:hAnsi="Times New Roman" w:cs="Times New Roman"/>
          <w:sz w:val="24"/>
          <w:szCs w:val="24"/>
          <w:lang w:val="ky-KG" w:eastAsia="ru-RU"/>
        </w:rPr>
      </w:pPr>
    </w:p>
    <w:p w:rsidR="00B92D74" w:rsidRPr="008623A2" w:rsidRDefault="00B92D74" w:rsidP="00B92D74">
      <w:pPr>
        <w:widowControl w:val="0"/>
        <w:spacing w:after="0" w:line="240" w:lineRule="auto"/>
        <w:ind w:firstLine="709"/>
        <w:jc w:val="both"/>
        <w:rPr>
          <w:rFonts w:ascii="Times New Roman" w:eastAsia="Calibri" w:hAnsi="Times New Roman" w:cs="Times New Roman"/>
          <w:sz w:val="24"/>
          <w:szCs w:val="24"/>
          <w:lang w:val="ky-KG"/>
        </w:rPr>
      </w:pPr>
      <w:r w:rsidRPr="008623A2">
        <w:rPr>
          <w:rFonts w:ascii="Times New Roman" w:eastAsia="Calibri" w:hAnsi="Times New Roman" w:cs="Times New Roman"/>
          <w:sz w:val="24"/>
          <w:szCs w:val="24"/>
          <w:lang w:val="ky-KG" w:eastAsia="ru-RU"/>
        </w:rPr>
        <w:t>Информация</w:t>
      </w:r>
      <w:r w:rsidRPr="008623A2">
        <w:rPr>
          <w:rFonts w:ascii="Times New Roman" w:eastAsia="Calibri" w:hAnsi="Times New Roman" w:cs="Times New Roman"/>
          <w:b/>
          <w:sz w:val="24"/>
          <w:szCs w:val="24"/>
          <w:lang w:val="ky-KG" w:eastAsia="ru-RU"/>
        </w:rPr>
        <w:t xml:space="preserve"> Фонда по управлению государственным имуществом при Правительстве Кыргызской Республики</w:t>
      </w:r>
      <w:r w:rsidRPr="008623A2">
        <w:rPr>
          <w:rFonts w:ascii="Times New Roman" w:eastAsia="Calibri" w:hAnsi="Times New Roman" w:cs="Times New Roman"/>
          <w:sz w:val="24"/>
          <w:szCs w:val="24"/>
          <w:lang w:val="ky-KG" w:eastAsia="ru-RU"/>
        </w:rPr>
        <w:t xml:space="preserve"> </w:t>
      </w:r>
      <w:r w:rsidRPr="008623A2">
        <w:rPr>
          <w:rFonts w:ascii="Times New Roman" w:eastAsia="Calibri" w:hAnsi="Times New Roman" w:cs="Times New Roman"/>
          <w:sz w:val="24"/>
          <w:szCs w:val="24"/>
        </w:rPr>
        <w:t xml:space="preserve">по существующим задолженностям </w:t>
      </w:r>
      <w:proofErr w:type="spellStart"/>
      <w:r w:rsidRPr="008623A2">
        <w:rPr>
          <w:rFonts w:ascii="Times New Roman" w:eastAsia="Calibri" w:hAnsi="Times New Roman" w:cs="Times New Roman"/>
          <w:sz w:val="24"/>
          <w:szCs w:val="24"/>
        </w:rPr>
        <w:t>гос</w:t>
      </w:r>
      <w:proofErr w:type="spellEnd"/>
      <w:r w:rsidRPr="008623A2">
        <w:rPr>
          <w:rFonts w:ascii="Times New Roman" w:eastAsia="Calibri" w:hAnsi="Times New Roman" w:cs="Times New Roman"/>
          <w:sz w:val="24"/>
          <w:szCs w:val="24"/>
          <w:lang w:val="ky-KG"/>
        </w:rPr>
        <w:t xml:space="preserve">ударственных </w:t>
      </w:r>
      <w:r w:rsidRPr="008623A2">
        <w:rPr>
          <w:rFonts w:ascii="Times New Roman" w:eastAsia="Calibri" w:hAnsi="Times New Roman" w:cs="Times New Roman"/>
          <w:sz w:val="24"/>
          <w:szCs w:val="24"/>
        </w:rPr>
        <w:t xml:space="preserve">предприятий </w:t>
      </w:r>
      <w:r w:rsidR="00947AFA" w:rsidRPr="008623A2">
        <w:rPr>
          <w:rFonts w:ascii="Times New Roman" w:eastAsia="Calibri" w:hAnsi="Times New Roman" w:cs="Times New Roman"/>
          <w:sz w:val="24"/>
          <w:szCs w:val="24"/>
          <w:lang w:val="ky-KG"/>
        </w:rPr>
        <w:t>по 50 </w:t>
      </w:r>
      <w:r w:rsidRPr="008623A2">
        <w:rPr>
          <w:rFonts w:ascii="Times New Roman" w:eastAsia="Calibri" w:hAnsi="Times New Roman" w:cs="Times New Roman"/>
          <w:sz w:val="24"/>
          <w:szCs w:val="24"/>
          <w:lang w:val="ky-KG"/>
        </w:rPr>
        <w:t xml:space="preserve">% отчислению от чистой прибыли и по </w:t>
      </w:r>
      <w:proofErr w:type="spellStart"/>
      <w:r w:rsidRPr="008623A2">
        <w:rPr>
          <w:rFonts w:ascii="Times New Roman" w:eastAsia="Calibri" w:hAnsi="Times New Roman" w:cs="Times New Roman"/>
          <w:sz w:val="24"/>
          <w:szCs w:val="24"/>
        </w:rPr>
        <w:t>бюджетны</w:t>
      </w:r>
      <w:proofErr w:type="spellEnd"/>
      <w:r w:rsidRPr="008623A2">
        <w:rPr>
          <w:rFonts w:ascii="Times New Roman" w:eastAsia="Calibri" w:hAnsi="Times New Roman" w:cs="Times New Roman"/>
          <w:sz w:val="24"/>
          <w:szCs w:val="24"/>
          <w:lang w:val="ky-KG"/>
        </w:rPr>
        <w:t>м</w:t>
      </w:r>
      <w:r w:rsidRPr="008623A2">
        <w:rPr>
          <w:rFonts w:ascii="Times New Roman" w:eastAsia="Calibri" w:hAnsi="Times New Roman" w:cs="Times New Roman"/>
          <w:sz w:val="24"/>
          <w:szCs w:val="24"/>
        </w:rPr>
        <w:t xml:space="preserve"> кредит</w:t>
      </w:r>
      <w:r w:rsidRPr="008623A2">
        <w:rPr>
          <w:rFonts w:ascii="Times New Roman" w:eastAsia="Calibri" w:hAnsi="Times New Roman" w:cs="Times New Roman"/>
          <w:sz w:val="24"/>
          <w:szCs w:val="24"/>
          <w:lang w:val="ky-KG"/>
        </w:rPr>
        <w:t>ам</w:t>
      </w:r>
      <w:r w:rsidRPr="008623A2">
        <w:rPr>
          <w:rFonts w:ascii="Times New Roman" w:eastAsia="Calibri" w:hAnsi="Times New Roman" w:cs="Times New Roman"/>
          <w:sz w:val="24"/>
          <w:szCs w:val="24"/>
        </w:rPr>
        <w:t xml:space="preserve"> </w:t>
      </w:r>
      <w:r w:rsidRPr="008623A2">
        <w:rPr>
          <w:rFonts w:ascii="Times New Roman" w:eastAsia="Calibri" w:hAnsi="Times New Roman" w:cs="Times New Roman"/>
          <w:sz w:val="24"/>
          <w:szCs w:val="24"/>
          <w:lang w:val="ky-KG"/>
        </w:rPr>
        <w:t>(по состоянию</w:t>
      </w:r>
      <w:r w:rsidRPr="008623A2">
        <w:rPr>
          <w:rFonts w:ascii="Times New Roman" w:eastAsia="Calibri" w:hAnsi="Times New Roman" w:cs="Times New Roman"/>
          <w:b/>
          <w:sz w:val="24"/>
          <w:szCs w:val="24"/>
          <w:lang w:val="ky-KG"/>
        </w:rPr>
        <w:t xml:space="preserve"> на 2</w:t>
      </w:r>
      <w:r w:rsidRPr="008623A2">
        <w:rPr>
          <w:rFonts w:ascii="Times New Roman" w:eastAsia="Calibri" w:hAnsi="Times New Roman" w:cs="Times New Roman"/>
          <w:b/>
          <w:sz w:val="24"/>
          <w:szCs w:val="24"/>
        </w:rPr>
        <w:t>3</w:t>
      </w:r>
      <w:r w:rsidRPr="008623A2">
        <w:rPr>
          <w:rFonts w:ascii="Times New Roman" w:eastAsia="Calibri" w:hAnsi="Times New Roman" w:cs="Times New Roman"/>
          <w:b/>
          <w:sz w:val="24"/>
          <w:szCs w:val="24"/>
          <w:lang w:val="ky-KG"/>
        </w:rPr>
        <w:t xml:space="preserve"> сентября 2020 года)</w:t>
      </w:r>
      <w:r w:rsidRPr="008623A2">
        <w:rPr>
          <w:rFonts w:ascii="Times New Roman" w:eastAsia="Calibri" w:hAnsi="Times New Roman" w:cs="Times New Roman"/>
          <w:sz w:val="24"/>
          <w:szCs w:val="24"/>
          <w:lang w:val="ky-KG"/>
        </w:rPr>
        <w:t>:</w:t>
      </w:r>
    </w:p>
    <w:p w:rsidR="00B92D74" w:rsidRPr="008623A2" w:rsidRDefault="00B92D74" w:rsidP="00B92D74">
      <w:pPr>
        <w:widowControl w:val="0"/>
        <w:spacing w:after="0" w:line="240" w:lineRule="auto"/>
        <w:ind w:firstLine="709"/>
        <w:jc w:val="both"/>
        <w:rPr>
          <w:rFonts w:ascii="Times New Roman" w:eastAsia="Calibri" w:hAnsi="Times New Roman" w:cs="Times New Roman"/>
          <w:sz w:val="24"/>
          <w:szCs w:val="24"/>
          <w:lang w:val="ky-KG"/>
        </w:rPr>
      </w:pPr>
    </w:p>
    <w:p w:rsidR="00B92D74" w:rsidRPr="008623A2" w:rsidRDefault="00B92D74" w:rsidP="00B92D74">
      <w:pPr>
        <w:spacing w:after="0" w:line="240" w:lineRule="auto"/>
        <w:rPr>
          <w:rFonts w:ascii="Times New Roman" w:eastAsia="Calibri" w:hAnsi="Times New Roman" w:cs="Times New Roman"/>
          <w:bCs/>
          <w:sz w:val="24"/>
          <w:szCs w:val="24"/>
          <w:lang w:val="ky-KG"/>
        </w:rPr>
      </w:pPr>
      <w:r w:rsidRPr="008623A2">
        <w:rPr>
          <w:rFonts w:ascii="Times New Roman" w:eastAsia="Calibri" w:hAnsi="Times New Roman" w:cs="Times New Roman"/>
          <w:bCs/>
          <w:sz w:val="24"/>
          <w:szCs w:val="24"/>
        </w:rPr>
        <w:t>по отчислениям от чистой прибыли в республиканский бюджет</w:t>
      </w:r>
      <w:r w:rsidRPr="008623A2">
        <w:rPr>
          <w:rFonts w:ascii="Times New Roman" w:eastAsia="Calibri" w:hAnsi="Times New Roman" w:cs="Times New Roman"/>
          <w:bCs/>
          <w:sz w:val="24"/>
          <w:szCs w:val="24"/>
          <w:lang w:val="ky-KG"/>
        </w:rPr>
        <w:t>:</w:t>
      </w:r>
      <w:r w:rsidRPr="008623A2">
        <w:rPr>
          <w:rFonts w:ascii="Times New Roman" w:eastAsia="Calibri" w:hAnsi="Times New Roman" w:cs="Times New Roman"/>
          <w:bCs/>
          <w:sz w:val="24"/>
          <w:szCs w:val="24"/>
        </w:rPr>
        <w:t xml:space="preserve"> </w:t>
      </w:r>
      <w:r w:rsidRPr="008623A2">
        <w:rPr>
          <w:rFonts w:ascii="Times New Roman" w:eastAsia="Calibri" w:hAnsi="Times New Roman" w:cs="Times New Roman"/>
          <w:bCs/>
          <w:sz w:val="24"/>
          <w:szCs w:val="24"/>
          <w:lang w:val="ky-KG"/>
        </w:rPr>
        <w:t>(</w:t>
      </w:r>
      <w:r w:rsidRPr="008623A2">
        <w:rPr>
          <w:rFonts w:ascii="Times New Roman" w:eastAsia="Calibri" w:hAnsi="Times New Roman" w:cs="Times New Roman"/>
          <w:bCs/>
          <w:sz w:val="24"/>
          <w:szCs w:val="24"/>
        </w:rPr>
        <w:t>в соответствии с постановлением Правительства К</w:t>
      </w:r>
      <w:r w:rsidRPr="008623A2">
        <w:rPr>
          <w:rFonts w:ascii="Times New Roman" w:eastAsia="Calibri" w:hAnsi="Times New Roman" w:cs="Times New Roman"/>
          <w:bCs/>
          <w:sz w:val="24"/>
          <w:szCs w:val="24"/>
          <w:lang w:val="ky-KG"/>
        </w:rPr>
        <w:t xml:space="preserve">ыргызской </w:t>
      </w:r>
      <w:r w:rsidRPr="008623A2">
        <w:rPr>
          <w:rFonts w:ascii="Times New Roman" w:eastAsia="Calibri" w:hAnsi="Times New Roman" w:cs="Times New Roman"/>
          <w:bCs/>
          <w:sz w:val="24"/>
          <w:szCs w:val="24"/>
        </w:rPr>
        <w:t>Р</w:t>
      </w:r>
      <w:r w:rsidRPr="008623A2">
        <w:rPr>
          <w:rFonts w:ascii="Times New Roman" w:eastAsia="Calibri" w:hAnsi="Times New Roman" w:cs="Times New Roman"/>
          <w:bCs/>
          <w:sz w:val="24"/>
          <w:szCs w:val="24"/>
          <w:lang w:val="ky-KG"/>
        </w:rPr>
        <w:t>еспублики</w:t>
      </w:r>
      <w:r w:rsidRPr="008623A2">
        <w:rPr>
          <w:rFonts w:ascii="Times New Roman" w:eastAsia="Calibri" w:hAnsi="Times New Roman" w:cs="Times New Roman"/>
          <w:bCs/>
          <w:sz w:val="24"/>
          <w:szCs w:val="24"/>
        </w:rPr>
        <w:t xml:space="preserve"> от </w:t>
      </w:r>
      <w:r w:rsidRPr="008623A2">
        <w:rPr>
          <w:rFonts w:ascii="Times New Roman" w:eastAsia="Calibri" w:hAnsi="Times New Roman" w:cs="Times New Roman"/>
          <w:bCs/>
          <w:sz w:val="24"/>
          <w:szCs w:val="24"/>
          <w:lang w:val="ky-KG"/>
        </w:rPr>
        <w:t>11 сентября 2020 года №468)</w:t>
      </w:r>
    </w:p>
    <w:p w:rsidR="00B92D74" w:rsidRPr="008623A2" w:rsidRDefault="00B92D74" w:rsidP="00B92D74">
      <w:pPr>
        <w:spacing w:after="0" w:line="240" w:lineRule="auto"/>
        <w:jc w:val="center"/>
        <w:rPr>
          <w:rFonts w:ascii="Times New Roman" w:eastAsia="Calibri" w:hAnsi="Times New Roman" w:cs="Times New Roman"/>
          <w:bCs/>
          <w:color w:val="FF0000"/>
          <w:sz w:val="20"/>
          <w:szCs w:val="20"/>
          <w:lang w:val="ky-KG"/>
        </w:rPr>
      </w:pPr>
      <w:r w:rsidRPr="008623A2">
        <w:rPr>
          <w:rFonts w:ascii="Times New Roman" w:eastAsia="Calibri" w:hAnsi="Times New Roman" w:cs="Times New Roman"/>
          <w:bCs/>
          <w:color w:val="FF0000"/>
          <w:sz w:val="24"/>
          <w:szCs w:val="24"/>
        </w:rPr>
        <w:t xml:space="preserve">                                                                                                                                      </w:t>
      </w:r>
      <w:r w:rsidRPr="008623A2">
        <w:rPr>
          <w:rFonts w:ascii="Times New Roman" w:eastAsia="Calibri" w:hAnsi="Times New Roman" w:cs="Times New Roman"/>
          <w:bCs/>
          <w:sz w:val="20"/>
          <w:szCs w:val="20"/>
        </w:rPr>
        <w:t>тыс. сом</w:t>
      </w:r>
      <w:r w:rsidRPr="008623A2">
        <w:rPr>
          <w:rFonts w:ascii="Times New Roman" w:eastAsia="Calibri" w:hAnsi="Times New Roman" w:cs="Times New Roman"/>
          <w:bCs/>
          <w:sz w:val="20"/>
          <w:szCs w:val="20"/>
          <w:lang w:val="ky-KG"/>
        </w:rPr>
        <w:t>ов</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497"/>
        <w:gridCol w:w="1643"/>
        <w:gridCol w:w="1644"/>
        <w:gridCol w:w="1644"/>
        <w:gridCol w:w="1644"/>
      </w:tblGrid>
      <w:tr w:rsidR="00B92D74" w:rsidRPr="008623A2" w:rsidTr="009F35E7">
        <w:trPr>
          <w:trHeight w:val="1208"/>
        </w:trPr>
        <w:tc>
          <w:tcPr>
            <w:tcW w:w="675"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 п/п</w:t>
            </w:r>
          </w:p>
        </w:tc>
        <w:tc>
          <w:tcPr>
            <w:tcW w:w="2497"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Наименование государственного предприятия</w:t>
            </w:r>
          </w:p>
        </w:tc>
        <w:tc>
          <w:tcPr>
            <w:tcW w:w="1643"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Сумма задолженности за 201</w:t>
            </w:r>
            <w:r w:rsidRPr="008623A2">
              <w:rPr>
                <w:rFonts w:ascii="Times New Roman" w:eastAsia="Calibri" w:hAnsi="Times New Roman" w:cs="Times New Roman"/>
                <w:b/>
                <w:bCs/>
                <w:sz w:val="20"/>
                <w:szCs w:val="20"/>
                <w:lang w:val="ky-KG"/>
              </w:rPr>
              <w:t>7</w:t>
            </w:r>
            <w:r w:rsidRPr="008623A2">
              <w:rPr>
                <w:rFonts w:ascii="Times New Roman" w:eastAsia="Calibri" w:hAnsi="Times New Roman" w:cs="Times New Roman"/>
                <w:b/>
                <w:bCs/>
                <w:sz w:val="20"/>
                <w:szCs w:val="20"/>
              </w:rPr>
              <w:t xml:space="preserve"> год </w:t>
            </w:r>
            <w:proofErr w:type="spellStart"/>
            <w:r w:rsidRPr="008623A2">
              <w:rPr>
                <w:rFonts w:ascii="Times New Roman" w:eastAsia="Calibri" w:hAnsi="Times New Roman" w:cs="Times New Roman"/>
                <w:b/>
                <w:bCs/>
                <w:sz w:val="20"/>
                <w:szCs w:val="20"/>
              </w:rPr>
              <w:t>подлеж</w:t>
            </w:r>
            <w:proofErr w:type="spellEnd"/>
            <w:r w:rsidRPr="008623A2">
              <w:rPr>
                <w:rFonts w:ascii="Times New Roman" w:eastAsia="Calibri" w:hAnsi="Times New Roman" w:cs="Times New Roman"/>
                <w:b/>
                <w:bCs/>
                <w:sz w:val="20"/>
                <w:szCs w:val="20"/>
              </w:rPr>
              <w:t xml:space="preserve">. к </w:t>
            </w:r>
            <w:proofErr w:type="spellStart"/>
            <w:r w:rsidRPr="008623A2">
              <w:rPr>
                <w:rFonts w:ascii="Times New Roman" w:eastAsia="Calibri" w:hAnsi="Times New Roman" w:cs="Times New Roman"/>
                <w:b/>
                <w:bCs/>
                <w:sz w:val="20"/>
                <w:szCs w:val="20"/>
              </w:rPr>
              <w:t>перечисл</w:t>
            </w:r>
            <w:proofErr w:type="spellEnd"/>
            <w:r w:rsidRPr="008623A2">
              <w:rPr>
                <w:rFonts w:ascii="Times New Roman" w:eastAsia="Calibri" w:hAnsi="Times New Roman" w:cs="Times New Roman"/>
                <w:b/>
                <w:bCs/>
                <w:sz w:val="20"/>
                <w:szCs w:val="20"/>
              </w:rPr>
              <w:t>. в бюджет в 201</w:t>
            </w:r>
            <w:r w:rsidRPr="008623A2">
              <w:rPr>
                <w:rFonts w:ascii="Times New Roman" w:eastAsia="Calibri" w:hAnsi="Times New Roman" w:cs="Times New Roman"/>
                <w:b/>
                <w:bCs/>
                <w:sz w:val="20"/>
                <w:szCs w:val="20"/>
                <w:lang w:val="ky-KG"/>
              </w:rPr>
              <w:t>8</w:t>
            </w:r>
            <w:r w:rsidRPr="008623A2">
              <w:rPr>
                <w:rFonts w:ascii="Times New Roman" w:eastAsia="Calibri" w:hAnsi="Times New Roman" w:cs="Times New Roman"/>
                <w:b/>
                <w:bCs/>
                <w:sz w:val="20"/>
                <w:szCs w:val="20"/>
              </w:rPr>
              <w:t>г.</w:t>
            </w:r>
          </w:p>
        </w:tc>
        <w:tc>
          <w:tcPr>
            <w:tcW w:w="1644"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Сумма задолженности за 201</w:t>
            </w:r>
            <w:r w:rsidRPr="008623A2">
              <w:rPr>
                <w:rFonts w:ascii="Times New Roman" w:eastAsia="Calibri" w:hAnsi="Times New Roman" w:cs="Times New Roman"/>
                <w:b/>
                <w:bCs/>
                <w:sz w:val="20"/>
                <w:szCs w:val="20"/>
                <w:lang w:val="ky-KG"/>
              </w:rPr>
              <w:t>8</w:t>
            </w:r>
            <w:r w:rsidRPr="008623A2">
              <w:rPr>
                <w:rFonts w:ascii="Times New Roman" w:eastAsia="Calibri" w:hAnsi="Times New Roman" w:cs="Times New Roman"/>
                <w:b/>
                <w:bCs/>
                <w:sz w:val="20"/>
                <w:szCs w:val="20"/>
              </w:rPr>
              <w:t xml:space="preserve"> год </w:t>
            </w:r>
            <w:proofErr w:type="spellStart"/>
            <w:r w:rsidRPr="008623A2">
              <w:rPr>
                <w:rFonts w:ascii="Times New Roman" w:eastAsia="Calibri" w:hAnsi="Times New Roman" w:cs="Times New Roman"/>
                <w:b/>
                <w:bCs/>
                <w:sz w:val="20"/>
                <w:szCs w:val="20"/>
              </w:rPr>
              <w:t>подлеж</w:t>
            </w:r>
            <w:proofErr w:type="spellEnd"/>
            <w:r w:rsidRPr="008623A2">
              <w:rPr>
                <w:rFonts w:ascii="Times New Roman" w:eastAsia="Calibri" w:hAnsi="Times New Roman" w:cs="Times New Roman"/>
                <w:b/>
                <w:bCs/>
                <w:sz w:val="20"/>
                <w:szCs w:val="20"/>
              </w:rPr>
              <w:t xml:space="preserve">. к </w:t>
            </w:r>
            <w:proofErr w:type="spellStart"/>
            <w:r w:rsidRPr="008623A2">
              <w:rPr>
                <w:rFonts w:ascii="Times New Roman" w:eastAsia="Calibri" w:hAnsi="Times New Roman" w:cs="Times New Roman"/>
                <w:b/>
                <w:bCs/>
                <w:sz w:val="20"/>
                <w:szCs w:val="20"/>
              </w:rPr>
              <w:t>перечисл</w:t>
            </w:r>
            <w:proofErr w:type="spellEnd"/>
            <w:r w:rsidRPr="008623A2">
              <w:rPr>
                <w:rFonts w:ascii="Times New Roman" w:eastAsia="Calibri" w:hAnsi="Times New Roman" w:cs="Times New Roman"/>
                <w:b/>
                <w:bCs/>
                <w:sz w:val="20"/>
                <w:szCs w:val="20"/>
              </w:rPr>
              <w:t>. в бюджет в 201</w:t>
            </w:r>
            <w:r w:rsidRPr="008623A2">
              <w:rPr>
                <w:rFonts w:ascii="Times New Roman" w:eastAsia="Calibri" w:hAnsi="Times New Roman" w:cs="Times New Roman"/>
                <w:b/>
                <w:bCs/>
                <w:sz w:val="20"/>
                <w:szCs w:val="20"/>
                <w:lang w:val="ky-KG"/>
              </w:rPr>
              <w:t>9</w:t>
            </w:r>
            <w:r w:rsidRPr="008623A2">
              <w:rPr>
                <w:rFonts w:ascii="Times New Roman" w:eastAsia="Calibri" w:hAnsi="Times New Roman" w:cs="Times New Roman"/>
                <w:b/>
                <w:bCs/>
                <w:sz w:val="20"/>
                <w:szCs w:val="20"/>
              </w:rPr>
              <w:t>г.</w:t>
            </w:r>
          </w:p>
        </w:tc>
        <w:tc>
          <w:tcPr>
            <w:tcW w:w="1644"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Сумма задолженности за 201</w:t>
            </w:r>
            <w:r w:rsidRPr="008623A2">
              <w:rPr>
                <w:rFonts w:ascii="Times New Roman" w:eastAsia="Calibri" w:hAnsi="Times New Roman" w:cs="Times New Roman"/>
                <w:b/>
                <w:bCs/>
                <w:sz w:val="20"/>
                <w:szCs w:val="20"/>
                <w:lang w:val="ky-KG"/>
              </w:rPr>
              <w:t>9</w:t>
            </w:r>
            <w:r w:rsidRPr="008623A2">
              <w:rPr>
                <w:rFonts w:ascii="Times New Roman" w:eastAsia="Calibri" w:hAnsi="Times New Roman" w:cs="Times New Roman"/>
                <w:b/>
                <w:bCs/>
                <w:sz w:val="20"/>
                <w:szCs w:val="20"/>
              </w:rPr>
              <w:t xml:space="preserve"> год, </w:t>
            </w:r>
            <w:proofErr w:type="spellStart"/>
            <w:r w:rsidRPr="008623A2">
              <w:rPr>
                <w:rFonts w:ascii="Times New Roman" w:eastAsia="Calibri" w:hAnsi="Times New Roman" w:cs="Times New Roman"/>
                <w:b/>
                <w:bCs/>
                <w:sz w:val="20"/>
                <w:szCs w:val="20"/>
              </w:rPr>
              <w:t>подлеж</w:t>
            </w:r>
            <w:proofErr w:type="spellEnd"/>
            <w:r w:rsidRPr="008623A2">
              <w:rPr>
                <w:rFonts w:ascii="Times New Roman" w:eastAsia="Calibri" w:hAnsi="Times New Roman" w:cs="Times New Roman"/>
                <w:b/>
                <w:bCs/>
                <w:sz w:val="20"/>
                <w:szCs w:val="20"/>
              </w:rPr>
              <w:t xml:space="preserve">. к </w:t>
            </w:r>
            <w:proofErr w:type="spellStart"/>
            <w:r w:rsidRPr="008623A2">
              <w:rPr>
                <w:rFonts w:ascii="Times New Roman" w:eastAsia="Calibri" w:hAnsi="Times New Roman" w:cs="Times New Roman"/>
                <w:b/>
                <w:bCs/>
                <w:sz w:val="20"/>
                <w:szCs w:val="20"/>
              </w:rPr>
              <w:t>перечисл</w:t>
            </w:r>
            <w:proofErr w:type="spellEnd"/>
            <w:r w:rsidRPr="008623A2">
              <w:rPr>
                <w:rFonts w:ascii="Times New Roman" w:eastAsia="Calibri" w:hAnsi="Times New Roman" w:cs="Times New Roman"/>
                <w:b/>
                <w:bCs/>
                <w:sz w:val="20"/>
                <w:szCs w:val="20"/>
              </w:rPr>
              <w:t>. в бюджет в 20</w:t>
            </w:r>
            <w:r w:rsidRPr="008623A2">
              <w:rPr>
                <w:rFonts w:ascii="Times New Roman" w:eastAsia="Calibri" w:hAnsi="Times New Roman" w:cs="Times New Roman"/>
                <w:b/>
                <w:bCs/>
                <w:sz w:val="20"/>
                <w:szCs w:val="20"/>
                <w:lang w:val="ky-KG"/>
              </w:rPr>
              <w:t>20</w:t>
            </w:r>
            <w:r w:rsidRPr="008623A2">
              <w:rPr>
                <w:rFonts w:ascii="Times New Roman" w:eastAsia="Calibri" w:hAnsi="Times New Roman" w:cs="Times New Roman"/>
                <w:b/>
                <w:bCs/>
                <w:sz w:val="20"/>
                <w:szCs w:val="20"/>
              </w:rPr>
              <w:t>г.</w:t>
            </w:r>
          </w:p>
        </w:tc>
        <w:tc>
          <w:tcPr>
            <w:tcW w:w="1644"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Всего задолженность по 50 % отчислению от чистой прибыли</w:t>
            </w:r>
          </w:p>
        </w:tc>
      </w:tr>
      <w:tr w:rsidR="00B92D74" w:rsidRPr="008623A2" w:rsidTr="009F35E7">
        <w:trPr>
          <w:trHeight w:val="299"/>
        </w:trPr>
        <w:tc>
          <w:tcPr>
            <w:tcW w:w="675" w:type="dxa"/>
            <w:tcBorders>
              <w:top w:val="single" w:sz="4" w:space="0" w:color="auto"/>
              <w:left w:val="single" w:sz="4" w:space="0" w:color="auto"/>
              <w:bottom w:val="single" w:sz="4" w:space="0" w:color="auto"/>
              <w:right w:val="single" w:sz="4" w:space="0" w:color="auto"/>
            </w:tcBorders>
          </w:tcPr>
          <w:p w:rsidR="00B92D74" w:rsidRPr="008623A2" w:rsidRDefault="00B92D74" w:rsidP="00B92D74">
            <w:pPr>
              <w:numPr>
                <w:ilvl w:val="0"/>
                <w:numId w:val="20"/>
              </w:numPr>
              <w:spacing w:after="0" w:line="240" w:lineRule="auto"/>
              <w:jc w:val="center"/>
              <w:rPr>
                <w:rFonts w:ascii="Times New Roman" w:eastAsia="Calibri" w:hAnsi="Times New Roman" w:cs="Times New Roman"/>
                <w:b/>
                <w:bCs/>
                <w:sz w:val="20"/>
                <w:szCs w:val="20"/>
              </w:rPr>
            </w:pPr>
          </w:p>
        </w:tc>
        <w:tc>
          <w:tcPr>
            <w:tcW w:w="2497"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rPr>
                <w:rFonts w:ascii="Times New Roman" w:eastAsia="Calibri" w:hAnsi="Times New Roman" w:cs="Times New Roman"/>
                <w:sz w:val="20"/>
                <w:szCs w:val="20"/>
              </w:rPr>
            </w:pPr>
            <w:r w:rsidRPr="008623A2">
              <w:rPr>
                <w:rFonts w:ascii="Times New Roman" w:eastAsia="Calibri" w:hAnsi="Times New Roman" w:cs="Times New Roman"/>
                <w:sz w:val="20"/>
                <w:szCs w:val="20"/>
              </w:rPr>
              <w:t>ГП «</w:t>
            </w:r>
            <w:proofErr w:type="spellStart"/>
            <w:r w:rsidRPr="008623A2">
              <w:rPr>
                <w:rFonts w:ascii="Times New Roman" w:eastAsia="Calibri" w:hAnsi="Times New Roman" w:cs="Times New Roman"/>
                <w:sz w:val="20"/>
                <w:szCs w:val="20"/>
              </w:rPr>
              <w:t>Кыргыз</w:t>
            </w:r>
            <w:proofErr w:type="spellEnd"/>
            <w:r w:rsidRPr="008623A2">
              <w:rPr>
                <w:rFonts w:ascii="Times New Roman" w:eastAsia="Calibri" w:hAnsi="Times New Roman" w:cs="Times New Roman"/>
                <w:sz w:val="20"/>
                <w:szCs w:val="20"/>
              </w:rPr>
              <w:t xml:space="preserve"> </w:t>
            </w:r>
            <w:proofErr w:type="spellStart"/>
            <w:r w:rsidRPr="008623A2">
              <w:rPr>
                <w:rFonts w:ascii="Times New Roman" w:eastAsia="Calibri" w:hAnsi="Times New Roman" w:cs="Times New Roman"/>
                <w:sz w:val="20"/>
                <w:szCs w:val="20"/>
              </w:rPr>
              <w:t>темир</w:t>
            </w:r>
            <w:proofErr w:type="spellEnd"/>
            <w:r w:rsidRPr="008623A2">
              <w:rPr>
                <w:rFonts w:ascii="Times New Roman" w:eastAsia="Calibri" w:hAnsi="Times New Roman" w:cs="Times New Roman"/>
                <w:sz w:val="20"/>
                <w:szCs w:val="20"/>
              </w:rPr>
              <w:t xml:space="preserve"> </w:t>
            </w:r>
            <w:proofErr w:type="spellStart"/>
            <w:r w:rsidRPr="008623A2">
              <w:rPr>
                <w:rFonts w:ascii="Times New Roman" w:eastAsia="Calibri" w:hAnsi="Times New Roman" w:cs="Times New Roman"/>
                <w:sz w:val="20"/>
                <w:szCs w:val="20"/>
              </w:rPr>
              <w:t>жолу</w:t>
            </w:r>
            <w:proofErr w:type="spellEnd"/>
            <w:r w:rsidRPr="008623A2">
              <w:rPr>
                <w:rFonts w:ascii="Times New Roman" w:eastAsia="Calibri" w:hAnsi="Times New Roman" w:cs="Times New Roman"/>
                <w:sz w:val="20"/>
                <w:szCs w:val="20"/>
              </w:rPr>
              <w:t>»</w:t>
            </w:r>
          </w:p>
        </w:tc>
        <w:tc>
          <w:tcPr>
            <w:tcW w:w="1643"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jc w:val="center"/>
              <w:rPr>
                <w:rFonts w:ascii="Times New Roman" w:eastAsia="Calibri" w:hAnsi="Times New Roman" w:cs="Times New Roman"/>
                <w:sz w:val="20"/>
                <w:szCs w:val="20"/>
              </w:rPr>
            </w:pPr>
            <w:r w:rsidRPr="008623A2">
              <w:rPr>
                <w:rFonts w:ascii="Times New Roman" w:eastAsia="Calibri" w:hAnsi="Times New Roman" w:cs="Times New Roman"/>
                <w:sz w:val="20"/>
                <w:szCs w:val="20"/>
              </w:rPr>
              <w:t>-</w:t>
            </w:r>
          </w:p>
        </w:tc>
        <w:tc>
          <w:tcPr>
            <w:tcW w:w="1644"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115 107,0</w:t>
            </w:r>
          </w:p>
        </w:tc>
        <w:tc>
          <w:tcPr>
            <w:tcW w:w="1644"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30 000,0</w:t>
            </w:r>
          </w:p>
        </w:tc>
        <w:tc>
          <w:tcPr>
            <w:tcW w:w="1644"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145 107,0</w:t>
            </w:r>
          </w:p>
        </w:tc>
      </w:tr>
      <w:tr w:rsidR="00B92D74" w:rsidRPr="008623A2" w:rsidTr="009F35E7">
        <w:trPr>
          <w:trHeight w:val="302"/>
        </w:trPr>
        <w:tc>
          <w:tcPr>
            <w:tcW w:w="675" w:type="dxa"/>
            <w:tcBorders>
              <w:top w:val="single" w:sz="4" w:space="0" w:color="auto"/>
              <w:left w:val="single" w:sz="4" w:space="0" w:color="auto"/>
              <w:bottom w:val="single" w:sz="4" w:space="0" w:color="auto"/>
              <w:right w:val="single" w:sz="4" w:space="0" w:color="auto"/>
            </w:tcBorders>
          </w:tcPr>
          <w:p w:rsidR="00B92D74" w:rsidRPr="008623A2" w:rsidRDefault="00B92D74" w:rsidP="00B92D74">
            <w:pPr>
              <w:numPr>
                <w:ilvl w:val="0"/>
                <w:numId w:val="20"/>
              </w:numPr>
              <w:spacing w:after="0" w:line="240" w:lineRule="auto"/>
              <w:jc w:val="center"/>
              <w:rPr>
                <w:rFonts w:ascii="Times New Roman" w:eastAsia="Calibri" w:hAnsi="Times New Roman" w:cs="Times New Roman"/>
                <w:b/>
                <w:bCs/>
                <w:sz w:val="20"/>
                <w:szCs w:val="20"/>
              </w:rPr>
            </w:pPr>
          </w:p>
        </w:tc>
        <w:tc>
          <w:tcPr>
            <w:tcW w:w="2497"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rPr>
                <w:rFonts w:ascii="Times New Roman" w:eastAsia="Calibri" w:hAnsi="Times New Roman" w:cs="Times New Roman"/>
                <w:sz w:val="20"/>
                <w:szCs w:val="20"/>
              </w:rPr>
            </w:pPr>
            <w:r w:rsidRPr="008623A2">
              <w:rPr>
                <w:rFonts w:ascii="Times New Roman" w:eastAsia="Calibri" w:hAnsi="Times New Roman" w:cs="Times New Roman"/>
                <w:sz w:val="20"/>
                <w:szCs w:val="20"/>
              </w:rPr>
              <w:t>ГП «</w:t>
            </w:r>
            <w:proofErr w:type="spellStart"/>
            <w:r w:rsidRPr="008623A2">
              <w:rPr>
                <w:rFonts w:ascii="Times New Roman" w:eastAsia="Calibri" w:hAnsi="Times New Roman" w:cs="Times New Roman"/>
                <w:sz w:val="20"/>
                <w:szCs w:val="20"/>
              </w:rPr>
              <w:t>Кыргызкомур</w:t>
            </w:r>
            <w:proofErr w:type="spellEnd"/>
            <w:r w:rsidRPr="008623A2">
              <w:rPr>
                <w:rFonts w:ascii="Times New Roman" w:eastAsia="Calibri" w:hAnsi="Times New Roman" w:cs="Times New Roman"/>
                <w:sz w:val="20"/>
                <w:szCs w:val="20"/>
              </w:rPr>
              <w:t>»</w:t>
            </w:r>
          </w:p>
        </w:tc>
        <w:tc>
          <w:tcPr>
            <w:tcW w:w="1643"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jc w:val="center"/>
              <w:rPr>
                <w:rFonts w:ascii="Times New Roman" w:eastAsia="Calibri" w:hAnsi="Times New Roman" w:cs="Times New Roman"/>
                <w:sz w:val="20"/>
                <w:szCs w:val="20"/>
              </w:rPr>
            </w:pPr>
            <w:r w:rsidRPr="008623A2">
              <w:rPr>
                <w:rFonts w:ascii="Times New Roman" w:eastAsia="Calibri" w:hAnsi="Times New Roman" w:cs="Times New Roman"/>
                <w:sz w:val="20"/>
                <w:szCs w:val="20"/>
              </w:rPr>
              <w:t>-</w:t>
            </w:r>
          </w:p>
        </w:tc>
        <w:tc>
          <w:tcPr>
            <w:tcW w:w="1644"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w:t>
            </w:r>
          </w:p>
        </w:tc>
        <w:tc>
          <w:tcPr>
            <w:tcW w:w="1644"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2 709,5</w:t>
            </w:r>
          </w:p>
        </w:tc>
        <w:tc>
          <w:tcPr>
            <w:tcW w:w="1644"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jc w:val="center"/>
              <w:rPr>
                <w:rFonts w:ascii="Times New Roman" w:eastAsia="Calibri" w:hAnsi="Times New Roman" w:cs="Times New Roman"/>
                <w:sz w:val="20"/>
                <w:szCs w:val="20"/>
              </w:rPr>
            </w:pPr>
            <w:r w:rsidRPr="008623A2">
              <w:rPr>
                <w:rFonts w:ascii="Times New Roman" w:eastAsia="Calibri" w:hAnsi="Times New Roman" w:cs="Times New Roman"/>
                <w:sz w:val="20"/>
                <w:szCs w:val="20"/>
                <w:lang w:val="ky-KG"/>
              </w:rPr>
              <w:t>2 709,5</w:t>
            </w:r>
          </w:p>
        </w:tc>
      </w:tr>
      <w:tr w:rsidR="00B92D74" w:rsidRPr="008623A2" w:rsidTr="009F35E7">
        <w:trPr>
          <w:trHeight w:val="223"/>
        </w:trPr>
        <w:tc>
          <w:tcPr>
            <w:tcW w:w="675" w:type="dxa"/>
            <w:tcBorders>
              <w:top w:val="single" w:sz="4" w:space="0" w:color="auto"/>
              <w:left w:val="single" w:sz="4" w:space="0" w:color="auto"/>
              <w:bottom w:val="single" w:sz="4" w:space="0" w:color="auto"/>
              <w:right w:val="single" w:sz="4" w:space="0" w:color="auto"/>
            </w:tcBorders>
          </w:tcPr>
          <w:p w:rsidR="00B92D74" w:rsidRPr="008623A2" w:rsidRDefault="00B92D74" w:rsidP="009F35E7">
            <w:pPr>
              <w:spacing w:after="0" w:line="240" w:lineRule="auto"/>
              <w:jc w:val="right"/>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lang w:val="ky-KG"/>
              </w:rPr>
              <w:t>3</w:t>
            </w:r>
            <w:r w:rsidR="009F35E7" w:rsidRPr="008623A2">
              <w:rPr>
                <w:rFonts w:ascii="Times New Roman" w:eastAsia="Calibri" w:hAnsi="Times New Roman" w:cs="Times New Roman"/>
                <w:b/>
                <w:bCs/>
                <w:sz w:val="20"/>
                <w:szCs w:val="20"/>
                <w:lang w:val="ky-KG"/>
              </w:rPr>
              <w:t>.</w:t>
            </w:r>
          </w:p>
        </w:tc>
        <w:tc>
          <w:tcPr>
            <w:tcW w:w="2497" w:type="dxa"/>
            <w:tcBorders>
              <w:top w:val="single" w:sz="4" w:space="0" w:color="auto"/>
              <w:left w:val="single" w:sz="4" w:space="0" w:color="auto"/>
              <w:bottom w:val="single" w:sz="4" w:space="0" w:color="auto"/>
              <w:right w:val="single" w:sz="4" w:space="0" w:color="auto"/>
            </w:tcBorders>
          </w:tcPr>
          <w:p w:rsidR="00B92D74" w:rsidRPr="008623A2" w:rsidRDefault="00B92D74" w:rsidP="00B92D74">
            <w:pPr>
              <w:spacing w:after="0" w:line="240" w:lineRule="auto"/>
              <w:rPr>
                <w:rFonts w:ascii="Times New Roman" w:eastAsia="Calibri" w:hAnsi="Times New Roman" w:cs="Times New Roman"/>
                <w:sz w:val="20"/>
                <w:szCs w:val="20"/>
              </w:rPr>
            </w:pPr>
            <w:r w:rsidRPr="008623A2">
              <w:rPr>
                <w:rFonts w:ascii="Times New Roman" w:eastAsia="Calibri" w:hAnsi="Times New Roman" w:cs="Times New Roman"/>
                <w:sz w:val="20"/>
                <w:szCs w:val="20"/>
                <w:lang w:val="ky-KG"/>
              </w:rPr>
              <w:t xml:space="preserve">ГП </w:t>
            </w:r>
            <w:r w:rsidRPr="008623A2">
              <w:rPr>
                <w:rFonts w:ascii="Times New Roman" w:eastAsia="Calibri" w:hAnsi="Times New Roman" w:cs="Times New Roman"/>
                <w:sz w:val="20"/>
                <w:szCs w:val="20"/>
              </w:rPr>
              <w:t>«</w:t>
            </w:r>
            <w:proofErr w:type="spellStart"/>
            <w:r w:rsidRPr="008623A2">
              <w:rPr>
                <w:rFonts w:ascii="Times New Roman" w:eastAsia="Calibri" w:hAnsi="Times New Roman" w:cs="Times New Roman"/>
                <w:sz w:val="20"/>
                <w:szCs w:val="20"/>
              </w:rPr>
              <w:t>Кыргызаэронавигация</w:t>
            </w:r>
            <w:proofErr w:type="spellEnd"/>
            <w:r w:rsidRPr="008623A2">
              <w:rPr>
                <w:rFonts w:ascii="Times New Roman" w:eastAsia="Calibri" w:hAnsi="Times New Roman" w:cs="Times New Roman"/>
                <w:sz w:val="20"/>
                <w:szCs w:val="20"/>
              </w:rPr>
              <w:t>»</w:t>
            </w:r>
          </w:p>
        </w:tc>
        <w:tc>
          <w:tcPr>
            <w:tcW w:w="1643" w:type="dxa"/>
            <w:tcBorders>
              <w:top w:val="single" w:sz="4" w:space="0" w:color="auto"/>
              <w:left w:val="single" w:sz="4" w:space="0" w:color="auto"/>
              <w:bottom w:val="single" w:sz="4" w:space="0" w:color="auto"/>
              <w:right w:val="single" w:sz="4" w:space="0" w:color="auto"/>
            </w:tcBorders>
          </w:tcPr>
          <w:p w:rsidR="00B92D74" w:rsidRPr="008623A2" w:rsidRDefault="00B92D74" w:rsidP="00B92D74">
            <w:pPr>
              <w:spacing w:after="0" w:line="240" w:lineRule="auto"/>
              <w:jc w:val="center"/>
              <w:rPr>
                <w:rFonts w:ascii="Times New Roman" w:eastAsia="Calibri" w:hAnsi="Times New Roman" w:cs="Times New Roman"/>
                <w:b/>
                <w:sz w:val="20"/>
                <w:szCs w:val="20"/>
                <w:lang w:val="ky-KG"/>
              </w:rPr>
            </w:pPr>
            <w:r w:rsidRPr="008623A2">
              <w:rPr>
                <w:rFonts w:ascii="Times New Roman" w:eastAsia="Calibri" w:hAnsi="Times New Roman" w:cs="Times New Roman"/>
                <w:b/>
                <w:sz w:val="20"/>
                <w:szCs w:val="20"/>
                <w:lang w:val="ky-KG"/>
              </w:rPr>
              <w:t>-</w:t>
            </w:r>
          </w:p>
        </w:tc>
        <w:tc>
          <w:tcPr>
            <w:tcW w:w="1644" w:type="dxa"/>
            <w:tcBorders>
              <w:top w:val="single" w:sz="4" w:space="0" w:color="auto"/>
              <w:left w:val="single" w:sz="4" w:space="0" w:color="auto"/>
              <w:bottom w:val="single" w:sz="4" w:space="0" w:color="auto"/>
              <w:right w:val="single" w:sz="4" w:space="0" w:color="auto"/>
            </w:tcBorders>
          </w:tcPr>
          <w:p w:rsidR="00B92D74" w:rsidRPr="008623A2" w:rsidRDefault="00B92D74" w:rsidP="00B92D74">
            <w:pPr>
              <w:spacing w:after="0" w:line="240" w:lineRule="auto"/>
              <w:jc w:val="center"/>
              <w:rPr>
                <w:rFonts w:ascii="Times New Roman" w:eastAsia="Calibri" w:hAnsi="Times New Roman" w:cs="Times New Roman"/>
                <w:b/>
                <w:sz w:val="20"/>
                <w:szCs w:val="20"/>
                <w:lang w:val="ky-KG"/>
              </w:rPr>
            </w:pPr>
            <w:r w:rsidRPr="008623A2">
              <w:rPr>
                <w:rFonts w:ascii="Times New Roman" w:eastAsia="Calibri" w:hAnsi="Times New Roman" w:cs="Times New Roman"/>
                <w:b/>
                <w:sz w:val="20"/>
                <w:szCs w:val="20"/>
                <w:lang w:val="ky-KG"/>
              </w:rPr>
              <w:t>-</w:t>
            </w:r>
          </w:p>
        </w:tc>
        <w:tc>
          <w:tcPr>
            <w:tcW w:w="1644" w:type="dxa"/>
            <w:tcBorders>
              <w:top w:val="single" w:sz="4" w:space="0" w:color="auto"/>
              <w:left w:val="single" w:sz="4" w:space="0" w:color="auto"/>
              <w:bottom w:val="single" w:sz="4" w:space="0" w:color="auto"/>
              <w:right w:val="single" w:sz="4" w:space="0" w:color="auto"/>
            </w:tcBorders>
          </w:tcPr>
          <w:p w:rsidR="00B92D74" w:rsidRPr="008623A2" w:rsidRDefault="00B92D74" w:rsidP="00B92D74">
            <w:pPr>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8 483,0</w:t>
            </w:r>
          </w:p>
        </w:tc>
        <w:tc>
          <w:tcPr>
            <w:tcW w:w="1644" w:type="dxa"/>
            <w:tcBorders>
              <w:top w:val="single" w:sz="4" w:space="0" w:color="auto"/>
              <w:left w:val="single" w:sz="4" w:space="0" w:color="auto"/>
              <w:bottom w:val="single" w:sz="4" w:space="0" w:color="auto"/>
              <w:right w:val="single" w:sz="4" w:space="0" w:color="auto"/>
            </w:tcBorders>
          </w:tcPr>
          <w:p w:rsidR="00B92D74" w:rsidRPr="008623A2" w:rsidRDefault="00B92D74" w:rsidP="00B92D74">
            <w:pPr>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8 483,0</w:t>
            </w:r>
          </w:p>
        </w:tc>
      </w:tr>
      <w:tr w:rsidR="00B92D74" w:rsidRPr="008623A2" w:rsidTr="009F35E7">
        <w:trPr>
          <w:trHeight w:val="223"/>
        </w:trPr>
        <w:tc>
          <w:tcPr>
            <w:tcW w:w="675" w:type="dxa"/>
            <w:tcBorders>
              <w:top w:val="single" w:sz="4" w:space="0" w:color="auto"/>
              <w:left w:val="single" w:sz="4" w:space="0" w:color="auto"/>
              <w:bottom w:val="single" w:sz="4" w:space="0" w:color="auto"/>
              <w:right w:val="single" w:sz="4" w:space="0" w:color="auto"/>
            </w:tcBorders>
          </w:tcPr>
          <w:p w:rsidR="00B92D74" w:rsidRPr="008623A2" w:rsidRDefault="00B92D74" w:rsidP="00B92D74">
            <w:pPr>
              <w:spacing w:after="0" w:line="240" w:lineRule="auto"/>
              <w:rPr>
                <w:rFonts w:ascii="Times New Roman" w:eastAsia="Calibri" w:hAnsi="Times New Roman" w:cs="Times New Roman"/>
                <w:b/>
                <w:bCs/>
                <w:sz w:val="20"/>
                <w:szCs w:val="20"/>
              </w:rPr>
            </w:pPr>
          </w:p>
        </w:tc>
        <w:tc>
          <w:tcPr>
            <w:tcW w:w="2497"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rPr>
                <w:rFonts w:ascii="Times New Roman" w:eastAsia="Calibri" w:hAnsi="Times New Roman" w:cs="Times New Roman"/>
                <w:b/>
                <w:sz w:val="20"/>
                <w:szCs w:val="20"/>
              </w:rPr>
            </w:pPr>
            <w:r w:rsidRPr="008623A2">
              <w:rPr>
                <w:rFonts w:ascii="Times New Roman" w:eastAsia="Calibri" w:hAnsi="Times New Roman" w:cs="Times New Roman"/>
                <w:b/>
                <w:sz w:val="20"/>
                <w:szCs w:val="20"/>
              </w:rPr>
              <w:t>ВСЕГО</w:t>
            </w:r>
          </w:p>
        </w:tc>
        <w:tc>
          <w:tcPr>
            <w:tcW w:w="1643"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jc w:val="center"/>
              <w:rPr>
                <w:rFonts w:ascii="Times New Roman" w:eastAsia="Calibri" w:hAnsi="Times New Roman" w:cs="Times New Roman"/>
                <w:b/>
                <w:sz w:val="20"/>
                <w:szCs w:val="20"/>
                <w:lang w:val="ky-KG"/>
              </w:rPr>
            </w:pPr>
            <w:r w:rsidRPr="008623A2">
              <w:rPr>
                <w:rFonts w:ascii="Times New Roman" w:eastAsia="Calibri" w:hAnsi="Times New Roman" w:cs="Times New Roman"/>
                <w:b/>
                <w:sz w:val="20"/>
                <w:szCs w:val="20"/>
                <w:lang w:val="ky-KG"/>
              </w:rPr>
              <w:t>-</w:t>
            </w:r>
          </w:p>
        </w:tc>
        <w:tc>
          <w:tcPr>
            <w:tcW w:w="1644"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jc w:val="center"/>
              <w:rPr>
                <w:rFonts w:ascii="Times New Roman" w:eastAsia="Calibri" w:hAnsi="Times New Roman" w:cs="Times New Roman"/>
                <w:b/>
                <w:sz w:val="20"/>
                <w:szCs w:val="20"/>
                <w:lang w:val="ky-KG"/>
              </w:rPr>
            </w:pPr>
            <w:r w:rsidRPr="008623A2">
              <w:rPr>
                <w:rFonts w:ascii="Times New Roman" w:eastAsia="Calibri" w:hAnsi="Times New Roman" w:cs="Times New Roman"/>
                <w:b/>
                <w:sz w:val="20"/>
                <w:szCs w:val="20"/>
                <w:lang w:val="ky-KG"/>
              </w:rPr>
              <w:t>115 107,0</w:t>
            </w:r>
          </w:p>
        </w:tc>
        <w:tc>
          <w:tcPr>
            <w:tcW w:w="1644"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jc w:val="center"/>
              <w:rPr>
                <w:rFonts w:ascii="Times New Roman" w:eastAsia="Calibri" w:hAnsi="Times New Roman" w:cs="Times New Roman"/>
                <w:b/>
                <w:sz w:val="20"/>
                <w:szCs w:val="20"/>
                <w:lang w:val="ky-KG"/>
              </w:rPr>
            </w:pPr>
            <w:r w:rsidRPr="008623A2">
              <w:rPr>
                <w:rFonts w:ascii="Times New Roman" w:eastAsia="Calibri" w:hAnsi="Times New Roman" w:cs="Times New Roman"/>
                <w:b/>
                <w:sz w:val="20"/>
                <w:szCs w:val="20"/>
                <w:lang w:val="ky-KG"/>
              </w:rPr>
              <w:t>41 192,5</w:t>
            </w:r>
          </w:p>
        </w:tc>
        <w:tc>
          <w:tcPr>
            <w:tcW w:w="1644"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jc w:val="center"/>
              <w:rPr>
                <w:rFonts w:ascii="Times New Roman" w:eastAsia="Calibri" w:hAnsi="Times New Roman" w:cs="Times New Roman"/>
                <w:b/>
                <w:sz w:val="20"/>
                <w:szCs w:val="20"/>
                <w:lang w:val="ky-KG"/>
              </w:rPr>
            </w:pPr>
            <w:r w:rsidRPr="008623A2">
              <w:rPr>
                <w:rFonts w:ascii="Times New Roman" w:eastAsia="Calibri" w:hAnsi="Times New Roman" w:cs="Times New Roman"/>
                <w:b/>
                <w:sz w:val="20"/>
                <w:szCs w:val="20"/>
                <w:lang w:val="ky-KG"/>
              </w:rPr>
              <w:t>156 299,5</w:t>
            </w:r>
          </w:p>
        </w:tc>
      </w:tr>
    </w:tbl>
    <w:p w:rsidR="00B92D74" w:rsidRPr="008623A2" w:rsidRDefault="00B92D74" w:rsidP="00B92D74">
      <w:pPr>
        <w:spacing w:after="0" w:line="240" w:lineRule="auto"/>
        <w:rPr>
          <w:rFonts w:ascii="Times New Roman" w:eastAsia="Calibri" w:hAnsi="Times New Roman" w:cs="Times New Roman"/>
          <w:bCs/>
          <w:sz w:val="24"/>
          <w:szCs w:val="24"/>
          <w:lang w:val="ky-KG"/>
        </w:rPr>
      </w:pPr>
    </w:p>
    <w:p w:rsidR="00B92D74" w:rsidRPr="008623A2" w:rsidRDefault="00B92D74" w:rsidP="00B92D74">
      <w:pPr>
        <w:spacing w:after="0" w:line="240" w:lineRule="auto"/>
        <w:rPr>
          <w:rFonts w:ascii="Times New Roman" w:eastAsia="Calibri" w:hAnsi="Times New Roman" w:cs="Times New Roman"/>
          <w:bCs/>
          <w:sz w:val="24"/>
          <w:szCs w:val="24"/>
          <w:lang w:val="ky-KG"/>
        </w:rPr>
      </w:pPr>
      <w:r w:rsidRPr="008623A2">
        <w:rPr>
          <w:rFonts w:ascii="Times New Roman" w:eastAsia="Calibri" w:hAnsi="Times New Roman" w:cs="Times New Roman"/>
          <w:bCs/>
          <w:sz w:val="24"/>
          <w:szCs w:val="24"/>
          <w:lang w:val="ky-KG"/>
        </w:rPr>
        <w:lastRenderedPageBreak/>
        <w:t xml:space="preserve">по </w:t>
      </w:r>
      <w:proofErr w:type="spellStart"/>
      <w:r w:rsidRPr="008623A2">
        <w:rPr>
          <w:rFonts w:ascii="Times New Roman" w:eastAsia="Calibri" w:hAnsi="Times New Roman" w:cs="Times New Roman"/>
          <w:bCs/>
          <w:sz w:val="24"/>
          <w:szCs w:val="24"/>
        </w:rPr>
        <w:t>бюджетны</w:t>
      </w:r>
      <w:proofErr w:type="spellEnd"/>
      <w:r w:rsidRPr="008623A2">
        <w:rPr>
          <w:rFonts w:ascii="Times New Roman" w:eastAsia="Calibri" w:hAnsi="Times New Roman" w:cs="Times New Roman"/>
          <w:bCs/>
          <w:sz w:val="24"/>
          <w:szCs w:val="24"/>
          <w:lang w:val="ky-KG"/>
        </w:rPr>
        <w:t>м</w:t>
      </w:r>
      <w:r w:rsidRPr="008623A2">
        <w:rPr>
          <w:rFonts w:ascii="Times New Roman" w:eastAsia="Calibri" w:hAnsi="Times New Roman" w:cs="Times New Roman"/>
          <w:bCs/>
          <w:sz w:val="24"/>
          <w:szCs w:val="24"/>
        </w:rPr>
        <w:t xml:space="preserve"> кредит</w:t>
      </w:r>
      <w:r w:rsidRPr="008623A2">
        <w:rPr>
          <w:rFonts w:ascii="Times New Roman" w:eastAsia="Calibri" w:hAnsi="Times New Roman" w:cs="Times New Roman"/>
          <w:bCs/>
          <w:sz w:val="24"/>
          <w:szCs w:val="24"/>
          <w:lang w:val="ky-KG"/>
        </w:rPr>
        <w:t>ам:</w:t>
      </w:r>
    </w:p>
    <w:p w:rsidR="00B92D74" w:rsidRPr="008623A2" w:rsidRDefault="00B92D74" w:rsidP="00B92D74">
      <w:pPr>
        <w:spacing w:after="0" w:line="240" w:lineRule="auto"/>
        <w:jc w:val="center"/>
        <w:rPr>
          <w:rFonts w:ascii="Times New Roman" w:eastAsia="Calibri" w:hAnsi="Times New Roman" w:cs="Times New Roman"/>
          <w:b/>
          <w:bCs/>
          <w:sz w:val="20"/>
          <w:szCs w:val="20"/>
          <w:lang w:val="ky-KG"/>
        </w:rPr>
      </w:pPr>
      <w:r w:rsidRPr="008623A2">
        <w:rPr>
          <w:rFonts w:ascii="Times New Roman" w:eastAsia="Calibri" w:hAnsi="Times New Roman" w:cs="Times New Roman"/>
          <w:bCs/>
          <w:sz w:val="24"/>
          <w:szCs w:val="24"/>
        </w:rPr>
        <w:t xml:space="preserve">                                                                                                                                      </w:t>
      </w:r>
      <w:r w:rsidRPr="008623A2">
        <w:rPr>
          <w:rFonts w:ascii="Times New Roman" w:eastAsia="Calibri" w:hAnsi="Times New Roman" w:cs="Times New Roman"/>
          <w:bCs/>
          <w:sz w:val="20"/>
          <w:szCs w:val="20"/>
        </w:rPr>
        <w:t>тыс. сом</w:t>
      </w:r>
      <w:r w:rsidRPr="008623A2">
        <w:rPr>
          <w:rFonts w:ascii="Times New Roman" w:eastAsia="Calibri" w:hAnsi="Times New Roman" w:cs="Times New Roman"/>
          <w:bCs/>
          <w:sz w:val="20"/>
          <w:szCs w:val="20"/>
          <w:lang w:val="ky-KG"/>
        </w:rPr>
        <w:t>ов</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2695"/>
        <w:gridCol w:w="1630"/>
        <w:gridCol w:w="1630"/>
        <w:gridCol w:w="1630"/>
        <w:gridCol w:w="1630"/>
      </w:tblGrid>
      <w:tr w:rsidR="00B92D74" w:rsidRPr="008623A2" w:rsidTr="00B92D74">
        <w:trPr>
          <w:trHeight w:val="1208"/>
        </w:trPr>
        <w:tc>
          <w:tcPr>
            <w:tcW w:w="532"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jc w:val="center"/>
              <w:rPr>
                <w:rFonts w:ascii="Times New Roman" w:eastAsia="Calibri" w:hAnsi="Times New Roman" w:cs="Times New Roman"/>
                <w:b/>
                <w:bCs/>
              </w:rPr>
            </w:pPr>
            <w:r w:rsidRPr="008623A2">
              <w:rPr>
                <w:rFonts w:ascii="Times New Roman" w:eastAsia="Calibri" w:hAnsi="Times New Roman" w:cs="Times New Roman"/>
                <w:b/>
                <w:bCs/>
              </w:rPr>
              <w:t>№ п/п</w:t>
            </w:r>
          </w:p>
        </w:tc>
        <w:tc>
          <w:tcPr>
            <w:tcW w:w="2695"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jc w:val="center"/>
              <w:rPr>
                <w:rFonts w:ascii="Times New Roman" w:eastAsia="Calibri" w:hAnsi="Times New Roman" w:cs="Times New Roman"/>
                <w:b/>
                <w:bCs/>
              </w:rPr>
            </w:pPr>
            <w:r w:rsidRPr="008623A2">
              <w:rPr>
                <w:rFonts w:ascii="Times New Roman" w:eastAsia="Calibri" w:hAnsi="Times New Roman" w:cs="Times New Roman"/>
                <w:b/>
                <w:bCs/>
              </w:rPr>
              <w:t>Наименование государственного предприятия</w:t>
            </w:r>
          </w:p>
        </w:tc>
        <w:tc>
          <w:tcPr>
            <w:tcW w:w="1630"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jc w:val="center"/>
              <w:rPr>
                <w:rFonts w:ascii="Times New Roman" w:eastAsia="Calibri" w:hAnsi="Times New Roman" w:cs="Times New Roman"/>
                <w:b/>
                <w:bCs/>
              </w:rPr>
            </w:pPr>
            <w:r w:rsidRPr="008623A2">
              <w:rPr>
                <w:rFonts w:ascii="Times New Roman" w:eastAsia="Calibri" w:hAnsi="Times New Roman" w:cs="Times New Roman"/>
                <w:b/>
                <w:bCs/>
              </w:rPr>
              <w:t>Дата получения бюджетной ссуды</w:t>
            </w:r>
          </w:p>
        </w:tc>
        <w:tc>
          <w:tcPr>
            <w:tcW w:w="1630"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jc w:val="center"/>
              <w:rPr>
                <w:rFonts w:ascii="Times New Roman" w:eastAsia="Calibri" w:hAnsi="Times New Roman" w:cs="Times New Roman"/>
                <w:b/>
                <w:bCs/>
              </w:rPr>
            </w:pPr>
            <w:r w:rsidRPr="008623A2">
              <w:rPr>
                <w:rFonts w:ascii="Times New Roman" w:eastAsia="Calibri" w:hAnsi="Times New Roman" w:cs="Times New Roman"/>
                <w:b/>
                <w:bCs/>
              </w:rPr>
              <w:t>Сумма бюджетной ссуды</w:t>
            </w:r>
          </w:p>
        </w:tc>
        <w:tc>
          <w:tcPr>
            <w:tcW w:w="1630"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jc w:val="center"/>
              <w:rPr>
                <w:rFonts w:ascii="Times New Roman" w:eastAsia="Calibri" w:hAnsi="Times New Roman" w:cs="Times New Roman"/>
                <w:b/>
                <w:bCs/>
              </w:rPr>
            </w:pPr>
            <w:r w:rsidRPr="008623A2">
              <w:rPr>
                <w:rFonts w:ascii="Times New Roman" w:eastAsia="Calibri" w:hAnsi="Times New Roman" w:cs="Times New Roman"/>
                <w:b/>
                <w:bCs/>
              </w:rPr>
              <w:t>Перечислено в бюджет</w:t>
            </w:r>
          </w:p>
        </w:tc>
        <w:tc>
          <w:tcPr>
            <w:tcW w:w="1630"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jc w:val="center"/>
              <w:rPr>
                <w:rFonts w:ascii="Times New Roman" w:eastAsia="Calibri" w:hAnsi="Times New Roman" w:cs="Times New Roman"/>
                <w:b/>
                <w:bCs/>
              </w:rPr>
            </w:pPr>
            <w:r w:rsidRPr="008623A2">
              <w:rPr>
                <w:rFonts w:ascii="Times New Roman" w:eastAsia="Calibri" w:hAnsi="Times New Roman" w:cs="Times New Roman"/>
                <w:b/>
                <w:bCs/>
              </w:rPr>
              <w:t xml:space="preserve">Остаток задолженности на </w:t>
            </w:r>
            <w:r w:rsidRPr="008623A2">
              <w:rPr>
                <w:rFonts w:ascii="Times New Roman" w:eastAsia="Calibri" w:hAnsi="Times New Roman" w:cs="Times New Roman"/>
                <w:b/>
                <w:bCs/>
                <w:lang w:val="ky-KG"/>
              </w:rPr>
              <w:t>23</w:t>
            </w:r>
            <w:r w:rsidRPr="008623A2">
              <w:rPr>
                <w:rFonts w:ascii="Times New Roman" w:eastAsia="Calibri" w:hAnsi="Times New Roman" w:cs="Times New Roman"/>
                <w:b/>
                <w:bCs/>
              </w:rPr>
              <w:t>.0</w:t>
            </w:r>
            <w:r w:rsidRPr="008623A2">
              <w:rPr>
                <w:rFonts w:ascii="Times New Roman" w:eastAsia="Calibri" w:hAnsi="Times New Roman" w:cs="Times New Roman"/>
                <w:b/>
                <w:bCs/>
                <w:lang w:val="ky-KG"/>
              </w:rPr>
              <w:t>9</w:t>
            </w:r>
            <w:r w:rsidRPr="008623A2">
              <w:rPr>
                <w:rFonts w:ascii="Times New Roman" w:eastAsia="Calibri" w:hAnsi="Times New Roman" w:cs="Times New Roman"/>
                <w:b/>
                <w:bCs/>
              </w:rPr>
              <w:t>.2020г.</w:t>
            </w:r>
          </w:p>
        </w:tc>
      </w:tr>
      <w:tr w:rsidR="00B92D74" w:rsidRPr="008623A2" w:rsidTr="00B92D74">
        <w:trPr>
          <w:trHeight w:val="540"/>
        </w:trPr>
        <w:tc>
          <w:tcPr>
            <w:tcW w:w="532"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contextualSpacing/>
              <w:rPr>
                <w:rFonts w:ascii="Times New Roman" w:eastAsia="Calibri" w:hAnsi="Times New Roman" w:cs="Times New Roman"/>
                <w:b/>
                <w:bCs/>
              </w:rPr>
            </w:pPr>
            <w:r w:rsidRPr="008623A2">
              <w:rPr>
                <w:rFonts w:ascii="Times New Roman" w:eastAsia="Calibri" w:hAnsi="Times New Roman" w:cs="Times New Roman"/>
                <w:b/>
                <w:bCs/>
              </w:rPr>
              <w:t xml:space="preserve">  1</w:t>
            </w:r>
          </w:p>
        </w:tc>
        <w:tc>
          <w:tcPr>
            <w:tcW w:w="2695"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rPr>
                <w:rFonts w:ascii="Times New Roman" w:eastAsia="Calibri" w:hAnsi="Times New Roman" w:cs="Times New Roman"/>
              </w:rPr>
            </w:pPr>
            <w:r w:rsidRPr="008623A2">
              <w:rPr>
                <w:rFonts w:ascii="Times New Roman" w:eastAsia="Calibri" w:hAnsi="Times New Roman" w:cs="Times New Roman"/>
              </w:rPr>
              <w:t xml:space="preserve">ГП «НК </w:t>
            </w:r>
            <w:proofErr w:type="spellStart"/>
            <w:r w:rsidRPr="008623A2">
              <w:rPr>
                <w:rFonts w:ascii="Times New Roman" w:eastAsia="Calibri" w:hAnsi="Times New Roman" w:cs="Times New Roman"/>
              </w:rPr>
              <w:t>Кыргыз</w:t>
            </w:r>
            <w:proofErr w:type="spellEnd"/>
            <w:r w:rsidRPr="008623A2">
              <w:rPr>
                <w:rFonts w:ascii="Times New Roman" w:eastAsia="Calibri" w:hAnsi="Times New Roman" w:cs="Times New Roman"/>
              </w:rPr>
              <w:t xml:space="preserve"> </w:t>
            </w:r>
            <w:proofErr w:type="spellStart"/>
            <w:r w:rsidRPr="008623A2">
              <w:rPr>
                <w:rFonts w:ascii="Times New Roman" w:eastAsia="Calibri" w:hAnsi="Times New Roman" w:cs="Times New Roman"/>
              </w:rPr>
              <w:t>темир</w:t>
            </w:r>
            <w:proofErr w:type="spellEnd"/>
            <w:r w:rsidRPr="008623A2">
              <w:rPr>
                <w:rFonts w:ascii="Times New Roman" w:eastAsia="Calibri" w:hAnsi="Times New Roman" w:cs="Times New Roman"/>
              </w:rPr>
              <w:t xml:space="preserve"> </w:t>
            </w:r>
            <w:proofErr w:type="spellStart"/>
            <w:r w:rsidRPr="008623A2">
              <w:rPr>
                <w:rFonts w:ascii="Times New Roman" w:eastAsia="Calibri" w:hAnsi="Times New Roman" w:cs="Times New Roman"/>
              </w:rPr>
              <w:t>жолу</w:t>
            </w:r>
            <w:proofErr w:type="spellEnd"/>
            <w:r w:rsidRPr="008623A2">
              <w:rPr>
                <w:rFonts w:ascii="Times New Roman" w:eastAsia="Calibri" w:hAnsi="Times New Roman" w:cs="Times New Roman"/>
              </w:rPr>
              <w:t>»</w:t>
            </w:r>
          </w:p>
        </w:tc>
        <w:tc>
          <w:tcPr>
            <w:tcW w:w="1630"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rPr>
                <w:rFonts w:ascii="Times New Roman" w:eastAsia="Calibri" w:hAnsi="Times New Roman" w:cs="Times New Roman"/>
              </w:rPr>
            </w:pPr>
            <w:r w:rsidRPr="008623A2">
              <w:rPr>
                <w:rFonts w:ascii="Times New Roman" w:eastAsia="Calibri" w:hAnsi="Times New Roman" w:cs="Times New Roman"/>
              </w:rPr>
              <w:t>Распоряжение П</w:t>
            </w:r>
            <w:r w:rsidRPr="008623A2">
              <w:rPr>
                <w:rFonts w:ascii="Times New Roman" w:eastAsia="Calibri" w:hAnsi="Times New Roman" w:cs="Times New Roman"/>
                <w:lang w:val="ky-KG"/>
              </w:rPr>
              <w:t xml:space="preserve">равительства </w:t>
            </w:r>
            <w:r w:rsidRPr="008623A2">
              <w:rPr>
                <w:rFonts w:ascii="Times New Roman" w:eastAsia="Calibri" w:hAnsi="Times New Roman" w:cs="Times New Roman"/>
              </w:rPr>
              <w:t>К</w:t>
            </w:r>
            <w:r w:rsidRPr="008623A2">
              <w:rPr>
                <w:rFonts w:ascii="Times New Roman" w:eastAsia="Calibri" w:hAnsi="Times New Roman" w:cs="Times New Roman"/>
                <w:lang w:val="ky-KG"/>
              </w:rPr>
              <w:t xml:space="preserve">ыргызской </w:t>
            </w:r>
            <w:r w:rsidRPr="008623A2">
              <w:rPr>
                <w:rFonts w:ascii="Times New Roman" w:eastAsia="Calibri" w:hAnsi="Times New Roman" w:cs="Times New Roman"/>
              </w:rPr>
              <w:t>Р</w:t>
            </w:r>
            <w:r w:rsidRPr="008623A2">
              <w:rPr>
                <w:rFonts w:ascii="Times New Roman" w:eastAsia="Calibri" w:hAnsi="Times New Roman" w:cs="Times New Roman"/>
                <w:lang w:val="ky-KG"/>
              </w:rPr>
              <w:t>еспублики</w:t>
            </w:r>
            <w:r w:rsidRPr="008623A2">
              <w:rPr>
                <w:rFonts w:ascii="Times New Roman" w:eastAsia="Calibri" w:hAnsi="Times New Roman" w:cs="Times New Roman"/>
              </w:rPr>
              <w:t xml:space="preserve"> №575р от 29.12.2016г.</w:t>
            </w:r>
          </w:p>
        </w:tc>
        <w:tc>
          <w:tcPr>
            <w:tcW w:w="1630"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rPr>
                <w:rFonts w:ascii="Times New Roman" w:eastAsia="Calibri" w:hAnsi="Times New Roman" w:cs="Times New Roman"/>
                <w:lang w:val="ky-KG"/>
              </w:rPr>
            </w:pPr>
            <w:r w:rsidRPr="008623A2">
              <w:rPr>
                <w:rFonts w:ascii="Times New Roman" w:eastAsia="Calibri" w:hAnsi="Times New Roman" w:cs="Times New Roman"/>
              </w:rPr>
              <w:t>365 000</w:t>
            </w:r>
            <w:r w:rsidRPr="008623A2">
              <w:rPr>
                <w:rFonts w:ascii="Times New Roman" w:eastAsia="Calibri" w:hAnsi="Times New Roman" w:cs="Times New Roman"/>
                <w:lang w:val="ky-KG"/>
              </w:rPr>
              <w:t>,0</w:t>
            </w:r>
          </w:p>
        </w:tc>
        <w:tc>
          <w:tcPr>
            <w:tcW w:w="1630"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rPr>
                <w:rFonts w:ascii="Times New Roman" w:eastAsia="Calibri" w:hAnsi="Times New Roman" w:cs="Times New Roman"/>
              </w:rPr>
            </w:pPr>
            <w:r w:rsidRPr="008623A2">
              <w:rPr>
                <w:rFonts w:ascii="Times New Roman" w:eastAsia="Calibri" w:hAnsi="Times New Roman" w:cs="Times New Roman"/>
                <w:lang w:val="ky-KG"/>
              </w:rPr>
              <w:t>342 187,5</w:t>
            </w:r>
          </w:p>
        </w:tc>
        <w:tc>
          <w:tcPr>
            <w:tcW w:w="1630"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rPr>
                <w:rFonts w:ascii="Times New Roman" w:eastAsia="Calibri" w:hAnsi="Times New Roman" w:cs="Times New Roman"/>
              </w:rPr>
            </w:pPr>
            <w:r w:rsidRPr="008623A2">
              <w:rPr>
                <w:rFonts w:ascii="Times New Roman" w:eastAsia="Calibri" w:hAnsi="Times New Roman" w:cs="Times New Roman"/>
                <w:lang w:val="ky-KG"/>
              </w:rPr>
              <w:t>22 812,5</w:t>
            </w:r>
          </w:p>
        </w:tc>
      </w:tr>
      <w:tr w:rsidR="00B92D74" w:rsidRPr="008623A2" w:rsidTr="00B92D74">
        <w:trPr>
          <w:trHeight w:val="540"/>
        </w:trPr>
        <w:tc>
          <w:tcPr>
            <w:tcW w:w="532" w:type="dxa"/>
            <w:tcBorders>
              <w:top w:val="single" w:sz="4" w:space="0" w:color="auto"/>
              <w:left w:val="single" w:sz="4" w:space="0" w:color="auto"/>
              <w:bottom w:val="single" w:sz="4" w:space="0" w:color="auto"/>
              <w:right w:val="single" w:sz="4" w:space="0" w:color="auto"/>
            </w:tcBorders>
          </w:tcPr>
          <w:p w:rsidR="00B92D74" w:rsidRPr="008623A2" w:rsidRDefault="00B92D74" w:rsidP="00B92D74">
            <w:pPr>
              <w:spacing w:after="0" w:line="240" w:lineRule="auto"/>
              <w:contextualSpacing/>
              <w:rPr>
                <w:rFonts w:ascii="Times New Roman" w:eastAsia="Calibri" w:hAnsi="Times New Roman" w:cs="Times New Roman"/>
                <w:b/>
                <w:bCs/>
                <w:lang w:val="ky-KG"/>
              </w:rPr>
            </w:pPr>
            <w:r w:rsidRPr="008623A2">
              <w:rPr>
                <w:rFonts w:ascii="Times New Roman" w:eastAsia="Calibri" w:hAnsi="Times New Roman" w:cs="Times New Roman"/>
                <w:b/>
                <w:bCs/>
                <w:lang w:val="ky-KG"/>
              </w:rPr>
              <w:t>2.</w:t>
            </w:r>
          </w:p>
        </w:tc>
        <w:tc>
          <w:tcPr>
            <w:tcW w:w="2695" w:type="dxa"/>
            <w:tcBorders>
              <w:top w:val="single" w:sz="4" w:space="0" w:color="auto"/>
              <w:left w:val="single" w:sz="4" w:space="0" w:color="auto"/>
              <w:bottom w:val="single" w:sz="4" w:space="0" w:color="auto"/>
              <w:right w:val="single" w:sz="4" w:space="0" w:color="auto"/>
            </w:tcBorders>
          </w:tcPr>
          <w:p w:rsidR="00B92D74" w:rsidRPr="008623A2" w:rsidRDefault="00B92D74" w:rsidP="00B92D74">
            <w:pPr>
              <w:spacing w:after="0" w:line="240" w:lineRule="auto"/>
              <w:rPr>
                <w:rFonts w:ascii="Times New Roman" w:eastAsia="Calibri" w:hAnsi="Times New Roman" w:cs="Times New Roman"/>
                <w:lang w:val="ky-KG"/>
              </w:rPr>
            </w:pPr>
            <w:r w:rsidRPr="008623A2">
              <w:rPr>
                <w:rFonts w:ascii="Times New Roman" w:eastAsia="Calibri" w:hAnsi="Times New Roman" w:cs="Times New Roman"/>
                <w:lang w:val="ky-KG"/>
              </w:rPr>
              <w:t>ГП «Республиканский радиотелецентр»</w:t>
            </w:r>
          </w:p>
        </w:tc>
        <w:tc>
          <w:tcPr>
            <w:tcW w:w="1630" w:type="dxa"/>
            <w:tcBorders>
              <w:top w:val="single" w:sz="4" w:space="0" w:color="auto"/>
              <w:left w:val="single" w:sz="4" w:space="0" w:color="auto"/>
              <w:bottom w:val="single" w:sz="4" w:space="0" w:color="auto"/>
              <w:right w:val="single" w:sz="4" w:space="0" w:color="auto"/>
            </w:tcBorders>
          </w:tcPr>
          <w:p w:rsidR="00B92D74" w:rsidRPr="008623A2" w:rsidRDefault="00B92D74" w:rsidP="00B92D74">
            <w:pPr>
              <w:spacing w:after="0" w:line="240" w:lineRule="auto"/>
              <w:rPr>
                <w:rFonts w:ascii="Times New Roman" w:eastAsia="Calibri" w:hAnsi="Times New Roman" w:cs="Times New Roman"/>
              </w:rPr>
            </w:pPr>
            <w:r w:rsidRPr="008623A2">
              <w:rPr>
                <w:rFonts w:ascii="Times New Roman" w:eastAsia="Calibri" w:hAnsi="Times New Roman" w:cs="Times New Roman"/>
              </w:rPr>
              <w:t>Распоряжение П</w:t>
            </w:r>
            <w:r w:rsidRPr="008623A2">
              <w:rPr>
                <w:rFonts w:ascii="Times New Roman" w:eastAsia="Calibri" w:hAnsi="Times New Roman" w:cs="Times New Roman"/>
                <w:lang w:val="ky-KG"/>
              </w:rPr>
              <w:t xml:space="preserve">равительства </w:t>
            </w:r>
            <w:r w:rsidRPr="008623A2">
              <w:rPr>
                <w:rFonts w:ascii="Times New Roman" w:eastAsia="Calibri" w:hAnsi="Times New Roman" w:cs="Times New Roman"/>
              </w:rPr>
              <w:t>К</w:t>
            </w:r>
            <w:r w:rsidRPr="008623A2">
              <w:rPr>
                <w:rFonts w:ascii="Times New Roman" w:eastAsia="Calibri" w:hAnsi="Times New Roman" w:cs="Times New Roman"/>
                <w:lang w:val="ky-KG"/>
              </w:rPr>
              <w:t xml:space="preserve">ыргызской </w:t>
            </w:r>
            <w:r w:rsidRPr="008623A2">
              <w:rPr>
                <w:rFonts w:ascii="Times New Roman" w:eastAsia="Calibri" w:hAnsi="Times New Roman" w:cs="Times New Roman"/>
              </w:rPr>
              <w:t>Р</w:t>
            </w:r>
            <w:r w:rsidRPr="008623A2">
              <w:rPr>
                <w:rFonts w:ascii="Times New Roman" w:eastAsia="Calibri" w:hAnsi="Times New Roman" w:cs="Times New Roman"/>
                <w:lang w:val="ky-KG"/>
              </w:rPr>
              <w:t>еспублики</w:t>
            </w:r>
            <w:r w:rsidRPr="008623A2">
              <w:rPr>
                <w:rFonts w:ascii="Times New Roman" w:eastAsia="Calibri" w:hAnsi="Times New Roman" w:cs="Times New Roman"/>
              </w:rPr>
              <w:t xml:space="preserve"> №</w:t>
            </w:r>
            <w:r w:rsidRPr="008623A2">
              <w:rPr>
                <w:rFonts w:ascii="Times New Roman" w:eastAsia="Calibri" w:hAnsi="Times New Roman" w:cs="Times New Roman"/>
                <w:lang w:val="ky-KG"/>
              </w:rPr>
              <w:t>94</w:t>
            </w:r>
            <w:r w:rsidRPr="008623A2">
              <w:rPr>
                <w:rFonts w:ascii="Times New Roman" w:eastAsia="Calibri" w:hAnsi="Times New Roman" w:cs="Times New Roman"/>
              </w:rPr>
              <w:t xml:space="preserve">р от </w:t>
            </w:r>
            <w:r w:rsidRPr="008623A2">
              <w:rPr>
                <w:rFonts w:ascii="Times New Roman" w:eastAsia="Calibri" w:hAnsi="Times New Roman" w:cs="Times New Roman"/>
                <w:lang w:val="ky-KG"/>
              </w:rPr>
              <w:t>30</w:t>
            </w:r>
            <w:r w:rsidRPr="008623A2">
              <w:rPr>
                <w:rFonts w:ascii="Times New Roman" w:eastAsia="Calibri" w:hAnsi="Times New Roman" w:cs="Times New Roman"/>
              </w:rPr>
              <w:t>.</w:t>
            </w:r>
            <w:r w:rsidRPr="008623A2">
              <w:rPr>
                <w:rFonts w:ascii="Times New Roman" w:eastAsia="Calibri" w:hAnsi="Times New Roman" w:cs="Times New Roman"/>
                <w:lang w:val="ky-KG"/>
              </w:rPr>
              <w:t>03</w:t>
            </w:r>
            <w:r w:rsidRPr="008623A2">
              <w:rPr>
                <w:rFonts w:ascii="Times New Roman" w:eastAsia="Calibri" w:hAnsi="Times New Roman" w:cs="Times New Roman"/>
              </w:rPr>
              <w:t>.201</w:t>
            </w:r>
            <w:r w:rsidRPr="008623A2">
              <w:rPr>
                <w:rFonts w:ascii="Times New Roman" w:eastAsia="Calibri" w:hAnsi="Times New Roman" w:cs="Times New Roman"/>
                <w:lang w:val="ky-KG"/>
              </w:rPr>
              <w:t>7</w:t>
            </w:r>
            <w:r w:rsidRPr="008623A2">
              <w:rPr>
                <w:rFonts w:ascii="Times New Roman" w:eastAsia="Calibri" w:hAnsi="Times New Roman" w:cs="Times New Roman"/>
              </w:rPr>
              <w:t>г.</w:t>
            </w:r>
          </w:p>
        </w:tc>
        <w:tc>
          <w:tcPr>
            <w:tcW w:w="1630" w:type="dxa"/>
            <w:tcBorders>
              <w:top w:val="single" w:sz="4" w:space="0" w:color="auto"/>
              <w:left w:val="single" w:sz="4" w:space="0" w:color="auto"/>
              <w:bottom w:val="single" w:sz="4" w:space="0" w:color="auto"/>
              <w:right w:val="single" w:sz="4" w:space="0" w:color="auto"/>
            </w:tcBorders>
          </w:tcPr>
          <w:p w:rsidR="00B92D74" w:rsidRPr="008623A2" w:rsidRDefault="00B92D74" w:rsidP="00B92D74">
            <w:pPr>
              <w:spacing w:after="0" w:line="240" w:lineRule="auto"/>
              <w:rPr>
                <w:rFonts w:ascii="Times New Roman" w:eastAsia="Calibri" w:hAnsi="Times New Roman" w:cs="Times New Roman"/>
                <w:lang w:val="ky-KG"/>
              </w:rPr>
            </w:pPr>
            <w:r w:rsidRPr="008623A2">
              <w:rPr>
                <w:rFonts w:ascii="Times New Roman" w:eastAsia="Calibri" w:hAnsi="Times New Roman" w:cs="Times New Roman"/>
                <w:lang w:val="ky-KG"/>
              </w:rPr>
              <w:t>70 000,0</w:t>
            </w:r>
          </w:p>
        </w:tc>
        <w:tc>
          <w:tcPr>
            <w:tcW w:w="1630" w:type="dxa"/>
            <w:tcBorders>
              <w:top w:val="single" w:sz="4" w:space="0" w:color="auto"/>
              <w:left w:val="single" w:sz="4" w:space="0" w:color="auto"/>
              <w:bottom w:val="single" w:sz="4" w:space="0" w:color="auto"/>
              <w:right w:val="single" w:sz="4" w:space="0" w:color="auto"/>
            </w:tcBorders>
          </w:tcPr>
          <w:p w:rsidR="00B92D74" w:rsidRPr="008623A2" w:rsidRDefault="00B92D74" w:rsidP="00B92D74">
            <w:pPr>
              <w:spacing w:after="0" w:line="240" w:lineRule="auto"/>
              <w:rPr>
                <w:rFonts w:ascii="Times New Roman" w:eastAsia="Calibri" w:hAnsi="Times New Roman" w:cs="Times New Roman"/>
                <w:lang w:val="ky-KG"/>
              </w:rPr>
            </w:pPr>
            <w:r w:rsidRPr="008623A2">
              <w:rPr>
                <w:rFonts w:ascii="Times New Roman" w:eastAsia="Calibri" w:hAnsi="Times New Roman" w:cs="Times New Roman"/>
                <w:lang w:val="ky-KG"/>
              </w:rPr>
              <w:t>51 896,5</w:t>
            </w:r>
          </w:p>
        </w:tc>
        <w:tc>
          <w:tcPr>
            <w:tcW w:w="1630" w:type="dxa"/>
            <w:tcBorders>
              <w:top w:val="single" w:sz="4" w:space="0" w:color="auto"/>
              <w:left w:val="single" w:sz="4" w:space="0" w:color="auto"/>
              <w:bottom w:val="single" w:sz="4" w:space="0" w:color="auto"/>
              <w:right w:val="single" w:sz="4" w:space="0" w:color="auto"/>
            </w:tcBorders>
          </w:tcPr>
          <w:p w:rsidR="00B92D74" w:rsidRPr="008623A2" w:rsidRDefault="00B92D74" w:rsidP="00B92D74">
            <w:pPr>
              <w:spacing w:after="0" w:line="240" w:lineRule="auto"/>
              <w:rPr>
                <w:rFonts w:ascii="Times New Roman" w:eastAsia="Calibri" w:hAnsi="Times New Roman" w:cs="Times New Roman"/>
                <w:lang w:val="ky-KG"/>
              </w:rPr>
            </w:pPr>
            <w:r w:rsidRPr="008623A2">
              <w:rPr>
                <w:rFonts w:ascii="Times New Roman" w:eastAsia="Calibri" w:hAnsi="Times New Roman" w:cs="Times New Roman"/>
                <w:lang w:val="ky-KG"/>
              </w:rPr>
              <w:t>18 103,5</w:t>
            </w:r>
          </w:p>
        </w:tc>
      </w:tr>
      <w:tr w:rsidR="00B92D74" w:rsidRPr="008623A2" w:rsidTr="00B92D74">
        <w:trPr>
          <w:trHeight w:val="325"/>
        </w:trPr>
        <w:tc>
          <w:tcPr>
            <w:tcW w:w="532" w:type="dxa"/>
            <w:tcBorders>
              <w:top w:val="single" w:sz="4" w:space="0" w:color="auto"/>
              <w:left w:val="single" w:sz="4" w:space="0" w:color="auto"/>
              <w:bottom w:val="single" w:sz="4" w:space="0" w:color="auto"/>
              <w:right w:val="single" w:sz="4" w:space="0" w:color="auto"/>
            </w:tcBorders>
          </w:tcPr>
          <w:p w:rsidR="00B92D74" w:rsidRPr="008623A2" w:rsidRDefault="00B92D74" w:rsidP="00B92D74">
            <w:pPr>
              <w:spacing w:after="0" w:line="240" w:lineRule="auto"/>
              <w:contextualSpacing/>
              <w:rPr>
                <w:rFonts w:ascii="Times New Roman" w:eastAsia="Calibri" w:hAnsi="Times New Roman" w:cs="Times New Roman"/>
                <w:b/>
                <w:bCs/>
              </w:rPr>
            </w:pPr>
          </w:p>
        </w:tc>
        <w:tc>
          <w:tcPr>
            <w:tcW w:w="2695"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rPr>
                <w:rFonts w:ascii="Times New Roman" w:eastAsia="Calibri" w:hAnsi="Times New Roman" w:cs="Times New Roman"/>
              </w:rPr>
            </w:pPr>
            <w:r w:rsidRPr="008623A2">
              <w:rPr>
                <w:rFonts w:ascii="Times New Roman" w:eastAsia="Calibri" w:hAnsi="Times New Roman" w:cs="Times New Roman"/>
                <w:b/>
              </w:rPr>
              <w:t>ВСЕГО</w:t>
            </w:r>
          </w:p>
        </w:tc>
        <w:tc>
          <w:tcPr>
            <w:tcW w:w="1630"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rPr>
                <w:rFonts w:ascii="Times New Roman" w:eastAsia="Calibri" w:hAnsi="Times New Roman" w:cs="Times New Roman"/>
              </w:rPr>
            </w:pPr>
            <w:r w:rsidRPr="008623A2">
              <w:rPr>
                <w:rFonts w:ascii="Times New Roman" w:eastAsia="Calibri" w:hAnsi="Times New Roman" w:cs="Times New Roman"/>
              </w:rPr>
              <w:t>-</w:t>
            </w:r>
          </w:p>
        </w:tc>
        <w:tc>
          <w:tcPr>
            <w:tcW w:w="1630"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rPr>
                <w:rFonts w:ascii="Times New Roman" w:eastAsia="Calibri" w:hAnsi="Times New Roman" w:cs="Times New Roman"/>
                <w:b/>
                <w:lang w:val="ky-KG"/>
              </w:rPr>
            </w:pPr>
            <w:r w:rsidRPr="008623A2">
              <w:rPr>
                <w:rFonts w:ascii="Times New Roman" w:eastAsia="Calibri" w:hAnsi="Times New Roman" w:cs="Times New Roman"/>
                <w:b/>
                <w:lang w:val="ky-KG"/>
              </w:rPr>
              <w:t>43</w:t>
            </w:r>
            <w:r w:rsidRPr="008623A2">
              <w:rPr>
                <w:rFonts w:ascii="Times New Roman" w:eastAsia="Calibri" w:hAnsi="Times New Roman" w:cs="Times New Roman"/>
                <w:b/>
              </w:rPr>
              <w:t>5 000</w:t>
            </w:r>
            <w:r w:rsidRPr="008623A2">
              <w:rPr>
                <w:rFonts w:ascii="Times New Roman" w:eastAsia="Calibri" w:hAnsi="Times New Roman" w:cs="Times New Roman"/>
                <w:b/>
                <w:lang w:val="ky-KG"/>
              </w:rPr>
              <w:t>,0</w:t>
            </w:r>
          </w:p>
        </w:tc>
        <w:tc>
          <w:tcPr>
            <w:tcW w:w="1630" w:type="dxa"/>
            <w:tcBorders>
              <w:top w:val="single" w:sz="4" w:space="0" w:color="auto"/>
              <w:left w:val="single" w:sz="4" w:space="0" w:color="auto"/>
              <w:bottom w:val="single" w:sz="4" w:space="0" w:color="auto"/>
              <w:right w:val="single" w:sz="4" w:space="0" w:color="auto"/>
            </w:tcBorders>
            <w:hideMark/>
          </w:tcPr>
          <w:p w:rsidR="00B92D74" w:rsidRPr="008623A2" w:rsidRDefault="00B92D74" w:rsidP="00B92D74">
            <w:pPr>
              <w:spacing w:after="0" w:line="240" w:lineRule="auto"/>
              <w:rPr>
                <w:rFonts w:ascii="Times New Roman" w:eastAsia="Calibri" w:hAnsi="Times New Roman" w:cs="Times New Roman"/>
                <w:b/>
                <w:lang w:val="ky-KG"/>
              </w:rPr>
            </w:pPr>
            <w:r w:rsidRPr="008623A2">
              <w:rPr>
                <w:rFonts w:ascii="Times New Roman" w:eastAsia="Calibri" w:hAnsi="Times New Roman" w:cs="Times New Roman"/>
                <w:b/>
                <w:lang w:val="ky-KG"/>
              </w:rPr>
              <w:t>394 084,0</w:t>
            </w:r>
          </w:p>
        </w:tc>
        <w:tc>
          <w:tcPr>
            <w:tcW w:w="1630" w:type="dxa"/>
            <w:tcBorders>
              <w:top w:val="single" w:sz="4" w:space="0" w:color="auto"/>
              <w:left w:val="single" w:sz="4" w:space="0" w:color="auto"/>
              <w:bottom w:val="single" w:sz="4" w:space="0" w:color="auto"/>
              <w:right w:val="single" w:sz="4" w:space="0" w:color="auto"/>
            </w:tcBorders>
            <w:hideMark/>
          </w:tcPr>
          <w:p w:rsidR="00FC4454" w:rsidRPr="008623A2" w:rsidRDefault="00B92D74" w:rsidP="00B92D74">
            <w:pPr>
              <w:spacing w:after="0" w:line="240" w:lineRule="auto"/>
              <w:rPr>
                <w:rFonts w:ascii="Times New Roman" w:eastAsia="Calibri" w:hAnsi="Times New Roman" w:cs="Times New Roman"/>
                <w:b/>
                <w:lang w:val="ky-KG"/>
              </w:rPr>
            </w:pPr>
            <w:r w:rsidRPr="008623A2">
              <w:rPr>
                <w:rFonts w:ascii="Times New Roman" w:eastAsia="Calibri" w:hAnsi="Times New Roman" w:cs="Times New Roman"/>
                <w:b/>
                <w:lang w:val="ky-KG"/>
              </w:rPr>
              <w:t xml:space="preserve">40 916,0 </w:t>
            </w:r>
          </w:p>
        </w:tc>
      </w:tr>
    </w:tbl>
    <w:p w:rsidR="00B92D74" w:rsidRPr="008623A2" w:rsidRDefault="00B92D74" w:rsidP="00B92D74">
      <w:pPr>
        <w:rPr>
          <w:rFonts w:ascii="Calibri" w:eastAsia="Calibri" w:hAnsi="Calibri" w:cs="Times New Roman"/>
        </w:rPr>
      </w:pPr>
    </w:p>
    <w:p w:rsidR="00817CCE" w:rsidRPr="008623A2" w:rsidRDefault="00817CCE" w:rsidP="00E97AEE">
      <w:pPr>
        <w:spacing w:after="0" w:line="240" w:lineRule="auto"/>
        <w:jc w:val="center"/>
        <w:outlineLvl w:val="4"/>
        <w:rPr>
          <w:rFonts w:ascii="Times New Roman" w:eastAsia="SimSun" w:hAnsi="Times New Roman" w:cs="Times New Roman"/>
          <w:b/>
          <w:bCs/>
          <w:iCs/>
          <w:sz w:val="24"/>
          <w:szCs w:val="24"/>
        </w:rPr>
      </w:pPr>
      <w:r w:rsidRPr="008623A2">
        <w:rPr>
          <w:rFonts w:ascii="Times New Roman" w:eastAsia="SimSun" w:hAnsi="Times New Roman" w:cs="Times New Roman"/>
          <w:b/>
          <w:bCs/>
          <w:iCs/>
          <w:caps/>
          <w:sz w:val="24"/>
          <w:szCs w:val="24"/>
          <w:lang w:val="x-none"/>
        </w:rPr>
        <w:t>Расходы на обслуживание</w:t>
      </w:r>
      <w:r w:rsidRPr="008623A2">
        <w:rPr>
          <w:rFonts w:ascii="Times New Roman" w:eastAsia="SimSun" w:hAnsi="Times New Roman" w:cs="Times New Roman"/>
          <w:b/>
          <w:bCs/>
          <w:iCs/>
          <w:sz w:val="24"/>
          <w:szCs w:val="24"/>
          <w:lang w:val="x-none"/>
        </w:rPr>
        <w:t xml:space="preserve"> ГОСУДАРСТВЕННОГО ДОЛГА КЫРГЫЗСКОЙ РЕСПУБЛИКИ</w:t>
      </w:r>
    </w:p>
    <w:p w:rsidR="002108A5" w:rsidRPr="008623A2" w:rsidRDefault="002108A5" w:rsidP="00E97AEE">
      <w:pPr>
        <w:spacing w:after="0" w:line="240" w:lineRule="auto"/>
        <w:rPr>
          <w:rFonts w:ascii="Times New Roman" w:eastAsia="Times New Roman" w:hAnsi="Times New Roman" w:cs="Times New Roman"/>
          <w:sz w:val="24"/>
          <w:szCs w:val="24"/>
          <w:lang w:val="ky-KG"/>
        </w:rPr>
      </w:pPr>
    </w:p>
    <w:p w:rsidR="00D7070C" w:rsidRPr="008623A2" w:rsidRDefault="00D7070C" w:rsidP="00D5643B">
      <w:pPr>
        <w:spacing w:after="0" w:line="240" w:lineRule="auto"/>
        <w:ind w:firstLine="709"/>
        <w:jc w:val="both"/>
        <w:rPr>
          <w:rFonts w:ascii="Times New Roman" w:eastAsia="Times New Roman" w:hAnsi="Times New Roman" w:cs="Times New Roman"/>
          <w:b/>
          <w:sz w:val="24"/>
          <w:szCs w:val="24"/>
          <w:lang w:val="ky-KG" w:eastAsia="ru-RU"/>
        </w:rPr>
      </w:pPr>
      <w:r w:rsidRPr="008623A2">
        <w:rPr>
          <w:rFonts w:ascii="Times New Roman" w:eastAsia="Times New Roman" w:hAnsi="Times New Roman" w:cs="Times New Roman"/>
          <w:b/>
          <w:sz w:val="24"/>
          <w:szCs w:val="24"/>
          <w:lang w:val="ky-KG" w:eastAsia="ru-RU"/>
        </w:rPr>
        <w:t xml:space="preserve">Текущее состояние государственного долга </w:t>
      </w:r>
    </w:p>
    <w:p w:rsidR="00D7070C" w:rsidRPr="008623A2" w:rsidRDefault="00D7070C" w:rsidP="00D5643B">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val="ky-KG" w:eastAsia="ru-RU"/>
        </w:rPr>
        <w:t xml:space="preserve">По состоянию на </w:t>
      </w:r>
      <w:r w:rsidRPr="008623A2">
        <w:rPr>
          <w:rFonts w:ascii="Times New Roman" w:eastAsia="Times New Roman" w:hAnsi="Times New Roman" w:cs="Times New Roman"/>
          <w:b/>
          <w:sz w:val="24"/>
          <w:szCs w:val="24"/>
          <w:lang w:val="ky-KG" w:eastAsia="ru-RU"/>
        </w:rPr>
        <w:t>31 октября 2020 года</w:t>
      </w:r>
      <w:r w:rsidRPr="008623A2">
        <w:rPr>
          <w:rFonts w:ascii="Times New Roman" w:eastAsia="Times New Roman" w:hAnsi="Times New Roman" w:cs="Times New Roman"/>
          <w:sz w:val="24"/>
          <w:szCs w:val="24"/>
          <w:lang w:val="ky-KG" w:eastAsia="ru-RU"/>
        </w:rPr>
        <w:t xml:space="preserve"> размер государственного долга (внешний + внутренний) Кыргызской Республики составил 4 843,81 млн. долларов США (396 223,63 млн. сом</w:t>
      </w:r>
      <w:r w:rsidR="00D5643B" w:rsidRPr="008623A2">
        <w:rPr>
          <w:rFonts w:ascii="Times New Roman" w:eastAsia="Times New Roman" w:hAnsi="Times New Roman" w:cs="Times New Roman"/>
          <w:sz w:val="24"/>
          <w:szCs w:val="24"/>
          <w:lang w:val="ky-KG" w:eastAsia="ru-RU"/>
        </w:rPr>
        <w:t>ов</w:t>
      </w:r>
      <w:r w:rsidRPr="008623A2">
        <w:rPr>
          <w:rFonts w:ascii="Times New Roman" w:eastAsia="Times New Roman" w:hAnsi="Times New Roman" w:cs="Times New Roman"/>
          <w:sz w:val="24"/>
          <w:szCs w:val="24"/>
          <w:lang w:val="ky-KG" w:eastAsia="ru-RU"/>
        </w:rPr>
        <w:t>), из них:</w:t>
      </w:r>
    </w:p>
    <w:p w:rsidR="00D7070C" w:rsidRPr="008623A2" w:rsidRDefault="00D7070C" w:rsidP="00D5643B">
      <w:pPr>
        <w:numPr>
          <w:ilvl w:val="0"/>
          <w:numId w:val="36"/>
        </w:numPr>
        <w:spacing w:after="0" w:line="240" w:lineRule="auto"/>
        <w:ind w:left="0" w:firstLine="709"/>
        <w:contextualSpacing/>
        <w:jc w:val="both"/>
        <w:rPr>
          <w:rFonts w:ascii="Times New Roman" w:eastAsia="Times New Roman" w:hAnsi="Times New Roman" w:cs="Times New Roman"/>
          <w:sz w:val="24"/>
          <w:szCs w:val="24"/>
          <w:lang w:val="ky-KG"/>
        </w:rPr>
      </w:pPr>
      <w:r w:rsidRPr="008623A2">
        <w:rPr>
          <w:rFonts w:ascii="Times New Roman" w:eastAsia="Times New Roman" w:hAnsi="Times New Roman" w:cs="Times New Roman"/>
          <w:sz w:val="24"/>
          <w:szCs w:val="24"/>
          <w:lang w:val="ky-KG"/>
        </w:rPr>
        <w:t>86,4</w:t>
      </w:r>
      <w:r w:rsidR="00D5643B" w:rsidRPr="008623A2">
        <w:rPr>
          <w:rFonts w:ascii="Times New Roman" w:eastAsia="Times New Roman" w:hAnsi="Times New Roman" w:cs="Times New Roman"/>
          <w:sz w:val="24"/>
          <w:szCs w:val="24"/>
          <w:lang w:val="ky-KG"/>
        </w:rPr>
        <w:t> </w:t>
      </w:r>
      <w:r w:rsidRPr="008623A2">
        <w:rPr>
          <w:rFonts w:ascii="Times New Roman" w:eastAsia="Times New Roman" w:hAnsi="Times New Roman" w:cs="Times New Roman"/>
          <w:sz w:val="24"/>
          <w:szCs w:val="24"/>
          <w:lang w:val="ky-KG"/>
        </w:rPr>
        <w:t>% составляет государственный внешний долг: 4 185,30 млн. долларов США (342 357,46 млн. сом</w:t>
      </w:r>
      <w:r w:rsidR="00D5643B" w:rsidRPr="008623A2">
        <w:rPr>
          <w:rFonts w:ascii="Times New Roman" w:eastAsia="Times New Roman" w:hAnsi="Times New Roman" w:cs="Times New Roman"/>
          <w:sz w:val="24"/>
          <w:szCs w:val="24"/>
          <w:lang w:val="ky-KG"/>
        </w:rPr>
        <w:t>ов</w:t>
      </w:r>
      <w:r w:rsidRPr="008623A2">
        <w:rPr>
          <w:rFonts w:ascii="Times New Roman" w:eastAsia="Times New Roman" w:hAnsi="Times New Roman" w:cs="Times New Roman"/>
          <w:sz w:val="24"/>
          <w:szCs w:val="24"/>
          <w:lang w:val="ky-KG"/>
        </w:rPr>
        <w:t>);</w:t>
      </w:r>
    </w:p>
    <w:p w:rsidR="00D7070C" w:rsidRPr="008623A2" w:rsidRDefault="00D7070C" w:rsidP="00D5643B">
      <w:pPr>
        <w:numPr>
          <w:ilvl w:val="0"/>
          <w:numId w:val="36"/>
        </w:numPr>
        <w:spacing w:after="0" w:line="240" w:lineRule="auto"/>
        <w:ind w:left="0" w:firstLine="709"/>
        <w:contextualSpacing/>
        <w:jc w:val="both"/>
        <w:rPr>
          <w:rFonts w:ascii="Times New Roman" w:eastAsia="Times New Roman" w:hAnsi="Times New Roman" w:cs="Times New Roman"/>
          <w:sz w:val="24"/>
          <w:szCs w:val="24"/>
          <w:lang w:val="ky-KG"/>
        </w:rPr>
      </w:pPr>
      <w:r w:rsidRPr="008623A2">
        <w:rPr>
          <w:rFonts w:ascii="Times New Roman" w:eastAsia="Times New Roman" w:hAnsi="Times New Roman" w:cs="Times New Roman"/>
          <w:sz w:val="24"/>
          <w:szCs w:val="24"/>
          <w:lang w:val="ky-KG"/>
        </w:rPr>
        <w:t>13,6</w:t>
      </w:r>
      <w:r w:rsidR="00D5643B" w:rsidRPr="008623A2">
        <w:rPr>
          <w:rFonts w:ascii="Times New Roman" w:eastAsia="Times New Roman" w:hAnsi="Times New Roman" w:cs="Times New Roman"/>
          <w:sz w:val="24"/>
          <w:szCs w:val="24"/>
          <w:lang w:val="ky-KG"/>
        </w:rPr>
        <w:t> </w:t>
      </w:r>
      <w:r w:rsidRPr="008623A2">
        <w:rPr>
          <w:rFonts w:ascii="Times New Roman" w:eastAsia="Times New Roman" w:hAnsi="Times New Roman" w:cs="Times New Roman"/>
          <w:sz w:val="24"/>
          <w:szCs w:val="24"/>
          <w:lang w:val="ky-KG"/>
        </w:rPr>
        <w:t>% составляет государственный внутренний долг: 658,51 млн. долларов США (53 866,17 млн. сом</w:t>
      </w:r>
      <w:r w:rsidR="00D5643B" w:rsidRPr="008623A2">
        <w:rPr>
          <w:rFonts w:ascii="Times New Roman" w:eastAsia="Times New Roman" w:hAnsi="Times New Roman" w:cs="Times New Roman"/>
          <w:sz w:val="24"/>
          <w:szCs w:val="24"/>
          <w:lang w:val="ky-KG"/>
        </w:rPr>
        <w:t>ов</w:t>
      </w:r>
      <w:r w:rsidRPr="008623A2">
        <w:rPr>
          <w:rFonts w:ascii="Times New Roman" w:eastAsia="Times New Roman" w:hAnsi="Times New Roman" w:cs="Times New Roman"/>
          <w:sz w:val="24"/>
          <w:szCs w:val="24"/>
          <w:lang w:val="ky-KG"/>
        </w:rPr>
        <w:t>).</w:t>
      </w:r>
    </w:p>
    <w:p w:rsidR="00D7070C" w:rsidRPr="008623A2" w:rsidRDefault="00D7070C" w:rsidP="00D5643B">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val="ky-KG" w:eastAsia="ru-RU"/>
        </w:rPr>
        <w:t>Государственный внешний долг состоит из более 200 кредитов, большинство из которых (более 98</w:t>
      </w:r>
      <w:r w:rsidR="00D5643B" w:rsidRPr="008623A2">
        <w:rPr>
          <w:rFonts w:ascii="Times New Roman" w:eastAsia="Times New Roman" w:hAnsi="Times New Roman" w:cs="Times New Roman"/>
          <w:sz w:val="24"/>
          <w:szCs w:val="24"/>
          <w:lang w:val="ky-KG" w:eastAsia="ru-RU"/>
        </w:rPr>
        <w:t> </w:t>
      </w:r>
      <w:r w:rsidRPr="008623A2">
        <w:rPr>
          <w:rFonts w:ascii="Times New Roman" w:eastAsia="Times New Roman" w:hAnsi="Times New Roman" w:cs="Times New Roman"/>
          <w:sz w:val="24"/>
          <w:szCs w:val="24"/>
          <w:lang w:val="ky-KG" w:eastAsia="ru-RU"/>
        </w:rPr>
        <w:t>%) предоставлены на льготных условиях с процентной ставкой 0,75-2,0</w:t>
      </w:r>
      <w:r w:rsidR="00D5643B" w:rsidRPr="008623A2">
        <w:rPr>
          <w:rFonts w:ascii="Times New Roman" w:eastAsia="Times New Roman" w:hAnsi="Times New Roman" w:cs="Times New Roman"/>
          <w:sz w:val="24"/>
          <w:szCs w:val="24"/>
          <w:lang w:val="ky-KG" w:eastAsia="ru-RU"/>
        </w:rPr>
        <w:t> </w:t>
      </w:r>
      <w:r w:rsidRPr="008623A2">
        <w:rPr>
          <w:rFonts w:ascii="Times New Roman" w:eastAsia="Times New Roman" w:hAnsi="Times New Roman" w:cs="Times New Roman"/>
          <w:sz w:val="24"/>
          <w:szCs w:val="24"/>
          <w:lang w:val="ky-KG" w:eastAsia="ru-RU"/>
        </w:rPr>
        <w:t>% и ср</w:t>
      </w:r>
      <w:r w:rsidR="00D5643B" w:rsidRPr="008623A2">
        <w:rPr>
          <w:rFonts w:ascii="Times New Roman" w:eastAsia="Times New Roman" w:hAnsi="Times New Roman" w:cs="Times New Roman"/>
          <w:sz w:val="24"/>
          <w:szCs w:val="24"/>
          <w:lang w:val="ky-KG" w:eastAsia="ru-RU"/>
        </w:rPr>
        <w:t>оком погашения</w:t>
      </w:r>
      <w:r w:rsidRPr="008623A2">
        <w:rPr>
          <w:rFonts w:ascii="Times New Roman" w:eastAsia="Times New Roman" w:hAnsi="Times New Roman" w:cs="Times New Roman"/>
          <w:sz w:val="24"/>
          <w:szCs w:val="24"/>
          <w:lang w:val="ky-KG" w:eastAsia="ru-RU"/>
        </w:rPr>
        <w:t xml:space="preserve"> до 40 лет. Все внешние займы, за исключением кредитов, привлеченных от Европейского банка реконструкции и развития (ЕБРР), предоставлены с фиксированной процентной ставкой.</w:t>
      </w:r>
    </w:p>
    <w:p w:rsidR="00D7070C" w:rsidRPr="008623A2" w:rsidRDefault="00D7070C" w:rsidP="00D5643B">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val="ky-KG" w:eastAsia="ru-RU"/>
        </w:rPr>
        <w:t>Наиболее крупными кредиторами являются Китай, Международная ассоциация развития (МАР) и Азиатский банк развития (АБР), представляющими 73</w:t>
      </w:r>
      <w:r w:rsidR="00D5643B" w:rsidRPr="008623A2">
        <w:rPr>
          <w:rFonts w:ascii="Times New Roman" w:eastAsia="Times New Roman" w:hAnsi="Times New Roman" w:cs="Times New Roman"/>
          <w:sz w:val="24"/>
          <w:szCs w:val="24"/>
          <w:lang w:val="ky-KG" w:eastAsia="ru-RU"/>
        </w:rPr>
        <w:t> </w:t>
      </w:r>
      <w:r w:rsidRPr="008623A2">
        <w:rPr>
          <w:rFonts w:ascii="Times New Roman" w:eastAsia="Times New Roman" w:hAnsi="Times New Roman" w:cs="Times New Roman"/>
          <w:sz w:val="24"/>
          <w:szCs w:val="24"/>
          <w:lang w:val="ky-KG" w:eastAsia="ru-RU"/>
        </w:rPr>
        <w:t xml:space="preserve">% всего портфеля государственного внешнего долга. Далее следуют Япония и МВФ с 6 и 9 процентами, соответственно. </w:t>
      </w:r>
    </w:p>
    <w:p w:rsidR="00D7070C" w:rsidRPr="008623A2" w:rsidRDefault="00D7070C" w:rsidP="00D7070C">
      <w:pPr>
        <w:spacing w:after="0" w:line="240" w:lineRule="auto"/>
        <w:jc w:val="both"/>
        <w:rPr>
          <w:rFonts w:ascii="Times New Roman" w:eastAsia="Times New Roman" w:hAnsi="Times New Roman" w:cs="Times New Roman"/>
          <w:sz w:val="24"/>
          <w:szCs w:val="24"/>
          <w:lang w:val="ky-KG" w:eastAsia="ru-RU"/>
        </w:rPr>
      </w:pPr>
    </w:p>
    <w:p w:rsidR="00D7070C" w:rsidRPr="008623A2" w:rsidRDefault="00D7070C" w:rsidP="00D7070C">
      <w:pPr>
        <w:spacing w:after="0" w:line="240" w:lineRule="auto"/>
        <w:jc w:val="center"/>
        <w:rPr>
          <w:rFonts w:ascii="Times New Roman" w:eastAsia="Times New Roman" w:hAnsi="Times New Roman" w:cs="Times New Roman"/>
          <w:b/>
          <w:sz w:val="24"/>
          <w:szCs w:val="24"/>
          <w:lang w:val="ky-KG" w:eastAsia="ru-RU"/>
        </w:rPr>
      </w:pPr>
      <w:r w:rsidRPr="008623A2">
        <w:rPr>
          <w:rFonts w:ascii="Times New Roman" w:eastAsia="Times New Roman" w:hAnsi="Times New Roman" w:cs="Times New Roman"/>
          <w:b/>
          <w:sz w:val="24"/>
          <w:szCs w:val="24"/>
          <w:lang w:eastAsia="ru-RU"/>
        </w:rPr>
        <w:t>Структура государственного внешнего долга Кыргызской Республики</w:t>
      </w:r>
    </w:p>
    <w:p w:rsidR="00D7070C" w:rsidRPr="008623A2" w:rsidRDefault="00D7070C" w:rsidP="00D7070C">
      <w:pPr>
        <w:spacing w:after="0" w:line="240" w:lineRule="auto"/>
        <w:jc w:val="both"/>
        <w:rPr>
          <w:rFonts w:ascii="Times New Roman" w:eastAsia="Times New Roman" w:hAnsi="Times New Roman" w:cs="Times New Roman"/>
          <w:b/>
          <w:sz w:val="24"/>
          <w:szCs w:val="24"/>
          <w:lang w:eastAsia="ru-RU"/>
        </w:rPr>
      </w:pPr>
    </w:p>
    <w:p w:rsidR="00D7070C" w:rsidRPr="008623A2" w:rsidRDefault="00D7070C" w:rsidP="00D7070C">
      <w:pPr>
        <w:spacing w:after="0" w:line="240" w:lineRule="auto"/>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noProof/>
          <w:sz w:val="24"/>
          <w:szCs w:val="24"/>
          <w:lang w:eastAsia="ru-RU"/>
        </w:rPr>
        <w:lastRenderedPageBreak/>
        <w:drawing>
          <wp:inline distT="0" distB="0" distL="0" distR="0" wp14:anchorId="4D0F2738" wp14:editId="59606BE1">
            <wp:extent cx="4969566" cy="2608028"/>
            <wp:effectExtent l="0" t="0" r="2540" b="1905"/>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7070C" w:rsidRPr="008623A2" w:rsidRDefault="00D7070C" w:rsidP="00D7070C">
      <w:pPr>
        <w:spacing w:after="0" w:line="240" w:lineRule="auto"/>
        <w:jc w:val="both"/>
        <w:rPr>
          <w:rFonts w:ascii="Times New Roman" w:eastAsia="Times New Roman" w:hAnsi="Times New Roman" w:cs="Times New Roman"/>
          <w:sz w:val="24"/>
          <w:szCs w:val="24"/>
          <w:lang w:val="ky-KG" w:eastAsia="ru-RU"/>
        </w:rPr>
      </w:pPr>
    </w:p>
    <w:p w:rsidR="00D7070C" w:rsidRPr="008623A2" w:rsidRDefault="00D7070C" w:rsidP="00010075">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Портфель внутреннего долга состоит из государственных ценных бумаг (ГЦБ), представленных на 97,3</w:t>
      </w:r>
      <w:r w:rsidR="00010075" w:rsidRPr="008623A2">
        <w:rPr>
          <w:rFonts w:ascii="Times New Roman" w:eastAsia="Times New Roman" w:hAnsi="Times New Roman" w:cs="Times New Roman"/>
          <w:sz w:val="24"/>
          <w:szCs w:val="24"/>
          <w:lang w:eastAsia="ru-RU"/>
        </w:rPr>
        <w:t> </w:t>
      </w:r>
      <w:r w:rsidRPr="008623A2">
        <w:rPr>
          <w:rFonts w:ascii="Times New Roman" w:eastAsia="Times New Roman" w:hAnsi="Times New Roman" w:cs="Times New Roman"/>
          <w:sz w:val="24"/>
          <w:szCs w:val="24"/>
          <w:lang w:eastAsia="ru-RU"/>
        </w:rPr>
        <w:t>% государственными казначейскими облигациями (ГКО) со сроками обращения 2 и 10 лет и на 1,5</w:t>
      </w:r>
      <w:r w:rsidR="00010075" w:rsidRPr="008623A2">
        <w:rPr>
          <w:rFonts w:ascii="Times New Roman" w:eastAsia="Times New Roman" w:hAnsi="Times New Roman" w:cs="Times New Roman"/>
          <w:sz w:val="24"/>
          <w:szCs w:val="24"/>
          <w:lang w:eastAsia="ru-RU"/>
        </w:rPr>
        <w:t> </w:t>
      </w:r>
      <w:r w:rsidRPr="008623A2">
        <w:rPr>
          <w:rFonts w:ascii="Times New Roman" w:eastAsia="Times New Roman" w:hAnsi="Times New Roman" w:cs="Times New Roman"/>
          <w:sz w:val="24"/>
          <w:szCs w:val="24"/>
          <w:lang w:eastAsia="ru-RU"/>
        </w:rPr>
        <w:t>% государственными казначейскими векселями (ГКВ). Остальная часть 1,2</w:t>
      </w:r>
      <w:r w:rsidR="00010075" w:rsidRPr="008623A2">
        <w:rPr>
          <w:rFonts w:ascii="Times New Roman" w:eastAsia="Times New Roman" w:hAnsi="Times New Roman" w:cs="Times New Roman"/>
          <w:sz w:val="24"/>
          <w:szCs w:val="24"/>
          <w:lang w:eastAsia="ru-RU"/>
        </w:rPr>
        <w:t> </w:t>
      </w:r>
      <w:r w:rsidRPr="008623A2">
        <w:rPr>
          <w:rFonts w:ascii="Times New Roman" w:eastAsia="Times New Roman" w:hAnsi="Times New Roman" w:cs="Times New Roman"/>
          <w:sz w:val="24"/>
          <w:szCs w:val="24"/>
          <w:lang w:eastAsia="ru-RU"/>
        </w:rPr>
        <w:t>% приходится на обязательства Правительства Кыргызской Республики по индексированным сбережениям.</w:t>
      </w:r>
    </w:p>
    <w:p w:rsidR="00D7070C" w:rsidRPr="008623A2" w:rsidRDefault="00D7070C" w:rsidP="00D7070C">
      <w:pPr>
        <w:spacing w:after="0" w:line="240" w:lineRule="auto"/>
        <w:rPr>
          <w:rFonts w:ascii="Times New Roman" w:eastAsia="Times New Roman" w:hAnsi="Times New Roman" w:cs="Times New Roman"/>
          <w:b/>
          <w:sz w:val="24"/>
          <w:szCs w:val="24"/>
          <w:lang w:val="ky-KG" w:eastAsia="ru-RU"/>
        </w:rPr>
      </w:pPr>
    </w:p>
    <w:p w:rsidR="00D7070C" w:rsidRPr="008623A2" w:rsidRDefault="00D7070C" w:rsidP="00D7070C">
      <w:pP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Ресурсы бюджета:</w:t>
      </w:r>
    </w:p>
    <w:p w:rsidR="00D7070C" w:rsidRPr="008623A2" w:rsidRDefault="00D7070C" w:rsidP="008F00F8">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В бюджете на 2021 год и прогнозе на 2022-2023 годы республиканский бюджет планируется обеспечить поступлениями средств от размещения государственных ценных бумаг (ГЦБ) Кыргызской Республики в следующих объемах:</w:t>
      </w:r>
    </w:p>
    <w:p w:rsidR="00D7070C" w:rsidRPr="008623A2" w:rsidRDefault="00D7070C" w:rsidP="00D7070C">
      <w:pPr>
        <w:spacing w:after="0" w:line="240" w:lineRule="auto"/>
        <w:jc w:val="center"/>
        <w:rPr>
          <w:rFonts w:ascii="Times New Roman" w:eastAsia="Times New Roman" w:hAnsi="Times New Roman" w:cs="Times New Roman"/>
          <w:sz w:val="24"/>
          <w:szCs w:val="20"/>
          <w:lang w:eastAsia="ru-RU"/>
        </w:rPr>
      </w:pPr>
      <w:r w:rsidRPr="008623A2">
        <w:rPr>
          <w:rFonts w:ascii="Times New Roman" w:eastAsia="Times New Roman" w:hAnsi="Times New Roman" w:cs="Times New Roman"/>
          <w:sz w:val="24"/>
          <w:szCs w:val="20"/>
          <w:lang w:eastAsia="ru-RU"/>
        </w:rPr>
        <w:t xml:space="preserve">     </w:t>
      </w:r>
      <w:r w:rsidRPr="008623A2">
        <w:rPr>
          <w:rFonts w:ascii="Times New Roman" w:eastAsia="Times New Roman" w:hAnsi="Times New Roman" w:cs="Times New Roman"/>
          <w:sz w:val="24"/>
          <w:szCs w:val="20"/>
          <w:lang w:val="ky-KG" w:eastAsia="ru-RU"/>
        </w:rPr>
        <w:t xml:space="preserve">                            </w:t>
      </w:r>
      <w:r w:rsidRPr="008623A2">
        <w:rPr>
          <w:rFonts w:ascii="Times New Roman" w:eastAsia="Times New Roman" w:hAnsi="Times New Roman" w:cs="Times New Roman"/>
          <w:sz w:val="24"/>
          <w:szCs w:val="20"/>
          <w:lang w:eastAsia="ru-RU"/>
        </w:rPr>
        <w:t xml:space="preserve">                                                 </w:t>
      </w:r>
      <w:r w:rsidR="008F00F8" w:rsidRPr="008623A2">
        <w:rPr>
          <w:rFonts w:ascii="Times New Roman" w:eastAsia="Times New Roman" w:hAnsi="Times New Roman" w:cs="Times New Roman"/>
          <w:sz w:val="24"/>
          <w:szCs w:val="20"/>
          <w:lang w:eastAsia="ru-RU"/>
        </w:rPr>
        <w:t xml:space="preserve">                            </w:t>
      </w:r>
      <w:r w:rsidRPr="008623A2">
        <w:rPr>
          <w:rFonts w:ascii="Times New Roman" w:eastAsia="Times New Roman" w:hAnsi="Times New Roman" w:cs="Times New Roman"/>
          <w:sz w:val="24"/>
          <w:szCs w:val="20"/>
          <w:lang w:eastAsia="ru-RU"/>
        </w:rPr>
        <w:t>млн. сомов</w:t>
      </w:r>
    </w:p>
    <w:tbl>
      <w:tblPr>
        <w:tblW w:w="8505" w:type="dxa"/>
        <w:tblInd w:w="637"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77"/>
        <w:gridCol w:w="1105"/>
        <w:gridCol w:w="1106"/>
        <w:gridCol w:w="1105"/>
        <w:gridCol w:w="1106"/>
        <w:gridCol w:w="1106"/>
      </w:tblGrid>
      <w:tr w:rsidR="00D7070C" w:rsidRPr="008623A2" w:rsidTr="008F00F8">
        <w:trPr>
          <w:trHeight w:val="315"/>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D7070C" w:rsidRPr="008623A2" w:rsidRDefault="00D7070C" w:rsidP="00D7070C">
            <w:pPr>
              <w:spacing w:after="0" w:line="240" w:lineRule="auto"/>
              <w:jc w:val="center"/>
              <w:rPr>
                <w:rFonts w:ascii="Times New Roman" w:eastAsia="Times New Roman" w:hAnsi="Times New Roman" w:cs="Times New Roman"/>
                <w:b/>
                <w:lang w:eastAsia="ru-RU"/>
              </w:rPr>
            </w:pPr>
            <w:r w:rsidRPr="008623A2">
              <w:rPr>
                <w:rFonts w:ascii="Times New Roman" w:eastAsia="Times New Roman" w:hAnsi="Times New Roman" w:cs="Times New Roman"/>
                <w:b/>
                <w:lang w:eastAsia="ru-RU"/>
              </w:rPr>
              <w:t>Источник поступлений</w:t>
            </w:r>
          </w:p>
        </w:tc>
        <w:tc>
          <w:tcPr>
            <w:tcW w:w="11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70C" w:rsidRPr="008623A2" w:rsidRDefault="00D7070C" w:rsidP="00D7070C">
            <w:pPr>
              <w:spacing w:after="0" w:line="240" w:lineRule="auto"/>
              <w:jc w:val="center"/>
              <w:rPr>
                <w:rFonts w:ascii="Times New Roman" w:eastAsia="Times New Roman" w:hAnsi="Times New Roman" w:cs="Times New Roman"/>
                <w:b/>
                <w:lang w:eastAsia="ru-RU"/>
              </w:rPr>
            </w:pPr>
            <w:r w:rsidRPr="008623A2">
              <w:rPr>
                <w:rFonts w:ascii="Times New Roman" w:eastAsia="Times New Roman" w:hAnsi="Times New Roman" w:cs="Times New Roman"/>
                <w:b/>
                <w:lang w:eastAsia="ru-RU"/>
              </w:rPr>
              <w:t>2019 год</w:t>
            </w:r>
          </w:p>
          <w:p w:rsidR="00D7070C" w:rsidRPr="008623A2" w:rsidRDefault="00D7070C" w:rsidP="00D7070C">
            <w:pPr>
              <w:spacing w:after="0" w:line="240" w:lineRule="auto"/>
              <w:jc w:val="center"/>
              <w:rPr>
                <w:rFonts w:ascii="Times New Roman" w:eastAsia="Times New Roman" w:hAnsi="Times New Roman" w:cs="Times New Roman"/>
                <w:b/>
                <w:lang w:eastAsia="ru-RU"/>
              </w:rPr>
            </w:pPr>
            <w:r w:rsidRPr="008623A2">
              <w:rPr>
                <w:rFonts w:ascii="Times New Roman" w:eastAsia="Times New Roman" w:hAnsi="Times New Roman" w:cs="Times New Roman"/>
                <w:b/>
                <w:lang w:eastAsia="ru-RU"/>
              </w:rPr>
              <w:t xml:space="preserve"> факт</w:t>
            </w:r>
          </w:p>
        </w:tc>
        <w:tc>
          <w:tcPr>
            <w:tcW w:w="110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70C" w:rsidRPr="008623A2" w:rsidRDefault="00D7070C" w:rsidP="00D7070C">
            <w:pPr>
              <w:spacing w:after="0" w:line="240" w:lineRule="auto"/>
              <w:jc w:val="center"/>
              <w:rPr>
                <w:rFonts w:ascii="Times New Roman" w:eastAsia="Times New Roman" w:hAnsi="Times New Roman" w:cs="Times New Roman"/>
                <w:b/>
                <w:lang w:eastAsia="ru-RU"/>
              </w:rPr>
            </w:pPr>
            <w:r w:rsidRPr="008623A2">
              <w:rPr>
                <w:rFonts w:ascii="Times New Roman" w:eastAsia="Times New Roman" w:hAnsi="Times New Roman" w:cs="Times New Roman"/>
                <w:b/>
                <w:lang w:eastAsia="ru-RU"/>
              </w:rPr>
              <w:t>2020 год</w:t>
            </w:r>
          </w:p>
          <w:p w:rsidR="00D7070C" w:rsidRPr="008623A2" w:rsidRDefault="00D7070C" w:rsidP="00D7070C">
            <w:pPr>
              <w:spacing w:after="0" w:line="240" w:lineRule="auto"/>
              <w:jc w:val="center"/>
              <w:rPr>
                <w:rFonts w:ascii="Times New Roman" w:eastAsia="Times New Roman" w:hAnsi="Times New Roman" w:cs="Times New Roman"/>
                <w:b/>
                <w:lang w:val="ky-KG" w:eastAsia="ru-RU"/>
              </w:rPr>
            </w:pPr>
            <w:r w:rsidRPr="008623A2">
              <w:rPr>
                <w:rFonts w:ascii="Times New Roman" w:eastAsia="Times New Roman" w:hAnsi="Times New Roman" w:cs="Times New Roman"/>
                <w:b/>
                <w:lang w:val="ky-KG" w:eastAsia="ru-RU"/>
              </w:rPr>
              <w:t>у</w:t>
            </w:r>
            <w:r w:rsidRPr="008623A2">
              <w:rPr>
                <w:rFonts w:ascii="Times New Roman" w:eastAsia="Times New Roman" w:hAnsi="Times New Roman" w:cs="Times New Roman"/>
                <w:b/>
                <w:lang w:eastAsia="ru-RU"/>
              </w:rPr>
              <w:t>т</w:t>
            </w:r>
            <w:r w:rsidRPr="008623A2">
              <w:rPr>
                <w:rFonts w:ascii="Times New Roman" w:eastAsia="Times New Roman" w:hAnsi="Times New Roman" w:cs="Times New Roman"/>
                <w:b/>
                <w:lang w:val="ky-KG" w:eastAsia="ru-RU"/>
              </w:rPr>
              <w:t>в.</w:t>
            </w:r>
          </w:p>
        </w:tc>
        <w:tc>
          <w:tcPr>
            <w:tcW w:w="11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70C" w:rsidRPr="008623A2" w:rsidRDefault="00D7070C" w:rsidP="00D7070C">
            <w:pPr>
              <w:spacing w:after="0" w:line="240" w:lineRule="auto"/>
              <w:jc w:val="center"/>
              <w:rPr>
                <w:rFonts w:ascii="Times New Roman" w:eastAsia="Times New Roman" w:hAnsi="Times New Roman" w:cs="Times New Roman"/>
                <w:b/>
                <w:lang w:eastAsia="ru-RU"/>
              </w:rPr>
            </w:pPr>
            <w:r w:rsidRPr="008623A2">
              <w:rPr>
                <w:rFonts w:ascii="Times New Roman" w:eastAsia="Times New Roman" w:hAnsi="Times New Roman" w:cs="Times New Roman"/>
                <w:b/>
                <w:lang w:eastAsia="ru-RU"/>
              </w:rPr>
              <w:t>2021 год проект</w:t>
            </w:r>
          </w:p>
        </w:tc>
        <w:tc>
          <w:tcPr>
            <w:tcW w:w="110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70C" w:rsidRPr="008623A2" w:rsidRDefault="00D7070C" w:rsidP="00D7070C">
            <w:pPr>
              <w:spacing w:after="0" w:line="240" w:lineRule="auto"/>
              <w:jc w:val="center"/>
              <w:rPr>
                <w:rFonts w:ascii="Times New Roman" w:eastAsia="Times New Roman" w:hAnsi="Times New Roman" w:cs="Times New Roman"/>
                <w:b/>
                <w:lang w:eastAsia="ru-RU"/>
              </w:rPr>
            </w:pPr>
            <w:r w:rsidRPr="008623A2">
              <w:rPr>
                <w:rFonts w:ascii="Times New Roman" w:eastAsia="Times New Roman" w:hAnsi="Times New Roman" w:cs="Times New Roman"/>
                <w:b/>
                <w:lang w:eastAsia="ru-RU"/>
              </w:rPr>
              <w:t>2022 год прогноз</w:t>
            </w:r>
          </w:p>
        </w:tc>
        <w:tc>
          <w:tcPr>
            <w:tcW w:w="110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70C" w:rsidRPr="008623A2" w:rsidRDefault="00D7070C" w:rsidP="00D7070C">
            <w:pPr>
              <w:spacing w:after="0" w:line="240" w:lineRule="auto"/>
              <w:jc w:val="center"/>
              <w:rPr>
                <w:rFonts w:ascii="Times New Roman" w:eastAsia="Times New Roman" w:hAnsi="Times New Roman" w:cs="Times New Roman"/>
                <w:b/>
                <w:lang w:eastAsia="ru-RU"/>
              </w:rPr>
            </w:pPr>
            <w:r w:rsidRPr="008623A2">
              <w:rPr>
                <w:rFonts w:ascii="Times New Roman" w:eastAsia="Times New Roman" w:hAnsi="Times New Roman" w:cs="Times New Roman"/>
                <w:b/>
                <w:lang w:eastAsia="ru-RU"/>
              </w:rPr>
              <w:t>2023 год прогноз</w:t>
            </w:r>
          </w:p>
        </w:tc>
      </w:tr>
      <w:tr w:rsidR="00D7070C" w:rsidRPr="008623A2" w:rsidTr="008F00F8">
        <w:trPr>
          <w:trHeight w:val="315"/>
        </w:trPr>
        <w:tc>
          <w:tcPr>
            <w:tcW w:w="2977" w:type="dxa"/>
            <w:tcBorders>
              <w:top w:val="single" w:sz="4" w:space="0" w:color="auto"/>
              <w:left w:val="single" w:sz="4" w:space="0" w:color="auto"/>
              <w:bottom w:val="nil"/>
              <w:right w:val="single" w:sz="4" w:space="0" w:color="auto"/>
            </w:tcBorders>
            <w:vAlign w:val="bottom"/>
            <w:hideMark/>
          </w:tcPr>
          <w:p w:rsidR="00D7070C" w:rsidRPr="008623A2" w:rsidRDefault="00D7070C" w:rsidP="00D7070C">
            <w:pPr>
              <w:spacing w:after="0" w:line="240" w:lineRule="auto"/>
              <w:rPr>
                <w:rFonts w:ascii="Times New Roman" w:eastAsia="Times New Roman" w:hAnsi="Times New Roman" w:cs="Times New Roman"/>
                <w:lang w:eastAsia="ru-RU"/>
              </w:rPr>
            </w:pPr>
            <w:r w:rsidRPr="008623A2">
              <w:rPr>
                <w:rFonts w:ascii="Times New Roman" w:eastAsia="Times New Roman" w:hAnsi="Times New Roman" w:cs="Times New Roman"/>
                <w:lang w:eastAsia="ru-RU"/>
              </w:rPr>
              <w:t>Выпуск ГКВ</w:t>
            </w:r>
          </w:p>
        </w:tc>
        <w:tc>
          <w:tcPr>
            <w:tcW w:w="1105" w:type="dxa"/>
            <w:tcBorders>
              <w:top w:val="single" w:sz="4" w:space="0" w:color="auto"/>
              <w:left w:val="single" w:sz="4" w:space="0" w:color="auto"/>
              <w:bottom w:val="nil"/>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lang w:eastAsia="ru-RU"/>
              </w:rPr>
            </w:pPr>
            <w:r w:rsidRPr="008623A2">
              <w:rPr>
                <w:rFonts w:ascii="Times New Roman" w:eastAsia="Times New Roman" w:hAnsi="Times New Roman" w:cs="Times New Roman"/>
                <w:lang w:eastAsia="ru-RU"/>
              </w:rPr>
              <w:t>5 315,1</w:t>
            </w:r>
          </w:p>
        </w:tc>
        <w:tc>
          <w:tcPr>
            <w:tcW w:w="1106" w:type="dxa"/>
            <w:tcBorders>
              <w:top w:val="single" w:sz="4" w:space="0" w:color="auto"/>
              <w:left w:val="single" w:sz="4" w:space="0" w:color="auto"/>
              <w:bottom w:val="nil"/>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lang w:eastAsia="ru-RU"/>
              </w:rPr>
            </w:pPr>
            <w:r w:rsidRPr="008623A2">
              <w:rPr>
                <w:rFonts w:ascii="Times New Roman" w:eastAsia="Times New Roman" w:hAnsi="Times New Roman" w:cs="Times New Roman"/>
                <w:lang w:eastAsia="ru-RU"/>
              </w:rPr>
              <w:t>2 450,0</w:t>
            </w:r>
          </w:p>
        </w:tc>
        <w:tc>
          <w:tcPr>
            <w:tcW w:w="1105" w:type="dxa"/>
            <w:tcBorders>
              <w:top w:val="single" w:sz="4" w:space="0" w:color="auto"/>
              <w:left w:val="single" w:sz="4" w:space="0" w:color="auto"/>
              <w:bottom w:val="nil"/>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lang w:eastAsia="ru-RU"/>
              </w:rPr>
            </w:pPr>
            <w:r w:rsidRPr="008623A2">
              <w:rPr>
                <w:rFonts w:ascii="Times New Roman" w:eastAsia="Times New Roman" w:hAnsi="Times New Roman" w:cs="Times New Roman"/>
                <w:lang w:eastAsia="ru-RU"/>
              </w:rPr>
              <w:t>2 450,0</w:t>
            </w:r>
          </w:p>
        </w:tc>
        <w:tc>
          <w:tcPr>
            <w:tcW w:w="1106" w:type="dxa"/>
            <w:tcBorders>
              <w:top w:val="single" w:sz="4" w:space="0" w:color="auto"/>
              <w:left w:val="single" w:sz="4" w:space="0" w:color="auto"/>
              <w:bottom w:val="nil"/>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lang w:eastAsia="ru-RU"/>
              </w:rPr>
            </w:pPr>
            <w:r w:rsidRPr="008623A2">
              <w:rPr>
                <w:rFonts w:ascii="Times New Roman" w:eastAsia="Times New Roman" w:hAnsi="Times New Roman" w:cs="Times New Roman"/>
                <w:lang w:eastAsia="ru-RU"/>
              </w:rPr>
              <w:t>2 450,0</w:t>
            </w:r>
          </w:p>
        </w:tc>
        <w:tc>
          <w:tcPr>
            <w:tcW w:w="1106" w:type="dxa"/>
            <w:tcBorders>
              <w:top w:val="single" w:sz="4" w:space="0" w:color="auto"/>
              <w:left w:val="single" w:sz="4" w:space="0" w:color="auto"/>
              <w:bottom w:val="nil"/>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lang w:eastAsia="ru-RU"/>
              </w:rPr>
            </w:pPr>
            <w:r w:rsidRPr="008623A2">
              <w:rPr>
                <w:rFonts w:ascii="Times New Roman" w:eastAsia="Times New Roman" w:hAnsi="Times New Roman" w:cs="Times New Roman"/>
                <w:lang w:eastAsia="ru-RU"/>
              </w:rPr>
              <w:t>2 450,0</w:t>
            </w:r>
          </w:p>
        </w:tc>
      </w:tr>
      <w:tr w:rsidR="00D7070C" w:rsidRPr="008623A2" w:rsidTr="008F00F8">
        <w:trPr>
          <w:trHeight w:val="315"/>
        </w:trPr>
        <w:tc>
          <w:tcPr>
            <w:tcW w:w="2977" w:type="dxa"/>
            <w:tcBorders>
              <w:top w:val="nil"/>
              <w:left w:val="single" w:sz="4" w:space="0" w:color="auto"/>
              <w:bottom w:val="single" w:sz="4" w:space="0" w:color="auto"/>
              <w:right w:val="single" w:sz="4" w:space="0" w:color="auto"/>
            </w:tcBorders>
            <w:vAlign w:val="bottom"/>
            <w:hideMark/>
          </w:tcPr>
          <w:p w:rsidR="00D7070C" w:rsidRPr="008623A2" w:rsidRDefault="00D7070C" w:rsidP="00D7070C">
            <w:pPr>
              <w:spacing w:after="0" w:line="240" w:lineRule="auto"/>
              <w:rPr>
                <w:rFonts w:ascii="Times New Roman" w:eastAsia="Times New Roman" w:hAnsi="Times New Roman" w:cs="Times New Roman"/>
                <w:lang w:eastAsia="ru-RU"/>
              </w:rPr>
            </w:pPr>
            <w:r w:rsidRPr="008623A2">
              <w:rPr>
                <w:rFonts w:ascii="Times New Roman" w:eastAsia="Times New Roman" w:hAnsi="Times New Roman" w:cs="Times New Roman"/>
                <w:lang w:eastAsia="ru-RU"/>
              </w:rPr>
              <w:t>Выпуск ГКО</w:t>
            </w:r>
          </w:p>
        </w:tc>
        <w:tc>
          <w:tcPr>
            <w:tcW w:w="1105" w:type="dxa"/>
            <w:tcBorders>
              <w:top w:val="nil"/>
              <w:left w:val="single" w:sz="4" w:space="0" w:color="auto"/>
              <w:bottom w:val="single" w:sz="4" w:space="0" w:color="auto"/>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lang w:eastAsia="ru-RU"/>
              </w:rPr>
            </w:pPr>
            <w:r w:rsidRPr="008623A2">
              <w:rPr>
                <w:rFonts w:ascii="Times New Roman" w:eastAsia="Times New Roman" w:hAnsi="Times New Roman" w:cs="Times New Roman"/>
                <w:lang w:eastAsia="ru-RU"/>
              </w:rPr>
              <w:t>9 577,3</w:t>
            </w:r>
          </w:p>
        </w:tc>
        <w:tc>
          <w:tcPr>
            <w:tcW w:w="1106" w:type="dxa"/>
            <w:tcBorders>
              <w:top w:val="nil"/>
              <w:left w:val="single" w:sz="4" w:space="0" w:color="auto"/>
              <w:bottom w:val="single" w:sz="4" w:space="0" w:color="auto"/>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lang w:eastAsia="ru-RU"/>
              </w:rPr>
            </w:pPr>
            <w:r w:rsidRPr="008623A2">
              <w:rPr>
                <w:rFonts w:ascii="Times New Roman" w:eastAsia="Times New Roman" w:hAnsi="Times New Roman" w:cs="Times New Roman"/>
                <w:lang w:eastAsia="ru-RU"/>
              </w:rPr>
              <w:t>12 950,0</w:t>
            </w:r>
          </w:p>
        </w:tc>
        <w:tc>
          <w:tcPr>
            <w:tcW w:w="1105" w:type="dxa"/>
            <w:tcBorders>
              <w:top w:val="nil"/>
              <w:left w:val="single" w:sz="4" w:space="0" w:color="auto"/>
              <w:bottom w:val="single" w:sz="4" w:space="0" w:color="auto"/>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lang w:eastAsia="ru-RU"/>
              </w:rPr>
            </w:pPr>
            <w:r w:rsidRPr="008623A2">
              <w:rPr>
                <w:rFonts w:ascii="Times New Roman" w:eastAsia="Times New Roman" w:hAnsi="Times New Roman" w:cs="Times New Roman"/>
                <w:lang w:eastAsia="ru-RU"/>
              </w:rPr>
              <w:t>12 950,0</w:t>
            </w:r>
          </w:p>
        </w:tc>
        <w:tc>
          <w:tcPr>
            <w:tcW w:w="1106" w:type="dxa"/>
            <w:tcBorders>
              <w:top w:val="nil"/>
              <w:left w:val="single" w:sz="4" w:space="0" w:color="auto"/>
              <w:bottom w:val="single" w:sz="4" w:space="0" w:color="auto"/>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lang w:eastAsia="ru-RU"/>
              </w:rPr>
            </w:pPr>
            <w:r w:rsidRPr="008623A2">
              <w:rPr>
                <w:rFonts w:ascii="Times New Roman" w:eastAsia="Times New Roman" w:hAnsi="Times New Roman" w:cs="Times New Roman"/>
                <w:lang w:eastAsia="ru-RU"/>
              </w:rPr>
              <w:t>12 950,0</w:t>
            </w:r>
          </w:p>
        </w:tc>
        <w:tc>
          <w:tcPr>
            <w:tcW w:w="1106" w:type="dxa"/>
            <w:tcBorders>
              <w:top w:val="nil"/>
              <w:left w:val="single" w:sz="4" w:space="0" w:color="auto"/>
              <w:bottom w:val="single" w:sz="4" w:space="0" w:color="auto"/>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lang w:eastAsia="ru-RU"/>
              </w:rPr>
            </w:pPr>
            <w:r w:rsidRPr="008623A2">
              <w:rPr>
                <w:rFonts w:ascii="Times New Roman" w:eastAsia="Times New Roman" w:hAnsi="Times New Roman" w:cs="Times New Roman"/>
                <w:lang w:eastAsia="ru-RU"/>
              </w:rPr>
              <w:t>12 950,0</w:t>
            </w:r>
          </w:p>
        </w:tc>
      </w:tr>
      <w:tr w:rsidR="00D7070C" w:rsidRPr="008623A2" w:rsidTr="008F00F8">
        <w:trPr>
          <w:trHeight w:val="312"/>
        </w:trPr>
        <w:tc>
          <w:tcPr>
            <w:tcW w:w="2977" w:type="dxa"/>
            <w:tcBorders>
              <w:top w:val="single" w:sz="4" w:space="0" w:color="auto"/>
              <w:left w:val="single" w:sz="4" w:space="0" w:color="auto"/>
              <w:bottom w:val="single" w:sz="4" w:space="0" w:color="auto"/>
              <w:right w:val="single" w:sz="4" w:space="0" w:color="auto"/>
            </w:tcBorders>
            <w:noWrap/>
            <w:vAlign w:val="bottom"/>
            <w:hideMark/>
          </w:tcPr>
          <w:p w:rsidR="00D7070C" w:rsidRPr="008623A2" w:rsidRDefault="00D7070C" w:rsidP="00D7070C">
            <w:pPr>
              <w:spacing w:after="0" w:line="240" w:lineRule="auto"/>
              <w:rPr>
                <w:rFonts w:ascii="Times New Roman" w:eastAsia="Times New Roman" w:hAnsi="Times New Roman" w:cs="Times New Roman"/>
                <w:b/>
                <w:lang w:eastAsia="ru-RU"/>
              </w:rPr>
            </w:pPr>
            <w:r w:rsidRPr="008623A2">
              <w:rPr>
                <w:rFonts w:ascii="Times New Roman" w:eastAsia="Times New Roman" w:hAnsi="Times New Roman" w:cs="Times New Roman"/>
                <w:b/>
                <w:lang w:eastAsia="ru-RU"/>
              </w:rPr>
              <w:t>Итого</w:t>
            </w:r>
          </w:p>
        </w:tc>
        <w:tc>
          <w:tcPr>
            <w:tcW w:w="1105"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b/>
                <w:lang w:eastAsia="ru-RU"/>
              </w:rPr>
            </w:pPr>
            <w:r w:rsidRPr="008623A2">
              <w:rPr>
                <w:rFonts w:ascii="Times New Roman" w:eastAsia="Times New Roman" w:hAnsi="Times New Roman" w:cs="Times New Roman"/>
                <w:b/>
                <w:lang w:eastAsia="ru-RU"/>
              </w:rPr>
              <w:t>14 892,4</w:t>
            </w:r>
          </w:p>
        </w:tc>
        <w:tc>
          <w:tcPr>
            <w:tcW w:w="1106"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b/>
                <w:lang w:eastAsia="ru-RU"/>
              </w:rPr>
            </w:pPr>
            <w:r w:rsidRPr="008623A2">
              <w:rPr>
                <w:rFonts w:ascii="Times New Roman" w:eastAsia="Times New Roman" w:hAnsi="Times New Roman" w:cs="Times New Roman"/>
                <w:b/>
                <w:lang w:eastAsia="ru-RU"/>
              </w:rPr>
              <w:t>15 400,0</w:t>
            </w:r>
          </w:p>
        </w:tc>
        <w:tc>
          <w:tcPr>
            <w:tcW w:w="1105"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b/>
                <w:lang w:eastAsia="ru-RU"/>
              </w:rPr>
            </w:pPr>
            <w:r w:rsidRPr="008623A2">
              <w:rPr>
                <w:rFonts w:ascii="Times New Roman" w:eastAsia="Times New Roman" w:hAnsi="Times New Roman" w:cs="Times New Roman"/>
                <w:b/>
                <w:lang w:eastAsia="ru-RU"/>
              </w:rPr>
              <w:t>15 400,0</w:t>
            </w:r>
          </w:p>
        </w:tc>
        <w:tc>
          <w:tcPr>
            <w:tcW w:w="1106"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b/>
                <w:lang w:eastAsia="ru-RU"/>
              </w:rPr>
            </w:pPr>
            <w:r w:rsidRPr="008623A2">
              <w:rPr>
                <w:rFonts w:ascii="Times New Roman" w:eastAsia="Times New Roman" w:hAnsi="Times New Roman" w:cs="Times New Roman"/>
                <w:b/>
                <w:lang w:eastAsia="ru-RU"/>
              </w:rPr>
              <w:t>15 400,0</w:t>
            </w:r>
          </w:p>
        </w:tc>
        <w:tc>
          <w:tcPr>
            <w:tcW w:w="1106"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b/>
                <w:lang w:eastAsia="ru-RU"/>
              </w:rPr>
            </w:pPr>
            <w:r w:rsidRPr="008623A2">
              <w:rPr>
                <w:rFonts w:ascii="Times New Roman" w:eastAsia="Times New Roman" w:hAnsi="Times New Roman" w:cs="Times New Roman"/>
                <w:b/>
                <w:lang w:eastAsia="ru-RU"/>
              </w:rPr>
              <w:t>15 400,0</w:t>
            </w:r>
          </w:p>
        </w:tc>
      </w:tr>
    </w:tbl>
    <w:p w:rsidR="00D7070C" w:rsidRPr="008623A2" w:rsidRDefault="00D7070C" w:rsidP="00D7070C">
      <w:pPr>
        <w:spacing w:after="0" w:line="240" w:lineRule="auto"/>
        <w:jc w:val="both"/>
        <w:rPr>
          <w:rFonts w:ascii="Times New Roman" w:eastAsia="Times New Roman" w:hAnsi="Times New Roman" w:cs="Times New Roman"/>
          <w:sz w:val="24"/>
          <w:szCs w:val="24"/>
          <w:lang w:eastAsia="ru-RU"/>
        </w:rPr>
      </w:pPr>
    </w:p>
    <w:p w:rsidR="00D7070C" w:rsidRPr="008623A2" w:rsidRDefault="00D7070C" w:rsidP="008F00F8">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Несмотря на продолжение политики по наращиванию выпуска долгосрочных ГЦБ, фактические объемы и выпуски ГЦБ будут зависеть от сложившейся ситуации на рынке ГЦБ, от изменения показателей доходности ГЦБ и структуры спроса на ГЦБ.</w:t>
      </w:r>
    </w:p>
    <w:p w:rsidR="00D7070C" w:rsidRPr="008623A2" w:rsidRDefault="00D7070C" w:rsidP="008F00F8">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Ниже представлены процентные ставки по купонам государственных казначейских облигаций (ГКО) и прогнозный показатель дисконта государственных казначейских векселей (ГКВ) на 2021 год.</w:t>
      </w:r>
    </w:p>
    <w:tbl>
      <w:tblPr>
        <w:tblStyle w:val="331"/>
        <w:tblW w:w="0" w:type="auto"/>
        <w:jc w:val="center"/>
        <w:tblInd w:w="2917" w:type="dxa"/>
        <w:tblLook w:val="04A0" w:firstRow="1" w:lastRow="0" w:firstColumn="1" w:lastColumn="0" w:noHBand="0" w:noVBand="1"/>
      </w:tblPr>
      <w:tblGrid>
        <w:gridCol w:w="1242"/>
        <w:gridCol w:w="1141"/>
      </w:tblGrid>
      <w:tr w:rsidR="00D7070C" w:rsidRPr="008623A2" w:rsidTr="008F00F8">
        <w:trPr>
          <w:jc w:val="center"/>
        </w:trPr>
        <w:tc>
          <w:tcPr>
            <w:tcW w:w="1242"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Calibri" w:eastAsia="Calibri" w:hAnsi="Calibri" w:cs="Times New Roman"/>
                <w:szCs w:val="24"/>
              </w:rPr>
            </w:pPr>
            <w:r w:rsidRPr="008623A2">
              <w:rPr>
                <w:rFonts w:ascii="Calibri" w:eastAsia="Calibri" w:hAnsi="Calibri" w:cs="Times New Roman"/>
                <w:szCs w:val="24"/>
              </w:rPr>
              <w:t>ГКВ</w:t>
            </w:r>
          </w:p>
        </w:tc>
        <w:tc>
          <w:tcPr>
            <w:tcW w:w="1141"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Calibri" w:eastAsia="Calibri" w:hAnsi="Calibri" w:cs="Times New Roman"/>
                <w:szCs w:val="24"/>
              </w:rPr>
            </w:pPr>
            <w:r w:rsidRPr="008623A2">
              <w:rPr>
                <w:rFonts w:ascii="Calibri" w:eastAsia="Calibri" w:hAnsi="Calibri" w:cs="Times New Roman"/>
                <w:szCs w:val="24"/>
              </w:rPr>
              <w:t>Дисконт</w:t>
            </w:r>
          </w:p>
        </w:tc>
      </w:tr>
      <w:tr w:rsidR="00D7070C" w:rsidRPr="008623A2" w:rsidTr="008F00F8">
        <w:trPr>
          <w:jc w:val="center"/>
        </w:trPr>
        <w:tc>
          <w:tcPr>
            <w:tcW w:w="1242"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Calibri" w:eastAsia="Calibri" w:hAnsi="Calibri" w:cs="Times New Roman"/>
                <w:i/>
                <w:szCs w:val="24"/>
              </w:rPr>
            </w:pPr>
            <w:r w:rsidRPr="008623A2">
              <w:rPr>
                <w:rFonts w:ascii="Calibri" w:eastAsia="Calibri" w:hAnsi="Calibri" w:cs="Times New Roman"/>
                <w:i/>
                <w:szCs w:val="24"/>
              </w:rPr>
              <w:t>12-и мес.</w:t>
            </w:r>
          </w:p>
        </w:tc>
        <w:tc>
          <w:tcPr>
            <w:tcW w:w="1141"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Calibri" w:eastAsia="Calibri" w:hAnsi="Calibri" w:cs="Times New Roman"/>
                <w:i/>
                <w:szCs w:val="24"/>
              </w:rPr>
            </w:pPr>
            <w:r w:rsidRPr="008623A2">
              <w:rPr>
                <w:rFonts w:ascii="Calibri" w:eastAsia="Calibri" w:hAnsi="Calibri" w:cs="Times New Roman"/>
                <w:i/>
                <w:szCs w:val="24"/>
              </w:rPr>
              <w:t>6,5</w:t>
            </w:r>
            <w:r w:rsidR="008F00F8" w:rsidRPr="008623A2">
              <w:rPr>
                <w:rFonts w:ascii="Calibri" w:eastAsia="Calibri" w:hAnsi="Calibri" w:cs="Times New Roman"/>
                <w:i/>
                <w:szCs w:val="24"/>
              </w:rPr>
              <w:t> </w:t>
            </w:r>
            <w:r w:rsidRPr="008623A2">
              <w:rPr>
                <w:rFonts w:ascii="Calibri" w:eastAsia="Calibri" w:hAnsi="Calibri" w:cs="Times New Roman"/>
                <w:i/>
                <w:szCs w:val="24"/>
              </w:rPr>
              <w:t>%</w:t>
            </w:r>
          </w:p>
        </w:tc>
      </w:tr>
      <w:tr w:rsidR="00D7070C" w:rsidRPr="008623A2" w:rsidTr="008F00F8">
        <w:trPr>
          <w:jc w:val="center"/>
        </w:trPr>
        <w:tc>
          <w:tcPr>
            <w:tcW w:w="1242"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Calibri" w:eastAsia="Calibri" w:hAnsi="Calibri" w:cs="Times New Roman"/>
                <w:szCs w:val="24"/>
              </w:rPr>
            </w:pPr>
            <w:r w:rsidRPr="008623A2">
              <w:rPr>
                <w:rFonts w:ascii="Calibri" w:eastAsia="Calibri" w:hAnsi="Calibri" w:cs="Times New Roman"/>
                <w:szCs w:val="24"/>
              </w:rPr>
              <w:t>ГКО</w:t>
            </w:r>
          </w:p>
        </w:tc>
        <w:tc>
          <w:tcPr>
            <w:tcW w:w="1141"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Calibri" w:eastAsia="Calibri" w:hAnsi="Calibri" w:cs="Times New Roman"/>
                <w:szCs w:val="24"/>
              </w:rPr>
            </w:pPr>
            <w:r w:rsidRPr="008623A2">
              <w:rPr>
                <w:rFonts w:ascii="Calibri" w:eastAsia="Calibri" w:hAnsi="Calibri" w:cs="Times New Roman"/>
                <w:szCs w:val="24"/>
              </w:rPr>
              <w:t>Купон</w:t>
            </w:r>
          </w:p>
        </w:tc>
      </w:tr>
      <w:tr w:rsidR="00D7070C" w:rsidRPr="008623A2" w:rsidTr="008F00F8">
        <w:trPr>
          <w:jc w:val="center"/>
        </w:trPr>
        <w:tc>
          <w:tcPr>
            <w:tcW w:w="1242"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Calibri" w:eastAsia="Calibri" w:hAnsi="Calibri" w:cs="Times New Roman"/>
                <w:i/>
                <w:szCs w:val="24"/>
              </w:rPr>
            </w:pPr>
            <w:r w:rsidRPr="008623A2">
              <w:rPr>
                <w:rFonts w:ascii="Calibri" w:eastAsia="Calibri" w:hAnsi="Calibri" w:cs="Times New Roman"/>
                <w:i/>
                <w:szCs w:val="24"/>
              </w:rPr>
              <w:t>2-х лет.</w:t>
            </w:r>
          </w:p>
        </w:tc>
        <w:tc>
          <w:tcPr>
            <w:tcW w:w="1141"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Calibri" w:eastAsia="Calibri" w:hAnsi="Calibri" w:cs="Times New Roman"/>
                <w:i/>
                <w:szCs w:val="24"/>
              </w:rPr>
            </w:pPr>
            <w:r w:rsidRPr="008623A2">
              <w:rPr>
                <w:rFonts w:ascii="Calibri" w:eastAsia="Calibri" w:hAnsi="Calibri" w:cs="Times New Roman"/>
                <w:i/>
                <w:szCs w:val="24"/>
              </w:rPr>
              <w:t>5</w:t>
            </w:r>
            <w:r w:rsidR="008F00F8" w:rsidRPr="008623A2">
              <w:rPr>
                <w:rFonts w:ascii="Calibri" w:eastAsia="Calibri" w:hAnsi="Calibri" w:cs="Times New Roman"/>
                <w:i/>
                <w:szCs w:val="24"/>
              </w:rPr>
              <w:t> </w:t>
            </w:r>
            <w:r w:rsidRPr="008623A2">
              <w:rPr>
                <w:rFonts w:ascii="Calibri" w:eastAsia="Calibri" w:hAnsi="Calibri" w:cs="Times New Roman"/>
                <w:i/>
                <w:szCs w:val="24"/>
              </w:rPr>
              <w:t>%</w:t>
            </w:r>
          </w:p>
        </w:tc>
      </w:tr>
      <w:tr w:rsidR="00D7070C" w:rsidRPr="008623A2" w:rsidTr="008F00F8">
        <w:trPr>
          <w:jc w:val="center"/>
        </w:trPr>
        <w:tc>
          <w:tcPr>
            <w:tcW w:w="1242"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Calibri" w:eastAsia="Calibri" w:hAnsi="Calibri" w:cs="Times New Roman"/>
                <w:i/>
                <w:szCs w:val="24"/>
              </w:rPr>
            </w:pPr>
            <w:r w:rsidRPr="008623A2">
              <w:rPr>
                <w:rFonts w:ascii="Calibri" w:eastAsia="Calibri" w:hAnsi="Calibri" w:cs="Times New Roman"/>
                <w:i/>
                <w:szCs w:val="24"/>
              </w:rPr>
              <w:t>3-х лет.</w:t>
            </w:r>
          </w:p>
        </w:tc>
        <w:tc>
          <w:tcPr>
            <w:tcW w:w="1141"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Calibri" w:eastAsia="Calibri" w:hAnsi="Calibri" w:cs="Times New Roman"/>
                <w:i/>
                <w:szCs w:val="24"/>
              </w:rPr>
            </w:pPr>
            <w:r w:rsidRPr="008623A2">
              <w:rPr>
                <w:rFonts w:ascii="Calibri" w:eastAsia="Calibri" w:hAnsi="Calibri" w:cs="Times New Roman"/>
                <w:i/>
                <w:szCs w:val="24"/>
              </w:rPr>
              <w:t>5</w:t>
            </w:r>
            <w:r w:rsidR="008F00F8" w:rsidRPr="008623A2">
              <w:rPr>
                <w:rFonts w:ascii="Calibri" w:eastAsia="Calibri" w:hAnsi="Calibri" w:cs="Times New Roman"/>
                <w:i/>
                <w:szCs w:val="24"/>
              </w:rPr>
              <w:t> </w:t>
            </w:r>
            <w:r w:rsidRPr="008623A2">
              <w:rPr>
                <w:rFonts w:ascii="Calibri" w:eastAsia="Calibri" w:hAnsi="Calibri" w:cs="Times New Roman"/>
                <w:i/>
                <w:szCs w:val="24"/>
              </w:rPr>
              <w:t>%</w:t>
            </w:r>
          </w:p>
        </w:tc>
      </w:tr>
      <w:tr w:rsidR="00D7070C" w:rsidRPr="008623A2" w:rsidTr="008F00F8">
        <w:trPr>
          <w:jc w:val="center"/>
        </w:trPr>
        <w:tc>
          <w:tcPr>
            <w:tcW w:w="1242"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Calibri" w:eastAsia="Calibri" w:hAnsi="Calibri" w:cs="Times New Roman"/>
                <w:i/>
                <w:szCs w:val="24"/>
              </w:rPr>
            </w:pPr>
            <w:r w:rsidRPr="008623A2">
              <w:rPr>
                <w:rFonts w:ascii="Calibri" w:eastAsia="Calibri" w:hAnsi="Calibri" w:cs="Times New Roman"/>
                <w:i/>
                <w:szCs w:val="24"/>
              </w:rPr>
              <w:t>5-и лет.</w:t>
            </w:r>
          </w:p>
        </w:tc>
        <w:tc>
          <w:tcPr>
            <w:tcW w:w="1141"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Calibri" w:eastAsia="Calibri" w:hAnsi="Calibri" w:cs="Times New Roman"/>
                <w:i/>
                <w:szCs w:val="24"/>
              </w:rPr>
            </w:pPr>
            <w:r w:rsidRPr="008623A2">
              <w:rPr>
                <w:rFonts w:ascii="Calibri" w:eastAsia="Calibri" w:hAnsi="Calibri" w:cs="Times New Roman"/>
                <w:i/>
                <w:szCs w:val="24"/>
              </w:rPr>
              <w:t>6</w:t>
            </w:r>
            <w:r w:rsidR="008F00F8" w:rsidRPr="008623A2">
              <w:rPr>
                <w:rFonts w:ascii="Calibri" w:eastAsia="Calibri" w:hAnsi="Calibri" w:cs="Times New Roman"/>
                <w:i/>
                <w:szCs w:val="24"/>
              </w:rPr>
              <w:t> </w:t>
            </w:r>
            <w:r w:rsidRPr="008623A2">
              <w:rPr>
                <w:rFonts w:ascii="Calibri" w:eastAsia="Calibri" w:hAnsi="Calibri" w:cs="Times New Roman"/>
                <w:i/>
                <w:szCs w:val="24"/>
              </w:rPr>
              <w:t>%</w:t>
            </w:r>
          </w:p>
        </w:tc>
      </w:tr>
      <w:tr w:rsidR="00D7070C" w:rsidRPr="008623A2" w:rsidTr="008F00F8">
        <w:trPr>
          <w:trHeight w:val="180"/>
          <w:jc w:val="center"/>
        </w:trPr>
        <w:tc>
          <w:tcPr>
            <w:tcW w:w="1242"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Calibri" w:eastAsia="Calibri" w:hAnsi="Calibri" w:cs="Times New Roman"/>
                <w:i/>
                <w:szCs w:val="24"/>
              </w:rPr>
            </w:pPr>
            <w:r w:rsidRPr="008623A2">
              <w:rPr>
                <w:rFonts w:ascii="Calibri" w:eastAsia="Calibri" w:hAnsi="Calibri" w:cs="Times New Roman"/>
                <w:i/>
                <w:szCs w:val="24"/>
              </w:rPr>
              <w:t>7-и лет.</w:t>
            </w:r>
          </w:p>
        </w:tc>
        <w:tc>
          <w:tcPr>
            <w:tcW w:w="1141"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Calibri" w:eastAsia="Calibri" w:hAnsi="Calibri" w:cs="Times New Roman"/>
                <w:i/>
                <w:szCs w:val="24"/>
              </w:rPr>
            </w:pPr>
            <w:r w:rsidRPr="008623A2">
              <w:rPr>
                <w:rFonts w:ascii="Calibri" w:eastAsia="Calibri" w:hAnsi="Calibri" w:cs="Times New Roman"/>
                <w:i/>
                <w:szCs w:val="24"/>
              </w:rPr>
              <w:t>7</w:t>
            </w:r>
            <w:r w:rsidR="008F00F8" w:rsidRPr="008623A2">
              <w:rPr>
                <w:rFonts w:ascii="Calibri" w:eastAsia="Calibri" w:hAnsi="Calibri" w:cs="Times New Roman"/>
                <w:i/>
                <w:szCs w:val="24"/>
              </w:rPr>
              <w:t> </w:t>
            </w:r>
            <w:r w:rsidRPr="008623A2">
              <w:rPr>
                <w:rFonts w:ascii="Calibri" w:eastAsia="Calibri" w:hAnsi="Calibri" w:cs="Times New Roman"/>
                <w:i/>
                <w:szCs w:val="24"/>
              </w:rPr>
              <w:t>%</w:t>
            </w:r>
          </w:p>
        </w:tc>
      </w:tr>
      <w:tr w:rsidR="00D7070C" w:rsidRPr="008623A2" w:rsidTr="008F00F8">
        <w:trPr>
          <w:trHeight w:val="105"/>
          <w:jc w:val="center"/>
        </w:trPr>
        <w:tc>
          <w:tcPr>
            <w:tcW w:w="1242"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Calibri" w:eastAsia="Calibri" w:hAnsi="Calibri" w:cs="Times New Roman"/>
                <w:i/>
                <w:szCs w:val="24"/>
              </w:rPr>
            </w:pPr>
            <w:r w:rsidRPr="008623A2">
              <w:rPr>
                <w:rFonts w:ascii="Calibri" w:eastAsia="Calibri" w:hAnsi="Calibri" w:cs="Times New Roman"/>
                <w:i/>
                <w:szCs w:val="24"/>
              </w:rPr>
              <w:t>10-и лет.</w:t>
            </w:r>
          </w:p>
        </w:tc>
        <w:tc>
          <w:tcPr>
            <w:tcW w:w="1141"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Calibri" w:eastAsia="Calibri" w:hAnsi="Calibri" w:cs="Times New Roman"/>
                <w:i/>
                <w:szCs w:val="24"/>
              </w:rPr>
            </w:pPr>
            <w:r w:rsidRPr="008623A2">
              <w:rPr>
                <w:rFonts w:ascii="Calibri" w:eastAsia="Calibri" w:hAnsi="Calibri" w:cs="Times New Roman"/>
                <w:i/>
                <w:szCs w:val="24"/>
              </w:rPr>
              <w:t>8</w:t>
            </w:r>
            <w:r w:rsidR="008F00F8" w:rsidRPr="008623A2">
              <w:rPr>
                <w:rFonts w:ascii="Calibri" w:eastAsia="Calibri" w:hAnsi="Calibri" w:cs="Times New Roman"/>
                <w:i/>
                <w:szCs w:val="24"/>
              </w:rPr>
              <w:t> </w:t>
            </w:r>
            <w:r w:rsidRPr="008623A2">
              <w:rPr>
                <w:rFonts w:ascii="Calibri" w:eastAsia="Calibri" w:hAnsi="Calibri" w:cs="Times New Roman"/>
                <w:i/>
                <w:szCs w:val="24"/>
              </w:rPr>
              <w:t>%</w:t>
            </w:r>
          </w:p>
        </w:tc>
      </w:tr>
    </w:tbl>
    <w:p w:rsidR="00D7070C" w:rsidRPr="008623A2" w:rsidRDefault="00D7070C" w:rsidP="00D7070C">
      <w:pP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Расходы бюджета:</w:t>
      </w:r>
    </w:p>
    <w:p w:rsidR="00D7070C" w:rsidRPr="008623A2" w:rsidRDefault="00D7070C" w:rsidP="008F00F8">
      <w:pPr>
        <w:shd w:val="clear" w:color="auto" w:fill="FFFFFF"/>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На обслуживание государственного долга Кыргызской Республики планируется направить в 2021 году – 3</w:t>
      </w:r>
      <w:r w:rsidRPr="008623A2">
        <w:rPr>
          <w:rFonts w:ascii="Times New Roman" w:eastAsia="Times New Roman" w:hAnsi="Times New Roman" w:cs="Times New Roman"/>
          <w:sz w:val="24"/>
          <w:szCs w:val="24"/>
          <w:lang w:val="ky-KG" w:eastAsia="ru-RU"/>
        </w:rPr>
        <w:t>7</w:t>
      </w:r>
      <w:r w:rsidRPr="008623A2">
        <w:rPr>
          <w:rFonts w:ascii="Times New Roman" w:eastAsia="Times New Roman" w:hAnsi="Times New Roman" w:cs="Times New Roman"/>
          <w:sz w:val="24"/>
          <w:szCs w:val="24"/>
          <w:lang w:eastAsia="ru-RU"/>
        </w:rPr>
        <w:t> </w:t>
      </w:r>
      <w:r w:rsidRPr="008623A2">
        <w:rPr>
          <w:rFonts w:ascii="Times New Roman" w:eastAsia="Times New Roman" w:hAnsi="Times New Roman" w:cs="Times New Roman"/>
          <w:sz w:val="24"/>
          <w:szCs w:val="24"/>
          <w:lang w:val="ky-KG" w:eastAsia="ru-RU"/>
        </w:rPr>
        <w:t>266</w:t>
      </w: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val="ky-KG" w:eastAsia="ru-RU"/>
        </w:rPr>
        <w:t>0</w:t>
      </w:r>
      <w:r w:rsidRPr="008623A2">
        <w:rPr>
          <w:rFonts w:ascii="Times New Roman" w:eastAsia="Times New Roman" w:hAnsi="Times New Roman" w:cs="Times New Roman"/>
          <w:sz w:val="24"/>
          <w:szCs w:val="24"/>
          <w:lang w:eastAsia="ru-RU"/>
        </w:rPr>
        <w:t xml:space="preserve"> млн. сомов, в 2022 году – 3</w:t>
      </w:r>
      <w:r w:rsidRPr="008623A2">
        <w:rPr>
          <w:rFonts w:ascii="Times New Roman" w:eastAsia="Times New Roman" w:hAnsi="Times New Roman" w:cs="Times New Roman"/>
          <w:sz w:val="24"/>
          <w:szCs w:val="24"/>
          <w:lang w:val="ky-KG" w:eastAsia="ru-RU"/>
        </w:rPr>
        <w:t>8</w:t>
      </w:r>
      <w:r w:rsidRPr="008623A2">
        <w:rPr>
          <w:rFonts w:ascii="Times New Roman" w:eastAsia="Times New Roman" w:hAnsi="Times New Roman" w:cs="Times New Roman"/>
          <w:sz w:val="24"/>
          <w:szCs w:val="24"/>
          <w:lang w:eastAsia="ru-RU"/>
        </w:rPr>
        <w:t> </w:t>
      </w:r>
      <w:r w:rsidRPr="008623A2">
        <w:rPr>
          <w:rFonts w:ascii="Times New Roman" w:eastAsia="Times New Roman" w:hAnsi="Times New Roman" w:cs="Times New Roman"/>
          <w:sz w:val="24"/>
          <w:szCs w:val="24"/>
          <w:lang w:val="ky-KG" w:eastAsia="ru-RU"/>
        </w:rPr>
        <w:t>8</w:t>
      </w:r>
      <w:r w:rsidRPr="008623A2">
        <w:rPr>
          <w:rFonts w:ascii="Times New Roman" w:eastAsia="Times New Roman" w:hAnsi="Times New Roman" w:cs="Times New Roman"/>
          <w:sz w:val="24"/>
          <w:szCs w:val="24"/>
          <w:lang w:eastAsia="ru-RU"/>
        </w:rPr>
        <w:t>6</w:t>
      </w:r>
      <w:r w:rsidRPr="008623A2">
        <w:rPr>
          <w:rFonts w:ascii="Times New Roman" w:eastAsia="Times New Roman" w:hAnsi="Times New Roman" w:cs="Times New Roman"/>
          <w:sz w:val="24"/>
          <w:szCs w:val="24"/>
          <w:lang w:val="ky-KG" w:eastAsia="ru-RU"/>
        </w:rPr>
        <w:t>3</w:t>
      </w:r>
      <w:r w:rsidRPr="008623A2">
        <w:rPr>
          <w:rFonts w:ascii="Times New Roman" w:eastAsia="Times New Roman" w:hAnsi="Times New Roman" w:cs="Times New Roman"/>
          <w:sz w:val="24"/>
          <w:szCs w:val="24"/>
          <w:lang w:eastAsia="ru-RU"/>
        </w:rPr>
        <w:t>,8 млн. сомов, в 2023 году – 4</w:t>
      </w:r>
      <w:r w:rsidRPr="008623A2">
        <w:rPr>
          <w:rFonts w:ascii="Times New Roman" w:eastAsia="Times New Roman" w:hAnsi="Times New Roman" w:cs="Times New Roman"/>
          <w:sz w:val="24"/>
          <w:szCs w:val="24"/>
          <w:lang w:val="ky-KG" w:eastAsia="ru-RU"/>
        </w:rPr>
        <w:t>7 </w:t>
      </w:r>
      <w:r w:rsidRPr="008623A2">
        <w:rPr>
          <w:rFonts w:ascii="Times New Roman" w:eastAsia="Times New Roman" w:hAnsi="Times New Roman" w:cs="Times New Roman"/>
          <w:sz w:val="24"/>
          <w:szCs w:val="24"/>
          <w:lang w:eastAsia="ru-RU"/>
        </w:rPr>
        <w:t>01</w:t>
      </w:r>
      <w:r w:rsidRPr="008623A2">
        <w:rPr>
          <w:rFonts w:ascii="Times New Roman" w:eastAsia="Times New Roman" w:hAnsi="Times New Roman" w:cs="Times New Roman"/>
          <w:sz w:val="24"/>
          <w:szCs w:val="24"/>
          <w:lang w:val="ky-KG" w:eastAsia="ru-RU"/>
        </w:rPr>
        <w:t>2</w:t>
      </w:r>
      <w:r w:rsidRPr="008623A2">
        <w:rPr>
          <w:rFonts w:ascii="Times New Roman" w:eastAsia="Times New Roman" w:hAnsi="Times New Roman" w:cs="Times New Roman"/>
          <w:sz w:val="24"/>
          <w:szCs w:val="24"/>
          <w:lang w:eastAsia="ru-RU"/>
        </w:rPr>
        <w:t>,6 млн. сомов.</w:t>
      </w:r>
    </w:p>
    <w:p w:rsidR="00D7070C" w:rsidRPr="008623A2" w:rsidRDefault="00D7070C" w:rsidP="00D7070C">
      <w:pPr>
        <w:shd w:val="clear" w:color="auto" w:fill="FFFFFF"/>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4"/>
          <w:szCs w:val="24"/>
          <w:lang w:eastAsia="ru-RU"/>
        </w:rPr>
        <w:lastRenderedPageBreak/>
        <w:t xml:space="preserve">                                                                                                                                    </w:t>
      </w:r>
      <w:r w:rsidRPr="008623A2">
        <w:rPr>
          <w:rFonts w:ascii="Times New Roman" w:eastAsia="Times New Roman" w:hAnsi="Times New Roman" w:cs="Times New Roman"/>
          <w:sz w:val="20"/>
          <w:szCs w:val="20"/>
          <w:lang w:eastAsia="ru-RU"/>
        </w:rPr>
        <w:t>млн. сомов</w:t>
      </w:r>
    </w:p>
    <w:tbl>
      <w:tblPr>
        <w:tblW w:w="9639" w:type="dxa"/>
        <w:tblInd w:w="70" w:type="dxa"/>
        <w:tblCellMar>
          <w:left w:w="70" w:type="dxa"/>
          <w:right w:w="70" w:type="dxa"/>
        </w:tblCellMar>
        <w:tblLook w:val="04A0" w:firstRow="1" w:lastRow="0" w:firstColumn="1" w:lastColumn="0" w:noHBand="0" w:noVBand="1"/>
      </w:tblPr>
      <w:tblGrid>
        <w:gridCol w:w="2694"/>
        <w:gridCol w:w="1389"/>
        <w:gridCol w:w="1389"/>
        <w:gridCol w:w="1389"/>
        <w:gridCol w:w="1389"/>
        <w:gridCol w:w="1389"/>
      </w:tblGrid>
      <w:tr w:rsidR="00D7070C" w:rsidRPr="008623A2" w:rsidTr="008F00F8">
        <w:trPr>
          <w:trHeight w:val="285"/>
        </w:trPr>
        <w:tc>
          <w:tcPr>
            <w:tcW w:w="2694" w:type="dxa"/>
            <w:tcBorders>
              <w:top w:val="single" w:sz="8" w:space="0" w:color="auto"/>
              <w:left w:val="single" w:sz="8" w:space="0" w:color="auto"/>
              <w:bottom w:val="single" w:sz="4" w:space="0" w:color="auto"/>
              <w:right w:val="single" w:sz="4" w:space="0" w:color="auto"/>
            </w:tcBorders>
            <w:noWrap/>
            <w:vAlign w:val="center"/>
            <w:hideMark/>
          </w:tcPr>
          <w:p w:rsidR="00D7070C" w:rsidRPr="008623A2" w:rsidRDefault="00D7070C" w:rsidP="00D7070C">
            <w:pPr>
              <w:spacing w:after="0" w:line="240" w:lineRule="auto"/>
              <w:jc w:val="center"/>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Расходы</w:t>
            </w:r>
          </w:p>
        </w:tc>
        <w:tc>
          <w:tcPr>
            <w:tcW w:w="1389" w:type="dxa"/>
            <w:tcBorders>
              <w:top w:val="single" w:sz="8" w:space="0" w:color="auto"/>
              <w:left w:val="nil"/>
              <w:bottom w:val="single" w:sz="4" w:space="0" w:color="auto"/>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2019 год</w:t>
            </w:r>
          </w:p>
          <w:p w:rsidR="00D7070C" w:rsidRPr="008623A2" w:rsidRDefault="00D7070C" w:rsidP="00D7070C">
            <w:pPr>
              <w:spacing w:after="0" w:line="240" w:lineRule="auto"/>
              <w:jc w:val="center"/>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факт</w:t>
            </w:r>
          </w:p>
        </w:tc>
        <w:tc>
          <w:tcPr>
            <w:tcW w:w="1389" w:type="dxa"/>
            <w:tcBorders>
              <w:top w:val="single" w:sz="8" w:space="0" w:color="auto"/>
              <w:left w:val="single" w:sz="4" w:space="0" w:color="auto"/>
              <w:bottom w:val="single" w:sz="4" w:space="0" w:color="auto"/>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2020 год</w:t>
            </w:r>
          </w:p>
          <w:p w:rsidR="00D7070C" w:rsidRPr="008623A2" w:rsidRDefault="00D7070C" w:rsidP="00D7070C">
            <w:pPr>
              <w:spacing w:after="0" w:line="240" w:lineRule="auto"/>
              <w:jc w:val="center"/>
              <w:rPr>
                <w:rFonts w:ascii="Times New Roman" w:eastAsia="Times New Roman" w:hAnsi="Times New Roman" w:cs="Times New Roman"/>
                <w:b/>
                <w:bCs/>
                <w:lang w:val="ky-KG" w:eastAsia="ru-RU"/>
              </w:rPr>
            </w:pPr>
            <w:r w:rsidRPr="008623A2">
              <w:rPr>
                <w:rFonts w:ascii="Times New Roman" w:eastAsia="Times New Roman" w:hAnsi="Times New Roman" w:cs="Times New Roman"/>
                <w:b/>
                <w:bCs/>
                <w:lang w:val="ky-KG" w:eastAsia="ru-RU"/>
              </w:rPr>
              <w:t>утв.</w:t>
            </w:r>
          </w:p>
        </w:tc>
        <w:tc>
          <w:tcPr>
            <w:tcW w:w="1389" w:type="dxa"/>
            <w:tcBorders>
              <w:top w:val="single" w:sz="8" w:space="0" w:color="auto"/>
              <w:left w:val="nil"/>
              <w:bottom w:val="single" w:sz="4" w:space="0" w:color="auto"/>
              <w:right w:val="single" w:sz="4" w:space="0" w:color="auto"/>
            </w:tcBorders>
            <w:vAlign w:val="center"/>
            <w:hideMark/>
          </w:tcPr>
          <w:p w:rsidR="00D7070C" w:rsidRPr="008623A2" w:rsidRDefault="00D7070C" w:rsidP="00D7070C">
            <w:pPr>
              <w:spacing w:after="0" w:line="240" w:lineRule="auto"/>
              <w:jc w:val="center"/>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2021 год проект</w:t>
            </w:r>
          </w:p>
        </w:tc>
        <w:tc>
          <w:tcPr>
            <w:tcW w:w="1389" w:type="dxa"/>
            <w:tcBorders>
              <w:top w:val="single" w:sz="8" w:space="0" w:color="auto"/>
              <w:left w:val="nil"/>
              <w:bottom w:val="single" w:sz="4" w:space="0" w:color="auto"/>
              <w:right w:val="single" w:sz="4" w:space="0" w:color="auto"/>
            </w:tcBorders>
            <w:vAlign w:val="center"/>
            <w:hideMark/>
          </w:tcPr>
          <w:p w:rsidR="00D7070C" w:rsidRPr="008623A2" w:rsidRDefault="00D7070C" w:rsidP="00D7070C">
            <w:pPr>
              <w:spacing w:after="0" w:line="240" w:lineRule="auto"/>
              <w:jc w:val="center"/>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2022 год прогноз</w:t>
            </w:r>
          </w:p>
        </w:tc>
        <w:tc>
          <w:tcPr>
            <w:tcW w:w="1389" w:type="dxa"/>
            <w:tcBorders>
              <w:top w:val="single" w:sz="8" w:space="0" w:color="auto"/>
              <w:left w:val="nil"/>
              <w:bottom w:val="single" w:sz="4" w:space="0" w:color="auto"/>
              <w:right w:val="single" w:sz="8" w:space="0" w:color="auto"/>
            </w:tcBorders>
            <w:vAlign w:val="center"/>
            <w:hideMark/>
          </w:tcPr>
          <w:p w:rsidR="00D7070C" w:rsidRPr="008623A2" w:rsidRDefault="00D7070C" w:rsidP="00D7070C">
            <w:pPr>
              <w:spacing w:after="0" w:line="240" w:lineRule="auto"/>
              <w:jc w:val="center"/>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2023 год прогноз</w:t>
            </w:r>
          </w:p>
        </w:tc>
      </w:tr>
      <w:tr w:rsidR="00D7070C" w:rsidRPr="008623A2" w:rsidTr="008F00F8">
        <w:trPr>
          <w:trHeight w:hRule="exact" w:val="280"/>
        </w:trPr>
        <w:tc>
          <w:tcPr>
            <w:tcW w:w="2694" w:type="dxa"/>
            <w:tcBorders>
              <w:top w:val="single" w:sz="4" w:space="0" w:color="auto"/>
              <w:left w:val="single" w:sz="8" w:space="0" w:color="auto"/>
              <w:bottom w:val="nil"/>
              <w:right w:val="single" w:sz="4" w:space="0" w:color="auto"/>
            </w:tcBorders>
            <w:noWrap/>
            <w:vAlign w:val="center"/>
            <w:hideMark/>
          </w:tcPr>
          <w:p w:rsidR="00D7070C" w:rsidRPr="008623A2" w:rsidRDefault="00D7070C" w:rsidP="00D7070C">
            <w:pPr>
              <w:spacing w:after="0" w:line="240" w:lineRule="auto"/>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Проценты</w:t>
            </w:r>
          </w:p>
        </w:tc>
        <w:tc>
          <w:tcPr>
            <w:tcW w:w="1389" w:type="dxa"/>
            <w:tcBorders>
              <w:top w:val="single" w:sz="4" w:space="0" w:color="auto"/>
              <w:left w:val="nil"/>
              <w:bottom w:val="nil"/>
              <w:right w:val="single" w:sz="4"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7 </w:t>
            </w:r>
            <w:r w:rsidRPr="008623A2">
              <w:rPr>
                <w:rFonts w:ascii="Times New Roman" w:eastAsia="Times New Roman" w:hAnsi="Times New Roman" w:cs="Times New Roman"/>
                <w:b/>
                <w:bCs/>
                <w:lang w:val="ky-KG" w:eastAsia="ru-RU"/>
              </w:rPr>
              <w:t>679</w:t>
            </w:r>
            <w:r w:rsidRPr="008623A2">
              <w:rPr>
                <w:rFonts w:ascii="Times New Roman" w:eastAsia="Times New Roman" w:hAnsi="Times New Roman" w:cs="Times New Roman"/>
                <w:b/>
                <w:bCs/>
                <w:lang w:eastAsia="ru-RU"/>
              </w:rPr>
              <w:t>,</w:t>
            </w:r>
            <w:r w:rsidRPr="008623A2">
              <w:rPr>
                <w:rFonts w:ascii="Times New Roman" w:eastAsia="Times New Roman" w:hAnsi="Times New Roman" w:cs="Times New Roman"/>
                <w:b/>
                <w:bCs/>
                <w:lang w:val="ky-KG" w:eastAsia="ru-RU"/>
              </w:rPr>
              <w:t>8</w:t>
            </w:r>
          </w:p>
        </w:tc>
        <w:tc>
          <w:tcPr>
            <w:tcW w:w="1389" w:type="dxa"/>
            <w:tcBorders>
              <w:top w:val="single" w:sz="4" w:space="0" w:color="auto"/>
              <w:left w:val="single" w:sz="4" w:space="0" w:color="auto"/>
              <w:bottom w:val="nil"/>
              <w:right w:val="single" w:sz="4"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8 </w:t>
            </w:r>
            <w:r w:rsidRPr="008623A2">
              <w:rPr>
                <w:rFonts w:ascii="Times New Roman" w:eastAsia="Times New Roman" w:hAnsi="Times New Roman" w:cs="Times New Roman"/>
                <w:b/>
                <w:bCs/>
                <w:lang w:val="ky-KG" w:eastAsia="ru-RU"/>
              </w:rPr>
              <w:t>304</w:t>
            </w:r>
            <w:r w:rsidRPr="008623A2">
              <w:rPr>
                <w:rFonts w:ascii="Times New Roman" w:eastAsia="Times New Roman" w:hAnsi="Times New Roman" w:cs="Times New Roman"/>
                <w:b/>
                <w:bCs/>
                <w:lang w:eastAsia="ru-RU"/>
              </w:rPr>
              <w:t>,</w:t>
            </w:r>
            <w:r w:rsidRPr="008623A2">
              <w:rPr>
                <w:rFonts w:ascii="Times New Roman" w:eastAsia="Times New Roman" w:hAnsi="Times New Roman" w:cs="Times New Roman"/>
                <w:b/>
                <w:bCs/>
                <w:lang w:val="ky-KG" w:eastAsia="ru-RU"/>
              </w:rPr>
              <w:t>6</w:t>
            </w:r>
          </w:p>
        </w:tc>
        <w:tc>
          <w:tcPr>
            <w:tcW w:w="1389" w:type="dxa"/>
            <w:tcBorders>
              <w:top w:val="single" w:sz="4" w:space="0" w:color="auto"/>
              <w:left w:val="nil"/>
              <w:bottom w:val="nil"/>
              <w:right w:val="single" w:sz="4"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b/>
                <w:bCs/>
                <w:lang w:eastAsia="ru-RU"/>
              </w:rPr>
            </w:pPr>
            <w:r w:rsidRPr="008623A2">
              <w:rPr>
                <w:rFonts w:ascii="Times New Roman" w:eastAsia="Times New Roman" w:hAnsi="Times New Roman" w:cs="Times New Roman"/>
                <w:b/>
                <w:bCs/>
                <w:lang w:val="ky-KG" w:eastAsia="ru-RU"/>
              </w:rPr>
              <w:t>9</w:t>
            </w:r>
            <w:r w:rsidRPr="008623A2">
              <w:rPr>
                <w:rFonts w:ascii="Times New Roman" w:eastAsia="Times New Roman" w:hAnsi="Times New Roman" w:cs="Times New Roman"/>
                <w:b/>
                <w:bCs/>
                <w:lang w:eastAsia="ru-RU"/>
              </w:rPr>
              <w:t> </w:t>
            </w:r>
            <w:r w:rsidRPr="008623A2">
              <w:rPr>
                <w:rFonts w:ascii="Times New Roman" w:eastAsia="Times New Roman" w:hAnsi="Times New Roman" w:cs="Times New Roman"/>
                <w:b/>
                <w:bCs/>
                <w:lang w:val="ky-KG" w:eastAsia="ru-RU"/>
              </w:rPr>
              <w:t>788</w:t>
            </w:r>
            <w:r w:rsidRPr="008623A2">
              <w:rPr>
                <w:rFonts w:ascii="Times New Roman" w:eastAsia="Times New Roman" w:hAnsi="Times New Roman" w:cs="Times New Roman"/>
                <w:b/>
                <w:bCs/>
                <w:lang w:eastAsia="ru-RU"/>
              </w:rPr>
              <w:t>,</w:t>
            </w:r>
            <w:r w:rsidRPr="008623A2">
              <w:rPr>
                <w:rFonts w:ascii="Times New Roman" w:eastAsia="Times New Roman" w:hAnsi="Times New Roman" w:cs="Times New Roman"/>
                <w:b/>
                <w:bCs/>
                <w:lang w:val="ky-KG" w:eastAsia="ru-RU"/>
              </w:rPr>
              <w:t>2</w:t>
            </w:r>
          </w:p>
        </w:tc>
        <w:tc>
          <w:tcPr>
            <w:tcW w:w="1389" w:type="dxa"/>
            <w:tcBorders>
              <w:top w:val="single" w:sz="4" w:space="0" w:color="auto"/>
              <w:left w:val="nil"/>
              <w:bottom w:val="nil"/>
              <w:right w:val="single" w:sz="4"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10 </w:t>
            </w:r>
            <w:r w:rsidRPr="008623A2">
              <w:rPr>
                <w:rFonts w:ascii="Times New Roman" w:eastAsia="Times New Roman" w:hAnsi="Times New Roman" w:cs="Times New Roman"/>
                <w:b/>
                <w:bCs/>
                <w:lang w:val="ky-KG" w:eastAsia="ru-RU"/>
              </w:rPr>
              <w:t>510</w:t>
            </w:r>
            <w:r w:rsidRPr="008623A2">
              <w:rPr>
                <w:rFonts w:ascii="Times New Roman" w:eastAsia="Times New Roman" w:hAnsi="Times New Roman" w:cs="Times New Roman"/>
                <w:b/>
                <w:bCs/>
                <w:lang w:eastAsia="ru-RU"/>
              </w:rPr>
              <w:t>,</w:t>
            </w:r>
            <w:r w:rsidRPr="008623A2">
              <w:rPr>
                <w:rFonts w:ascii="Times New Roman" w:eastAsia="Times New Roman" w:hAnsi="Times New Roman" w:cs="Times New Roman"/>
                <w:b/>
                <w:bCs/>
                <w:lang w:val="ky-KG" w:eastAsia="ru-RU"/>
              </w:rPr>
              <w:t>3</w:t>
            </w:r>
          </w:p>
        </w:tc>
        <w:tc>
          <w:tcPr>
            <w:tcW w:w="1389" w:type="dxa"/>
            <w:tcBorders>
              <w:top w:val="single" w:sz="4" w:space="0" w:color="auto"/>
              <w:left w:val="nil"/>
              <w:bottom w:val="nil"/>
              <w:right w:val="single" w:sz="8"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1</w:t>
            </w:r>
            <w:r w:rsidRPr="008623A2">
              <w:rPr>
                <w:rFonts w:ascii="Times New Roman" w:eastAsia="Times New Roman" w:hAnsi="Times New Roman" w:cs="Times New Roman"/>
                <w:b/>
                <w:bCs/>
                <w:lang w:val="ky-KG" w:eastAsia="ru-RU"/>
              </w:rPr>
              <w:t>1</w:t>
            </w:r>
            <w:r w:rsidRPr="008623A2">
              <w:rPr>
                <w:rFonts w:ascii="Times New Roman" w:eastAsia="Times New Roman" w:hAnsi="Times New Roman" w:cs="Times New Roman"/>
                <w:b/>
                <w:bCs/>
                <w:lang w:eastAsia="ru-RU"/>
              </w:rPr>
              <w:t> </w:t>
            </w:r>
            <w:r w:rsidRPr="008623A2">
              <w:rPr>
                <w:rFonts w:ascii="Times New Roman" w:eastAsia="Times New Roman" w:hAnsi="Times New Roman" w:cs="Times New Roman"/>
                <w:b/>
                <w:bCs/>
                <w:lang w:val="ky-KG" w:eastAsia="ru-RU"/>
              </w:rPr>
              <w:t>069</w:t>
            </w:r>
            <w:r w:rsidRPr="008623A2">
              <w:rPr>
                <w:rFonts w:ascii="Times New Roman" w:eastAsia="Times New Roman" w:hAnsi="Times New Roman" w:cs="Times New Roman"/>
                <w:b/>
                <w:bCs/>
                <w:lang w:eastAsia="ru-RU"/>
              </w:rPr>
              <w:t>,</w:t>
            </w:r>
            <w:r w:rsidRPr="008623A2">
              <w:rPr>
                <w:rFonts w:ascii="Times New Roman" w:eastAsia="Times New Roman" w:hAnsi="Times New Roman" w:cs="Times New Roman"/>
                <w:b/>
                <w:bCs/>
                <w:lang w:val="ky-KG" w:eastAsia="ru-RU"/>
              </w:rPr>
              <w:t>0</w:t>
            </w:r>
          </w:p>
        </w:tc>
      </w:tr>
      <w:tr w:rsidR="00D7070C" w:rsidRPr="008623A2" w:rsidTr="008F00F8">
        <w:trPr>
          <w:trHeight w:val="246"/>
        </w:trPr>
        <w:tc>
          <w:tcPr>
            <w:tcW w:w="2694" w:type="dxa"/>
            <w:tcBorders>
              <w:top w:val="nil"/>
              <w:left w:val="single" w:sz="8" w:space="0" w:color="auto"/>
              <w:bottom w:val="nil"/>
              <w:right w:val="single" w:sz="4" w:space="0" w:color="auto"/>
            </w:tcBorders>
            <w:noWrap/>
            <w:vAlign w:val="center"/>
            <w:hideMark/>
          </w:tcPr>
          <w:p w:rsidR="00D7070C" w:rsidRPr="008623A2" w:rsidRDefault="00D7070C" w:rsidP="00D7070C">
            <w:pPr>
              <w:spacing w:after="0" w:line="240" w:lineRule="auto"/>
              <w:rPr>
                <w:rFonts w:ascii="Times New Roman" w:eastAsia="Times New Roman" w:hAnsi="Times New Roman" w:cs="Times New Roman"/>
                <w:i/>
                <w:iCs/>
                <w:lang w:eastAsia="ru-RU"/>
              </w:rPr>
            </w:pPr>
            <w:r w:rsidRPr="008623A2">
              <w:rPr>
                <w:rFonts w:ascii="Times New Roman" w:eastAsia="Times New Roman" w:hAnsi="Times New Roman" w:cs="Times New Roman"/>
                <w:i/>
                <w:iCs/>
                <w:lang w:eastAsia="ru-RU"/>
              </w:rPr>
              <w:t xml:space="preserve">   Внутренний долг</w:t>
            </w:r>
          </w:p>
        </w:tc>
        <w:tc>
          <w:tcPr>
            <w:tcW w:w="1389" w:type="dxa"/>
            <w:tcBorders>
              <w:top w:val="nil"/>
              <w:left w:val="nil"/>
              <w:bottom w:val="nil"/>
              <w:right w:val="single" w:sz="4"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i/>
                <w:iCs/>
                <w:lang w:eastAsia="ru-RU"/>
              </w:rPr>
            </w:pPr>
            <w:r w:rsidRPr="008623A2">
              <w:rPr>
                <w:rFonts w:ascii="Times New Roman" w:eastAsia="Times New Roman" w:hAnsi="Times New Roman" w:cs="Times New Roman"/>
                <w:i/>
                <w:iCs/>
                <w:lang w:eastAsia="ru-RU"/>
              </w:rPr>
              <w:t>4 033,5</w:t>
            </w:r>
          </w:p>
        </w:tc>
        <w:tc>
          <w:tcPr>
            <w:tcW w:w="1389" w:type="dxa"/>
            <w:tcBorders>
              <w:top w:val="nil"/>
              <w:left w:val="single" w:sz="4" w:space="0" w:color="auto"/>
              <w:bottom w:val="nil"/>
              <w:right w:val="single" w:sz="4"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i/>
                <w:iCs/>
                <w:lang w:val="ky-KG" w:eastAsia="ru-RU"/>
              </w:rPr>
            </w:pPr>
            <w:r w:rsidRPr="008623A2">
              <w:rPr>
                <w:rFonts w:ascii="Times New Roman" w:eastAsia="Times New Roman" w:hAnsi="Times New Roman" w:cs="Times New Roman"/>
                <w:i/>
                <w:iCs/>
                <w:lang w:eastAsia="ru-RU"/>
              </w:rPr>
              <w:t>4 </w:t>
            </w:r>
            <w:r w:rsidRPr="008623A2">
              <w:rPr>
                <w:rFonts w:ascii="Times New Roman" w:eastAsia="Times New Roman" w:hAnsi="Times New Roman" w:cs="Times New Roman"/>
                <w:i/>
                <w:iCs/>
                <w:lang w:val="ky-KG" w:eastAsia="ru-RU"/>
              </w:rPr>
              <w:t>093</w:t>
            </w:r>
            <w:r w:rsidRPr="008623A2">
              <w:rPr>
                <w:rFonts w:ascii="Times New Roman" w:eastAsia="Times New Roman" w:hAnsi="Times New Roman" w:cs="Times New Roman"/>
                <w:i/>
                <w:iCs/>
                <w:lang w:eastAsia="ru-RU"/>
              </w:rPr>
              <w:t>,</w:t>
            </w:r>
            <w:r w:rsidRPr="008623A2">
              <w:rPr>
                <w:rFonts w:ascii="Times New Roman" w:eastAsia="Times New Roman" w:hAnsi="Times New Roman" w:cs="Times New Roman"/>
                <w:i/>
                <w:iCs/>
                <w:lang w:val="ky-KG" w:eastAsia="ru-RU"/>
              </w:rPr>
              <w:t>2</w:t>
            </w:r>
          </w:p>
        </w:tc>
        <w:tc>
          <w:tcPr>
            <w:tcW w:w="1389" w:type="dxa"/>
            <w:tcBorders>
              <w:top w:val="nil"/>
              <w:left w:val="nil"/>
              <w:bottom w:val="nil"/>
              <w:right w:val="single" w:sz="4"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i/>
                <w:iCs/>
                <w:lang w:val="ky-KG" w:eastAsia="ru-RU"/>
              </w:rPr>
            </w:pPr>
            <w:r w:rsidRPr="008623A2">
              <w:rPr>
                <w:rFonts w:ascii="Times New Roman" w:eastAsia="Times New Roman" w:hAnsi="Times New Roman" w:cs="Times New Roman"/>
                <w:i/>
                <w:iCs/>
                <w:lang w:val="ky-KG" w:eastAsia="ru-RU"/>
              </w:rPr>
              <w:t>4 533</w:t>
            </w:r>
            <w:r w:rsidRPr="008623A2">
              <w:rPr>
                <w:rFonts w:ascii="Times New Roman" w:eastAsia="Times New Roman" w:hAnsi="Times New Roman" w:cs="Times New Roman"/>
                <w:i/>
                <w:iCs/>
                <w:lang w:eastAsia="ru-RU"/>
              </w:rPr>
              <w:t>,</w:t>
            </w:r>
            <w:r w:rsidRPr="008623A2">
              <w:rPr>
                <w:rFonts w:ascii="Times New Roman" w:eastAsia="Times New Roman" w:hAnsi="Times New Roman" w:cs="Times New Roman"/>
                <w:i/>
                <w:iCs/>
                <w:lang w:val="ky-KG" w:eastAsia="ru-RU"/>
              </w:rPr>
              <w:t>5</w:t>
            </w:r>
          </w:p>
        </w:tc>
        <w:tc>
          <w:tcPr>
            <w:tcW w:w="1389" w:type="dxa"/>
            <w:tcBorders>
              <w:top w:val="nil"/>
              <w:left w:val="nil"/>
              <w:bottom w:val="nil"/>
              <w:right w:val="single" w:sz="4"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i/>
                <w:iCs/>
                <w:lang w:eastAsia="ru-RU"/>
              </w:rPr>
            </w:pPr>
            <w:r w:rsidRPr="008623A2">
              <w:rPr>
                <w:rFonts w:ascii="Times New Roman" w:eastAsia="Times New Roman" w:hAnsi="Times New Roman" w:cs="Times New Roman"/>
                <w:i/>
                <w:iCs/>
                <w:lang w:eastAsia="ru-RU"/>
              </w:rPr>
              <w:t>5 156,9</w:t>
            </w:r>
          </w:p>
        </w:tc>
        <w:tc>
          <w:tcPr>
            <w:tcW w:w="1389" w:type="dxa"/>
            <w:tcBorders>
              <w:top w:val="nil"/>
              <w:left w:val="nil"/>
              <w:bottom w:val="nil"/>
              <w:right w:val="single" w:sz="8"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i/>
                <w:iCs/>
                <w:lang w:eastAsia="ru-RU"/>
              </w:rPr>
            </w:pPr>
            <w:r w:rsidRPr="008623A2">
              <w:rPr>
                <w:rFonts w:ascii="Times New Roman" w:eastAsia="Times New Roman" w:hAnsi="Times New Roman" w:cs="Times New Roman"/>
                <w:i/>
                <w:iCs/>
                <w:lang w:eastAsia="ru-RU"/>
              </w:rPr>
              <w:t>5 781,2</w:t>
            </w:r>
          </w:p>
        </w:tc>
      </w:tr>
      <w:tr w:rsidR="00D7070C" w:rsidRPr="008623A2" w:rsidTr="008F00F8">
        <w:trPr>
          <w:trHeight w:val="236"/>
        </w:trPr>
        <w:tc>
          <w:tcPr>
            <w:tcW w:w="2694" w:type="dxa"/>
            <w:tcBorders>
              <w:top w:val="nil"/>
              <w:left w:val="single" w:sz="8" w:space="0" w:color="auto"/>
              <w:bottom w:val="nil"/>
              <w:right w:val="single" w:sz="4" w:space="0" w:color="auto"/>
            </w:tcBorders>
            <w:noWrap/>
            <w:vAlign w:val="center"/>
            <w:hideMark/>
          </w:tcPr>
          <w:p w:rsidR="00D7070C" w:rsidRPr="008623A2" w:rsidRDefault="00D7070C" w:rsidP="00D7070C">
            <w:pPr>
              <w:spacing w:after="0" w:line="240" w:lineRule="auto"/>
              <w:rPr>
                <w:rFonts w:ascii="Times New Roman" w:eastAsia="Times New Roman" w:hAnsi="Times New Roman" w:cs="Times New Roman"/>
                <w:i/>
                <w:iCs/>
                <w:lang w:eastAsia="ru-RU"/>
              </w:rPr>
            </w:pPr>
            <w:r w:rsidRPr="008623A2">
              <w:rPr>
                <w:rFonts w:ascii="Times New Roman" w:eastAsia="Times New Roman" w:hAnsi="Times New Roman" w:cs="Times New Roman"/>
                <w:i/>
                <w:iCs/>
                <w:lang w:eastAsia="ru-RU"/>
              </w:rPr>
              <w:t xml:space="preserve">   Внешний долг</w:t>
            </w:r>
          </w:p>
        </w:tc>
        <w:tc>
          <w:tcPr>
            <w:tcW w:w="1389" w:type="dxa"/>
            <w:tcBorders>
              <w:top w:val="nil"/>
              <w:left w:val="nil"/>
              <w:bottom w:val="nil"/>
              <w:right w:val="single" w:sz="4"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i/>
                <w:iCs/>
                <w:lang w:eastAsia="ru-RU"/>
              </w:rPr>
            </w:pPr>
            <w:r w:rsidRPr="008623A2">
              <w:rPr>
                <w:rFonts w:ascii="Times New Roman" w:eastAsia="Times New Roman" w:hAnsi="Times New Roman" w:cs="Times New Roman"/>
                <w:i/>
                <w:iCs/>
                <w:lang w:eastAsia="ru-RU"/>
              </w:rPr>
              <w:t>3 646,3</w:t>
            </w:r>
          </w:p>
        </w:tc>
        <w:tc>
          <w:tcPr>
            <w:tcW w:w="1389" w:type="dxa"/>
            <w:tcBorders>
              <w:top w:val="nil"/>
              <w:left w:val="single" w:sz="4" w:space="0" w:color="auto"/>
              <w:bottom w:val="nil"/>
              <w:right w:val="single" w:sz="4"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i/>
                <w:iCs/>
                <w:lang w:eastAsia="ru-RU"/>
              </w:rPr>
            </w:pPr>
            <w:r w:rsidRPr="008623A2">
              <w:rPr>
                <w:rFonts w:ascii="Times New Roman" w:eastAsia="Times New Roman" w:hAnsi="Times New Roman" w:cs="Times New Roman"/>
                <w:i/>
                <w:iCs/>
                <w:lang w:eastAsia="ru-RU"/>
              </w:rPr>
              <w:t>4 </w:t>
            </w:r>
            <w:r w:rsidRPr="008623A2">
              <w:rPr>
                <w:rFonts w:ascii="Times New Roman" w:eastAsia="Times New Roman" w:hAnsi="Times New Roman" w:cs="Times New Roman"/>
                <w:i/>
                <w:iCs/>
                <w:lang w:val="ky-KG" w:eastAsia="ru-RU"/>
              </w:rPr>
              <w:t>211</w:t>
            </w:r>
            <w:r w:rsidRPr="008623A2">
              <w:rPr>
                <w:rFonts w:ascii="Times New Roman" w:eastAsia="Times New Roman" w:hAnsi="Times New Roman" w:cs="Times New Roman"/>
                <w:i/>
                <w:iCs/>
                <w:lang w:eastAsia="ru-RU"/>
              </w:rPr>
              <w:t>,</w:t>
            </w:r>
            <w:r w:rsidRPr="008623A2">
              <w:rPr>
                <w:rFonts w:ascii="Times New Roman" w:eastAsia="Times New Roman" w:hAnsi="Times New Roman" w:cs="Times New Roman"/>
                <w:i/>
                <w:iCs/>
                <w:lang w:val="ky-KG" w:eastAsia="ru-RU"/>
              </w:rPr>
              <w:t>4</w:t>
            </w:r>
          </w:p>
        </w:tc>
        <w:tc>
          <w:tcPr>
            <w:tcW w:w="1389" w:type="dxa"/>
            <w:tcBorders>
              <w:top w:val="nil"/>
              <w:left w:val="nil"/>
              <w:bottom w:val="nil"/>
              <w:right w:val="single" w:sz="4"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i/>
                <w:iCs/>
                <w:lang w:eastAsia="ru-RU"/>
              </w:rPr>
            </w:pPr>
            <w:r w:rsidRPr="008623A2">
              <w:rPr>
                <w:rFonts w:ascii="Times New Roman" w:eastAsia="Times New Roman" w:hAnsi="Times New Roman" w:cs="Times New Roman"/>
                <w:i/>
                <w:iCs/>
                <w:lang w:eastAsia="ru-RU"/>
              </w:rPr>
              <w:t>5 </w:t>
            </w:r>
            <w:r w:rsidRPr="008623A2">
              <w:rPr>
                <w:rFonts w:ascii="Times New Roman" w:eastAsia="Times New Roman" w:hAnsi="Times New Roman" w:cs="Times New Roman"/>
                <w:i/>
                <w:iCs/>
                <w:lang w:val="ky-KG" w:eastAsia="ru-RU"/>
              </w:rPr>
              <w:t>254</w:t>
            </w:r>
            <w:r w:rsidRPr="008623A2">
              <w:rPr>
                <w:rFonts w:ascii="Times New Roman" w:eastAsia="Times New Roman" w:hAnsi="Times New Roman" w:cs="Times New Roman"/>
                <w:i/>
                <w:iCs/>
                <w:lang w:eastAsia="ru-RU"/>
              </w:rPr>
              <w:t>,</w:t>
            </w:r>
            <w:r w:rsidRPr="008623A2">
              <w:rPr>
                <w:rFonts w:ascii="Times New Roman" w:eastAsia="Times New Roman" w:hAnsi="Times New Roman" w:cs="Times New Roman"/>
                <w:i/>
                <w:iCs/>
                <w:lang w:val="ky-KG" w:eastAsia="ru-RU"/>
              </w:rPr>
              <w:t>7</w:t>
            </w:r>
          </w:p>
        </w:tc>
        <w:tc>
          <w:tcPr>
            <w:tcW w:w="1389" w:type="dxa"/>
            <w:tcBorders>
              <w:top w:val="nil"/>
              <w:left w:val="nil"/>
              <w:bottom w:val="nil"/>
              <w:right w:val="single" w:sz="4"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i/>
                <w:iCs/>
                <w:lang w:eastAsia="ru-RU"/>
              </w:rPr>
            </w:pPr>
            <w:r w:rsidRPr="008623A2">
              <w:rPr>
                <w:rFonts w:ascii="Times New Roman" w:eastAsia="Times New Roman" w:hAnsi="Times New Roman" w:cs="Times New Roman"/>
                <w:i/>
                <w:iCs/>
                <w:lang w:eastAsia="ru-RU"/>
              </w:rPr>
              <w:t>5 </w:t>
            </w:r>
            <w:r w:rsidRPr="008623A2">
              <w:rPr>
                <w:rFonts w:ascii="Times New Roman" w:eastAsia="Times New Roman" w:hAnsi="Times New Roman" w:cs="Times New Roman"/>
                <w:i/>
                <w:iCs/>
                <w:lang w:val="ky-KG" w:eastAsia="ru-RU"/>
              </w:rPr>
              <w:t>353</w:t>
            </w:r>
            <w:r w:rsidRPr="008623A2">
              <w:rPr>
                <w:rFonts w:ascii="Times New Roman" w:eastAsia="Times New Roman" w:hAnsi="Times New Roman" w:cs="Times New Roman"/>
                <w:i/>
                <w:iCs/>
                <w:lang w:eastAsia="ru-RU"/>
              </w:rPr>
              <w:t>,</w:t>
            </w:r>
            <w:r w:rsidRPr="008623A2">
              <w:rPr>
                <w:rFonts w:ascii="Times New Roman" w:eastAsia="Times New Roman" w:hAnsi="Times New Roman" w:cs="Times New Roman"/>
                <w:i/>
                <w:iCs/>
                <w:lang w:val="ky-KG" w:eastAsia="ru-RU"/>
              </w:rPr>
              <w:t>4</w:t>
            </w:r>
          </w:p>
        </w:tc>
        <w:tc>
          <w:tcPr>
            <w:tcW w:w="1389" w:type="dxa"/>
            <w:tcBorders>
              <w:top w:val="nil"/>
              <w:left w:val="nil"/>
              <w:bottom w:val="nil"/>
              <w:right w:val="single" w:sz="8"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i/>
                <w:iCs/>
                <w:lang w:eastAsia="ru-RU"/>
              </w:rPr>
            </w:pPr>
            <w:r w:rsidRPr="008623A2">
              <w:rPr>
                <w:rFonts w:ascii="Times New Roman" w:eastAsia="Times New Roman" w:hAnsi="Times New Roman" w:cs="Times New Roman"/>
                <w:i/>
                <w:iCs/>
                <w:lang w:eastAsia="ru-RU"/>
              </w:rPr>
              <w:t>5 </w:t>
            </w:r>
            <w:r w:rsidRPr="008623A2">
              <w:rPr>
                <w:rFonts w:ascii="Times New Roman" w:eastAsia="Times New Roman" w:hAnsi="Times New Roman" w:cs="Times New Roman"/>
                <w:i/>
                <w:iCs/>
                <w:lang w:val="ky-KG" w:eastAsia="ru-RU"/>
              </w:rPr>
              <w:t>287</w:t>
            </w:r>
            <w:r w:rsidRPr="008623A2">
              <w:rPr>
                <w:rFonts w:ascii="Times New Roman" w:eastAsia="Times New Roman" w:hAnsi="Times New Roman" w:cs="Times New Roman"/>
                <w:i/>
                <w:iCs/>
                <w:lang w:eastAsia="ru-RU"/>
              </w:rPr>
              <w:t>,</w:t>
            </w:r>
            <w:r w:rsidRPr="008623A2">
              <w:rPr>
                <w:rFonts w:ascii="Times New Roman" w:eastAsia="Times New Roman" w:hAnsi="Times New Roman" w:cs="Times New Roman"/>
                <w:i/>
                <w:iCs/>
                <w:lang w:val="ky-KG" w:eastAsia="ru-RU"/>
              </w:rPr>
              <w:t>8</w:t>
            </w:r>
          </w:p>
        </w:tc>
      </w:tr>
      <w:tr w:rsidR="00D7070C" w:rsidRPr="008623A2" w:rsidTr="008F00F8">
        <w:trPr>
          <w:trHeight w:val="236"/>
        </w:trPr>
        <w:tc>
          <w:tcPr>
            <w:tcW w:w="2694" w:type="dxa"/>
            <w:tcBorders>
              <w:top w:val="nil"/>
              <w:left w:val="single" w:sz="8" w:space="0" w:color="auto"/>
              <w:bottom w:val="nil"/>
              <w:right w:val="single" w:sz="4" w:space="0" w:color="auto"/>
            </w:tcBorders>
            <w:noWrap/>
            <w:vAlign w:val="center"/>
          </w:tcPr>
          <w:p w:rsidR="00D7070C" w:rsidRPr="008623A2" w:rsidRDefault="00D7070C" w:rsidP="00D7070C">
            <w:pPr>
              <w:spacing w:after="0" w:line="240" w:lineRule="auto"/>
              <w:rPr>
                <w:rFonts w:ascii="Times New Roman" w:eastAsia="Times New Roman" w:hAnsi="Times New Roman" w:cs="Times New Roman"/>
                <w:b/>
                <w:bCs/>
                <w:lang w:val="ky-KG" w:eastAsia="ru-RU"/>
              </w:rPr>
            </w:pPr>
            <w:r w:rsidRPr="008623A2">
              <w:rPr>
                <w:rFonts w:ascii="Times New Roman" w:eastAsia="Times New Roman" w:hAnsi="Times New Roman" w:cs="Times New Roman"/>
                <w:b/>
                <w:bCs/>
                <w:lang w:eastAsia="ru-RU"/>
              </w:rPr>
              <w:t>Про</w:t>
            </w:r>
            <w:r w:rsidRPr="008623A2">
              <w:rPr>
                <w:rFonts w:ascii="Times New Roman" w:eastAsia="Times New Roman" w:hAnsi="Times New Roman" w:cs="Times New Roman"/>
                <w:b/>
                <w:bCs/>
                <w:lang w:val="ky-KG" w:eastAsia="ru-RU"/>
              </w:rPr>
              <w:t>чие</w:t>
            </w:r>
          </w:p>
          <w:p w:rsidR="00D7070C" w:rsidRPr="008623A2" w:rsidRDefault="00D7070C" w:rsidP="00D7070C">
            <w:pPr>
              <w:spacing w:after="0" w:line="240" w:lineRule="auto"/>
              <w:rPr>
                <w:rFonts w:ascii="Times New Roman" w:eastAsia="Times New Roman" w:hAnsi="Times New Roman" w:cs="Times New Roman"/>
                <w:i/>
                <w:iCs/>
                <w:lang w:eastAsia="ru-RU"/>
              </w:rPr>
            </w:pPr>
            <w:r w:rsidRPr="008623A2">
              <w:rPr>
                <w:rFonts w:ascii="Times New Roman" w:eastAsia="Times New Roman" w:hAnsi="Times New Roman" w:cs="Times New Roman"/>
                <w:i/>
                <w:iCs/>
                <w:lang w:eastAsia="ru-RU"/>
              </w:rPr>
              <w:t xml:space="preserve">   Внутренний долг</w:t>
            </w:r>
          </w:p>
          <w:p w:rsidR="00D7070C" w:rsidRPr="008623A2" w:rsidRDefault="00D7070C" w:rsidP="00D7070C">
            <w:pPr>
              <w:spacing w:after="0" w:line="240" w:lineRule="auto"/>
              <w:rPr>
                <w:rFonts w:ascii="Times New Roman" w:eastAsia="Times New Roman" w:hAnsi="Times New Roman" w:cs="Times New Roman"/>
                <w:i/>
                <w:iCs/>
                <w:lang w:eastAsia="ru-RU"/>
              </w:rPr>
            </w:pPr>
            <w:r w:rsidRPr="008623A2">
              <w:rPr>
                <w:rFonts w:ascii="Times New Roman" w:eastAsia="Times New Roman" w:hAnsi="Times New Roman" w:cs="Times New Roman"/>
                <w:i/>
                <w:iCs/>
                <w:lang w:eastAsia="ru-RU"/>
              </w:rPr>
              <w:t xml:space="preserve">   Внешний долг</w:t>
            </w:r>
          </w:p>
        </w:tc>
        <w:tc>
          <w:tcPr>
            <w:tcW w:w="1389" w:type="dxa"/>
            <w:tcBorders>
              <w:top w:val="nil"/>
              <w:left w:val="nil"/>
              <w:bottom w:val="nil"/>
              <w:right w:val="single" w:sz="4" w:space="0" w:color="auto"/>
            </w:tcBorders>
          </w:tcPr>
          <w:p w:rsidR="00D7070C" w:rsidRPr="008623A2" w:rsidRDefault="00D7070C" w:rsidP="00D7070C">
            <w:pPr>
              <w:spacing w:after="0" w:line="240" w:lineRule="auto"/>
              <w:jc w:val="right"/>
              <w:rPr>
                <w:rFonts w:ascii="Times New Roman" w:eastAsia="Times New Roman" w:hAnsi="Times New Roman" w:cs="Times New Roman"/>
                <w:b/>
                <w:bCs/>
                <w:lang w:val="ky-KG" w:eastAsia="ru-RU"/>
              </w:rPr>
            </w:pPr>
            <w:r w:rsidRPr="008623A2">
              <w:rPr>
                <w:rFonts w:ascii="Times New Roman" w:eastAsia="Times New Roman" w:hAnsi="Times New Roman" w:cs="Times New Roman"/>
                <w:b/>
                <w:bCs/>
                <w:lang w:val="ky-KG" w:eastAsia="ru-RU"/>
              </w:rPr>
              <w:t>232,1</w:t>
            </w:r>
          </w:p>
          <w:p w:rsidR="00D7070C" w:rsidRPr="008623A2" w:rsidRDefault="00D7070C" w:rsidP="00D7070C">
            <w:pPr>
              <w:spacing w:after="0" w:line="240" w:lineRule="auto"/>
              <w:jc w:val="right"/>
              <w:rPr>
                <w:rFonts w:ascii="Times New Roman" w:eastAsia="Times New Roman" w:hAnsi="Times New Roman" w:cs="Times New Roman"/>
                <w:i/>
                <w:iCs/>
                <w:lang w:eastAsia="ru-RU"/>
              </w:rPr>
            </w:pPr>
            <w:r w:rsidRPr="008623A2">
              <w:rPr>
                <w:rFonts w:ascii="Times New Roman" w:eastAsia="Times New Roman" w:hAnsi="Times New Roman" w:cs="Times New Roman"/>
                <w:i/>
                <w:iCs/>
                <w:lang w:eastAsia="ru-RU"/>
              </w:rPr>
              <w:t>0</w:t>
            </w:r>
          </w:p>
          <w:p w:rsidR="00D7070C" w:rsidRPr="008623A2" w:rsidRDefault="00D7070C" w:rsidP="00D7070C">
            <w:pPr>
              <w:spacing w:after="0" w:line="240" w:lineRule="auto"/>
              <w:jc w:val="right"/>
              <w:rPr>
                <w:rFonts w:ascii="Times New Roman" w:eastAsia="Times New Roman" w:hAnsi="Times New Roman" w:cs="Times New Roman"/>
                <w:b/>
                <w:bCs/>
                <w:lang w:val="ky-KG" w:eastAsia="ru-RU"/>
              </w:rPr>
            </w:pPr>
            <w:r w:rsidRPr="008623A2">
              <w:rPr>
                <w:rFonts w:ascii="Times New Roman" w:eastAsia="Times New Roman" w:hAnsi="Times New Roman" w:cs="Times New Roman"/>
                <w:i/>
                <w:iCs/>
                <w:lang w:val="ky-KG" w:eastAsia="ru-RU"/>
              </w:rPr>
              <w:t>232</w:t>
            </w:r>
            <w:r w:rsidRPr="008623A2">
              <w:rPr>
                <w:rFonts w:ascii="Times New Roman" w:eastAsia="Times New Roman" w:hAnsi="Times New Roman" w:cs="Times New Roman"/>
                <w:i/>
                <w:iCs/>
                <w:lang w:eastAsia="ru-RU"/>
              </w:rPr>
              <w:t>,</w:t>
            </w:r>
            <w:r w:rsidRPr="008623A2">
              <w:rPr>
                <w:rFonts w:ascii="Times New Roman" w:eastAsia="Times New Roman" w:hAnsi="Times New Roman" w:cs="Times New Roman"/>
                <w:i/>
                <w:iCs/>
                <w:lang w:val="ky-KG" w:eastAsia="ru-RU"/>
              </w:rPr>
              <w:t>1</w:t>
            </w:r>
          </w:p>
        </w:tc>
        <w:tc>
          <w:tcPr>
            <w:tcW w:w="1389" w:type="dxa"/>
            <w:tcBorders>
              <w:top w:val="nil"/>
              <w:left w:val="single" w:sz="4" w:space="0" w:color="auto"/>
              <w:bottom w:val="nil"/>
              <w:right w:val="single" w:sz="4" w:space="0" w:color="auto"/>
            </w:tcBorders>
          </w:tcPr>
          <w:p w:rsidR="00D7070C" w:rsidRPr="008623A2" w:rsidRDefault="00D7070C" w:rsidP="00D7070C">
            <w:pPr>
              <w:spacing w:after="0" w:line="240" w:lineRule="auto"/>
              <w:jc w:val="right"/>
              <w:rPr>
                <w:rFonts w:ascii="Times New Roman" w:eastAsia="Times New Roman" w:hAnsi="Times New Roman" w:cs="Times New Roman"/>
                <w:b/>
                <w:i/>
                <w:iCs/>
                <w:lang w:val="ky-KG" w:eastAsia="ru-RU"/>
              </w:rPr>
            </w:pPr>
            <w:r w:rsidRPr="008623A2">
              <w:rPr>
                <w:rFonts w:ascii="Times New Roman" w:eastAsia="Times New Roman" w:hAnsi="Times New Roman" w:cs="Times New Roman"/>
                <w:b/>
                <w:i/>
                <w:iCs/>
                <w:lang w:eastAsia="ru-RU"/>
              </w:rPr>
              <w:t>1</w:t>
            </w:r>
            <w:r w:rsidRPr="008623A2">
              <w:rPr>
                <w:rFonts w:ascii="Times New Roman" w:eastAsia="Times New Roman" w:hAnsi="Times New Roman" w:cs="Times New Roman"/>
                <w:b/>
                <w:i/>
                <w:iCs/>
                <w:lang w:val="ky-KG" w:eastAsia="ru-RU"/>
              </w:rPr>
              <w:t>17</w:t>
            </w:r>
            <w:r w:rsidRPr="008623A2">
              <w:rPr>
                <w:rFonts w:ascii="Times New Roman" w:eastAsia="Times New Roman" w:hAnsi="Times New Roman" w:cs="Times New Roman"/>
                <w:b/>
                <w:i/>
                <w:iCs/>
                <w:lang w:eastAsia="ru-RU"/>
              </w:rPr>
              <w:t>,</w:t>
            </w:r>
            <w:r w:rsidRPr="008623A2">
              <w:rPr>
                <w:rFonts w:ascii="Times New Roman" w:eastAsia="Times New Roman" w:hAnsi="Times New Roman" w:cs="Times New Roman"/>
                <w:b/>
                <w:i/>
                <w:iCs/>
                <w:lang w:val="ky-KG" w:eastAsia="ru-RU"/>
              </w:rPr>
              <w:t>3</w:t>
            </w:r>
          </w:p>
          <w:p w:rsidR="00D7070C" w:rsidRPr="008623A2" w:rsidRDefault="00D7070C" w:rsidP="00D7070C">
            <w:pPr>
              <w:spacing w:after="0" w:line="240" w:lineRule="auto"/>
              <w:jc w:val="right"/>
              <w:rPr>
                <w:rFonts w:ascii="Times New Roman" w:eastAsia="Times New Roman" w:hAnsi="Times New Roman" w:cs="Times New Roman"/>
                <w:i/>
                <w:iCs/>
                <w:lang w:eastAsia="ru-RU"/>
              </w:rPr>
            </w:pPr>
            <w:r w:rsidRPr="008623A2">
              <w:rPr>
                <w:rFonts w:ascii="Times New Roman" w:eastAsia="Times New Roman" w:hAnsi="Times New Roman" w:cs="Times New Roman"/>
                <w:i/>
                <w:iCs/>
                <w:lang w:eastAsia="ru-RU"/>
              </w:rPr>
              <w:t>0</w:t>
            </w:r>
          </w:p>
          <w:p w:rsidR="00D7070C" w:rsidRPr="008623A2" w:rsidRDefault="00D7070C" w:rsidP="00D7070C">
            <w:pPr>
              <w:spacing w:after="0" w:line="240" w:lineRule="auto"/>
              <w:jc w:val="right"/>
              <w:rPr>
                <w:rFonts w:ascii="Times New Roman" w:eastAsia="Times New Roman" w:hAnsi="Times New Roman" w:cs="Times New Roman"/>
                <w:i/>
                <w:iCs/>
                <w:lang w:val="ky-KG" w:eastAsia="ru-RU"/>
              </w:rPr>
            </w:pPr>
            <w:r w:rsidRPr="008623A2">
              <w:rPr>
                <w:rFonts w:ascii="Times New Roman" w:eastAsia="Times New Roman" w:hAnsi="Times New Roman" w:cs="Times New Roman"/>
                <w:i/>
                <w:iCs/>
                <w:lang w:eastAsia="ru-RU"/>
              </w:rPr>
              <w:t>1</w:t>
            </w:r>
            <w:r w:rsidRPr="008623A2">
              <w:rPr>
                <w:rFonts w:ascii="Times New Roman" w:eastAsia="Times New Roman" w:hAnsi="Times New Roman" w:cs="Times New Roman"/>
                <w:i/>
                <w:iCs/>
                <w:lang w:val="ky-KG" w:eastAsia="ru-RU"/>
              </w:rPr>
              <w:t>17</w:t>
            </w:r>
            <w:r w:rsidRPr="008623A2">
              <w:rPr>
                <w:rFonts w:ascii="Times New Roman" w:eastAsia="Times New Roman" w:hAnsi="Times New Roman" w:cs="Times New Roman"/>
                <w:i/>
                <w:iCs/>
                <w:lang w:eastAsia="ru-RU"/>
              </w:rPr>
              <w:t>,</w:t>
            </w:r>
            <w:r w:rsidRPr="008623A2">
              <w:rPr>
                <w:rFonts w:ascii="Times New Roman" w:eastAsia="Times New Roman" w:hAnsi="Times New Roman" w:cs="Times New Roman"/>
                <w:i/>
                <w:iCs/>
                <w:lang w:val="ky-KG" w:eastAsia="ru-RU"/>
              </w:rPr>
              <w:t>3</w:t>
            </w:r>
          </w:p>
        </w:tc>
        <w:tc>
          <w:tcPr>
            <w:tcW w:w="1389" w:type="dxa"/>
            <w:tcBorders>
              <w:top w:val="nil"/>
              <w:left w:val="nil"/>
              <w:bottom w:val="nil"/>
              <w:right w:val="single" w:sz="4" w:space="0" w:color="auto"/>
            </w:tcBorders>
          </w:tcPr>
          <w:p w:rsidR="00D7070C" w:rsidRPr="008623A2" w:rsidRDefault="00D7070C" w:rsidP="00D7070C">
            <w:pPr>
              <w:spacing w:after="0" w:line="240" w:lineRule="auto"/>
              <w:jc w:val="right"/>
              <w:rPr>
                <w:rFonts w:ascii="Times New Roman" w:eastAsia="Times New Roman" w:hAnsi="Times New Roman" w:cs="Times New Roman"/>
                <w:b/>
                <w:i/>
                <w:iCs/>
                <w:lang w:eastAsia="ru-RU"/>
              </w:rPr>
            </w:pPr>
            <w:r w:rsidRPr="008623A2">
              <w:rPr>
                <w:rFonts w:ascii="Times New Roman" w:eastAsia="Times New Roman" w:hAnsi="Times New Roman" w:cs="Times New Roman"/>
                <w:b/>
                <w:i/>
                <w:iCs/>
                <w:lang w:eastAsia="ru-RU"/>
              </w:rPr>
              <w:t>116,5</w:t>
            </w:r>
          </w:p>
          <w:p w:rsidR="00D7070C" w:rsidRPr="008623A2" w:rsidRDefault="00D7070C" w:rsidP="00D7070C">
            <w:pPr>
              <w:spacing w:after="0" w:line="240" w:lineRule="auto"/>
              <w:jc w:val="right"/>
              <w:rPr>
                <w:rFonts w:ascii="Times New Roman" w:eastAsia="Times New Roman" w:hAnsi="Times New Roman" w:cs="Times New Roman"/>
                <w:i/>
                <w:iCs/>
                <w:lang w:val="ky-KG" w:eastAsia="ru-RU"/>
              </w:rPr>
            </w:pPr>
            <w:r w:rsidRPr="008623A2">
              <w:rPr>
                <w:rFonts w:ascii="Times New Roman" w:eastAsia="Times New Roman" w:hAnsi="Times New Roman" w:cs="Times New Roman"/>
                <w:i/>
                <w:iCs/>
                <w:lang w:val="ky-KG" w:eastAsia="ru-RU"/>
              </w:rPr>
              <w:t>0</w:t>
            </w:r>
          </w:p>
          <w:p w:rsidR="00D7070C" w:rsidRPr="008623A2" w:rsidRDefault="00D7070C" w:rsidP="00D7070C">
            <w:pPr>
              <w:spacing w:after="0" w:line="240" w:lineRule="auto"/>
              <w:jc w:val="right"/>
              <w:rPr>
                <w:rFonts w:ascii="Times New Roman" w:eastAsia="Times New Roman" w:hAnsi="Times New Roman" w:cs="Times New Roman"/>
                <w:i/>
                <w:iCs/>
                <w:lang w:val="ky-KG" w:eastAsia="ru-RU"/>
              </w:rPr>
            </w:pPr>
            <w:r w:rsidRPr="008623A2">
              <w:rPr>
                <w:rFonts w:ascii="Times New Roman" w:eastAsia="Times New Roman" w:hAnsi="Times New Roman" w:cs="Times New Roman"/>
                <w:i/>
                <w:iCs/>
                <w:lang w:val="ky-KG" w:eastAsia="ru-RU"/>
              </w:rPr>
              <w:t>116,5</w:t>
            </w:r>
          </w:p>
        </w:tc>
        <w:tc>
          <w:tcPr>
            <w:tcW w:w="1389" w:type="dxa"/>
            <w:tcBorders>
              <w:top w:val="nil"/>
              <w:left w:val="nil"/>
              <w:bottom w:val="nil"/>
              <w:right w:val="single" w:sz="4" w:space="0" w:color="auto"/>
            </w:tcBorders>
          </w:tcPr>
          <w:p w:rsidR="00D7070C" w:rsidRPr="008623A2" w:rsidRDefault="00D7070C" w:rsidP="00D7070C">
            <w:pPr>
              <w:spacing w:after="0" w:line="240" w:lineRule="auto"/>
              <w:jc w:val="right"/>
              <w:rPr>
                <w:rFonts w:ascii="Times New Roman" w:eastAsia="Times New Roman" w:hAnsi="Times New Roman" w:cs="Times New Roman"/>
                <w:i/>
                <w:iCs/>
                <w:lang w:val="ky-KG" w:eastAsia="ru-RU"/>
              </w:rPr>
            </w:pPr>
            <w:r w:rsidRPr="008623A2">
              <w:rPr>
                <w:rFonts w:ascii="Times New Roman" w:eastAsia="Times New Roman" w:hAnsi="Times New Roman" w:cs="Times New Roman"/>
                <w:b/>
                <w:i/>
                <w:iCs/>
                <w:lang w:eastAsia="ru-RU"/>
              </w:rPr>
              <w:t>90,6</w:t>
            </w:r>
          </w:p>
          <w:p w:rsidR="00D7070C" w:rsidRPr="008623A2" w:rsidRDefault="00D7070C" w:rsidP="00D7070C">
            <w:pPr>
              <w:spacing w:after="0" w:line="240" w:lineRule="auto"/>
              <w:jc w:val="right"/>
              <w:rPr>
                <w:rFonts w:ascii="Times New Roman" w:eastAsia="Times New Roman" w:hAnsi="Times New Roman" w:cs="Times New Roman"/>
                <w:i/>
                <w:iCs/>
                <w:lang w:val="ky-KG" w:eastAsia="ru-RU"/>
              </w:rPr>
            </w:pPr>
            <w:r w:rsidRPr="008623A2">
              <w:rPr>
                <w:rFonts w:ascii="Times New Roman" w:eastAsia="Times New Roman" w:hAnsi="Times New Roman" w:cs="Times New Roman"/>
                <w:i/>
                <w:iCs/>
                <w:lang w:val="ky-KG" w:eastAsia="ru-RU"/>
              </w:rPr>
              <w:t>0</w:t>
            </w:r>
          </w:p>
          <w:p w:rsidR="00D7070C" w:rsidRPr="008623A2" w:rsidRDefault="00D7070C" w:rsidP="00D7070C">
            <w:pPr>
              <w:spacing w:after="0" w:line="240" w:lineRule="auto"/>
              <w:jc w:val="right"/>
              <w:rPr>
                <w:rFonts w:ascii="Times New Roman" w:eastAsia="Times New Roman" w:hAnsi="Times New Roman" w:cs="Times New Roman"/>
                <w:i/>
                <w:iCs/>
                <w:lang w:val="ky-KG" w:eastAsia="ru-RU"/>
              </w:rPr>
            </w:pPr>
            <w:r w:rsidRPr="008623A2">
              <w:rPr>
                <w:rFonts w:ascii="Times New Roman" w:eastAsia="Times New Roman" w:hAnsi="Times New Roman" w:cs="Times New Roman"/>
                <w:i/>
                <w:iCs/>
                <w:lang w:val="ky-KG" w:eastAsia="ru-RU"/>
              </w:rPr>
              <w:t>90,6</w:t>
            </w:r>
          </w:p>
        </w:tc>
        <w:tc>
          <w:tcPr>
            <w:tcW w:w="1389" w:type="dxa"/>
            <w:tcBorders>
              <w:top w:val="nil"/>
              <w:left w:val="nil"/>
              <w:bottom w:val="nil"/>
              <w:right w:val="single" w:sz="8" w:space="0" w:color="auto"/>
            </w:tcBorders>
          </w:tcPr>
          <w:p w:rsidR="00D7070C" w:rsidRPr="008623A2" w:rsidRDefault="00D7070C" w:rsidP="00D7070C">
            <w:pPr>
              <w:spacing w:after="0" w:line="240" w:lineRule="auto"/>
              <w:jc w:val="right"/>
              <w:rPr>
                <w:rFonts w:ascii="Times New Roman" w:eastAsia="Times New Roman" w:hAnsi="Times New Roman" w:cs="Times New Roman"/>
                <w:i/>
                <w:iCs/>
                <w:lang w:val="ky-KG" w:eastAsia="ru-RU"/>
              </w:rPr>
            </w:pPr>
            <w:r w:rsidRPr="008623A2">
              <w:rPr>
                <w:rFonts w:ascii="Times New Roman" w:eastAsia="Times New Roman" w:hAnsi="Times New Roman" w:cs="Times New Roman"/>
                <w:b/>
                <w:i/>
                <w:iCs/>
                <w:lang w:eastAsia="ru-RU"/>
              </w:rPr>
              <w:t>67,9</w:t>
            </w:r>
          </w:p>
          <w:p w:rsidR="00D7070C" w:rsidRPr="008623A2" w:rsidRDefault="00D7070C" w:rsidP="00D7070C">
            <w:pPr>
              <w:spacing w:after="0" w:line="240" w:lineRule="auto"/>
              <w:jc w:val="right"/>
              <w:rPr>
                <w:rFonts w:ascii="Times New Roman" w:eastAsia="Times New Roman" w:hAnsi="Times New Roman" w:cs="Times New Roman"/>
                <w:i/>
                <w:iCs/>
                <w:lang w:val="ky-KG" w:eastAsia="ru-RU"/>
              </w:rPr>
            </w:pPr>
            <w:r w:rsidRPr="008623A2">
              <w:rPr>
                <w:rFonts w:ascii="Times New Roman" w:eastAsia="Times New Roman" w:hAnsi="Times New Roman" w:cs="Times New Roman"/>
                <w:i/>
                <w:iCs/>
                <w:lang w:val="ky-KG" w:eastAsia="ru-RU"/>
              </w:rPr>
              <w:t>0</w:t>
            </w:r>
          </w:p>
          <w:p w:rsidR="00D7070C" w:rsidRPr="008623A2" w:rsidRDefault="00D7070C" w:rsidP="00D7070C">
            <w:pPr>
              <w:spacing w:after="0" w:line="240" w:lineRule="auto"/>
              <w:jc w:val="right"/>
              <w:rPr>
                <w:rFonts w:ascii="Times New Roman" w:eastAsia="Times New Roman" w:hAnsi="Times New Roman" w:cs="Times New Roman"/>
                <w:i/>
                <w:iCs/>
                <w:lang w:val="ky-KG" w:eastAsia="ru-RU"/>
              </w:rPr>
            </w:pPr>
            <w:r w:rsidRPr="008623A2">
              <w:rPr>
                <w:rFonts w:ascii="Times New Roman" w:eastAsia="Times New Roman" w:hAnsi="Times New Roman" w:cs="Times New Roman"/>
                <w:i/>
                <w:iCs/>
                <w:lang w:val="ky-KG" w:eastAsia="ru-RU"/>
              </w:rPr>
              <w:t>67,9</w:t>
            </w:r>
          </w:p>
        </w:tc>
      </w:tr>
      <w:tr w:rsidR="00D7070C" w:rsidRPr="008623A2" w:rsidTr="008F00F8">
        <w:trPr>
          <w:trHeight w:val="295"/>
        </w:trPr>
        <w:tc>
          <w:tcPr>
            <w:tcW w:w="2694" w:type="dxa"/>
            <w:tcBorders>
              <w:top w:val="nil"/>
              <w:left w:val="single" w:sz="8" w:space="0" w:color="auto"/>
              <w:bottom w:val="nil"/>
              <w:right w:val="single" w:sz="4" w:space="0" w:color="auto"/>
            </w:tcBorders>
            <w:noWrap/>
            <w:vAlign w:val="center"/>
            <w:hideMark/>
          </w:tcPr>
          <w:p w:rsidR="00D7070C" w:rsidRPr="008623A2" w:rsidRDefault="00D7070C" w:rsidP="00D7070C">
            <w:pPr>
              <w:spacing w:after="0" w:line="240" w:lineRule="auto"/>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Основная сумма</w:t>
            </w:r>
          </w:p>
        </w:tc>
        <w:tc>
          <w:tcPr>
            <w:tcW w:w="1389" w:type="dxa"/>
            <w:tcBorders>
              <w:top w:val="nil"/>
              <w:left w:val="nil"/>
              <w:bottom w:val="nil"/>
              <w:right w:val="single" w:sz="4"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20 210,8</w:t>
            </w:r>
          </w:p>
        </w:tc>
        <w:tc>
          <w:tcPr>
            <w:tcW w:w="1389" w:type="dxa"/>
            <w:tcBorders>
              <w:top w:val="nil"/>
              <w:left w:val="single" w:sz="4" w:space="0" w:color="auto"/>
              <w:bottom w:val="nil"/>
              <w:right w:val="single" w:sz="4"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2</w:t>
            </w:r>
            <w:r w:rsidRPr="008623A2">
              <w:rPr>
                <w:rFonts w:ascii="Times New Roman" w:eastAsia="Times New Roman" w:hAnsi="Times New Roman" w:cs="Times New Roman"/>
                <w:b/>
                <w:bCs/>
                <w:lang w:val="ky-KG" w:eastAsia="ru-RU"/>
              </w:rPr>
              <w:t>0</w:t>
            </w:r>
            <w:r w:rsidRPr="008623A2">
              <w:rPr>
                <w:rFonts w:ascii="Times New Roman" w:eastAsia="Times New Roman" w:hAnsi="Times New Roman" w:cs="Times New Roman"/>
                <w:b/>
                <w:bCs/>
                <w:lang w:eastAsia="ru-RU"/>
              </w:rPr>
              <w:t> </w:t>
            </w:r>
            <w:r w:rsidRPr="008623A2">
              <w:rPr>
                <w:rFonts w:ascii="Times New Roman" w:eastAsia="Times New Roman" w:hAnsi="Times New Roman" w:cs="Times New Roman"/>
                <w:b/>
                <w:bCs/>
                <w:lang w:val="ky-KG" w:eastAsia="ru-RU"/>
              </w:rPr>
              <w:t>396</w:t>
            </w:r>
            <w:r w:rsidRPr="008623A2">
              <w:rPr>
                <w:rFonts w:ascii="Times New Roman" w:eastAsia="Times New Roman" w:hAnsi="Times New Roman" w:cs="Times New Roman"/>
                <w:b/>
                <w:bCs/>
                <w:lang w:eastAsia="ru-RU"/>
              </w:rPr>
              <w:t>,</w:t>
            </w:r>
            <w:r w:rsidRPr="008623A2">
              <w:rPr>
                <w:rFonts w:ascii="Times New Roman" w:eastAsia="Times New Roman" w:hAnsi="Times New Roman" w:cs="Times New Roman"/>
                <w:b/>
                <w:bCs/>
                <w:lang w:val="ky-KG" w:eastAsia="ru-RU"/>
              </w:rPr>
              <w:t>8</w:t>
            </w:r>
          </w:p>
        </w:tc>
        <w:tc>
          <w:tcPr>
            <w:tcW w:w="1389" w:type="dxa"/>
            <w:tcBorders>
              <w:top w:val="nil"/>
              <w:left w:val="nil"/>
              <w:bottom w:val="nil"/>
              <w:right w:val="single" w:sz="4"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2</w:t>
            </w:r>
            <w:r w:rsidRPr="008623A2">
              <w:rPr>
                <w:rFonts w:ascii="Times New Roman" w:eastAsia="Times New Roman" w:hAnsi="Times New Roman" w:cs="Times New Roman"/>
                <w:b/>
                <w:bCs/>
                <w:lang w:val="ky-KG" w:eastAsia="ru-RU"/>
              </w:rPr>
              <w:t>7</w:t>
            </w:r>
            <w:r w:rsidRPr="008623A2">
              <w:rPr>
                <w:rFonts w:ascii="Times New Roman" w:eastAsia="Times New Roman" w:hAnsi="Times New Roman" w:cs="Times New Roman"/>
                <w:b/>
                <w:bCs/>
                <w:lang w:eastAsia="ru-RU"/>
              </w:rPr>
              <w:t> </w:t>
            </w:r>
            <w:r w:rsidRPr="008623A2">
              <w:rPr>
                <w:rFonts w:ascii="Times New Roman" w:eastAsia="Times New Roman" w:hAnsi="Times New Roman" w:cs="Times New Roman"/>
                <w:b/>
                <w:bCs/>
                <w:lang w:val="ky-KG" w:eastAsia="ru-RU"/>
              </w:rPr>
              <w:t>361</w:t>
            </w:r>
            <w:r w:rsidRPr="008623A2">
              <w:rPr>
                <w:rFonts w:ascii="Times New Roman" w:eastAsia="Times New Roman" w:hAnsi="Times New Roman" w:cs="Times New Roman"/>
                <w:b/>
                <w:bCs/>
                <w:lang w:eastAsia="ru-RU"/>
              </w:rPr>
              <w:t>,</w:t>
            </w:r>
            <w:r w:rsidRPr="008623A2">
              <w:rPr>
                <w:rFonts w:ascii="Times New Roman" w:eastAsia="Times New Roman" w:hAnsi="Times New Roman" w:cs="Times New Roman"/>
                <w:b/>
                <w:bCs/>
                <w:lang w:val="ky-KG" w:eastAsia="ru-RU"/>
              </w:rPr>
              <w:t>3</w:t>
            </w:r>
          </w:p>
        </w:tc>
        <w:tc>
          <w:tcPr>
            <w:tcW w:w="1389" w:type="dxa"/>
            <w:tcBorders>
              <w:top w:val="nil"/>
              <w:left w:val="nil"/>
              <w:bottom w:val="nil"/>
              <w:right w:val="single" w:sz="4"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2</w:t>
            </w:r>
            <w:r w:rsidRPr="008623A2">
              <w:rPr>
                <w:rFonts w:ascii="Times New Roman" w:eastAsia="Times New Roman" w:hAnsi="Times New Roman" w:cs="Times New Roman"/>
                <w:b/>
                <w:bCs/>
                <w:lang w:val="ky-KG" w:eastAsia="ru-RU"/>
              </w:rPr>
              <w:t>8</w:t>
            </w:r>
            <w:r w:rsidRPr="008623A2">
              <w:rPr>
                <w:rFonts w:ascii="Times New Roman" w:eastAsia="Times New Roman" w:hAnsi="Times New Roman" w:cs="Times New Roman"/>
                <w:b/>
                <w:bCs/>
                <w:lang w:eastAsia="ru-RU"/>
              </w:rPr>
              <w:t> </w:t>
            </w:r>
            <w:r w:rsidRPr="008623A2">
              <w:rPr>
                <w:rFonts w:ascii="Times New Roman" w:eastAsia="Times New Roman" w:hAnsi="Times New Roman" w:cs="Times New Roman"/>
                <w:b/>
                <w:bCs/>
                <w:lang w:val="ky-KG" w:eastAsia="ru-RU"/>
              </w:rPr>
              <w:t>262</w:t>
            </w:r>
            <w:r w:rsidRPr="008623A2">
              <w:rPr>
                <w:rFonts w:ascii="Times New Roman" w:eastAsia="Times New Roman" w:hAnsi="Times New Roman" w:cs="Times New Roman"/>
                <w:b/>
                <w:bCs/>
                <w:lang w:eastAsia="ru-RU"/>
              </w:rPr>
              <w:t>,</w:t>
            </w:r>
            <w:r w:rsidRPr="008623A2">
              <w:rPr>
                <w:rFonts w:ascii="Times New Roman" w:eastAsia="Times New Roman" w:hAnsi="Times New Roman" w:cs="Times New Roman"/>
                <w:b/>
                <w:bCs/>
                <w:lang w:val="ky-KG" w:eastAsia="ru-RU"/>
              </w:rPr>
              <w:t>9</w:t>
            </w:r>
          </w:p>
        </w:tc>
        <w:tc>
          <w:tcPr>
            <w:tcW w:w="1389" w:type="dxa"/>
            <w:tcBorders>
              <w:top w:val="nil"/>
              <w:left w:val="nil"/>
              <w:bottom w:val="nil"/>
              <w:right w:val="single" w:sz="8"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3</w:t>
            </w:r>
            <w:r w:rsidRPr="008623A2">
              <w:rPr>
                <w:rFonts w:ascii="Times New Roman" w:eastAsia="Times New Roman" w:hAnsi="Times New Roman" w:cs="Times New Roman"/>
                <w:b/>
                <w:bCs/>
                <w:lang w:val="ky-KG" w:eastAsia="ru-RU"/>
              </w:rPr>
              <w:t>5</w:t>
            </w:r>
            <w:r w:rsidRPr="008623A2">
              <w:rPr>
                <w:rFonts w:ascii="Times New Roman" w:eastAsia="Times New Roman" w:hAnsi="Times New Roman" w:cs="Times New Roman"/>
                <w:b/>
                <w:bCs/>
                <w:lang w:eastAsia="ru-RU"/>
              </w:rPr>
              <w:t> </w:t>
            </w:r>
            <w:r w:rsidRPr="008623A2">
              <w:rPr>
                <w:rFonts w:ascii="Times New Roman" w:eastAsia="Times New Roman" w:hAnsi="Times New Roman" w:cs="Times New Roman"/>
                <w:b/>
                <w:bCs/>
                <w:lang w:val="ky-KG" w:eastAsia="ru-RU"/>
              </w:rPr>
              <w:t>875</w:t>
            </w:r>
            <w:r w:rsidRPr="008623A2">
              <w:rPr>
                <w:rFonts w:ascii="Times New Roman" w:eastAsia="Times New Roman" w:hAnsi="Times New Roman" w:cs="Times New Roman"/>
                <w:b/>
                <w:bCs/>
                <w:lang w:eastAsia="ru-RU"/>
              </w:rPr>
              <w:t>,</w:t>
            </w:r>
            <w:r w:rsidRPr="008623A2">
              <w:rPr>
                <w:rFonts w:ascii="Times New Roman" w:eastAsia="Times New Roman" w:hAnsi="Times New Roman" w:cs="Times New Roman"/>
                <w:b/>
                <w:bCs/>
                <w:lang w:val="ky-KG" w:eastAsia="ru-RU"/>
              </w:rPr>
              <w:t>7</w:t>
            </w:r>
          </w:p>
        </w:tc>
      </w:tr>
      <w:tr w:rsidR="00D7070C" w:rsidRPr="008623A2" w:rsidTr="008F00F8">
        <w:trPr>
          <w:trHeight w:val="272"/>
        </w:trPr>
        <w:tc>
          <w:tcPr>
            <w:tcW w:w="2694" w:type="dxa"/>
            <w:tcBorders>
              <w:top w:val="nil"/>
              <w:left w:val="single" w:sz="8" w:space="0" w:color="auto"/>
              <w:bottom w:val="nil"/>
              <w:right w:val="single" w:sz="4" w:space="0" w:color="auto"/>
            </w:tcBorders>
            <w:noWrap/>
            <w:vAlign w:val="center"/>
            <w:hideMark/>
          </w:tcPr>
          <w:p w:rsidR="00D7070C" w:rsidRPr="008623A2" w:rsidRDefault="00D7070C" w:rsidP="00D7070C">
            <w:pPr>
              <w:spacing w:after="0" w:line="240" w:lineRule="auto"/>
              <w:rPr>
                <w:rFonts w:ascii="Times New Roman" w:eastAsia="Times New Roman" w:hAnsi="Times New Roman" w:cs="Times New Roman"/>
                <w:i/>
                <w:iCs/>
                <w:lang w:eastAsia="ru-RU"/>
              </w:rPr>
            </w:pPr>
            <w:r w:rsidRPr="008623A2">
              <w:rPr>
                <w:rFonts w:ascii="Times New Roman" w:eastAsia="Times New Roman" w:hAnsi="Times New Roman" w:cs="Times New Roman"/>
                <w:i/>
                <w:iCs/>
                <w:lang w:eastAsia="ru-RU"/>
              </w:rPr>
              <w:t xml:space="preserve">   Внутренний долг</w:t>
            </w:r>
          </w:p>
        </w:tc>
        <w:tc>
          <w:tcPr>
            <w:tcW w:w="1389" w:type="dxa"/>
            <w:tcBorders>
              <w:top w:val="nil"/>
              <w:left w:val="nil"/>
              <w:bottom w:val="nil"/>
              <w:right w:val="single" w:sz="4"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i/>
                <w:iCs/>
                <w:lang w:eastAsia="ru-RU"/>
              </w:rPr>
            </w:pPr>
            <w:r w:rsidRPr="008623A2">
              <w:rPr>
                <w:rFonts w:ascii="Times New Roman" w:eastAsia="Times New Roman" w:hAnsi="Times New Roman" w:cs="Times New Roman"/>
                <w:i/>
                <w:iCs/>
                <w:lang w:eastAsia="ru-RU"/>
              </w:rPr>
              <w:t>10 078,9</w:t>
            </w:r>
          </w:p>
        </w:tc>
        <w:tc>
          <w:tcPr>
            <w:tcW w:w="1389" w:type="dxa"/>
            <w:tcBorders>
              <w:top w:val="nil"/>
              <w:left w:val="single" w:sz="4" w:space="0" w:color="auto"/>
              <w:bottom w:val="nil"/>
              <w:right w:val="single" w:sz="4"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i/>
                <w:iCs/>
                <w:lang w:eastAsia="ru-RU"/>
              </w:rPr>
            </w:pPr>
            <w:r w:rsidRPr="008623A2">
              <w:rPr>
                <w:rFonts w:ascii="Times New Roman" w:eastAsia="Times New Roman" w:hAnsi="Times New Roman" w:cs="Times New Roman"/>
                <w:i/>
                <w:iCs/>
                <w:lang w:val="ky-KG" w:eastAsia="ru-RU"/>
              </w:rPr>
              <w:t>8 562</w:t>
            </w:r>
            <w:r w:rsidRPr="008623A2">
              <w:rPr>
                <w:rFonts w:ascii="Times New Roman" w:eastAsia="Times New Roman" w:hAnsi="Times New Roman" w:cs="Times New Roman"/>
                <w:i/>
                <w:iCs/>
                <w:lang w:eastAsia="ru-RU"/>
              </w:rPr>
              <w:t>,</w:t>
            </w:r>
            <w:r w:rsidRPr="008623A2">
              <w:rPr>
                <w:rFonts w:ascii="Times New Roman" w:eastAsia="Times New Roman" w:hAnsi="Times New Roman" w:cs="Times New Roman"/>
                <w:i/>
                <w:iCs/>
                <w:lang w:val="ky-KG" w:eastAsia="ru-RU"/>
              </w:rPr>
              <w:t>3</w:t>
            </w:r>
          </w:p>
        </w:tc>
        <w:tc>
          <w:tcPr>
            <w:tcW w:w="1389" w:type="dxa"/>
            <w:tcBorders>
              <w:top w:val="nil"/>
              <w:left w:val="nil"/>
              <w:bottom w:val="nil"/>
              <w:right w:val="single" w:sz="4"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i/>
                <w:iCs/>
                <w:lang w:eastAsia="ru-RU"/>
              </w:rPr>
            </w:pPr>
            <w:r w:rsidRPr="008623A2">
              <w:rPr>
                <w:rFonts w:ascii="Times New Roman" w:eastAsia="Times New Roman" w:hAnsi="Times New Roman" w:cs="Times New Roman"/>
                <w:i/>
                <w:iCs/>
                <w:lang w:eastAsia="ru-RU"/>
              </w:rPr>
              <w:t>1</w:t>
            </w:r>
            <w:r w:rsidRPr="008623A2">
              <w:rPr>
                <w:rFonts w:ascii="Times New Roman" w:eastAsia="Times New Roman" w:hAnsi="Times New Roman" w:cs="Times New Roman"/>
                <w:i/>
                <w:iCs/>
                <w:lang w:val="ky-KG" w:eastAsia="ru-RU"/>
              </w:rPr>
              <w:t>1 130</w:t>
            </w:r>
            <w:r w:rsidRPr="008623A2">
              <w:rPr>
                <w:rFonts w:ascii="Times New Roman" w:eastAsia="Times New Roman" w:hAnsi="Times New Roman" w:cs="Times New Roman"/>
                <w:i/>
                <w:iCs/>
                <w:lang w:eastAsia="ru-RU"/>
              </w:rPr>
              <w:t>,</w:t>
            </w:r>
            <w:r w:rsidRPr="008623A2">
              <w:rPr>
                <w:rFonts w:ascii="Times New Roman" w:eastAsia="Times New Roman" w:hAnsi="Times New Roman" w:cs="Times New Roman"/>
                <w:i/>
                <w:iCs/>
                <w:lang w:val="ky-KG" w:eastAsia="ru-RU"/>
              </w:rPr>
              <w:t>3</w:t>
            </w:r>
          </w:p>
        </w:tc>
        <w:tc>
          <w:tcPr>
            <w:tcW w:w="1389" w:type="dxa"/>
            <w:tcBorders>
              <w:top w:val="nil"/>
              <w:left w:val="nil"/>
              <w:bottom w:val="nil"/>
              <w:right w:val="single" w:sz="4"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i/>
                <w:iCs/>
                <w:lang w:eastAsia="ru-RU"/>
              </w:rPr>
            </w:pPr>
            <w:r w:rsidRPr="008623A2">
              <w:rPr>
                <w:rFonts w:ascii="Times New Roman" w:eastAsia="Times New Roman" w:hAnsi="Times New Roman" w:cs="Times New Roman"/>
                <w:i/>
                <w:iCs/>
                <w:lang w:val="ky-KG" w:eastAsia="ru-RU"/>
              </w:rPr>
              <w:t>8</w:t>
            </w:r>
            <w:r w:rsidRPr="008623A2">
              <w:rPr>
                <w:rFonts w:ascii="Times New Roman" w:eastAsia="Times New Roman" w:hAnsi="Times New Roman" w:cs="Times New Roman"/>
                <w:i/>
                <w:iCs/>
                <w:lang w:eastAsia="ru-RU"/>
              </w:rPr>
              <w:t> 562,1</w:t>
            </w:r>
          </w:p>
        </w:tc>
        <w:tc>
          <w:tcPr>
            <w:tcW w:w="1389" w:type="dxa"/>
            <w:tcBorders>
              <w:top w:val="nil"/>
              <w:left w:val="nil"/>
              <w:bottom w:val="nil"/>
              <w:right w:val="single" w:sz="8"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i/>
                <w:iCs/>
                <w:lang w:eastAsia="ru-RU"/>
              </w:rPr>
            </w:pPr>
            <w:r w:rsidRPr="008623A2">
              <w:rPr>
                <w:rFonts w:ascii="Times New Roman" w:eastAsia="Times New Roman" w:hAnsi="Times New Roman" w:cs="Times New Roman"/>
                <w:i/>
                <w:iCs/>
                <w:lang w:eastAsia="ru-RU"/>
              </w:rPr>
              <w:t>10 147,5</w:t>
            </w:r>
          </w:p>
        </w:tc>
      </w:tr>
      <w:tr w:rsidR="00D7070C" w:rsidRPr="008623A2" w:rsidTr="008F00F8">
        <w:trPr>
          <w:trHeight w:val="300"/>
        </w:trPr>
        <w:tc>
          <w:tcPr>
            <w:tcW w:w="2694" w:type="dxa"/>
            <w:tcBorders>
              <w:top w:val="nil"/>
              <w:left w:val="single" w:sz="8" w:space="0" w:color="auto"/>
              <w:bottom w:val="single" w:sz="4" w:space="0" w:color="auto"/>
              <w:right w:val="single" w:sz="4" w:space="0" w:color="auto"/>
            </w:tcBorders>
            <w:noWrap/>
            <w:vAlign w:val="center"/>
            <w:hideMark/>
          </w:tcPr>
          <w:p w:rsidR="00D7070C" w:rsidRPr="008623A2" w:rsidRDefault="00D7070C" w:rsidP="00D7070C">
            <w:pPr>
              <w:spacing w:after="0" w:line="240" w:lineRule="auto"/>
              <w:rPr>
                <w:rFonts w:ascii="Times New Roman" w:eastAsia="Times New Roman" w:hAnsi="Times New Roman" w:cs="Times New Roman"/>
                <w:i/>
                <w:iCs/>
                <w:lang w:eastAsia="ru-RU"/>
              </w:rPr>
            </w:pPr>
            <w:r w:rsidRPr="008623A2">
              <w:rPr>
                <w:rFonts w:ascii="Times New Roman" w:eastAsia="Times New Roman" w:hAnsi="Times New Roman" w:cs="Times New Roman"/>
                <w:i/>
                <w:iCs/>
                <w:lang w:eastAsia="ru-RU"/>
              </w:rPr>
              <w:t xml:space="preserve">   Внешний долг</w:t>
            </w:r>
          </w:p>
        </w:tc>
        <w:tc>
          <w:tcPr>
            <w:tcW w:w="1389" w:type="dxa"/>
            <w:tcBorders>
              <w:top w:val="nil"/>
              <w:left w:val="nil"/>
              <w:bottom w:val="single" w:sz="4" w:space="0" w:color="auto"/>
              <w:right w:val="single" w:sz="4"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i/>
                <w:iCs/>
                <w:lang w:eastAsia="ru-RU"/>
              </w:rPr>
            </w:pPr>
            <w:r w:rsidRPr="008623A2">
              <w:rPr>
                <w:rFonts w:ascii="Times New Roman" w:eastAsia="Times New Roman" w:hAnsi="Times New Roman" w:cs="Times New Roman"/>
                <w:i/>
                <w:iCs/>
                <w:lang w:eastAsia="ru-RU"/>
              </w:rPr>
              <w:t>10 131,9</w:t>
            </w:r>
          </w:p>
        </w:tc>
        <w:tc>
          <w:tcPr>
            <w:tcW w:w="1389" w:type="dxa"/>
            <w:tcBorders>
              <w:top w:val="nil"/>
              <w:left w:val="single" w:sz="4" w:space="0" w:color="auto"/>
              <w:bottom w:val="single" w:sz="4" w:space="0" w:color="auto"/>
              <w:right w:val="single" w:sz="4"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i/>
                <w:iCs/>
                <w:lang w:eastAsia="ru-RU"/>
              </w:rPr>
            </w:pPr>
            <w:r w:rsidRPr="008623A2">
              <w:rPr>
                <w:rFonts w:ascii="Times New Roman" w:eastAsia="Times New Roman" w:hAnsi="Times New Roman" w:cs="Times New Roman"/>
                <w:i/>
                <w:iCs/>
                <w:lang w:eastAsia="ru-RU"/>
              </w:rPr>
              <w:t>1</w:t>
            </w:r>
            <w:r w:rsidRPr="008623A2">
              <w:rPr>
                <w:rFonts w:ascii="Times New Roman" w:eastAsia="Times New Roman" w:hAnsi="Times New Roman" w:cs="Times New Roman"/>
                <w:i/>
                <w:iCs/>
                <w:lang w:val="ky-KG" w:eastAsia="ru-RU"/>
              </w:rPr>
              <w:t>1 834</w:t>
            </w:r>
            <w:r w:rsidRPr="008623A2">
              <w:rPr>
                <w:rFonts w:ascii="Times New Roman" w:eastAsia="Times New Roman" w:hAnsi="Times New Roman" w:cs="Times New Roman"/>
                <w:i/>
                <w:iCs/>
                <w:lang w:eastAsia="ru-RU"/>
              </w:rPr>
              <w:t>,</w:t>
            </w:r>
            <w:r w:rsidRPr="008623A2">
              <w:rPr>
                <w:rFonts w:ascii="Times New Roman" w:eastAsia="Times New Roman" w:hAnsi="Times New Roman" w:cs="Times New Roman"/>
                <w:i/>
                <w:iCs/>
                <w:lang w:val="ky-KG" w:eastAsia="ru-RU"/>
              </w:rPr>
              <w:t>6</w:t>
            </w:r>
          </w:p>
        </w:tc>
        <w:tc>
          <w:tcPr>
            <w:tcW w:w="1389" w:type="dxa"/>
            <w:tcBorders>
              <w:top w:val="nil"/>
              <w:left w:val="nil"/>
              <w:bottom w:val="single" w:sz="4" w:space="0" w:color="auto"/>
              <w:right w:val="single" w:sz="4"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i/>
                <w:iCs/>
                <w:lang w:eastAsia="ru-RU"/>
              </w:rPr>
            </w:pPr>
            <w:r w:rsidRPr="008623A2">
              <w:rPr>
                <w:rFonts w:ascii="Times New Roman" w:eastAsia="Times New Roman" w:hAnsi="Times New Roman" w:cs="Times New Roman"/>
                <w:i/>
                <w:iCs/>
                <w:lang w:eastAsia="ru-RU"/>
              </w:rPr>
              <w:t>1</w:t>
            </w:r>
            <w:r w:rsidRPr="008623A2">
              <w:rPr>
                <w:rFonts w:ascii="Times New Roman" w:eastAsia="Times New Roman" w:hAnsi="Times New Roman" w:cs="Times New Roman"/>
                <w:i/>
                <w:iCs/>
                <w:lang w:val="ky-KG" w:eastAsia="ru-RU"/>
              </w:rPr>
              <w:t>6</w:t>
            </w:r>
            <w:r w:rsidRPr="008623A2">
              <w:rPr>
                <w:rFonts w:ascii="Times New Roman" w:eastAsia="Times New Roman" w:hAnsi="Times New Roman" w:cs="Times New Roman"/>
                <w:i/>
                <w:iCs/>
                <w:lang w:eastAsia="ru-RU"/>
              </w:rPr>
              <w:t> </w:t>
            </w:r>
            <w:r w:rsidRPr="008623A2">
              <w:rPr>
                <w:rFonts w:ascii="Times New Roman" w:eastAsia="Times New Roman" w:hAnsi="Times New Roman" w:cs="Times New Roman"/>
                <w:i/>
                <w:iCs/>
                <w:lang w:val="ky-KG" w:eastAsia="ru-RU"/>
              </w:rPr>
              <w:t>231</w:t>
            </w:r>
            <w:r w:rsidRPr="008623A2">
              <w:rPr>
                <w:rFonts w:ascii="Times New Roman" w:eastAsia="Times New Roman" w:hAnsi="Times New Roman" w:cs="Times New Roman"/>
                <w:i/>
                <w:iCs/>
                <w:lang w:eastAsia="ru-RU"/>
              </w:rPr>
              <w:t>,</w:t>
            </w:r>
            <w:r w:rsidRPr="008623A2">
              <w:rPr>
                <w:rFonts w:ascii="Times New Roman" w:eastAsia="Times New Roman" w:hAnsi="Times New Roman" w:cs="Times New Roman"/>
                <w:i/>
                <w:iCs/>
                <w:lang w:val="ky-KG" w:eastAsia="ru-RU"/>
              </w:rPr>
              <w:t>0</w:t>
            </w:r>
          </w:p>
        </w:tc>
        <w:tc>
          <w:tcPr>
            <w:tcW w:w="1389" w:type="dxa"/>
            <w:tcBorders>
              <w:top w:val="nil"/>
              <w:left w:val="nil"/>
              <w:bottom w:val="single" w:sz="4" w:space="0" w:color="auto"/>
              <w:right w:val="single" w:sz="4"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i/>
                <w:iCs/>
                <w:lang w:eastAsia="ru-RU"/>
              </w:rPr>
            </w:pPr>
            <w:r w:rsidRPr="008623A2">
              <w:rPr>
                <w:rFonts w:ascii="Times New Roman" w:eastAsia="Times New Roman" w:hAnsi="Times New Roman" w:cs="Times New Roman"/>
                <w:i/>
                <w:iCs/>
                <w:lang w:eastAsia="ru-RU"/>
              </w:rPr>
              <w:t>1</w:t>
            </w:r>
            <w:r w:rsidRPr="008623A2">
              <w:rPr>
                <w:rFonts w:ascii="Times New Roman" w:eastAsia="Times New Roman" w:hAnsi="Times New Roman" w:cs="Times New Roman"/>
                <w:i/>
                <w:iCs/>
                <w:lang w:val="ky-KG" w:eastAsia="ru-RU"/>
              </w:rPr>
              <w:t>9</w:t>
            </w:r>
            <w:r w:rsidRPr="008623A2">
              <w:rPr>
                <w:rFonts w:ascii="Times New Roman" w:eastAsia="Times New Roman" w:hAnsi="Times New Roman" w:cs="Times New Roman"/>
                <w:i/>
                <w:iCs/>
                <w:lang w:eastAsia="ru-RU"/>
              </w:rPr>
              <w:t> </w:t>
            </w:r>
            <w:r w:rsidRPr="008623A2">
              <w:rPr>
                <w:rFonts w:ascii="Times New Roman" w:eastAsia="Times New Roman" w:hAnsi="Times New Roman" w:cs="Times New Roman"/>
                <w:i/>
                <w:iCs/>
                <w:lang w:val="ky-KG" w:eastAsia="ru-RU"/>
              </w:rPr>
              <w:t>700</w:t>
            </w:r>
            <w:r w:rsidRPr="008623A2">
              <w:rPr>
                <w:rFonts w:ascii="Times New Roman" w:eastAsia="Times New Roman" w:hAnsi="Times New Roman" w:cs="Times New Roman"/>
                <w:i/>
                <w:iCs/>
                <w:lang w:eastAsia="ru-RU"/>
              </w:rPr>
              <w:t>,</w:t>
            </w:r>
            <w:r w:rsidRPr="008623A2">
              <w:rPr>
                <w:rFonts w:ascii="Times New Roman" w:eastAsia="Times New Roman" w:hAnsi="Times New Roman" w:cs="Times New Roman"/>
                <w:i/>
                <w:iCs/>
                <w:lang w:val="ky-KG" w:eastAsia="ru-RU"/>
              </w:rPr>
              <w:t>8</w:t>
            </w:r>
          </w:p>
        </w:tc>
        <w:tc>
          <w:tcPr>
            <w:tcW w:w="1389" w:type="dxa"/>
            <w:tcBorders>
              <w:top w:val="nil"/>
              <w:left w:val="nil"/>
              <w:bottom w:val="single" w:sz="4" w:space="0" w:color="auto"/>
              <w:right w:val="single" w:sz="8"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i/>
                <w:iCs/>
                <w:lang w:eastAsia="ru-RU"/>
              </w:rPr>
            </w:pPr>
            <w:r w:rsidRPr="008623A2">
              <w:rPr>
                <w:rFonts w:ascii="Times New Roman" w:eastAsia="Times New Roman" w:hAnsi="Times New Roman" w:cs="Times New Roman"/>
                <w:i/>
                <w:iCs/>
                <w:lang w:eastAsia="ru-RU"/>
              </w:rPr>
              <w:t>2</w:t>
            </w:r>
            <w:r w:rsidRPr="008623A2">
              <w:rPr>
                <w:rFonts w:ascii="Times New Roman" w:eastAsia="Times New Roman" w:hAnsi="Times New Roman" w:cs="Times New Roman"/>
                <w:i/>
                <w:iCs/>
                <w:lang w:val="ky-KG" w:eastAsia="ru-RU"/>
              </w:rPr>
              <w:t>5</w:t>
            </w:r>
            <w:r w:rsidRPr="008623A2">
              <w:rPr>
                <w:rFonts w:ascii="Times New Roman" w:eastAsia="Times New Roman" w:hAnsi="Times New Roman" w:cs="Times New Roman"/>
                <w:i/>
                <w:iCs/>
                <w:lang w:eastAsia="ru-RU"/>
              </w:rPr>
              <w:t> </w:t>
            </w:r>
            <w:r w:rsidRPr="008623A2">
              <w:rPr>
                <w:rFonts w:ascii="Times New Roman" w:eastAsia="Times New Roman" w:hAnsi="Times New Roman" w:cs="Times New Roman"/>
                <w:i/>
                <w:iCs/>
                <w:lang w:val="ky-KG" w:eastAsia="ru-RU"/>
              </w:rPr>
              <w:t>7</w:t>
            </w:r>
            <w:r w:rsidRPr="008623A2">
              <w:rPr>
                <w:rFonts w:ascii="Times New Roman" w:eastAsia="Times New Roman" w:hAnsi="Times New Roman" w:cs="Times New Roman"/>
                <w:i/>
                <w:iCs/>
                <w:lang w:eastAsia="ru-RU"/>
              </w:rPr>
              <w:t>28,</w:t>
            </w:r>
            <w:r w:rsidRPr="008623A2">
              <w:rPr>
                <w:rFonts w:ascii="Times New Roman" w:eastAsia="Times New Roman" w:hAnsi="Times New Roman" w:cs="Times New Roman"/>
                <w:i/>
                <w:iCs/>
                <w:lang w:val="ky-KG" w:eastAsia="ru-RU"/>
              </w:rPr>
              <w:t>3</w:t>
            </w:r>
          </w:p>
        </w:tc>
      </w:tr>
      <w:tr w:rsidR="00D7070C" w:rsidRPr="008623A2" w:rsidTr="008F00F8">
        <w:trPr>
          <w:trHeight w:val="249"/>
        </w:trPr>
        <w:tc>
          <w:tcPr>
            <w:tcW w:w="2694" w:type="dxa"/>
            <w:tcBorders>
              <w:top w:val="single" w:sz="4" w:space="0" w:color="auto"/>
              <w:left w:val="single" w:sz="8" w:space="0" w:color="auto"/>
              <w:bottom w:val="single" w:sz="8" w:space="0" w:color="auto"/>
              <w:right w:val="single" w:sz="4" w:space="0" w:color="auto"/>
            </w:tcBorders>
            <w:noWrap/>
            <w:vAlign w:val="center"/>
            <w:hideMark/>
          </w:tcPr>
          <w:p w:rsidR="00D7070C" w:rsidRPr="008623A2" w:rsidRDefault="00D7070C" w:rsidP="00D7070C">
            <w:pPr>
              <w:spacing w:after="0" w:line="240" w:lineRule="auto"/>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Всего</w:t>
            </w:r>
          </w:p>
        </w:tc>
        <w:tc>
          <w:tcPr>
            <w:tcW w:w="1389" w:type="dxa"/>
            <w:tcBorders>
              <w:top w:val="single" w:sz="4" w:space="0" w:color="auto"/>
              <w:left w:val="nil"/>
              <w:bottom w:val="single" w:sz="8" w:space="0" w:color="auto"/>
              <w:right w:val="single" w:sz="4"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28 122,7</w:t>
            </w:r>
          </w:p>
        </w:tc>
        <w:tc>
          <w:tcPr>
            <w:tcW w:w="1389" w:type="dxa"/>
            <w:tcBorders>
              <w:top w:val="single" w:sz="4" w:space="0" w:color="auto"/>
              <w:left w:val="single" w:sz="4" w:space="0" w:color="auto"/>
              <w:bottom w:val="single" w:sz="8" w:space="0" w:color="auto"/>
              <w:right w:val="single" w:sz="4"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b/>
                <w:bCs/>
                <w:lang w:eastAsia="ru-RU"/>
              </w:rPr>
            </w:pPr>
            <w:r w:rsidRPr="008623A2">
              <w:rPr>
                <w:rFonts w:ascii="Times New Roman" w:eastAsia="Times New Roman" w:hAnsi="Times New Roman" w:cs="Times New Roman"/>
                <w:b/>
                <w:bCs/>
                <w:lang w:val="ky-KG" w:eastAsia="ru-RU"/>
              </w:rPr>
              <w:t>28</w:t>
            </w:r>
            <w:r w:rsidRPr="008623A2">
              <w:rPr>
                <w:rFonts w:ascii="Times New Roman" w:eastAsia="Times New Roman" w:hAnsi="Times New Roman" w:cs="Times New Roman"/>
                <w:b/>
                <w:bCs/>
                <w:lang w:eastAsia="ru-RU"/>
              </w:rPr>
              <w:t> </w:t>
            </w:r>
            <w:r w:rsidRPr="008623A2">
              <w:rPr>
                <w:rFonts w:ascii="Times New Roman" w:eastAsia="Times New Roman" w:hAnsi="Times New Roman" w:cs="Times New Roman"/>
                <w:b/>
                <w:bCs/>
                <w:lang w:val="ky-KG" w:eastAsia="ru-RU"/>
              </w:rPr>
              <w:t>818</w:t>
            </w:r>
            <w:r w:rsidRPr="008623A2">
              <w:rPr>
                <w:rFonts w:ascii="Times New Roman" w:eastAsia="Times New Roman" w:hAnsi="Times New Roman" w:cs="Times New Roman"/>
                <w:b/>
                <w:bCs/>
                <w:lang w:eastAsia="ru-RU"/>
              </w:rPr>
              <w:t>,</w:t>
            </w:r>
            <w:r w:rsidRPr="008623A2">
              <w:rPr>
                <w:rFonts w:ascii="Times New Roman" w:eastAsia="Times New Roman" w:hAnsi="Times New Roman" w:cs="Times New Roman"/>
                <w:b/>
                <w:bCs/>
                <w:lang w:val="ky-KG" w:eastAsia="ru-RU"/>
              </w:rPr>
              <w:t>7</w:t>
            </w:r>
          </w:p>
        </w:tc>
        <w:tc>
          <w:tcPr>
            <w:tcW w:w="1389" w:type="dxa"/>
            <w:tcBorders>
              <w:top w:val="single" w:sz="4" w:space="0" w:color="auto"/>
              <w:left w:val="single" w:sz="4" w:space="0" w:color="auto"/>
              <w:bottom w:val="single" w:sz="8" w:space="0" w:color="auto"/>
              <w:right w:val="single" w:sz="4"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3</w:t>
            </w:r>
            <w:r w:rsidRPr="008623A2">
              <w:rPr>
                <w:rFonts w:ascii="Times New Roman" w:eastAsia="Times New Roman" w:hAnsi="Times New Roman" w:cs="Times New Roman"/>
                <w:b/>
                <w:bCs/>
                <w:lang w:val="ky-KG" w:eastAsia="ru-RU"/>
              </w:rPr>
              <w:t>7</w:t>
            </w:r>
            <w:r w:rsidRPr="008623A2">
              <w:rPr>
                <w:rFonts w:ascii="Times New Roman" w:eastAsia="Times New Roman" w:hAnsi="Times New Roman" w:cs="Times New Roman"/>
                <w:b/>
                <w:bCs/>
                <w:lang w:eastAsia="ru-RU"/>
              </w:rPr>
              <w:t> </w:t>
            </w:r>
            <w:r w:rsidRPr="008623A2">
              <w:rPr>
                <w:rFonts w:ascii="Times New Roman" w:eastAsia="Times New Roman" w:hAnsi="Times New Roman" w:cs="Times New Roman"/>
                <w:b/>
                <w:bCs/>
                <w:lang w:val="ky-KG" w:eastAsia="ru-RU"/>
              </w:rPr>
              <w:t>266</w:t>
            </w:r>
            <w:r w:rsidRPr="008623A2">
              <w:rPr>
                <w:rFonts w:ascii="Times New Roman" w:eastAsia="Times New Roman" w:hAnsi="Times New Roman" w:cs="Times New Roman"/>
                <w:b/>
                <w:bCs/>
                <w:lang w:eastAsia="ru-RU"/>
              </w:rPr>
              <w:t>,</w:t>
            </w:r>
            <w:r w:rsidRPr="008623A2">
              <w:rPr>
                <w:rFonts w:ascii="Times New Roman" w:eastAsia="Times New Roman" w:hAnsi="Times New Roman" w:cs="Times New Roman"/>
                <w:b/>
                <w:bCs/>
                <w:lang w:val="ky-KG" w:eastAsia="ru-RU"/>
              </w:rPr>
              <w:t>0</w:t>
            </w:r>
          </w:p>
        </w:tc>
        <w:tc>
          <w:tcPr>
            <w:tcW w:w="1389" w:type="dxa"/>
            <w:tcBorders>
              <w:top w:val="single" w:sz="4" w:space="0" w:color="auto"/>
              <w:left w:val="nil"/>
              <w:bottom w:val="single" w:sz="8" w:space="0" w:color="auto"/>
              <w:right w:val="single" w:sz="4"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3</w:t>
            </w:r>
            <w:r w:rsidRPr="008623A2">
              <w:rPr>
                <w:rFonts w:ascii="Times New Roman" w:eastAsia="Times New Roman" w:hAnsi="Times New Roman" w:cs="Times New Roman"/>
                <w:b/>
                <w:bCs/>
                <w:lang w:val="ky-KG" w:eastAsia="ru-RU"/>
              </w:rPr>
              <w:t>8</w:t>
            </w:r>
            <w:r w:rsidRPr="008623A2">
              <w:rPr>
                <w:rFonts w:ascii="Times New Roman" w:eastAsia="Times New Roman" w:hAnsi="Times New Roman" w:cs="Times New Roman"/>
                <w:b/>
                <w:bCs/>
                <w:lang w:eastAsia="ru-RU"/>
              </w:rPr>
              <w:t> </w:t>
            </w:r>
            <w:r w:rsidRPr="008623A2">
              <w:rPr>
                <w:rFonts w:ascii="Times New Roman" w:eastAsia="Times New Roman" w:hAnsi="Times New Roman" w:cs="Times New Roman"/>
                <w:b/>
                <w:bCs/>
                <w:lang w:val="ky-KG" w:eastAsia="ru-RU"/>
              </w:rPr>
              <w:t>863</w:t>
            </w:r>
            <w:r w:rsidRPr="008623A2">
              <w:rPr>
                <w:rFonts w:ascii="Times New Roman" w:eastAsia="Times New Roman" w:hAnsi="Times New Roman" w:cs="Times New Roman"/>
                <w:b/>
                <w:bCs/>
                <w:lang w:eastAsia="ru-RU"/>
              </w:rPr>
              <w:t>,</w:t>
            </w:r>
            <w:r w:rsidRPr="008623A2">
              <w:rPr>
                <w:rFonts w:ascii="Times New Roman" w:eastAsia="Times New Roman" w:hAnsi="Times New Roman" w:cs="Times New Roman"/>
                <w:b/>
                <w:bCs/>
                <w:lang w:val="ky-KG" w:eastAsia="ru-RU"/>
              </w:rPr>
              <w:t>8</w:t>
            </w:r>
          </w:p>
        </w:tc>
        <w:tc>
          <w:tcPr>
            <w:tcW w:w="1389" w:type="dxa"/>
            <w:tcBorders>
              <w:top w:val="single" w:sz="4" w:space="0" w:color="auto"/>
              <w:left w:val="nil"/>
              <w:bottom w:val="single" w:sz="8" w:space="0" w:color="auto"/>
              <w:right w:val="single" w:sz="8" w:space="0" w:color="auto"/>
            </w:tcBorders>
            <w:hideMark/>
          </w:tcPr>
          <w:p w:rsidR="00D7070C" w:rsidRPr="008623A2" w:rsidRDefault="00D7070C" w:rsidP="00D7070C">
            <w:pPr>
              <w:spacing w:after="0" w:line="240" w:lineRule="auto"/>
              <w:jc w:val="right"/>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4</w:t>
            </w:r>
            <w:r w:rsidRPr="008623A2">
              <w:rPr>
                <w:rFonts w:ascii="Times New Roman" w:eastAsia="Times New Roman" w:hAnsi="Times New Roman" w:cs="Times New Roman"/>
                <w:b/>
                <w:bCs/>
                <w:lang w:val="ky-KG" w:eastAsia="ru-RU"/>
              </w:rPr>
              <w:t>7</w:t>
            </w:r>
            <w:r w:rsidRPr="008623A2">
              <w:rPr>
                <w:rFonts w:ascii="Times New Roman" w:eastAsia="Times New Roman" w:hAnsi="Times New Roman" w:cs="Times New Roman"/>
                <w:b/>
                <w:bCs/>
                <w:lang w:eastAsia="ru-RU"/>
              </w:rPr>
              <w:t> 01</w:t>
            </w:r>
            <w:r w:rsidRPr="008623A2">
              <w:rPr>
                <w:rFonts w:ascii="Times New Roman" w:eastAsia="Times New Roman" w:hAnsi="Times New Roman" w:cs="Times New Roman"/>
                <w:b/>
                <w:bCs/>
                <w:lang w:val="ky-KG" w:eastAsia="ru-RU"/>
              </w:rPr>
              <w:t>2</w:t>
            </w:r>
            <w:r w:rsidRPr="008623A2">
              <w:rPr>
                <w:rFonts w:ascii="Times New Roman" w:eastAsia="Times New Roman" w:hAnsi="Times New Roman" w:cs="Times New Roman"/>
                <w:b/>
                <w:bCs/>
                <w:lang w:eastAsia="ru-RU"/>
              </w:rPr>
              <w:t>,6</w:t>
            </w:r>
          </w:p>
        </w:tc>
      </w:tr>
    </w:tbl>
    <w:p w:rsidR="00D7070C" w:rsidRPr="008623A2" w:rsidRDefault="00D7070C" w:rsidP="00D7070C">
      <w:pPr>
        <w:spacing w:after="0" w:line="240" w:lineRule="auto"/>
        <w:jc w:val="both"/>
        <w:rPr>
          <w:rFonts w:ascii="Times New Roman" w:eastAsia="Times New Roman" w:hAnsi="Times New Roman" w:cs="Times New Roman"/>
          <w:i/>
          <w:sz w:val="24"/>
          <w:szCs w:val="24"/>
          <w:lang w:eastAsia="ru-RU"/>
        </w:rPr>
      </w:pPr>
    </w:p>
    <w:p w:rsidR="00D7070C" w:rsidRPr="008623A2" w:rsidRDefault="00D7070C" w:rsidP="008F00F8">
      <w:pPr>
        <w:spacing w:after="0" w:line="240" w:lineRule="auto"/>
        <w:ind w:firstLine="709"/>
        <w:jc w:val="both"/>
        <w:rPr>
          <w:rFonts w:ascii="Times New Roman" w:eastAsia="Times New Roman" w:hAnsi="Times New Roman" w:cs="Times New Roman"/>
          <w:i/>
          <w:sz w:val="24"/>
          <w:szCs w:val="24"/>
          <w:lang w:eastAsia="ru-RU"/>
        </w:rPr>
      </w:pPr>
      <w:r w:rsidRPr="008623A2">
        <w:rPr>
          <w:rFonts w:ascii="Times New Roman" w:eastAsia="Times New Roman" w:hAnsi="Times New Roman" w:cs="Times New Roman"/>
          <w:i/>
          <w:sz w:val="24"/>
          <w:szCs w:val="24"/>
          <w:lang w:eastAsia="ru-RU"/>
        </w:rPr>
        <w:t>А) Внешний долг</w:t>
      </w:r>
    </w:p>
    <w:p w:rsidR="00D7070C" w:rsidRPr="008623A2" w:rsidRDefault="00D7070C" w:rsidP="008F00F8">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Бюджет обслуживания внешнего долга Кыргызской Республики на 2021 год и прогноз на 2022-2023 годы составлен с учетом проводимой Правительством Кыргызской Республики работы, направленной на обеспечение строгой дисциплины привлечения и расходования иностранных займов, который соизмеряется со следующими целевыми ориентирами:</w:t>
      </w:r>
    </w:p>
    <w:p w:rsidR="00D7070C" w:rsidRPr="008623A2" w:rsidRDefault="00D7070C" w:rsidP="008F00F8">
      <w:pPr>
        <w:numPr>
          <w:ilvl w:val="0"/>
          <w:numId w:val="35"/>
        </w:numPr>
        <w:spacing w:after="0" w:line="240" w:lineRule="auto"/>
        <w:ind w:left="0"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Недопущение просрочек по платежам по погашению внешнего долга Кыргызской Республики;</w:t>
      </w:r>
    </w:p>
    <w:p w:rsidR="00D7070C" w:rsidRPr="008623A2" w:rsidRDefault="00D7070C" w:rsidP="008F00F8">
      <w:pPr>
        <w:numPr>
          <w:ilvl w:val="0"/>
          <w:numId w:val="35"/>
        </w:numPr>
        <w:spacing w:after="0" w:line="240" w:lineRule="auto"/>
        <w:ind w:left="0"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Сохранение 35 % минимального уровня </w:t>
      </w:r>
      <w:proofErr w:type="spellStart"/>
      <w:r w:rsidRPr="008623A2">
        <w:rPr>
          <w:rFonts w:ascii="Times New Roman" w:eastAsia="Times New Roman" w:hAnsi="Times New Roman" w:cs="Times New Roman"/>
          <w:sz w:val="24"/>
          <w:szCs w:val="24"/>
          <w:lang w:eastAsia="ru-RU"/>
        </w:rPr>
        <w:t>льготности</w:t>
      </w:r>
      <w:proofErr w:type="spellEnd"/>
      <w:r w:rsidRPr="008623A2">
        <w:rPr>
          <w:rFonts w:ascii="Times New Roman" w:eastAsia="Times New Roman" w:hAnsi="Times New Roman" w:cs="Times New Roman"/>
          <w:sz w:val="24"/>
          <w:szCs w:val="24"/>
          <w:lang w:eastAsia="ru-RU"/>
        </w:rPr>
        <w:t xml:space="preserve"> для новых внешних заимствований и запрет местным органам государственного управления привлекать заимствования без разрешения Министерства финансов Кыргызской Республики;</w:t>
      </w:r>
    </w:p>
    <w:p w:rsidR="00D7070C" w:rsidRPr="008623A2" w:rsidRDefault="00D7070C" w:rsidP="008F00F8">
      <w:pPr>
        <w:numPr>
          <w:ilvl w:val="0"/>
          <w:numId w:val="35"/>
        </w:numPr>
        <w:spacing w:after="0" w:line="240" w:lineRule="auto"/>
        <w:ind w:left="0"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Следование количественным и качественным требованиям программы государственных инвестиций в процессе осуществления новых внешних заимствований.</w:t>
      </w:r>
    </w:p>
    <w:p w:rsidR="00D7070C" w:rsidRPr="008623A2" w:rsidRDefault="00D7070C" w:rsidP="008F00F8">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При расчете бюджета по обслуживанию внешнего долга Кыргызской Республики на 2021 год и прогнозе на 2022-2023 годы были использованы следующие исходные данные:</w:t>
      </w:r>
    </w:p>
    <w:p w:rsidR="00D7070C" w:rsidRPr="008623A2" w:rsidRDefault="00D7070C" w:rsidP="008F00F8">
      <w:pPr>
        <w:numPr>
          <w:ilvl w:val="0"/>
          <w:numId w:val="6"/>
        </w:numPr>
        <w:spacing w:after="0" w:line="240" w:lineRule="auto"/>
        <w:ind w:left="0"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Сумма освоенного и непогашенного государственного внешнего долга;</w:t>
      </w:r>
    </w:p>
    <w:p w:rsidR="00D7070C" w:rsidRPr="008623A2" w:rsidRDefault="00D7070C" w:rsidP="008F00F8">
      <w:pPr>
        <w:numPr>
          <w:ilvl w:val="0"/>
          <w:numId w:val="6"/>
        </w:numPr>
        <w:spacing w:after="0" w:line="240" w:lineRule="auto"/>
        <w:ind w:left="0"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Графики погашения действующих и запланированных займов;</w:t>
      </w:r>
    </w:p>
    <w:p w:rsidR="00D7070C" w:rsidRPr="008623A2" w:rsidRDefault="00D7070C" w:rsidP="008F00F8">
      <w:pPr>
        <w:numPr>
          <w:ilvl w:val="0"/>
          <w:numId w:val="6"/>
        </w:numPr>
        <w:spacing w:after="0" w:line="240" w:lineRule="auto"/>
        <w:ind w:left="0"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Прогноз освоения кредитных средств по действующим и запланированным внешним и внутренним заимствованиям;</w:t>
      </w:r>
    </w:p>
    <w:p w:rsidR="00D7070C" w:rsidRPr="008623A2" w:rsidRDefault="00D7070C" w:rsidP="008F00F8">
      <w:pPr>
        <w:numPr>
          <w:ilvl w:val="0"/>
          <w:numId w:val="6"/>
        </w:numPr>
        <w:spacing w:after="0" w:line="240" w:lineRule="auto"/>
        <w:ind w:left="0"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Прогнозные обменные курсы иностранных валют по отношению к доллару США, рассчитанные на базе фактически сложившихся курсов с июля 2019 года по июль 2020 года.</w:t>
      </w:r>
    </w:p>
    <w:p w:rsidR="00D7070C" w:rsidRPr="008623A2" w:rsidRDefault="00D7070C" w:rsidP="008F00F8">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На расходы республиканского бюджета по обслуживанию внешнего долга Кыргызской Республики планируется направить в 2021 году – </w:t>
      </w:r>
      <w:r w:rsidRPr="008623A2">
        <w:rPr>
          <w:rFonts w:ascii="Times New Roman" w:eastAsia="Times New Roman" w:hAnsi="Times New Roman" w:cs="Times New Roman"/>
          <w:sz w:val="24"/>
          <w:szCs w:val="24"/>
          <w:lang w:val="ky-KG" w:eastAsia="ru-RU"/>
        </w:rPr>
        <w:t>2</w:t>
      </w:r>
      <w:r w:rsidRPr="008623A2">
        <w:rPr>
          <w:rFonts w:ascii="Times New Roman" w:eastAsia="Times New Roman" w:hAnsi="Times New Roman" w:cs="Times New Roman"/>
          <w:sz w:val="24"/>
          <w:szCs w:val="24"/>
          <w:lang w:eastAsia="ru-RU"/>
        </w:rPr>
        <w:t>1 </w:t>
      </w:r>
      <w:r w:rsidRPr="008623A2">
        <w:rPr>
          <w:rFonts w:ascii="Times New Roman" w:eastAsia="Times New Roman" w:hAnsi="Times New Roman" w:cs="Times New Roman"/>
          <w:sz w:val="24"/>
          <w:szCs w:val="24"/>
          <w:lang w:val="ky-KG" w:eastAsia="ru-RU"/>
        </w:rPr>
        <w:t>602</w:t>
      </w: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val="ky-KG" w:eastAsia="ru-RU"/>
        </w:rPr>
        <w:t>2</w:t>
      </w:r>
      <w:r w:rsidRPr="008623A2">
        <w:rPr>
          <w:rFonts w:ascii="Times New Roman" w:eastAsia="Times New Roman" w:hAnsi="Times New Roman" w:cs="Times New Roman"/>
          <w:sz w:val="24"/>
          <w:szCs w:val="24"/>
          <w:lang w:eastAsia="ru-RU"/>
        </w:rPr>
        <w:t xml:space="preserve"> млн. сомов, в 2022 году – 2</w:t>
      </w:r>
      <w:r w:rsidRPr="008623A2">
        <w:rPr>
          <w:rFonts w:ascii="Times New Roman" w:eastAsia="Times New Roman" w:hAnsi="Times New Roman" w:cs="Times New Roman"/>
          <w:sz w:val="24"/>
          <w:szCs w:val="24"/>
          <w:lang w:val="ky-KG" w:eastAsia="ru-RU"/>
        </w:rPr>
        <w:t>5</w:t>
      </w:r>
      <w:r w:rsidRPr="008623A2">
        <w:rPr>
          <w:rFonts w:ascii="Times New Roman" w:eastAsia="Times New Roman" w:hAnsi="Times New Roman" w:cs="Times New Roman"/>
          <w:sz w:val="24"/>
          <w:szCs w:val="24"/>
          <w:lang w:eastAsia="ru-RU"/>
        </w:rPr>
        <w:t> </w:t>
      </w:r>
      <w:r w:rsidRPr="008623A2">
        <w:rPr>
          <w:rFonts w:ascii="Times New Roman" w:eastAsia="Times New Roman" w:hAnsi="Times New Roman" w:cs="Times New Roman"/>
          <w:sz w:val="24"/>
          <w:szCs w:val="24"/>
          <w:lang w:val="ky-KG" w:eastAsia="ru-RU"/>
        </w:rPr>
        <w:t>144</w:t>
      </w: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val="ky-KG" w:eastAsia="ru-RU"/>
        </w:rPr>
        <w:t>9</w:t>
      </w:r>
      <w:r w:rsidRPr="008623A2">
        <w:rPr>
          <w:rFonts w:ascii="Times New Roman" w:eastAsia="Times New Roman" w:hAnsi="Times New Roman" w:cs="Times New Roman"/>
          <w:sz w:val="24"/>
          <w:szCs w:val="24"/>
          <w:lang w:eastAsia="ru-RU"/>
        </w:rPr>
        <w:t xml:space="preserve"> млн. сомов, в 2023 году – </w:t>
      </w:r>
      <w:r w:rsidRPr="008623A2">
        <w:rPr>
          <w:rFonts w:ascii="Times New Roman" w:eastAsia="Times New Roman" w:hAnsi="Times New Roman" w:cs="Times New Roman"/>
          <w:sz w:val="24"/>
          <w:szCs w:val="24"/>
          <w:lang w:val="ky-KG" w:eastAsia="ru-RU"/>
        </w:rPr>
        <w:t>31</w:t>
      </w:r>
      <w:r w:rsidRPr="008623A2">
        <w:rPr>
          <w:rFonts w:ascii="Times New Roman" w:eastAsia="Times New Roman" w:hAnsi="Times New Roman" w:cs="Times New Roman"/>
          <w:sz w:val="24"/>
          <w:szCs w:val="24"/>
          <w:lang w:eastAsia="ru-RU"/>
        </w:rPr>
        <w:t> </w:t>
      </w:r>
      <w:r w:rsidRPr="008623A2">
        <w:rPr>
          <w:rFonts w:ascii="Times New Roman" w:eastAsia="Times New Roman" w:hAnsi="Times New Roman" w:cs="Times New Roman"/>
          <w:sz w:val="24"/>
          <w:szCs w:val="24"/>
          <w:lang w:val="ky-KG" w:eastAsia="ru-RU"/>
        </w:rPr>
        <w:t>083</w:t>
      </w:r>
      <w:r w:rsidRPr="008623A2">
        <w:rPr>
          <w:rFonts w:ascii="Times New Roman" w:eastAsia="Times New Roman" w:hAnsi="Times New Roman" w:cs="Times New Roman"/>
          <w:sz w:val="24"/>
          <w:szCs w:val="24"/>
          <w:lang w:eastAsia="ru-RU"/>
        </w:rPr>
        <w:t>,9 млн. сомов.</w:t>
      </w:r>
    </w:p>
    <w:p w:rsidR="00D7070C" w:rsidRPr="008623A2" w:rsidRDefault="00D7070C" w:rsidP="00D7070C">
      <w:pPr>
        <w:spacing w:after="0" w:line="240" w:lineRule="auto"/>
        <w:jc w:val="both"/>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4"/>
          <w:szCs w:val="24"/>
          <w:lang w:eastAsia="ru-RU"/>
        </w:rPr>
        <w:t xml:space="preserve">                                                                                                                              </w:t>
      </w:r>
      <w:r w:rsidR="008F00F8" w:rsidRPr="008623A2">
        <w:rPr>
          <w:rFonts w:ascii="Times New Roman" w:eastAsia="Times New Roman" w:hAnsi="Times New Roman" w:cs="Times New Roman"/>
          <w:sz w:val="24"/>
          <w:szCs w:val="24"/>
          <w:lang w:eastAsia="ru-RU"/>
        </w:rPr>
        <w:t xml:space="preserve">  </w:t>
      </w:r>
      <w:r w:rsidRPr="008623A2">
        <w:rPr>
          <w:rFonts w:ascii="Times New Roman" w:eastAsia="Times New Roman" w:hAnsi="Times New Roman" w:cs="Times New Roman"/>
          <w:sz w:val="24"/>
          <w:szCs w:val="24"/>
          <w:lang w:eastAsia="ru-RU"/>
        </w:rPr>
        <w:t xml:space="preserve"> </w:t>
      </w:r>
      <w:r w:rsidRPr="008623A2">
        <w:rPr>
          <w:rFonts w:ascii="Times New Roman" w:eastAsia="Times New Roman" w:hAnsi="Times New Roman" w:cs="Times New Roman"/>
          <w:sz w:val="20"/>
          <w:szCs w:val="20"/>
          <w:lang w:eastAsia="ru-RU"/>
        </w:rPr>
        <w:t>млн. сомов</w:t>
      </w:r>
    </w:p>
    <w:tbl>
      <w:tblPr>
        <w:tblW w:w="964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475"/>
        <w:gridCol w:w="1234"/>
        <w:gridCol w:w="1234"/>
        <w:gridCol w:w="1234"/>
        <w:gridCol w:w="1234"/>
        <w:gridCol w:w="1234"/>
      </w:tblGrid>
      <w:tr w:rsidR="00D7070C" w:rsidRPr="008623A2" w:rsidTr="008F00F8">
        <w:trPr>
          <w:trHeight w:val="234"/>
        </w:trPr>
        <w:tc>
          <w:tcPr>
            <w:tcW w:w="3474"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D7070C" w:rsidRPr="008623A2" w:rsidRDefault="00D7070C" w:rsidP="00D7070C">
            <w:pPr>
              <w:spacing w:after="0" w:line="240" w:lineRule="auto"/>
              <w:jc w:val="center"/>
              <w:rPr>
                <w:rFonts w:ascii="Times New Roman" w:eastAsia="Times New Roman" w:hAnsi="Times New Roman" w:cs="Times New Roman"/>
                <w:b/>
                <w:lang w:eastAsia="ru-RU"/>
              </w:rPr>
            </w:pPr>
            <w:r w:rsidRPr="008623A2">
              <w:rPr>
                <w:rFonts w:ascii="Times New Roman" w:eastAsia="Times New Roman" w:hAnsi="Times New Roman" w:cs="Times New Roman"/>
                <w:b/>
                <w:lang w:eastAsia="ru-RU"/>
              </w:rPr>
              <w:t>Расходы</w:t>
            </w:r>
          </w:p>
        </w:tc>
        <w:tc>
          <w:tcPr>
            <w:tcW w:w="1233" w:type="dxa"/>
            <w:tcBorders>
              <w:top w:val="single" w:sz="4" w:space="0" w:color="auto"/>
              <w:left w:val="single" w:sz="4" w:space="0" w:color="auto"/>
              <w:bottom w:val="single" w:sz="4" w:space="0" w:color="auto"/>
              <w:right w:val="single" w:sz="4" w:space="0" w:color="auto"/>
            </w:tcBorders>
            <w:shd w:val="clear" w:color="auto" w:fill="FFFFFF"/>
            <w:hideMark/>
          </w:tcPr>
          <w:p w:rsidR="00D7070C" w:rsidRPr="008623A2" w:rsidRDefault="00D7070C" w:rsidP="00D7070C">
            <w:pPr>
              <w:spacing w:after="0" w:line="240" w:lineRule="auto"/>
              <w:jc w:val="center"/>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2019 год</w:t>
            </w:r>
          </w:p>
          <w:p w:rsidR="00D7070C" w:rsidRPr="008623A2" w:rsidRDefault="00D7070C" w:rsidP="00D7070C">
            <w:pPr>
              <w:spacing w:after="0" w:line="240" w:lineRule="auto"/>
              <w:jc w:val="center"/>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факт</w:t>
            </w:r>
          </w:p>
        </w:tc>
        <w:tc>
          <w:tcPr>
            <w:tcW w:w="1233" w:type="dxa"/>
            <w:tcBorders>
              <w:top w:val="single" w:sz="4" w:space="0" w:color="auto"/>
              <w:left w:val="single" w:sz="4" w:space="0" w:color="auto"/>
              <w:bottom w:val="single" w:sz="4" w:space="0" w:color="auto"/>
              <w:right w:val="single" w:sz="4" w:space="0" w:color="auto"/>
            </w:tcBorders>
            <w:shd w:val="clear" w:color="auto" w:fill="FFFFFF"/>
            <w:hideMark/>
          </w:tcPr>
          <w:p w:rsidR="00D7070C" w:rsidRPr="008623A2" w:rsidRDefault="00D7070C" w:rsidP="00D7070C">
            <w:pPr>
              <w:spacing w:after="0" w:line="240" w:lineRule="auto"/>
              <w:jc w:val="center"/>
              <w:rPr>
                <w:rFonts w:ascii="Times New Roman" w:eastAsia="Times New Roman" w:hAnsi="Times New Roman" w:cs="Times New Roman"/>
                <w:b/>
                <w:bCs/>
                <w:lang w:val="ky-KG" w:eastAsia="ru-RU"/>
              </w:rPr>
            </w:pPr>
            <w:r w:rsidRPr="008623A2">
              <w:rPr>
                <w:rFonts w:ascii="Times New Roman" w:eastAsia="Times New Roman" w:hAnsi="Times New Roman" w:cs="Times New Roman"/>
                <w:b/>
                <w:bCs/>
                <w:lang w:eastAsia="ru-RU"/>
              </w:rPr>
              <w:t xml:space="preserve">2020 год </w:t>
            </w:r>
            <w:proofErr w:type="spellStart"/>
            <w:r w:rsidRPr="008623A2">
              <w:rPr>
                <w:rFonts w:ascii="Times New Roman" w:eastAsia="Times New Roman" w:hAnsi="Times New Roman" w:cs="Times New Roman"/>
                <w:b/>
                <w:bCs/>
                <w:lang w:eastAsia="ru-RU"/>
              </w:rPr>
              <w:t>утв</w:t>
            </w:r>
            <w:proofErr w:type="spellEnd"/>
            <w:r w:rsidRPr="008623A2">
              <w:rPr>
                <w:rFonts w:ascii="Times New Roman" w:eastAsia="Times New Roman" w:hAnsi="Times New Roman" w:cs="Times New Roman"/>
                <w:b/>
                <w:bCs/>
                <w:lang w:val="ky-KG" w:eastAsia="ru-RU"/>
              </w:rPr>
              <w:t>.</w:t>
            </w:r>
          </w:p>
        </w:tc>
        <w:tc>
          <w:tcPr>
            <w:tcW w:w="1233"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D7070C" w:rsidRPr="008623A2" w:rsidRDefault="00D7070C" w:rsidP="00D7070C">
            <w:pPr>
              <w:spacing w:after="0" w:line="240" w:lineRule="auto"/>
              <w:jc w:val="center"/>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2021 год проект</w:t>
            </w:r>
          </w:p>
        </w:tc>
        <w:tc>
          <w:tcPr>
            <w:tcW w:w="1233"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D7070C" w:rsidRPr="008623A2" w:rsidRDefault="00D7070C" w:rsidP="00D7070C">
            <w:pPr>
              <w:spacing w:after="0" w:line="240" w:lineRule="auto"/>
              <w:jc w:val="center"/>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2022 год прогноз</w:t>
            </w:r>
          </w:p>
        </w:tc>
        <w:tc>
          <w:tcPr>
            <w:tcW w:w="1233"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D7070C" w:rsidRPr="008623A2" w:rsidRDefault="00D7070C" w:rsidP="00D7070C">
            <w:pPr>
              <w:spacing w:after="0" w:line="240" w:lineRule="auto"/>
              <w:jc w:val="center"/>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2023 год прогноз</w:t>
            </w:r>
          </w:p>
        </w:tc>
      </w:tr>
      <w:tr w:rsidR="00D7070C" w:rsidRPr="008623A2" w:rsidTr="008F00F8">
        <w:trPr>
          <w:trHeight w:val="251"/>
        </w:trPr>
        <w:tc>
          <w:tcPr>
            <w:tcW w:w="3474" w:type="dxa"/>
            <w:tcBorders>
              <w:top w:val="single" w:sz="4" w:space="0" w:color="auto"/>
              <w:left w:val="single" w:sz="4" w:space="0" w:color="auto"/>
              <w:bottom w:val="nil"/>
              <w:right w:val="single" w:sz="4" w:space="0" w:color="auto"/>
            </w:tcBorders>
            <w:shd w:val="clear" w:color="auto" w:fill="FFFFFF"/>
            <w:noWrap/>
            <w:vAlign w:val="bottom"/>
            <w:hideMark/>
          </w:tcPr>
          <w:p w:rsidR="00D7070C" w:rsidRPr="008623A2" w:rsidRDefault="00D7070C" w:rsidP="00D7070C">
            <w:pPr>
              <w:spacing w:after="0" w:line="240" w:lineRule="auto"/>
              <w:rPr>
                <w:rFonts w:ascii="Times New Roman" w:eastAsia="Times New Roman" w:hAnsi="Times New Roman" w:cs="Times New Roman"/>
                <w:b/>
                <w:lang w:eastAsia="ru-RU"/>
              </w:rPr>
            </w:pPr>
            <w:r w:rsidRPr="008623A2">
              <w:rPr>
                <w:rFonts w:ascii="Times New Roman" w:eastAsia="Times New Roman" w:hAnsi="Times New Roman" w:cs="Times New Roman"/>
                <w:b/>
                <w:lang w:eastAsia="ru-RU"/>
              </w:rPr>
              <w:t>Проценты</w:t>
            </w:r>
          </w:p>
        </w:tc>
        <w:tc>
          <w:tcPr>
            <w:tcW w:w="1233" w:type="dxa"/>
            <w:tcBorders>
              <w:top w:val="single" w:sz="4" w:space="0" w:color="auto"/>
              <w:left w:val="single" w:sz="4" w:space="0" w:color="auto"/>
              <w:bottom w:val="nil"/>
              <w:right w:val="single" w:sz="4" w:space="0" w:color="auto"/>
            </w:tcBorders>
            <w:shd w:val="clear" w:color="auto" w:fill="FFFFFF"/>
            <w:hideMark/>
          </w:tcPr>
          <w:p w:rsidR="00D7070C" w:rsidRPr="008623A2" w:rsidRDefault="00D7070C" w:rsidP="00D7070C">
            <w:pPr>
              <w:spacing w:after="0" w:line="240" w:lineRule="auto"/>
              <w:jc w:val="center"/>
              <w:rPr>
                <w:rFonts w:ascii="Times New Roman" w:eastAsia="Times New Roman" w:hAnsi="Times New Roman" w:cs="Times New Roman"/>
                <w:b/>
                <w:bCs/>
                <w:lang w:val="ky-KG" w:eastAsia="ru-RU"/>
              </w:rPr>
            </w:pPr>
            <w:r w:rsidRPr="008623A2">
              <w:rPr>
                <w:rFonts w:ascii="Times New Roman" w:eastAsia="Times New Roman" w:hAnsi="Times New Roman" w:cs="Times New Roman"/>
                <w:b/>
                <w:bCs/>
                <w:lang w:val="ky-KG" w:eastAsia="ru-RU"/>
              </w:rPr>
              <w:t>3</w:t>
            </w:r>
            <w:r w:rsidRPr="008623A2">
              <w:rPr>
                <w:rFonts w:ascii="Times New Roman" w:eastAsia="Times New Roman" w:hAnsi="Times New Roman" w:cs="Times New Roman"/>
                <w:b/>
                <w:bCs/>
                <w:lang w:eastAsia="ru-RU"/>
              </w:rPr>
              <w:t> </w:t>
            </w:r>
            <w:r w:rsidRPr="008623A2">
              <w:rPr>
                <w:rFonts w:ascii="Times New Roman" w:eastAsia="Times New Roman" w:hAnsi="Times New Roman" w:cs="Times New Roman"/>
                <w:b/>
                <w:bCs/>
                <w:lang w:val="ky-KG" w:eastAsia="ru-RU"/>
              </w:rPr>
              <w:t>646</w:t>
            </w:r>
            <w:r w:rsidRPr="008623A2">
              <w:rPr>
                <w:rFonts w:ascii="Times New Roman" w:eastAsia="Times New Roman" w:hAnsi="Times New Roman" w:cs="Times New Roman"/>
                <w:b/>
                <w:bCs/>
                <w:lang w:eastAsia="ru-RU"/>
              </w:rPr>
              <w:t>,</w:t>
            </w:r>
            <w:r w:rsidRPr="008623A2">
              <w:rPr>
                <w:rFonts w:ascii="Times New Roman" w:eastAsia="Times New Roman" w:hAnsi="Times New Roman" w:cs="Times New Roman"/>
                <w:b/>
                <w:bCs/>
                <w:lang w:val="ky-KG" w:eastAsia="ru-RU"/>
              </w:rPr>
              <w:t>3</w:t>
            </w:r>
          </w:p>
        </w:tc>
        <w:tc>
          <w:tcPr>
            <w:tcW w:w="1233" w:type="dxa"/>
            <w:tcBorders>
              <w:top w:val="single" w:sz="4" w:space="0" w:color="auto"/>
              <w:left w:val="single" w:sz="4" w:space="0" w:color="auto"/>
              <w:bottom w:val="nil"/>
              <w:right w:val="single" w:sz="4" w:space="0" w:color="auto"/>
            </w:tcBorders>
            <w:shd w:val="clear" w:color="auto" w:fill="FFFFFF"/>
            <w:hideMark/>
          </w:tcPr>
          <w:p w:rsidR="00D7070C" w:rsidRPr="008623A2" w:rsidRDefault="00D7070C" w:rsidP="00D7070C">
            <w:pPr>
              <w:spacing w:after="0" w:line="240" w:lineRule="auto"/>
              <w:jc w:val="center"/>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4 </w:t>
            </w:r>
            <w:r w:rsidRPr="008623A2">
              <w:rPr>
                <w:rFonts w:ascii="Times New Roman" w:eastAsia="Times New Roman" w:hAnsi="Times New Roman" w:cs="Times New Roman"/>
                <w:b/>
                <w:bCs/>
                <w:lang w:val="ky-KG" w:eastAsia="ru-RU"/>
              </w:rPr>
              <w:t>211</w:t>
            </w:r>
            <w:r w:rsidRPr="008623A2">
              <w:rPr>
                <w:rFonts w:ascii="Times New Roman" w:eastAsia="Times New Roman" w:hAnsi="Times New Roman" w:cs="Times New Roman"/>
                <w:b/>
                <w:bCs/>
                <w:lang w:eastAsia="ru-RU"/>
              </w:rPr>
              <w:t>,</w:t>
            </w:r>
            <w:r w:rsidRPr="008623A2">
              <w:rPr>
                <w:rFonts w:ascii="Times New Roman" w:eastAsia="Times New Roman" w:hAnsi="Times New Roman" w:cs="Times New Roman"/>
                <w:b/>
                <w:bCs/>
                <w:lang w:val="ky-KG" w:eastAsia="ru-RU"/>
              </w:rPr>
              <w:t>4</w:t>
            </w:r>
          </w:p>
        </w:tc>
        <w:tc>
          <w:tcPr>
            <w:tcW w:w="1233" w:type="dxa"/>
            <w:tcBorders>
              <w:top w:val="single" w:sz="4" w:space="0" w:color="auto"/>
              <w:left w:val="single" w:sz="4" w:space="0" w:color="auto"/>
              <w:bottom w:val="nil"/>
              <w:right w:val="single" w:sz="4" w:space="0" w:color="auto"/>
            </w:tcBorders>
            <w:shd w:val="clear" w:color="auto" w:fill="FFFFFF"/>
            <w:noWrap/>
            <w:hideMark/>
          </w:tcPr>
          <w:p w:rsidR="00D7070C" w:rsidRPr="008623A2" w:rsidRDefault="00D7070C" w:rsidP="00D7070C">
            <w:pPr>
              <w:spacing w:after="0" w:line="240" w:lineRule="auto"/>
              <w:jc w:val="center"/>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5 </w:t>
            </w:r>
            <w:r w:rsidRPr="008623A2">
              <w:rPr>
                <w:rFonts w:ascii="Times New Roman" w:eastAsia="Times New Roman" w:hAnsi="Times New Roman" w:cs="Times New Roman"/>
                <w:b/>
                <w:bCs/>
                <w:lang w:val="ky-KG" w:eastAsia="ru-RU"/>
              </w:rPr>
              <w:t>254</w:t>
            </w:r>
            <w:r w:rsidRPr="008623A2">
              <w:rPr>
                <w:rFonts w:ascii="Times New Roman" w:eastAsia="Times New Roman" w:hAnsi="Times New Roman" w:cs="Times New Roman"/>
                <w:b/>
                <w:bCs/>
                <w:lang w:eastAsia="ru-RU"/>
              </w:rPr>
              <w:t>,7</w:t>
            </w:r>
          </w:p>
        </w:tc>
        <w:tc>
          <w:tcPr>
            <w:tcW w:w="1233" w:type="dxa"/>
            <w:tcBorders>
              <w:top w:val="single" w:sz="4" w:space="0" w:color="auto"/>
              <w:left w:val="single" w:sz="4" w:space="0" w:color="auto"/>
              <w:bottom w:val="nil"/>
              <w:right w:val="single" w:sz="4" w:space="0" w:color="auto"/>
            </w:tcBorders>
            <w:shd w:val="clear" w:color="auto" w:fill="FFFFFF"/>
            <w:noWrap/>
            <w:hideMark/>
          </w:tcPr>
          <w:p w:rsidR="00D7070C" w:rsidRPr="008623A2" w:rsidRDefault="00D7070C" w:rsidP="00D7070C">
            <w:pPr>
              <w:spacing w:after="0" w:line="240" w:lineRule="auto"/>
              <w:jc w:val="center"/>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5 3</w:t>
            </w:r>
            <w:r w:rsidRPr="008623A2">
              <w:rPr>
                <w:rFonts w:ascii="Times New Roman" w:eastAsia="Times New Roman" w:hAnsi="Times New Roman" w:cs="Times New Roman"/>
                <w:b/>
                <w:bCs/>
                <w:lang w:val="ky-KG" w:eastAsia="ru-RU"/>
              </w:rPr>
              <w:t>5</w:t>
            </w:r>
            <w:r w:rsidRPr="008623A2">
              <w:rPr>
                <w:rFonts w:ascii="Times New Roman" w:eastAsia="Times New Roman" w:hAnsi="Times New Roman" w:cs="Times New Roman"/>
                <w:b/>
                <w:bCs/>
                <w:lang w:eastAsia="ru-RU"/>
              </w:rPr>
              <w:t>3,</w:t>
            </w:r>
            <w:r w:rsidRPr="008623A2">
              <w:rPr>
                <w:rFonts w:ascii="Times New Roman" w:eastAsia="Times New Roman" w:hAnsi="Times New Roman" w:cs="Times New Roman"/>
                <w:b/>
                <w:bCs/>
                <w:lang w:val="ky-KG" w:eastAsia="ru-RU"/>
              </w:rPr>
              <w:t>4</w:t>
            </w:r>
          </w:p>
        </w:tc>
        <w:tc>
          <w:tcPr>
            <w:tcW w:w="1233" w:type="dxa"/>
            <w:tcBorders>
              <w:top w:val="single" w:sz="4" w:space="0" w:color="auto"/>
              <w:left w:val="single" w:sz="4" w:space="0" w:color="auto"/>
              <w:bottom w:val="nil"/>
              <w:right w:val="single" w:sz="4" w:space="0" w:color="auto"/>
            </w:tcBorders>
            <w:shd w:val="clear" w:color="auto" w:fill="FFFFFF"/>
            <w:noWrap/>
            <w:hideMark/>
          </w:tcPr>
          <w:p w:rsidR="00D7070C" w:rsidRPr="008623A2" w:rsidRDefault="00D7070C" w:rsidP="00D7070C">
            <w:pPr>
              <w:spacing w:after="0" w:line="240" w:lineRule="auto"/>
              <w:jc w:val="center"/>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5 </w:t>
            </w:r>
            <w:r w:rsidRPr="008623A2">
              <w:rPr>
                <w:rFonts w:ascii="Times New Roman" w:eastAsia="Times New Roman" w:hAnsi="Times New Roman" w:cs="Times New Roman"/>
                <w:b/>
                <w:bCs/>
                <w:lang w:val="ky-KG" w:eastAsia="ru-RU"/>
              </w:rPr>
              <w:t>287</w:t>
            </w:r>
            <w:r w:rsidRPr="008623A2">
              <w:rPr>
                <w:rFonts w:ascii="Times New Roman" w:eastAsia="Times New Roman" w:hAnsi="Times New Roman" w:cs="Times New Roman"/>
                <w:b/>
                <w:bCs/>
                <w:lang w:eastAsia="ru-RU"/>
              </w:rPr>
              <w:t>,</w:t>
            </w:r>
            <w:r w:rsidRPr="008623A2">
              <w:rPr>
                <w:rFonts w:ascii="Times New Roman" w:eastAsia="Times New Roman" w:hAnsi="Times New Roman" w:cs="Times New Roman"/>
                <w:b/>
                <w:bCs/>
                <w:lang w:val="ky-KG" w:eastAsia="ru-RU"/>
              </w:rPr>
              <w:t>8</w:t>
            </w:r>
          </w:p>
        </w:tc>
      </w:tr>
      <w:tr w:rsidR="00D7070C" w:rsidRPr="008623A2" w:rsidTr="008F00F8">
        <w:trPr>
          <w:trHeight w:val="270"/>
        </w:trPr>
        <w:tc>
          <w:tcPr>
            <w:tcW w:w="3474" w:type="dxa"/>
            <w:tcBorders>
              <w:top w:val="nil"/>
              <w:left w:val="single" w:sz="4" w:space="0" w:color="auto"/>
              <w:bottom w:val="nil"/>
              <w:right w:val="single" w:sz="4" w:space="0" w:color="auto"/>
            </w:tcBorders>
            <w:shd w:val="clear" w:color="auto" w:fill="FFFFFF"/>
            <w:noWrap/>
            <w:vAlign w:val="bottom"/>
            <w:hideMark/>
          </w:tcPr>
          <w:p w:rsidR="00D7070C" w:rsidRPr="008623A2" w:rsidRDefault="00D7070C" w:rsidP="00D7070C">
            <w:pPr>
              <w:spacing w:after="0" w:line="240" w:lineRule="auto"/>
              <w:rPr>
                <w:rFonts w:ascii="Times New Roman" w:eastAsia="Times New Roman" w:hAnsi="Times New Roman" w:cs="Times New Roman"/>
                <w:i/>
                <w:lang w:eastAsia="ru-RU"/>
              </w:rPr>
            </w:pPr>
            <w:r w:rsidRPr="008623A2">
              <w:rPr>
                <w:rFonts w:ascii="Times New Roman" w:eastAsia="Times New Roman" w:hAnsi="Times New Roman" w:cs="Times New Roman"/>
                <w:i/>
                <w:lang w:eastAsia="ru-RU"/>
              </w:rPr>
              <w:t xml:space="preserve">      Двусторонние кредиты</w:t>
            </w:r>
          </w:p>
        </w:tc>
        <w:tc>
          <w:tcPr>
            <w:tcW w:w="1233" w:type="dxa"/>
            <w:tcBorders>
              <w:top w:val="nil"/>
              <w:left w:val="single" w:sz="4" w:space="0" w:color="auto"/>
              <w:bottom w:val="nil"/>
              <w:right w:val="single" w:sz="4" w:space="0" w:color="auto"/>
            </w:tcBorders>
            <w:shd w:val="clear" w:color="auto" w:fill="FFFFFF"/>
            <w:hideMark/>
          </w:tcPr>
          <w:p w:rsidR="00D7070C" w:rsidRPr="008623A2" w:rsidRDefault="00D7070C" w:rsidP="00D7070C">
            <w:pPr>
              <w:spacing w:after="0" w:line="240" w:lineRule="auto"/>
              <w:jc w:val="center"/>
              <w:rPr>
                <w:rFonts w:ascii="Times New Roman" w:eastAsia="Times New Roman" w:hAnsi="Times New Roman" w:cs="Times New Roman"/>
                <w:i/>
                <w:lang w:val="ky-KG" w:eastAsia="ru-RU"/>
              </w:rPr>
            </w:pPr>
            <w:r w:rsidRPr="008623A2">
              <w:rPr>
                <w:rFonts w:ascii="Times New Roman" w:eastAsia="Times New Roman" w:hAnsi="Times New Roman" w:cs="Times New Roman"/>
                <w:i/>
                <w:lang w:eastAsia="ru-RU"/>
              </w:rPr>
              <w:t>2 7</w:t>
            </w:r>
            <w:r w:rsidRPr="008623A2">
              <w:rPr>
                <w:rFonts w:ascii="Times New Roman" w:eastAsia="Times New Roman" w:hAnsi="Times New Roman" w:cs="Times New Roman"/>
                <w:i/>
                <w:lang w:val="ky-KG" w:eastAsia="ru-RU"/>
              </w:rPr>
              <w:t>35</w:t>
            </w:r>
            <w:r w:rsidRPr="008623A2">
              <w:rPr>
                <w:rFonts w:ascii="Times New Roman" w:eastAsia="Times New Roman" w:hAnsi="Times New Roman" w:cs="Times New Roman"/>
                <w:i/>
                <w:lang w:eastAsia="ru-RU"/>
              </w:rPr>
              <w:t>,</w:t>
            </w:r>
            <w:r w:rsidRPr="008623A2">
              <w:rPr>
                <w:rFonts w:ascii="Times New Roman" w:eastAsia="Times New Roman" w:hAnsi="Times New Roman" w:cs="Times New Roman"/>
                <w:i/>
                <w:lang w:val="ky-KG" w:eastAsia="ru-RU"/>
              </w:rPr>
              <w:t>8</w:t>
            </w:r>
          </w:p>
        </w:tc>
        <w:tc>
          <w:tcPr>
            <w:tcW w:w="1233" w:type="dxa"/>
            <w:tcBorders>
              <w:top w:val="nil"/>
              <w:left w:val="single" w:sz="4" w:space="0" w:color="auto"/>
              <w:bottom w:val="nil"/>
              <w:right w:val="single" w:sz="4" w:space="0" w:color="auto"/>
            </w:tcBorders>
            <w:shd w:val="clear" w:color="auto" w:fill="FFFFFF"/>
            <w:hideMark/>
          </w:tcPr>
          <w:p w:rsidR="00D7070C" w:rsidRPr="008623A2" w:rsidRDefault="00D7070C" w:rsidP="00D7070C">
            <w:pPr>
              <w:spacing w:after="0" w:line="240" w:lineRule="auto"/>
              <w:jc w:val="center"/>
              <w:rPr>
                <w:rFonts w:ascii="Times New Roman" w:eastAsia="Times New Roman" w:hAnsi="Times New Roman" w:cs="Times New Roman"/>
                <w:i/>
                <w:lang w:eastAsia="ru-RU"/>
              </w:rPr>
            </w:pPr>
            <w:r w:rsidRPr="008623A2">
              <w:rPr>
                <w:rFonts w:ascii="Times New Roman" w:eastAsia="Times New Roman" w:hAnsi="Times New Roman" w:cs="Times New Roman"/>
                <w:i/>
                <w:lang w:eastAsia="ru-RU"/>
              </w:rPr>
              <w:t>3 </w:t>
            </w:r>
            <w:r w:rsidRPr="008623A2">
              <w:rPr>
                <w:rFonts w:ascii="Times New Roman" w:eastAsia="Times New Roman" w:hAnsi="Times New Roman" w:cs="Times New Roman"/>
                <w:i/>
                <w:lang w:val="ky-KG" w:eastAsia="ru-RU"/>
              </w:rPr>
              <w:t>018</w:t>
            </w:r>
            <w:r w:rsidRPr="008623A2">
              <w:rPr>
                <w:rFonts w:ascii="Times New Roman" w:eastAsia="Times New Roman" w:hAnsi="Times New Roman" w:cs="Times New Roman"/>
                <w:i/>
                <w:lang w:eastAsia="ru-RU"/>
              </w:rPr>
              <w:t>,</w:t>
            </w:r>
            <w:r w:rsidRPr="008623A2">
              <w:rPr>
                <w:rFonts w:ascii="Times New Roman" w:eastAsia="Times New Roman" w:hAnsi="Times New Roman" w:cs="Times New Roman"/>
                <w:i/>
                <w:lang w:val="ky-KG" w:eastAsia="ru-RU"/>
              </w:rPr>
              <w:t>6</w:t>
            </w:r>
          </w:p>
        </w:tc>
        <w:tc>
          <w:tcPr>
            <w:tcW w:w="1233" w:type="dxa"/>
            <w:tcBorders>
              <w:top w:val="nil"/>
              <w:left w:val="single" w:sz="4" w:space="0" w:color="auto"/>
              <w:bottom w:val="nil"/>
              <w:right w:val="single" w:sz="4" w:space="0" w:color="auto"/>
            </w:tcBorders>
            <w:shd w:val="clear" w:color="auto" w:fill="FFFFFF"/>
            <w:noWrap/>
            <w:hideMark/>
          </w:tcPr>
          <w:p w:rsidR="00D7070C" w:rsidRPr="008623A2" w:rsidRDefault="00D7070C" w:rsidP="00D7070C">
            <w:pPr>
              <w:spacing w:after="0" w:line="240" w:lineRule="auto"/>
              <w:jc w:val="center"/>
              <w:rPr>
                <w:rFonts w:ascii="Times New Roman" w:eastAsia="Times New Roman" w:hAnsi="Times New Roman" w:cs="Times New Roman"/>
                <w:i/>
                <w:lang w:eastAsia="ru-RU"/>
              </w:rPr>
            </w:pPr>
            <w:r w:rsidRPr="008623A2">
              <w:rPr>
                <w:rFonts w:ascii="Times New Roman" w:eastAsia="Times New Roman" w:hAnsi="Times New Roman" w:cs="Times New Roman"/>
                <w:i/>
                <w:lang w:eastAsia="ru-RU"/>
              </w:rPr>
              <w:t>3 4</w:t>
            </w:r>
            <w:r w:rsidRPr="008623A2">
              <w:rPr>
                <w:rFonts w:ascii="Times New Roman" w:eastAsia="Times New Roman" w:hAnsi="Times New Roman" w:cs="Times New Roman"/>
                <w:i/>
                <w:lang w:val="ky-KG" w:eastAsia="ru-RU"/>
              </w:rPr>
              <w:t>7</w:t>
            </w:r>
            <w:r w:rsidRPr="008623A2">
              <w:rPr>
                <w:rFonts w:ascii="Times New Roman" w:eastAsia="Times New Roman" w:hAnsi="Times New Roman" w:cs="Times New Roman"/>
                <w:i/>
                <w:lang w:eastAsia="ru-RU"/>
              </w:rPr>
              <w:t>5,</w:t>
            </w:r>
            <w:r w:rsidRPr="008623A2">
              <w:rPr>
                <w:rFonts w:ascii="Times New Roman" w:eastAsia="Times New Roman" w:hAnsi="Times New Roman" w:cs="Times New Roman"/>
                <w:i/>
                <w:lang w:val="ky-KG" w:eastAsia="ru-RU"/>
              </w:rPr>
              <w:t>0</w:t>
            </w:r>
          </w:p>
        </w:tc>
        <w:tc>
          <w:tcPr>
            <w:tcW w:w="1233" w:type="dxa"/>
            <w:tcBorders>
              <w:top w:val="nil"/>
              <w:left w:val="single" w:sz="4" w:space="0" w:color="auto"/>
              <w:bottom w:val="nil"/>
              <w:right w:val="single" w:sz="4" w:space="0" w:color="auto"/>
            </w:tcBorders>
            <w:shd w:val="clear" w:color="auto" w:fill="FFFFFF"/>
            <w:noWrap/>
            <w:hideMark/>
          </w:tcPr>
          <w:p w:rsidR="00D7070C" w:rsidRPr="008623A2" w:rsidRDefault="00D7070C" w:rsidP="00D7070C">
            <w:pPr>
              <w:spacing w:after="0" w:line="240" w:lineRule="auto"/>
              <w:jc w:val="center"/>
              <w:rPr>
                <w:rFonts w:ascii="Times New Roman" w:eastAsia="Times New Roman" w:hAnsi="Times New Roman" w:cs="Times New Roman"/>
                <w:i/>
                <w:lang w:eastAsia="ru-RU"/>
              </w:rPr>
            </w:pPr>
            <w:r w:rsidRPr="008623A2">
              <w:rPr>
                <w:rFonts w:ascii="Times New Roman" w:eastAsia="Times New Roman" w:hAnsi="Times New Roman" w:cs="Times New Roman"/>
                <w:i/>
                <w:lang w:eastAsia="ru-RU"/>
              </w:rPr>
              <w:t>3 </w:t>
            </w:r>
            <w:r w:rsidRPr="008623A2">
              <w:rPr>
                <w:rFonts w:ascii="Times New Roman" w:eastAsia="Times New Roman" w:hAnsi="Times New Roman" w:cs="Times New Roman"/>
                <w:i/>
                <w:lang w:val="ky-KG" w:eastAsia="ru-RU"/>
              </w:rPr>
              <w:t>449</w:t>
            </w:r>
            <w:r w:rsidRPr="008623A2">
              <w:rPr>
                <w:rFonts w:ascii="Times New Roman" w:eastAsia="Times New Roman" w:hAnsi="Times New Roman" w:cs="Times New Roman"/>
                <w:i/>
                <w:lang w:eastAsia="ru-RU"/>
              </w:rPr>
              <w:t>,</w:t>
            </w:r>
            <w:r w:rsidRPr="008623A2">
              <w:rPr>
                <w:rFonts w:ascii="Times New Roman" w:eastAsia="Times New Roman" w:hAnsi="Times New Roman" w:cs="Times New Roman"/>
                <w:i/>
                <w:lang w:val="ky-KG" w:eastAsia="ru-RU"/>
              </w:rPr>
              <w:t>7</w:t>
            </w:r>
          </w:p>
        </w:tc>
        <w:tc>
          <w:tcPr>
            <w:tcW w:w="1233" w:type="dxa"/>
            <w:tcBorders>
              <w:top w:val="nil"/>
              <w:left w:val="single" w:sz="4" w:space="0" w:color="auto"/>
              <w:bottom w:val="nil"/>
              <w:right w:val="single" w:sz="4" w:space="0" w:color="auto"/>
            </w:tcBorders>
            <w:shd w:val="clear" w:color="auto" w:fill="FFFFFF"/>
            <w:noWrap/>
            <w:hideMark/>
          </w:tcPr>
          <w:p w:rsidR="00D7070C" w:rsidRPr="008623A2" w:rsidRDefault="00D7070C" w:rsidP="00D7070C">
            <w:pPr>
              <w:spacing w:after="0" w:line="240" w:lineRule="auto"/>
              <w:jc w:val="center"/>
              <w:rPr>
                <w:rFonts w:ascii="Times New Roman" w:eastAsia="Times New Roman" w:hAnsi="Times New Roman" w:cs="Times New Roman"/>
                <w:i/>
                <w:lang w:eastAsia="ru-RU"/>
              </w:rPr>
            </w:pPr>
            <w:r w:rsidRPr="008623A2">
              <w:rPr>
                <w:rFonts w:ascii="Times New Roman" w:eastAsia="Times New Roman" w:hAnsi="Times New Roman" w:cs="Times New Roman"/>
                <w:i/>
                <w:lang w:eastAsia="ru-RU"/>
              </w:rPr>
              <w:t>3 3</w:t>
            </w:r>
            <w:r w:rsidRPr="008623A2">
              <w:rPr>
                <w:rFonts w:ascii="Times New Roman" w:eastAsia="Times New Roman" w:hAnsi="Times New Roman" w:cs="Times New Roman"/>
                <w:i/>
                <w:lang w:val="ky-KG" w:eastAsia="ru-RU"/>
              </w:rPr>
              <w:t>51</w:t>
            </w:r>
            <w:r w:rsidRPr="008623A2">
              <w:rPr>
                <w:rFonts w:ascii="Times New Roman" w:eastAsia="Times New Roman" w:hAnsi="Times New Roman" w:cs="Times New Roman"/>
                <w:i/>
                <w:lang w:eastAsia="ru-RU"/>
              </w:rPr>
              <w:t>,</w:t>
            </w:r>
            <w:r w:rsidRPr="008623A2">
              <w:rPr>
                <w:rFonts w:ascii="Times New Roman" w:eastAsia="Times New Roman" w:hAnsi="Times New Roman" w:cs="Times New Roman"/>
                <w:i/>
                <w:lang w:val="ky-KG" w:eastAsia="ru-RU"/>
              </w:rPr>
              <w:t>1</w:t>
            </w:r>
          </w:p>
        </w:tc>
      </w:tr>
      <w:tr w:rsidR="00D7070C" w:rsidRPr="008623A2" w:rsidTr="008F00F8">
        <w:trPr>
          <w:trHeight w:val="315"/>
        </w:trPr>
        <w:tc>
          <w:tcPr>
            <w:tcW w:w="3474" w:type="dxa"/>
            <w:tcBorders>
              <w:top w:val="nil"/>
              <w:left w:val="single" w:sz="4" w:space="0" w:color="auto"/>
              <w:bottom w:val="nil"/>
              <w:right w:val="single" w:sz="4" w:space="0" w:color="auto"/>
            </w:tcBorders>
            <w:shd w:val="clear" w:color="auto" w:fill="FFFFFF"/>
            <w:noWrap/>
            <w:vAlign w:val="bottom"/>
            <w:hideMark/>
          </w:tcPr>
          <w:p w:rsidR="00D7070C" w:rsidRPr="008623A2" w:rsidRDefault="00D7070C" w:rsidP="00D7070C">
            <w:pPr>
              <w:spacing w:after="0" w:line="240" w:lineRule="auto"/>
              <w:rPr>
                <w:rFonts w:ascii="Times New Roman" w:eastAsia="Times New Roman" w:hAnsi="Times New Roman" w:cs="Times New Roman"/>
                <w:i/>
                <w:lang w:eastAsia="ru-RU"/>
              </w:rPr>
            </w:pPr>
            <w:r w:rsidRPr="008623A2">
              <w:rPr>
                <w:rFonts w:ascii="Times New Roman" w:eastAsia="Times New Roman" w:hAnsi="Times New Roman" w:cs="Times New Roman"/>
                <w:i/>
                <w:lang w:eastAsia="ru-RU"/>
              </w:rPr>
              <w:t xml:space="preserve">     Многосторонние кредиты</w:t>
            </w:r>
          </w:p>
        </w:tc>
        <w:tc>
          <w:tcPr>
            <w:tcW w:w="1233" w:type="dxa"/>
            <w:tcBorders>
              <w:top w:val="nil"/>
              <w:left w:val="single" w:sz="4" w:space="0" w:color="auto"/>
              <w:bottom w:val="nil"/>
              <w:right w:val="single" w:sz="4" w:space="0" w:color="auto"/>
            </w:tcBorders>
            <w:shd w:val="clear" w:color="auto" w:fill="FFFFFF"/>
            <w:hideMark/>
          </w:tcPr>
          <w:p w:rsidR="00D7070C" w:rsidRPr="008623A2" w:rsidRDefault="00D7070C" w:rsidP="00D7070C">
            <w:pPr>
              <w:spacing w:after="0" w:line="240" w:lineRule="auto"/>
              <w:jc w:val="center"/>
              <w:rPr>
                <w:rFonts w:ascii="Times New Roman" w:eastAsia="Times New Roman" w:hAnsi="Times New Roman" w:cs="Times New Roman"/>
                <w:i/>
                <w:lang w:val="ky-KG" w:eastAsia="ru-RU"/>
              </w:rPr>
            </w:pPr>
            <w:r w:rsidRPr="008623A2">
              <w:rPr>
                <w:rFonts w:ascii="Times New Roman" w:eastAsia="Times New Roman" w:hAnsi="Times New Roman" w:cs="Times New Roman"/>
                <w:i/>
                <w:lang w:eastAsia="ru-RU"/>
              </w:rPr>
              <w:t>9</w:t>
            </w:r>
            <w:r w:rsidRPr="008623A2">
              <w:rPr>
                <w:rFonts w:ascii="Times New Roman" w:eastAsia="Times New Roman" w:hAnsi="Times New Roman" w:cs="Times New Roman"/>
                <w:i/>
                <w:lang w:val="ky-KG" w:eastAsia="ru-RU"/>
              </w:rPr>
              <w:t>10</w:t>
            </w:r>
            <w:r w:rsidRPr="008623A2">
              <w:rPr>
                <w:rFonts w:ascii="Times New Roman" w:eastAsia="Times New Roman" w:hAnsi="Times New Roman" w:cs="Times New Roman"/>
                <w:i/>
                <w:lang w:eastAsia="ru-RU"/>
              </w:rPr>
              <w:t>,</w:t>
            </w:r>
            <w:r w:rsidRPr="008623A2">
              <w:rPr>
                <w:rFonts w:ascii="Times New Roman" w:eastAsia="Times New Roman" w:hAnsi="Times New Roman" w:cs="Times New Roman"/>
                <w:i/>
                <w:lang w:val="ky-KG" w:eastAsia="ru-RU"/>
              </w:rPr>
              <w:t>5</w:t>
            </w:r>
          </w:p>
        </w:tc>
        <w:tc>
          <w:tcPr>
            <w:tcW w:w="1233" w:type="dxa"/>
            <w:tcBorders>
              <w:top w:val="nil"/>
              <w:left w:val="single" w:sz="4" w:space="0" w:color="auto"/>
              <w:bottom w:val="nil"/>
              <w:right w:val="single" w:sz="4" w:space="0" w:color="auto"/>
            </w:tcBorders>
            <w:shd w:val="clear" w:color="auto" w:fill="FFFFFF"/>
            <w:hideMark/>
          </w:tcPr>
          <w:p w:rsidR="00D7070C" w:rsidRPr="008623A2" w:rsidRDefault="00D7070C" w:rsidP="00D7070C">
            <w:pPr>
              <w:spacing w:after="0" w:line="240" w:lineRule="auto"/>
              <w:jc w:val="center"/>
              <w:rPr>
                <w:rFonts w:ascii="Times New Roman" w:eastAsia="Times New Roman" w:hAnsi="Times New Roman" w:cs="Times New Roman"/>
                <w:i/>
                <w:lang w:eastAsia="ru-RU"/>
              </w:rPr>
            </w:pPr>
            <w:r w:rsidRPr="008623A2">
              <w:rPr>
                <w:rFonts w:ascii="Times New Roman" w:eastAsia="Times New Roman" w:hAnsi="Times New Roman" w:cs="Times New Roman"/>
                <w:i/>
                <w:lang w:eastAsia="ru-RU"/>
              </w:rPr>
              <w:t>1 </w:t>
            </w:r>
            <w:r w:rsidRPr="008623A2">
              <w:rPr>
                <w:rFonts w:ascii="Times New Roman" w:eastAsia="Times New Roman" w:hAnsi="Times New Roman" w:cs="Times New Roman"/>
                <w:i/>
                <w:lang w:val="ky-KG" w:eastAsia="ru-RU"/>
              </w:rPr>
              <w:t>192</w:t>
            </w:r>
            <w:r w:rsidRPr="008623A2">
              <w:rPr>
                <w:rFonts w:ascii="Times New Roman" w:eastAsia="Times New Roman" w:hAnsi="Times New Roman" w:cs="Times New Roman"/>
                <w:i/>
                <w:lang w:eastAsia="ru-RU"/>
              </w:rPr>
              <w:t>,</w:t>
            </w:r>
            <w:r w:rsidRPr="008623A2">
              <w:rPr>
                <w:rFonts w:ascii="Times New Roman" w:eastAsia="Times New Roman" w:hAnsi="Times New Roman" w:cs="Times New Roman"/>
                <w:i/>
                <w:lang w:val="ky-KG" w:eastAsia="ru-RU"/>
              </w:rPr>
              <w:t>8</w:t>
            </w:r>
          </w:p>
        </w:tc>
        <w:tc>
          <w:tcPr>
            <w:tcW w:w="1233" w:type="dxa"/>
            <w:tcBorders>
              <w:top w:val="nil"/>
              <w:left w:val="single" w:sz="4" w:space="0" w:color="auto"/>
              <w:bottom w:val="nil"/>
              <w:right w:val="single" w:sz="4" w:space="0" w:color="auto"/>
            </w:tcBorders>
            <w:shd w:val="clear" w:color="auto" w:fill="FFFFFF"/>
            <w:noWrap/>
            <w:hideMark/>
          </w:tcPr>
          <w:p w:rsidR="00D7070C" w:rsidRPr="008623A2" w:rsidRDefault="00D7070C" w:rsidP="00D7070C">
            <w:pPr>
              <w:spacing w:after="0" w:line="240" w:lineRule="auto"/>
              <w:jc w:val="center"/>
              <w:rPr>
                <w:rFonts w:ascii="Times New Roman" w:eastAsia="Times New Roman" w:hAnsi="Times New Roman" w:cs="Times New Roman"/>
                <w:i/>
                <w:lang w:eastAsia="ru-RU"/>
              </w:rPr>
            </w:pPr>
            <w:r w:rsidRPr="008623A2">
              <w:rPr>
                <w:rFonts w:ascii="Times New Roman" w:eastAsia="Times New Roman" w:hAnsi="Times New Roman" w:cs="Times New Roman"/>
                <w:i/>
                <w:lang w:eastAsia="ru-RU"/>
              </w:rPr>
              <w:t>1 7</w:t>
            </w:r>
            <w:r w:rsidRPr="008623A2">
              <w:rPr>
                <w:rFonts w:ascii="Times New Roman" w:eastAsia="Times New Roman" w:hAnsi="Times New Roman" w:cs="Times New Roman"/>
                <w:i/>
                <w:lang w:val="ky-KG" w:eastAsia="ru-RU"/>
              </w:rPr>
              <w:t>79</w:t>
            </w:r>
            <w:r w:rsidRPr="008623A2">
              <w:rPr>
                <w:rFonts w:ascii="Times New Roman" w:eastAsia="Times New Roman" w:hAnsi="Times New Roman" w:cs="Times New Roman"/>
                <w:i/>
                <w:lang w:eastAsia="ru-RU"/>
              </w:rPr>
              <w:t>,</w:t>
            </w:r>
            <w:r w:rsidRPr="008623A2">
              <w:rPr>
                <w:rFonts w:ascii="Times New Roman" w:eastAsia="Times New Roman" w:hAnsi="Times New Roman" w:cs="Times New Roman"/>
                <w:i/>
                <w:lang w:val="ky-KG" w:eastAsia="ru-RU"/>
              </w:rPr>
              <w:t>7</w:t>
            </w:r>
          </w:p>
        </w:tc>
        <w:tc>
          <w:tcPr>
            <w:tcW w:w="1233" w:type="dxa"/>
            <w:tcBorders>
              <w:top w:val="nil"/>
              <w:left w:val="single" w:sz="4" w:space="0" w:color="auto"/>
              <w:bottom w:val="nil"/>
              <w:right w:val="single" w:sz="4" w:space="0" w:color="auto"/>
            </w:tcBorders>
            <w:shd w:val="clear" w:color="auto" w:fill="FFFFFF"/>
            <w:noWrap/>
            <w:hideMark/>
          </w:tcPr>
          <w:p w:rsidR="00D7070C" w:rsidRPr="008623A2" w:rsidRDefault="00D7070C" w:rsidP="00D7070C">
            <w:pPr>
              <w:spacing w:after="0" w:line="240" w:lineRule="auto"/>
              <w:jc w:val="center"/>
              <w:rPr>
                <w:rFonts w:ascii="Times New Roman" w:eastAsia="Times New Roman" w:hAnsi="Times New Roman" w:cs="Times New Roman"/>
                <w:i/>
                <w:lang w:eastAsia="ru-RU"/>
              </w:rPr>
            </w:pPr>
            <w:r w:rsidRPr="008623A2">
              <w:rPr>
                <w:rFonts w:ascii="Times New Roman" w:eastAsia="Times New Roman" w:hAnsi="Times New Roman" w:cs="Times New Roman"/>
                <w:i/>
                <w:lang w:eastAsia="ru-RU"/>
              </w:rPr>
              <w:t>1 </w:t>
            </w:r>
            <w:r w:rsidRPr="008623A2">
              <w:rPr>
                <w:rFonts w:ascii="Times New Roman" w:eastAsia="Times New Roman" w:hAnsi="Times New Roman" w:cs="Times New Roman"/>
                <w:i/>
                <w:lang w:val="ky-KG" w:eastAsia="ru-RU"/>
              </w:rPr>
              <w:t>903</w:t>
            </w:r>
            <w:r w:rsidRPr="008623A2">
              <w:rPr>
                <w:rFonts w:ascii="Times New Roman" w:eastAsia="Times New Roman" w:hAnsi="Times New Roman" w:cs="Times New Roman"/>
                <w:i/>
                <w:lang w:eastAsia="ru-RU"/>
              </w:rPr>
              <w:t>,</w:t>
            </w:r>
            <w:r w:rsidRPr="008623A2">
              <w:rPr>
                <w:rFonts w:ascii="Times New Roman" w:eastAsia="Times New Roman" w:hAnsi="Times New Roman" w:cs="Times New Roman"/>
                <w:i/>
                <w:lang w:val="ky-KG" w:eastAsia="ru-RU"/>
              </w:rPr>
              <w:t>7</w:t>
            </w:r>
          </w:p>
        </w:tc>
        <w:tc>
          <w:tcPr>
            <w:tcW w:w="1233" w:type="dxa"/>
            <w:tcBorders>
              <w:top w:val="nil"/>
              <w:left w:val="single" w:sz="4" w:space="0" w:color="auto"/>
              <w:bottom w:val="nil"/>
              <w:right w:val="single" w:sz="4" w:space="0" w:color="auto"/>
            </w:tcBorders>
            <w:shd w:val="clear" w:color="auto" w:fill="FFFFFF"/>
            <w:noWrap/>
            <w:hideMark/>
          </w:tcPr>
          <w:p w:rsidR="00D7070C" w:rsidRPr="008623A2" w:rsidRDefault="00D7070C" w:rsidP="00D7070C">
            <w:pPr>
              <w:spacing w:after="0" w:line="240" w:lineRule="auto"/>
              <w:jc w:val="center"/>
              <w:rPr>
                <w:rFonts w:ascii="Times New Roman" w:eastAsia="Times New Roman" w:hAnsi="Times New Roman" w:cs="Times New Roman"/>
                <w:i/>
                <w:lang w:eastAsia="ru-RU"/>
              </w:rPr>
            </w:pPr>
            <w:r w:rsidRPr="008623A2">
              <w:rPr>
                <w:rFonts w:ascii="Times New Roman" w:eastAsia="Times New Roman" w:hAnsi="Times New Roman" w:cs="Times New Roman"/>
                <w:i/>
                <w:lang w:eastAsia="ru-RU"/>
              </w:rPr>
              <w:t>1 93</w:t>
            </w:r>
            <w:r w:rsidRPr="008623A2">
              <w:rPr>
                <w:rFonts w:ascii="Times New Roman" w:eastAsia="Times New Roman" w:hAnsi="Times New Roman" w:cs="Times New Roman"/>
                <w:i/>
                <w:lang w:val="ky-KG" w:eastAsia="ru-RU"/>
              </w:rPr>
              <w:t>6</w:t>
            </w:r>
            <w:r w:rsidRPr="008623A2">
              <w:rPr>
                <w:rFonts w:ascii="Times New Roman" w:eastAsia="Times New Roman" w:hAnsi="Times New Roman" w:cs="Times New Roman"/>
                <w:i/>
                <w:lang w:eastAsia="ru-RU"/>
              </w:rPr>
              <w:t>,</w:t>
            </w:r>
            <w:r w:rsidRPr="008623A2">
              <w:rPr>
                <w:rFonts w:ascii="Times New Roman" w:eastAsia="Times New Roman" w:hAnsi="Times New Roman" w:cs="Times New Roman"/>
                <w:i/>
                <w:lang w:val="ky-KG" w:eastAsia="ru-RU"/>
              </w:rPr>
              <w:t>6</w:t>
            </w:r>
          </w:p>
        </w:tc>
      </w:tr>
      <w:tr w:rsidR="00D7070C" w:rsidRPr="008623A2" w:rsidTr="008F00F8">
        <w:trPr>
          <w:trHeight w:val="315"/>
        </w:trPr>
        <w:tc>
          <w:tcPr>
            <w:tcW w:w="3474" w:type="dxa"/>
            <w:tcBorders>
              <w:top w:val="nil"/>
              <w:left w:val="single" w:sz="4" w:space="0" w:color="auto"/>
              <w:bottom w:val="nil"/>
              <w:right w:val="single" w:sz="4" w:space="0" w:color="auto"/>
            </w:tcBorders>
            <w:shd w:val="clear" w:color="auto" w:fill="FFFFFF"/>
            <w:noWrap/>
            <w:vAlign w:val="bottom"/>
          </w:tcPr>
          <w:p w:rsidR="00D7070C" w:rsidRPr="008623A2" w:rsidRDefault="00D7070C" w:rsidP="00D7070C">
            <w:pPr>
              <w:spacing w:after="0" w:line="240" w:lineRule="auto"/>
              <w:rPr>
                <w:rFonts w:ascii="Times New Roman" w:eastAsia="Times New Roman" w:hAnsi="Times New Roman" w:cs="Times New Roman"/>
                <w:i/>
                <w:lang w:val="ky-KG" w:eastAsia="ru-RU"/>
              </w:rPr>
            </w:pPr>
            <w:r w:rsidRPr="008623A2">
              <w:rPr>
                <w:rFonts w:ascii="Times New Roman" w:eastAsia="Times New Roman" w:hAnsi="Times New Roman" w:cs="Times New Roman"/>
                <w:b/>
                <w:lang w:eastAsia="ru-RU"/>
              </w:rPr>
              <w:t>Про</w:t>
            </w:r>
            <w:r w:rsidRPr="008623A2">
              <w:rPr>
                <w:rFonts w:ascii="Times New Roman" w:eastAsia="Times New Roman" w:hAnsi="Times New Roman" w:cs="Times New Roman"/>
                <w:b/>
                <w:lang w:val="ky-KG" w:eastAsia="ru-RU"/>
              </w:rPr>
              <w:t>чие</w:t>
            </w:r>
          </w:p>
          <w:p w:rsidR="00D7070C" w:rsidRPr="008623A2" w:rsidRDefault="00D7070C" w:rsidP="00D7070C">
            <w:pPr>
              <w:spacing w:after="0" w:line="240" w:lineRule="auto"/>
              <w:rPr>
                <w:rFonts w:ascii="Times New Roman" w:eastAsia="Times New Roman" w:hAnsi="Times New Roman" w:cs="Times New Roman"/>
                <w:i/>
                <w:lang w:eastAsia="ru-RU"/>
              </w:rPr>
            </w:pPr>
            <w:r w:rsidRPr="008623A2">
              <w:rPr>
                <w:rFonts w:ascii="Times New Roman" w:eastAsia="Times New Roman" w:hAnsi="Times New Roman" w:cs="Times New Roman"/>
                <w:i/>
                <w:lang w:eastAsia="ru-RU"/>
              </w:rPr>
              <w:t xml:space="preserve">      Двусторонние кредиты</w:t>
            </w:r>
          </w:p>
          <w:p w:rsidR="00D7070C" w:rsidRPr="008623A2" w:rsidRDefault="00D7070C" w:rsidP="00D7070C">
            <w:pPr>
              <w:spacing w:after="0" w:line="240" w:lineRule="auto"/>
              <w:rPr>
                <w:rFonts w:ascii="Times New Roman" w:eastAsia="Times New Roman" w:hAnsi="Times New Roman" w:cs="Times New Roman"/>
                <w:i/>
                <w:lang w:eastAsia="ru-RU"/>
              </w:rPr>
            </w:pPr>
            <w:r w:rsidRPr="008623A2">
              <w:rPr>
                <w:rFonts w:ascii="Times New Roman" w:eastAsia="Times New Roman" w:hAnsi="Times New Roman" w:cs="Times New Roman"/>
                <w:i/>
                <w:lang w:eastAsia="ru-RU"/>
              </w:rPr>
              <w:t xml:space="preserve">     Многосторонние кредиты</w:t>
            </w:r>
          </w:p>
        </w:tc>
        <w:tc>
          <w:tcPr>
            <w:tcW w:w="1233" w:type="dxa"/>
            <w:tcBorders>
              <w:top w:val="nil"/>
              <w:left w:val="single" w:sz="4" w:space="0" w:color="auto"/>
              <w:bottom w:val="nil"/>
              <w:right w:val="single" w:sz="4" w:space="0" w:color="auto"/>
            </w:tcBorders>
            <w:shd w:val="clear" w:color="auto" w:fill="FFFFFF"/>
          </w:tcPr>
          <w:p w:rsidR="00D7070C" w:rsidRPr="008623A2" w:rsidRDefault="00D7070C" w:rsidP="00D7070C">
            <w:pPr>
              <w:spacing w:after="0" w:line="240" w:lineRule="auto"/>
              <w:jc w:val="center"/>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232,1</w:t>
            </w:r>
          </w:p>
          <w:p w:rsidR="00D7070C" w:rsidRPr="008623A2" w:rsidRDefault="00D7070C" w:rsidP="00D7070C">
            <w:pPr>
              <w:spacing w:after="0" w:line="240" w:lineRule="auto"/>
              <w:jc w:val="center"/>
              <w:rPr>
                <w:rFonts w:ascii="Times New Roman" w:eastAsia="Times New Roman" w:hAnsi="Times New Roman" w:cs="Times New Roman"/>
                <w:i/>
                <w:lang w:val="ky-KG" w:eastAsia="ru-RU"/>
              </w:rPr>
            </w:pPr>
            <w:r w:rsidRPr="008623A2">
              <w:rPr>
                <w:rFonts w:ascii="Times New Roman" w:eastAsia="Times New Roman" w:hAnsi="Times New Roman" w:cs="Times New Roman"/>
                <w:i/>
                <w:lang w:val="ky-KG" w:eastAsia="ru-RU"/>
              </w:rPr>
              <w:t>44,1</w:t>
            </w:r>
          </w:p>
          <w:p w:rsidR="00D7070C" w:rsidRPr="008623A2" w:rsidRDefault="00D7070C" w:rsidP="00D7070C">
            <w:pPr>
              <w:spacing w:after="0" w:line="240" w:lineRule="auto"/>
              <w:jc w:val="center"/>
              <w:rPr>
                <w:rFonts w:ascii="Times New Roman" w:eastAsia="Times New Roman" w:hAnsi="Times New Roman" w:cs="Times New Roman"/>
                <w:i/>
                <w:lang w:val="ky-KG" w:eastAsia="ru-RU"/>
              </w:rPr>
            </w:pPr>
            <w:r w:rsidRPr="008623A2">
              <w:rPr>
                <w:rFonts w:ascii="Times New Roman" w:eastAsia="Times New Roman" w:hAnsi="Times New Roman" w:cs="Times New Roman"/>
                <w:i/>
                <w:lang w:val="ky-KG" w:eastAsia="ru-RU"/>
              </w:rPr>
              <w:t>188,0</w:t>
            </w:r>
          </w:p>
        </w:tc>
        <w:tc>
          <w:tcPr>
            <w:tcW w:w="1233" w:type="dxa"/>
            <w:tcBorders>
              <w:top w:val="nil"/>
              <w:left w:val="single" w:sz="4" w:space="0" w:color="auto"/>
              <w:bottom w:val="nil"/>
              <w:right w:val="single" w:sz="4" w:space="0" w:color="auto"/>
            </w:tcBorders>
            <w:shd w:val="clear" w:color="auto" w:fill="FFFFFF"/>
          </w:tcPr>
          <w:p w:rsidR="00D7070C" w:rsidRPr="008623A2" w:rsidRDefault="00D7070C" w:rsidP="00D7070C">
            <w:pPr>
              <w:spacing w:after="0" w:line="240" w:lineRule="auto"/>
              <w:jc w:val="center"/>
              <w:rPr>
                <w:rFonts w:ascii="Times New Roman" w:eastAsia="Times New Roman" w:hAnsi="Times New Roman" w:cs="Times New Roman"/>
                <w:b/>
                <w:bCs/>
                <w:lang w:val="ky-KG" w:eastAsia="ru-RU"/>
              </w:rPr>
            </w:pPr>
            <w:r w:rsidRPr="008623A2">
              <w:rPr>
                <w:rFonts w:ascii="Times New Roman" w:eastAsia="Times New Roman" w:hAnsi="Times New Roman" w:cs="Times New Roman"/>
                <w:b/>
                <w:bCs/>
                <w:lang w:eastAsia="ru-RU"/>
              </w:rPr>
              <w:t>1</w:t>
            </w:r>
            <w:r w:rsidRPr="008623A2">
              <w:rPr>
                <w:rFonts w:ascii="Times New Roman" w:eastAsia="Times New Roman" w:hAnsi="Times New Roman" w:cs="Times New Roman"/>
                <w:b/>
                <w:bCs/>
                <w:lang w:val="ky-KG" w:eastAsia="ru-RU"/>
              </w:rPr>
              <w:t>17</w:t>
            </w:r>
            <w:r w:rsidRPr="008623A2">
              <w:rPr>
                <w:rFonts w:ascii="Times New Roman" w:eastAsia="Times New Roman" w:hAnsi="Times New Roman" w:cs="Times New Roman"/>
                <w:b/>
                <w:bCs/>
                <w:lang w:eastAsia="ru-RU"/>
              </w:rPr>
              <w:t>,</w:t>
            </w:r>
            <w:r w:rsidRPr="008623A2">
              <w:rPr>
                <w:rFonts w:ascii="Times New Roman" w:eastAsia="Times New Roman" w:hAnsi="Times New Roman" w:cs="Times New Roman"/>
                <w:b/>
                <w:bCs/>
                <w:lang w:val="ky-KG" w:eastAsia="ru-RU"/>
              </w:rPr>
              <w:t>3</w:t>
            </w:r>
          </w:p>
          <w:p w:rsidR="00D7070C" w:rsidRPr="008623A2" w:rsidRDefault="00D7070C" w:rsidP="00D7070C">
            <w:pPr>
              <w:spacing w:after="0" w:line="240" w:lineRule="auto"/>
              <w:jc w:val="center"/>
              <w:rPr>
                <w:rFonts w:ascii="Times New Roman" w:eastAsia="Times New Roman" w:hAnsi="Times New Roman" w:cs="Times New Roman"/>
                <w:i/>
                <w:lang w:val="ky-KG" w:eastAsia="ru-RU"/>
              </w:rPr>
            </w:pPr>
            <w:r w:rsidRPr="008623A2">
              <w:rPr>
                <w:rFonts w:ascii="Times New Roman" w:eastAsia="Times New Roman" w:hAnsi="Times New Roman" w:cs="Times New Roman"/>
                <w:i/>
                <w:lang w:val="ky-KG" w:eastAsia="ru-RU"/>
              </w:rPr>
              <w:t>23,7</w:t>
            </w:r>
          </w:p>
          <w:p w:rsidR="00D7070C" w:rsidRPr="008623A2" w:rsidRDefault="00D7070C" w:rsidP="00D7070C">
            <w:pPr>
              <w:spacing w:after="0" w:line="240" w:lineRule="auto"/>
              <w:jc w:val="center"/>
              <w:rPr>
                <w:rFonts w:ascii="Times New Roman" w:eastAsia="Times New Roman" w:hAnsi="Times New Roman" w:cs="Times New Roman"/>
                <w:i/>
                <w:lang w:val="ky-KG" w:eastAsia="ru-RU"/>
              </w:rPr>
            </w:pPr>
            <w:r w:rsidRPr="008623A2">
              <w:rPr>
                <w:rFonts w:ascii="Times New Roman" w:eastAsia="Times New Roman" w:hAnsi="Times New Roman" w:cs="Times New Roman"/>
                <w:i/>
                <w:lang w:val="ky-KG" w:eastAsia="ru-RU"/>
              </w:rPr>
              <w:t>93,6</w:t>
            </w:r>
          </w:p>
        </w:tc>
        <w:tc>
          <w:tcPr>
            <w:tcW w:w="1233" w:type="dxa"/>
            <w:tcBorders>
              <w:top w:val="nil"/>
              <w:left w:val="single" w:sz="4" w:space="0" w:color="auto"/>
              <w:bottom w:val="nil"/>
              <w:right w:val="single" w:sz="4" w:space="0" w:color="auto"/>
            </w:tcBorders>
            <w:shd w:val="clear" w:color="auto" w:fill="FFFFFF"/>
            <w:noWrap/>
          </w:tcPr>
          <w:p w:rsidR="00D7070C" w:rsidRPr="008623A2" w:rsidRDefault="00D7070C" w:rsidP="00D7070C">
            <w:pPr>
              <w:spacing w:after="0" w:line="240" w:lineRule="auto"/>
              <w:jc w:val="center"/>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116,5</w:t>
            </w:r>
          </w:p>
          <w:p w:rsidR="00D7070C" w:rsidRPr="008623A2" w:rsidRDefault="00D7070C" w:rsidP="00D7070C">
            <w:pPr>
              <w:spacing w:after="0" w:line="240" w:lineRule="auto"/>
              <w:jc w:val="center"/>
              <w:rPr>
                <w:rFonts w:ascii="Times New Roman" w:eastAsia="Times New Roman" w:hAnsi="Times New Roman" w:cs="Times New Roman"/>
                <w:i/>
                <w:lang w:val="ky-KG" w:eastAsia="ru-RU"/>
              </w:rPr>
            </w:pPr>
            <w:r w:rsidRPr="008623A2">
              <w:rPr>
                <w:rFonts w:ascii="Times New Roman" w:eastAsia="Times New Roman" w:hAnsi="Times New Roman" w:cs="Times New Roman"/>
                <w:i/>
                <w:lang w:val="ky-KG" w:eastAsia="ru-RU"/>
              </w:rPr>
              <w:t>30,2</w:t>
            </w:r>
          </w:p>
          <w:p w:rsidR="00D7070C" w:rsidRPr="008623A2" w:rsidRDefault="00D7070C" w:rsidP="00D7070C">
            <w:pPr>
              <w:spacing w:after="0" w:line="240" w:lineRule="auto"/>
              <w:jc w:val="center"/>
              <w:rPr>
                <w:rFonts w:ascii="Times New Roman" w:eastAsia="Times New Roman" w:hAnsi="Times New Roman" w:cs="Times New Roman"/>
                <w:i/>
                <w:lang w:val="ky-KG" w:eastAsia="ru-RU"/>
              </w:rPr>
            </w:pPr>
            <w:r w:rsidRPr="008623A2">
              <w:rPr>
                <w:rFonts w:ascii="Times New Roman" w:eastAsia="Times New Roman" w:hAnsi="Times New Roman" w:cs="Times New Roman"/>
                <w:i/>
                <w:lang w:val="ky-KG" w:eastAsia="ru-RU"/>
              </w:rPr>
              <w:t>86,3</w:t>
            </w:r>
          </w:p>
        </w:tc>
        <w:tc>
          <w:tcPr>
            <w:tcW w:w="1233" w:type="dxa"/>
            <w:tcBorders>
              <w:top w:val="nil"/>
              <w:left w:val="single" w:sz="4" w:space="0" w:color="auto"/>
              <w:bottom w:val="nil"/>
              <w:right w:val="single" w:sz="4" w:space="0" w:color="auto"/>
            </w:tcBorders>
            <w:shd w:val="clear" w:color="auto" w:fill="FFFFFF"/>
            <w:noWrap/>
          </w:tcPr>
          <w:p w:rsidR="00D7070C" w:rsidRPr="008623A2" w:rsidRDefault="00D7070C" w:rsidP="00D7070C">
            <w:pPr>
              <w:spacing w:after="0" w:line="240" w:lineRule="auto"/>
              <w:jc w:val="center"/>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90,6</w:t>
            </w:r>
          </w:p>
          <w:p w:rsidR="00D7070C" w:rsidRPr="008623A2" w:rsidRDefault="00D7070C" w:rsidP="00D7070C">
            <w:pPr>
              <w:spacing w:after="0" w:line="240" w:lineRule="auto"/>
              <w:jc w:val="center"/>
              <w:rPr>
                <w:rFonts w:ascii="Times New Roman" w:eastAsia="Times New Roman" w:hAnsi="Times New Roman" w:cs="Times New Roman"/>
                <w:i/>
                <w:lang w:val="ky-KG" w:eastAsia="ru-RU"/>
              </w:rPr>
            </w:pPr>
            <w:r w:rsidRPr="008623A2">
              <w:rPr>
                <w:rFonts w:ascii="Times New Roman" w:eastAsia="Times New Roman" w:hAnsi="Times New Roman" w:cs="Times New Roman"/>
                <w:i/>
                <w:lang w:val="ky-KG" w:eastAsia="ru-RU"/>
              </w:rPr>
              <w:t>22,5</w:t>
            </w:r>
          </w:p>
          <w:p w:rsidR="00D7070C" w:rsidRPr="008623A2" w:rsidRDefault="00D7070C" w:rsidP="00D7070C">
            <w:pPr>
              <w:spacing w:after="0" w:line="240" w:lineRule="auto"/>
              <w:jc w:val="center"/>
              <w:rPr>
                <w:rFonts w:ascii="Times New Roman" w:eastAsia="Times New Roman" w:hAnsi="Times New Roman" w:cs="Times New Roman"/>
                <w:i/>
                <w:lang w:val="ky-KG" w:eastAsia="ru-RU"/>
              </w:rPr>
            </w:pPr>
            <w:r w:rsidRPr="008623A2">
              <w:rPr>
                <w:rFonts w:ascii="Times New Roman" w:eastAsia="Times New Roman" w:hAnsi="Times New Roman" w:cs="Times New Roman"/>
                <w:i/>
                <w:lang w:val="ky-KG" w:eastAsia="ru-RU"/>
              </w:rPr>
              <w:t>68,1</w:t>
            </w:r>
          </w:p>
        </w:tc>
        <w:tc>
          <w:tcPr>
            <w:tcW w:w="1233" w:type="dxa"/>
            <w:tcBorders>
              <w:top w:val="nil"/>
              <w:left w:val="single" w:sz="4" w:space="0" w:color="auto"/>
              <w:bottom w:val="nil"/>
              <w:right w:val="single" w:sz="4" w:space="0" w:color="auto"/>
            </w:tcBorders>
            <w:shd w:val="clear" w:color="auto" w:fill="FFFFFF"/>
            <w:noWrap/>
          </w:tcPr>
          <w:p w:rsidR="00D7070C" w:rsidRPr="008623A2" w:rsidRDefault="00D7070C" w:rsidP="00D7070C">
            <w:pPr>
              <w:spacing w:after="0" w:line="240" w:lineRule="auto"/>
              <w:jc w:val="center"/>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67,9</w:t>
            </w:r>
          </w:p>
          <w:p w:rsidR="00D7070C" w:rsidRPr="008623A2" w:rsidRDefault="00D7070C" w:rsidP="00D7070C">
            <w:pPr>
              <w:spacing w:after="0" w:line="240" w:lineRule="auto"/>
              <w:jc w:val="center"/>
              <w:rPr>
                <w:rFonts w:ascii="Times New Roman" w:eastAsia="Times New Roman" w:hAnsi="Times New Roman" w:cs="Times New Roman"/>
                <w:i/>
                <w:lang w:val="ky-KG" w:eastAsia="ru-RU"/>
              </w:rPr>
            </w:pPr>
            <w:r w:rsidRPr="008623A2">
              <w:rPr>
                <w:rFonts w:ascii="Times New Roman" w:eastAsia="Times New Roman" w:hAnsi="Times New Roman" w:cs="Times New Roman"/>
                <w:i/>
                <w:lang w:val="ky-KG" w:eastAsia="ru-RU"/>
              </w:rPr>
              <w:t>19,0</w:t>
            </w:r>
          </w:p>
          <w:p w:rsidR="00D7070C" w:rsidRPr="008623A2" w:rsidRDefault="00D7070C" w:rsidP="00D7070C">
            <w:pPr>
              <w:spacing w:after="0" w:line="240" w:lineRule="auto"/>
              <w:jc w:val="center"/>
              <w:rPr>
                <w:rFonts w:ascii="Times New Roman" w:eastAsia="Times New Roman" w:hAnsi="Times New Roman" w:cs="Times New Roman"/>
                <w:i/>
                <w:lang w:val="ky-KG" w:eastAsia="ru-RU"/>
              </w:rPr>
            </w:pPr>
            <w:r w:rsidRPr="008623A2">
              <w:rPr>
                <w:rFonts w:ascii="Times New Roman" w:eastAsia="Times New Roman" w:hAnsi="Times New Roman" w:cs="Times New Roman"/>
                <w:i/>
                <w:lang w:val="ky-KG" w:eastAsia="ru-RU"/>
              </w:rPr>
              <w:t>48,9</w:t>
            </w:r>
          </w:p>
        </w:tc>
      </w:tr>
      <w:tr w:rsidR="00D7070C" w:rsidRPr="008623A2" w:rsidTr="008F00F8">
        <w:trPr>
          <w:trHeight w:val="273"/>
        </w:trPr>
        <w:tc>
          <w:tcPr>
            <w:tcW w:w="3474" w:type="dxa"/>
            <w:tcBorders>
              <w:top w:val="nil"/>
              <w:left w:val="single" w:sz="4" w:space="0" w:color="auto"/>
              <w:bottom w:val="nil"/>
              <w:right w:val="single" w:sz="4" w:space="0" w:color="auto"/>
            </w:tcBorders>
            <w:shd w:val="clear" w:color="auto" w:fill="FFFFFF"/>
            <w:noWrap/>
            <w:vAlign w:val="bottom"/>
            <w:hideMark/>
          </w:tcPr>
          <w:p w:rsidR="00D7070C" w:rsidRPr="008623A2" w:rsidRDefault="00D7070C" w:rsidP="00D7070C">
            <w:pPr>
              <w:spacing w:after="0" w:line="240" w:lineRule="auto"/>
              <w:rPr>
                <w:rFonts w:ascii="Times New Roman" w:eastAsia="Times New Roman" w:hAnsi="Times New Roman" w:cs="Times New Roman"/>
                <w:b/>
                <w:lang w:eastAsia="ru-RU"/>
              </w:rPr>
            </w:pPr>
            <w:r w:rsidRPr="008623A2">
              <w:rPr>
                <w:rFonts w:ascii="Times New Roman" w:eastAsia="Times New Roman" w:hAnsi="Times New Roman" w:cs="Times New Roman"/>
                <w:b/>
                <w:lang w:eastAsia="ru-RU"/>
              </w:rPr>
              <w:t>Основная сумма</w:t>
            </w:r>
          </w:p>
        </w:tc>
        <w:tc>
          <w:tcPr>
            <w:tcW w:w="1233" w:type="dxa"/>
            <w:tcBorders>
              <w:top w:val="nil"/>
              <w:left w:val="single" w:sz="4" w:space="0" w:color="auto"/>
              <w:bottom w:val="nil"/>
              <w:right w:val="single" w:sz="4" w:space="0" w:color="auto"/>
            </w:tcBorders>
            <w:shd w:val="clear" w:color="auto" w:fill="FFFFFF"/>
            <w:hideMark/>
          </w:tcPr>
          <w:p w:rsidR="00D7070C" w:rsidRPr="008623A2" w:rsidRDefault="00D7070C" w:rsidP="00D7070C">
            <w:pPr>
              <w:spacing w:after="0" w:line="240" w:lineRule="auto"/>
              <w:jc w:val="center"/>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10 131,9</w:t>
            </w:r>
          </w:p>
        </w:tc>
        <w:tc>
          <w:tcPr>
            <w:tcW w:w="1233" w:type="dxa"/>
            <w:tcBorders>
              <w:top w:val="nil"/>
              <w:left w:val="single" w:sz="4" w:space="0" w:color="auto"/>
              <w:bottom w:val="nil"/>
              <w:right w:val="single" w:sz="4" w:space="0" w:color="auto"/>
            </w:tcBorders>
            <w:shd w:val="clear" w:color="auto" w:fill="FFFFFF"/>
            <w:hideMark/>
          </w:tcPr>
          <w:p w:rsidR="00D7070C" w:rsidRPr="008623A2" w:rsidRDefault="00D7070C" w:rsidP="00D7070C">
            <w:pPr>
              <w:spacing w:after="0" w:line="240" w:lineRule="auto"/>
              <w:jc w:val="center"/>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1</w:t>
            </w:r>
            <w:r w:rsidRPr="008623A2">
              <w:rPr>
                <w:rFonts w:ascii="Times New Roman" w:eastAsia="Times New Roman" w:hAnsi="Times New Roman" w:cs="Times New Roman"/>
                <w:b/>
                <w:bCs/>
                <w:lang w:val="ky-KG" w:eastAsia="ru-RU"/>
              </w:rPr>
              <w:t>1</w:t>
            </w:r>
            <w:r w:rsidRPr="008623A2">
              <w:rPr>
                <w:rFonts w:ascii="Times New Roman" w:eastAsia="Times New Roman" w:hAnsi="Times New Roman" w:cs="Times New Roman"/>
                <w:b/>
                <w:bCs/>
                <w:lang w:eastAsia="ru-RU"/>
              </w:rPr>
              <w:t> </w:t>
            </w:r>
            <w:r w:rsidRPr="008623A2">
              <w:rPr>
                <w:rFonts w:ascii="Times New Roman" w:eastAsia="Times New Roman" w:hAnsi="Times New Roman" w:cs="Times New Roman"/>
                <w:b/>
                <w:bCs/>
                <w:lang w:val="ky-KG" w:eastAsia="ru-RU"/>
              </w:rPr>
              <w:t>834</w:t>
            </w:r>
            <w:r w:rsidRPr="008623A2">
              <w:rPr>
                <w:rFonts w:ascii="Times New Roman" w:eastAsia="Times New Roman" w:hAnsi="Times New Roman" w:cs="Times New Roman"/>
                <w:b/>
                <w:bCs/>
                <w:lang w:eastAsia="ru-RU"/>
              </w:rPr>
              <w:t>,</w:t>
            </w:r>
            <w:r w:rsidRPr="008623A2">
              <w:rPr>
                <w:rFonts w:ascii="Times New Roman" w:eastAsia="Times New Roman" w:hAnsi="Times New Roman" w:cs="Times New Roman"/>
                <w:b/>
                <w:bCs/>
                <w:lang w:val="ky-KG" w:eastAsia="ru-RU"/>
              </w:rPr>
              <w:t>6</w:t>
            </w:r>
          </w:p>
        </w:tc>
        <w:tc>
          <w:tcPr>
            <w:tcW w:w="1233" w:type="dxa"/>
            <w:tcBorders>
              <w:top w:val="nil"/>
              <w:left w:val="single" w:sz="4" w:space="0" w:color="auto"/>
              <w:bottom w:val="nil"/>
              <w:right w:val="single" w:sz="4" w:space="0" w:color="auto"/>
            </w:tcBorders>
            <w:shd w:val="clear" w:color="auto" w:fill="FFFFFF"/>
            <w:noWrap/>
            <w:hideMark/>
          </w:tcPr>
          <w:p w:rsidR="00D7070C" w:rsidRPr="008623A2" w:rsidRDefault="00D7070C" w:rsidP="00D7070C">
            <w:pPr>
              <w:spacing w:after="0" w:line="240" w:lineRule="auto"/>
              <w:jc w:val="center"/>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1</w:t>
            </w:r>
            <w:r w:rsidRPr="008623A2">
              <w:rPr>
                <w:rFonts w:ascii="Times New Roman" w:eastAsia="Times New Roman" w:hAnsi="Times New Roman" w:cs="Times New Roman"/>
                <w:b/>
                <w:bCs/>
                <w:lang w:val="ky-KG" w:eastAsia="ru-RU"/>
              </w:rPr>
              <w:t>6</w:t>
            </w:r>
            <w:r w:rsidRPr="008623A2">
              <w:rPr>
                <w:rFonts w:ascii="Times New Roman" w:eastAsia="Times New Roman" w:hAnsi="Times New Roman" w:cs="Times New Roman"/>
                <w:b/>
                <w:bCs/>
                <w:lang w:eastAsia="ru-RU"/>
              </w:rPr>
              <w:t> </w:t>
            </w:r>
            <w:r w:rsidRPr="008623A2">
              <w:rPr>
                <w:rFonts w:ascii="Times New Roman" w:eastAsia="Times New Roman" w:hAnsi="Times New Roman" w:cs="Times New Roman"/>
                <w:b/>
                <w:bCs/>
                <w:lang w:val="ky-KG" w:eastAsia="ru-RU"/>
              </w:rPr>
              <w:t>231</w:t>
            </w:r>
            <w:r w:rsidRPr="008623A2">
              <w:rPr>
                <w:rFonts w:ascii="Times New Roman" w:eastAsia="Times New Roman" w:hAnsi="Times New Roman" w:cs="Times New Roman"/>
                <w:b/>
                <w:bCs/>
                <w:lang w:eastAsia="ru-RU"/>
              </w:rPr>
              <w:t>,</w:t>
            </w:r>
            <w:r w:rsidRPr="008623A2">
              <w:rPr>
                <w:rFonts w:ascii="Times New Roman" w:eastAsia="Times New Roman" w:hAnsi="Times New Roman" w:cs="Times New Roman"/>
                <w:b/>
                <w:bCs/>
                <w:lang w:val="ky-KG" w:eastAsia="ru-RU"/>
              </w:rPr>
              <w:t>0</w:t>
            </w:r>
          </w:p>
        </w:tc>
        <w:tc>
          <w:tcPr>
            <w:tcW w:w="1233" w:type="dxa"/>
            <w:tcBorders>
              <w:top w:val="nil"/>
              <w:left w:val="single" w:sz="4" w:space="0" w:color="auto"/>
              <w:bottom w:val="nil"/>
              <w:right w:val="single" w:sz="4" w:space="0" w:color="auto"/>
            </w:tcBorders>
            <w:shd w:val="clear" w:color="auto" w:fill="FFFFFF"/>
            <w:noWrap/>
            <w:hideMark/>
          </w:tcPr>
          <w:p w:rsidR="00D7070C" w:rsidRPr="008623A2" w:rsidRDefault="00D7070C" w:rsidP="00D7070C">
            <w:pPr>
              <w:spacing w:after="0" w:line="240" w:lineRule="auto"/>
              <w:jc w:val="center"/>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1</w:t>
            </w:r>
            <w:r w:rsidRPr="008623A2">
              <w:rPr>
                <w:rFonts w:ascii="Times New Roman" w:eastAsia="Times New Roman" w:hAnsi="Times New Roman" w:cs="Times New Roman"/>
                <w:b/>
                <w:bCs/>
                <w:lang w:val="ky-KG" w:eastAsia="ru-RU"/>
              </w:rPr>
              <w:t>9</w:t>
            </w:r>
            <w:r w:rsidRPr="008623A2">
              <w:rPr>
                <w:rFonts w:ascii="Times New Roman" w:eastAsia="Times New Roman" w:hAnsi="Times New Roman" w:cs="Times New Roman"/>
                <w:b/>
                <w:bCs/>
                <w:lang w:eastAsia="ru-RU"/>
              </w:rPr>
              <w:t> </w:t>
            </w:r>
            <w:r w:rsidRPr="008623A2">
              <w:rPr>
                <w:rFonts w:ascii="Times New Roman" w:eastAsia="Times New Roman" w:hAnsi="Times New Roman" w:cs="Times New Roman"/>
                <w:b/>
                <w:bCs/>
                <w:lang w:val="ky-KG" w:eastAsia="ru-RU"/>
              </w:rPr>
              <w:t>700</w:t>
            </w:r>
            <w:r w:rsidRPr="008623A2">
              <w:rPr>
                <w:rFonts w:ascii="Times New Roman" w:eastAsia="Times New Roman" w:hAnsi="Times New Roman" w:cs="Times New Roman"/>
                <w:b/>
                <w:bCs/>
                <w:lang w:eastAsia="ru-RU"/>
              </w:rPr>
              <w:t>,</w:t>
            </w:r>
            <w:r w:rsidRPr="008623A2">
              <w:rPr>
                <w:rFonts w:ascii="Times New Roman" w:eastAsia="Times New Roman" w:hAnsi="Times New Roman" w:cs="Times New Roman"/>
                <w:b/>
                <w:bCs/>
                <w:lang w:val="ky-KG" w:eastAsia="ru-RU"/>
              </w:rPr>
              <w:t>8</w:t>
            </w:r>
          </w:p>
        </w:tc>
        <w:tc>
          <w:tcPr>
            <w:tcW w:w="1233" w:type="dxa"/>
            <w:tcBorders>
              <w:top w:val="nil"/>
              <w:left w:val="single" w:sz="4" w:space="0" w:color="auto"/>
              <w:bottom w:val="nil"/>
              <w:right w:val="single" w:sz="4" w:space="0" w:color="auto"/>
            </w:tcBorders>
            <w:shd w:val="clear" w:color="auto" w:fill="FFFFFF"/>
            <w:noWrap/>
            <w:hideMark/>
          </w:tcPr>
          <w:p w:rsidR="00D7070C" w:rsidRPr="008623A2" w:rsidRDefault="00D7070C" w:rsidP="00D7070C">
            <w:pPr>
              <w:spacing w:after="0" w:line="240" w:lineRule="auto"/>
              <w:jc w:val="center"/>
              <w:rPr>
                <w:rFonts w:ascii="Times New Roman" w:eastAsia="Times New Roman" w:hAnsi="Times New Roman" w:cs="Times New Roman"/>
                <w:b/>
                <w:bCs/>
                <w:lang w:val="ky-KG" w:eastAsia="ru-RU"/>
              </w:rPr>
            </w:pPr>
            <w:r w:rsidRPr="008623A2">
              <w:rPr>
                <w:rFonts w:ascii="Times New Roman" w:eastAsia="Times New Roman" w:hAnsi="Times New Roman" w:cs="Times New Roman"/>
                <w:b/>
                <w:bCs/>
                <w:lang w:eastAsia="ru-RU"/>
              </w:rPr>
              <w:t>2</w:t>
            </w:r>
            <w:r w:rsidRPr="008623A2">
              <w:rPr>
                <w:rFonts w:ascii="Times New Roman" w:eastAsia="Times New Roman" w:hAnsi="Times New Roman" w:cs="Times New Roman"/>
                <w:b/>
                <w:bCs/>
                <w:lang w:val="ky-KG" w:eastAsia="ru-RU"/>
              </w:rPr>
              <w:t>5</w:t>
            </w:r>
            <w:r w:rsidRPr="008623A2">
              <w:rPr>
                <w:rFonts w:ascii="Times New Roman" w:eastAsia="Times New Roman" w:hAnsi="Times New Roman" w:cs="Times New Roman"/>
                <w:b/>
                <w:bCs/>
                <w:lang w:eastAsia="ru-RU"/>
              </w:rPr>
              <w:t> </w:t>
            </w:r>
            <w:r w:rsidRPr="008623A2">
              <w:rPr>
                <w:rFonts w:ascii="Times New Roman" w:eastAsia="Times New Roman" w:hAnsi="Times New Roman" w:cs="Times New Roman"/>
                <w:b/>
                <w:bCs/>
                <w:lang w:val="ky-KG" w:eastAsia="ru-RU"/>
              </w:rPr>
              <w:t>728</w:t>
            </w:r>
            <w:r w:rsidRPr="008623A2">
              <w:rPr>
                <w:rFonts w:ascii="Times New Roman" w:eastAsia="Times New Roman" w:hAnsi="Times New Roman" w:cs="Times New Roman"/>
                <w:b/>
                <w:bCs/>
                <w:lang w:eastAsia="ru-RU"/>
              </w:rPr>
              <w:t>,</w:t>
            </w:r>
            <w:r w:rsidRPr="008623A2">
              <w:rPr>
                <w:rFonts w:ascii="Times New Roman" w:eastAsia="Times New Roman" w:hAnsi="Times New Roman" w:cs="Times New Roman"/>
                <w:b/>
                <w:bCs/>
                <w:lang w:val="ky-KG" w:eastAsia="ru-RU"/>
              </w:rPr>
              <w:t>3</w:t>
            </w:r>
          </w:p>
        </w:tc>
      </w:tr>
      <w:tr w:rsidR="00D7070C" w:rsidRPr="008623A2" w:rsidTr="008F00F8">
        <w:trPr>
          <w:trHeight w:val="277"/>
        </w:trPr>
        <w:tc>
          <w:tcPr>
            <w:tcW w:w="3474" w:type="dxa"/>
            <w:tcBorders>
              <w:top w:val="nil"/>
              <w:left w:val="single" w:sz="4" w:space="0" w:color="auto"/>
              <w:bottom w:val="nil"/>
              <w:right w:val="single" w:sz="4" w:space="0" w:color="auto"/>
            </w:tcBorders>
            <w:shd w:val="clear" w:color="auto" w:fill="FFFFFF"/>
            <w:noWrap/>
            <w:vAlign w:val="bottom"/>
            <w:hideMark/>
          </w:tcPr>
          <w:p w:rsidR="00D7070C" w:rsidRPr="008623A2" w:rsidRDefault="00D7070C" w:rsidP="00D7070C">
            <w:pPr>
              <w:spacing w:after="0" w:line="240" w:lineRule="auto"/>
              <w:rPr>
                <w:rFonts w:ascii="Times New Roman" w:eastAsia="Times New Roman" w:hAnsi="Times New Roman" w:cs="Times New Roman"/>
                <w:i/>
                <w:lang w:eastAsia="ru-RU"/>
              </w:rPr>
            </w:pPr>
            <w:r w:rsidRPr="008623A2">
              <w:rPr>
                <w:rFonts w:ascii="Times New Roman" w:eastAsia="Times New Roman" w:hAnsi="Times New Roman" w:cs="Times New Roman"/>
                <w:i/>
                <w:lang w:eastAsia="ru-RU"/>
              </w:rPr>
              <w:t xml:space="preserve">      Двусторонние кредиты</w:t>
            </w:r>
          </w:p>
        </w:tc>
        <w:tc>
          <w:tcPr>
            <w:tcW w:w="1233" w:type="dxa"/>
            <w:tcBorders>
              <w:top w:val="nil"/>
              <w:left w:val="single" w:sz="4" w:space="0" w:color="auto"/>
              <w:bottom w:val="nil"/>
              <w:right w:val="single" w:sz="4" w:space="0" w:color="auto"/>
            </w:tcBorders>
            <w:shd w:val="clear" w:color="auto" w:fill="FFFFFF"/>
            <w:hideMark/>
          </w:tcPr>
          <w:p w:rsidR="00D7070C" w:rsidRPr="008623A2" w:rsidRDefault="00D7070C" w:rsidP="00D7070C">
            <w:pPr>
              <w:spacing w:after="0" w:line="240" w:lineRule="auto"/>
              <w:jc w:val="center"/>
              <w:rPr>
                <w:rFonts w:ascii="Times New Roman" w:eastAsia="Times New Roman" w:hAnsi="Times New Roman" w:cs="Times New Roman"/>
                <w:i/>
                <w:lang w:val="ky-KG" w:eastAsia="ru-RU"/>
              </w:rPr>
            </w:pPr>
            <w:r w:rsidRPr="008623A2">
              <w:rPr>
                <w:rFonts w:ascii="Times New Roman" w:eastAsia="Times New Roman" w:hAnsi="Times New Roman" w:cs="Times New Roman"/>
                <w:i/>
                <w:lang w:eastAsia="ru-RU"/>
              </w:rPr>
              <w:t>3 79</w:t>
            </w:r>
            <w:r w:rsidRPr="008623A2">
              <w:rPr>
                <w:rFonts w:ascii="Times New Roman" w:eastAsia="Times New Roman" w:hAnsi="Times New Roman" w:cs="Times New Roman"/>
                <w:i/>
                <w:lang w:val="ky-KG" w:eastAsia="ru-RU"/>
              </w:rPr>
              <w:t>9</w:t>
            </w:r>
            <w:r w:rsidRPr="008623A2">
              <w:rPr>
                <w:rFonts w:ascii="Times New Roman" w:eastAsia="Times New Roman" w:hAnsi="Times New Roman" w:cs="Times New Roman"/>
                <w:i/>
                <w:lang w:eastAsia="ru-RU"/>
              </w:rPr>
              <w:t>,</w:t>
            </w:r>
            <w:r w:rsidRPr="008623A2">
              <w:rPr>
                <w:rFonts w:ascii="Times New Roman" w:eastAsia="Times New Roman" w:hAnsi="Times New Roman" w:cs="Times New Roman"/>
                <w:i/>
                <w:lang w:val="ky-KG" w:eastAsia="ru-RU"/>
              </w:rPr>
              <w:t>4</w:t>
            </w:r>
          </w:p>
        </w:tc>
        <w:tc>
          <w:tcPr>
            <w:tcW w:w="1233" w:type="dxa"/>
            <w:tcBorders>
              <w:top w:val="nil"/>
              <w:left w:val="single" w:sz="4" w:space="0" w:color="auto"/>
              <w:bottom w:val="nil"/>
              <w:right w:val="single" w:sz="4" w:space="0" w:color="auto"/>
            </w:tcBorders>
            <w:shd w:val="clear" w:color="auto" w:fill="FFFFFF"/>
            <w:hideMark/>
          </w:tcPr>
          <w:p w:rsidR="00D7070C" w:rsidRPr="008623A2" w:rsidRDefault="00D7070C" w:rsidP="00D7070C">
            <w:pPr>
              <w:spacing w:after="0" w:line="240" w:lineRule="auto"/>
              <w:jc w:val="center"/>
              <w:rPr>
                <w:rFonts w:ascii="Times New Roman" w:eastAsia="Times New Roman" w:hAnsi="Times New Roman" w:cs="Times New Roman"/>
                <w:i/>
                <w:lang w:eastAsia="ru-RU"/>
              </w:rPr>
            </w:pPr>
            <w:r w:rsidRPr="008623A2">
              <w:rPr>
                <w:rFonts w:ascii="Times New Roman" w:eastAsia="Times New Roman" w:hAnsi="Times New Roman" w:cs="Times New Roman"/>
                <w:i/>
                <w:lang w:eastAsia="ru-RU"/>
              </w:rPr>
              <w:t>4 </w:t>
            </w:r>
            <w:r w:rsidRPr="008623A2">
              <w:rPr>
                <w:rFonts w:ascii="Times New Roman" w:eastAsia="Times New Roman" w:hAnsi="Times New Roman" w:cs="Times New Roman"/>
                <w:i/>
                <w:lang w:val="ky-KG" w:eastAsia="ru-RU"/>
              </w:rPr>
              <w:t>256</w:t>
            </w:r>
            <w:r w:rsidRPr="008623A2">
              <w:rPr>
                <w:rFonts w:ascii="Times New Roman" w:eastAsia="Times New Roman" w:hAnsi="Times New Roman" w:cs="Times New Roman"/>
                <w:i/>
                <w:lang w:eastAsia="ru-RU"/>
              </w:rPr>
              <w:t>,</w:t>
            </w:r>
            <w:r w:rsidRPr="008623A2">
              <w:rPr>
                <w:rFonts w:ascii="Times New Roman" w:eastAsia="Times New Roman" w:hAnsi="Times New Roman" w:cs="Times New Roman"/>
                <w:i/>
                <w:lang w:val="ky-KG" w:eastAsia="ru-RU"/>
              </w:rPr>
              <w:t>9</w:t>
            </w:r>
          </w:p>
        </w:tc>
        <w:tc>
          <w:tcPr>
            <w:tcW w:w="1233" w:type="dxa"/>
            <w:tcBorders>
              <w:top w:val="nil"/>
              <w:left w:val="single" w:sz="4" w:space="0" w:color="auto"/>
              <w:bottom w:val="nil"/>
              <w:right w:val="single" w:sz="4" w:space="0" w:color="auto"/>
            </w:tcBorders>
            <w:shd w:val="clear" w:color="auto" w:fill="FFFFFF"/>
            <w:noWrap/>
            <w:hideMark/>
          </w:tcPr>
          <w:p w:rsidR="00D7070C" w:rsidRPr="008623A2" w:rsidRDefault="00D7070C" w:rsidP="00D7070C">
            <w:pPr>
              <w:spacing w:after="0" w:line="240" w:lineRule="auto"/>
              <w:jc w:val="center"/>
              <w:rPr>
                <w:rFonts w:ascii="Times New Roman" w:eastAsia="Times New Roman" w:hAnsi="Times New Roman" w:cs="Times New Roman"/>
                <w:i/>
                <w:lang w:eastAsia="ru-RU"/>
              </w:rPr>
            </w:pPr>
            <w:r w:rsidRPr="008623A2">
              <w:rPr>
                <w:rFonts w:ascii="Times New Roman" w:eastAsia="Times New Roman" w:hAnsi="Times New Roman" w:cs="Times New Roman"/>
                <w:i/>
                <w:lang w:eastAsia="ru-RU"/>
              </w:rPr>
              <w:t>6 </w:t>
            </w:r>
            <w:r w:rsidRPr="008623A2">
              <w:rPr>
                <w:rFonts w:ascii="Times New Roman" w:eastAsia="Times New Roman" w:hAnsi="Times New Roman" w:cs="Times New Roman"/>
                <w:i/>
                <w:lang w:val="ky-KG" w:eastAsia="ru-RU"/>
              </w:rPr>
              <w:t>669</w:t>
            </w:r>
            <w:r w:rsidRPr="008623A2">
              <w:rPr>
                <w:rFonts w:ascii="Times New Roman" w:eastAsia="Times New Roman" w:hAnsi="Times New Roman" w:cs="Times New Roman"/>
                <w:i/>
                <w:lang w:eastAsia="ru-RU"/>
              </w:rPr>
              <w:t>,</w:t>
            </w:r>
            <w:r w:rsidRPr="008623A2">
              <w:rPr>
                <w:rFonts w:ascii="Times New Roman" w:eastAsia="Times New Roman" w:hAnsi="Times New Roman" w:cs="Times New Roman"/>
                <w:i/>
                <w:lang w:val="ky-KG" w:eastAsia="ru-RU"/>
              </w:rPr>
              <w:t>6</w:t>
            </w:r>
          </w:p>
        </w:tc>
        <w:tc>
          <w:tcPr>
            <w:tcW w:w="1233" w:type="dxa"/>
            <w:tcBorders>
              <w:top w:val="nil"/>
              <w:left w:val="single" w:sz="4" w:space="0" w:color="auto"/>
              <w:bottom w:val="nil"/>
              <w:right w:val="single" w:sz="4" w:space="0" w:color="auto"/>
            </w:tcBorders>
            <w:shd w:val="clear" w:color="auto" w:fill="FFFFFF"/>
            <w:noWrap/>
            <w:hideMark/>
          </w:tcPr>
          <w:p w:rsidR="00D7070C" w:rsidRPr="008623A2" w:rsidRDefault="00D7070C" w:rsidP="00D7070C">
            <w:pPr>
              <w:spacing w:after="0" w:line="240" w:lineRule="auto"/>
              <w:jc w:val="center"/>
              <w:rPr>
                <w:rFonts w:ascii="Times New Roman" w:eastAsia="Times New Roman" w:hAnsi="Times New Roman" w:cs="Times New Roman"/>
                <w:i/>
                <w:lang w:eastAsia="ru-RU"/>
              </w:rPr>
            </w:pPr>
            <w:r w:rsidRPr="008623A2">
              <w:rPr>
                <w:rFonts w:ascii="Times New Roman" w:eastAsia="Times New Roman" w:hAnsi="Times New Roman" w:cs="Times New Roman"/>
                <w:i/>
                <w:lang w:val="ky-KG" w:eastAsia="ru-RU"/>
              </w:rPr>
              <w:t>9</w:t>
            </w:r>
            <w:r w:rsidRPr="008623A2">
              <w:rPr>
                <w:rFonts w:ascii="Times New Roman" w:eastAsia="Times New Roman" w:hAnsi="Times New Roman" w:cs="Times New Roman"/>
                <w:i/>
                <w:lang w:eastAsia="ru-RU"/>
              </w:rPr>
              <w:t> </w:t>
            </w:r>
            <w:r w:rsidRPr="008623A2">
              <w:rPr>
                <w:rFonts w:ascii="Times New Roman" w:eastAsia="Times New Roman" w:hAnsi="Times New Roman" w:cs="Times New Roman"/>
                <w:i/>
                <w:lang w:val="ky-KG" w:eastAsia="ru-RU"/>
              </w:rPr>
              <w:t>002</w:t>
            </w:r>
            <w:r w:rsidRPr="008623A2">
              <w:rPr>
                <w:rFonts w:ascii="Times New Roman" w:eastAsia="Times New Roman" w:hAnsi="Times New Roman" w:cs="Times New Roman"/>
                <w:i/>
                <w:lang w:eastAsia="ru-RU"/>
              </w:rPr>
              <w:t>,</w:t>
            </w:r>
            <w:r w:rsidRPr="008623A2">
              <w:rPr>
                <w:rFonts w:ascii="Times New Roman" w:eastAsia="Times New Roman" w:hAnsi="Times New Roman" w:cs="Times New Roman"/>
                <w:i/>
                <w:lang w:val="ky-KG" w:eastAsia="ru-RU"/>
              </w:rPr>
              <w:t>3</w:t>
            </w:r>
          </w:p>
        </w:tc>
        <w:tc>
          <w:tcPr>
            <w:tcW w:w="1233" w:type="dxa"/>
            <w:tcBorders>
              <w:top w:val="nil"/>
              <w:left w:val="single" w:sz="4" w:space="0" w:color="auto"/>
              <w:bottom w:val="nil"/>
              <w:right w:val="single" w:sz="4" w:space="0" w:color="auto"/>
            </w:tcBorders>
            <w:shd w:val="clear" w:color="auto" w:fill="FFFFFF"/>
            <w:noWrap/>
            <w:hideMark/>
          </w:tcPr>
          <w:p w:rsidR="00D7070C" w:rsidRPr="008623A2" w:rsidRDefault="00D7070C" w:rsidP="00D7070C">
            <w:pPr>
              <w:spacing w:after="0" w:line="240" w:lineRule="auto"/>
              <w:jc w:val="center"/>
              <w:rPr>
                <w:rFonts w:ascii="Times New Roman" w:eastAsia="Times New Roman" w:hAnsi="Times New Roman" w:cs="Times New Roman"/>
                <w:i/>
                <w:lang w:eastAsia="ru-RU"/>
              </w:rPr>
            </w:pPr>
            <w:r w:rsidRPr="008623A2">
              <w:rPr>
                <w:rFonts w:ascii="Times New Roman" w:eastAsia="Times New Roman" w:hAnsi="Times New Roman" w:cs="Times New Roman"/>
                <w:i/>
                <w:lang w:eastAsia="ru-RU"/>
              </w:rPr>
              <w:t>9 </w:t>
            </w:r>
            <w:r w:rsidRPr="008623A2">
              <w:rPr>
                <w:rFonts w:ascii="Times New Roman" w:eastAsia="Times New Roman" w:hAnsi="Times New Roman" w:cs="Times New Roman"/>
                <w:i/>
                <w:lang w:val="ky-KG" w:eastAsia="ru-RU"/>
              </w:rPr>
              <w:t>570</w:t>
            </w:r>
            <w:r w:rsidRPr="008623A2">
              <w:rPr>
                <w:rFonts w:ascii="Times New Roman" w:eastAsia="Times New Roman" w:hAnsi="Times New Roman" w:cs="Times New Roman"/>
                <w:i/>
                <w:lang w:eastAsia="ru-RU"/>
              </w:rPr>
              <w:t>,</w:t>
            </w:r>
            <w:r w:rsidRPr="008623A2">
              <w:rPr>
                <w:rFonts w:ascii="Times New Roman" w:eastAsia="Times New Roman" w:hAnsi="Times New Roman" w:cs="Times New Roman"/>
                <w:i/>
                <w:lang w:val="ky-KG" w:eastAsia="ru-RU"/>
              </w:rPr>
              <w:t>2</w:t>
            </w:r>
          </w:p>
        </w:tc>
      </w:tr>
      <w:tr w:rsidR="00D7070C" w:rsidRPr="008623A2" w:rsidTr="008F00F8">
        <w:trPr>
          <w:trHeight w:val="267"/>
        </w:trPr>
        <w:tc>
          <w:tcPr>
            <w:tcW w:w="3474" w:type="dxa"/>
            <w:tcBorders>
              <w:top w:val="nil"/>
              <w:left w:val="single" w:sz="4" w:space="0" w:color="auto"/>
              <w:bottom w:val="single" w:sz="4" w:space="0" w:color="auto"/>
              <w:right w:val="single" w:sz="4" w:space="0" w:color="auto"/>
            </w:tcBorders>
            <w:shd w:val="clear" w:color="auto" w:fill="FFFFFF"/>
            <w:noWrap/>
            <w:vAlign w:val="bottom"/>
            <w:hideMark/>
          </w:tcPr>
          <w:p w:rsidR="00D7070C" w:rsidRPr="008623A2" w:rsidRDefault="00D7070C" w:rsidP="00D7070C">
            <w:pPr>
              <w:spacing w:after="0" w:line="240" w:lineRule="auto"/>
              <w:rPr>
                <w:rFonts w:ascii="Times New Roman" w:eastAsia="Times New Roman" w:hAnsi="Times New Roman" w:cs="Times New Roman"/>
                <w:i/>
                <w:lang w:eastAsia="ru-RU"/>
              </w:rPr>
            </w:pPr>
            <w:r w:rsidRPr="008623A2">
              <w:rPr>
                <w:rFonts w:ascii="Times New Roman" w:eastAsia="Times New Roman" w:hAnsi="Times New Roman" w:cs="Times New Roman"/>
                <w:i/>
                <w:lang w:eastAsia="ru-RU"/>
              </w:rPr>
              <w:t xml:space="preserve">     Многосторонние кредиты</w:t>
            </w:r>
          </w:p>
        </w:tc>
        <w:tc>
          <w:tcPr>
            <w:tcW w:w="1233" w:type="dxa"/>
            <w:tcBorders>
              <w:top w:val="nil"/>
              <w:left w:val="single" w:sz="4" w:space="0" w:color="auto"/>
              <w:bottom w:val="single" w:sz="4" w:space="0" w:color="auto"/>
              <w:right w:val="single" w:sz="4" w:space="0" w:color="auto"/>
            </w:tcBorders>
            <w:shd w:val="clear" w:color="auto" w:fill="FFFFFF"/>
            <w:hideMark/>
          </w:tcPr>
          <w:p w:rsidR="00D7070C" w:rsidRPr="008623A2" w:rsidRDefault="00D7070C" w:rsidP="00D7070C">
            <w:pPr>
              <w:spacing w:after="0" w:line="240" w:lineRule="auto"/>
              <w:jc w:val="center"/>
              <w:rPr>
                <w:rFonts w:ascii="Times New Roman" w:eastAsia="Times New Roman" w:hAnsi="Times New Roman" w:cs="Times New Roman"/>
                <w:i/>
                <w:lang w:val="ky-KG" w:eastAsia="ru-RU"/>
              </w:rPr>
            </w:pPr>
            <w:r w:rsidRPr="008623A2">
              <w:rPr>
                <w:rFonts w:ascii="Times New Roman" w:eastAsia="Times New Roman" w:hAnsi="Times New Roman" w:cs="Times New Roman"/>
                <w:i/>
                <w:lang w:eastAsia="ru-RU"/>
              </w:rPr>
              <w:t>6 33</w:t>
            </w:r>
            <w:r w:rsidRPr="008623A2">
              <w:rPr>
                <w:rFonts w:ascii="Times New Roman" w:eastAsia="Times New Roman" w:hAnsi="Times New Roman" w:cs="Times New Roman"/>
                <w:i/>
                <w:lang w:val="ky-KG" w:eastAsia="ru-RU"/>
              </w:rPr>
              <w:t>2</w:t>
            </w:r>
            <w:r w:rsidRPr="008623A2">
              <w:rPr>
                <w:rFonts w:ascii="Times New Roman" w:eastAsia="Times New Roman" w:hAnsi="Times New Roman" w:cs="Times New Roman"/>
                <w:i/>
                <w:lang w:eastAsia="ru-RU"/>
              </w:rPr>
              <w:t>,</w:t>
            </w:r>
            <w:r w:rsidRPr="008623A2">
              <w:rPr>
                <w:rFonts w:ascii="Times New Roman" w:eastAsia="Times New Roman" w:hAnsi="Times New Roman" w:cs="Times New Roman"/>
                <w:i/>
                <w:lang w:val="ky-KG" w:eastAsia="ru-RU"/>
              </w:rPr>
              <w:t>5</w:t>
            </w:r>
          </w:p>
        </w:tc>
        <w:tc>
          <w:tcPr>
            <w:tcW w:w="1233" w:type="dxa"/>
            <w:tcBorders>
              <w:top w:val="nil"/>
              <w:left w:val="single" w:sz="4" w:space="0" w:color="auto"/>
              <w:bottom w:val="single" w:sz="4" w:space="0" w:color="auto"/>
              <w:right w:val="single" w:sz="4" w:space="0" w:color="auto"/>
            </w:tcBorders>
            <w:shd w:val="clear" w:color="auto" w:fill="FFFFFF"/>
            <w:hideMark/>
          </w:tcPr>
          <w:p w:rsidR="00D7070C" w:rsidRPr="008623A2" w:rsidRDefault="00D7070C" w:rsidP="00D7070C">
            <w:pPr>
              <w:spacing w:after="0" w:line="240" w:lineRule="auto"/>
              <w:jc w:val="center"/>
              <w:rPr>
                <w:rFonts w:ascii="Times New Roman" w:eastAsia="Times New Roman" w:hAnsi="Times New Roman" w:cs="Times New Roman"/>
                <w:i/>
                <w:lang w:eastAsia="ru-RU"/>
              </w:rPr>
            </w:pPr>
            <w:r w:rsidRPr="008623A2">
              <w:rPr>
                <w:rFonts w:ascii="Times New Roman" w:eastAsia="Times New Roman" w:hAnsi="Times New Roman" w:cs="Times New Roman"/>
                <w:i/>
                <w:lang w:val="ky-KG" w:eastAsia="ru-RU"/>
              </w:rPr>
              <w:t>7</w:t>
            </w:r>
            <w:r w:rsidRPr="008623A2">
              <w:rPr>
                <w:rFonts w:ascii="Times New Roman" w:eastAsia="Times New Roman" w:hAnsi="Times New Roman" w:cs="Times New Roman"/>
                <w:i/>
                <w:lang w:eastAsia="ru-RU"/>
              </w:rPr>
              <w:t> </w:t>
            </w:r>
            <w:r w:rsidRPr="008623A2">
              <w:rPr>
                <w:rFonts w:ascii="Times New Roman" w:eastAsia="Times New Roman" w:hAnsi="Times New Roman" w:cs="Times New Roman"/>
                <w:i/>
                <w:lang w:val="ky-KG" w:eastAsia="ru-RU"/>
              </w:rPr>
              <w:t>577</w:t>
            </w:r>
            <w:r w:rsidRPr="008623A2">
              <w:rPr>
                <w:rFonts w:ascii="Times New Roman" w:eastAsia="Times New Roman" w:hAnsi="Times New Roman" w:cs="Times New Roman"/>
                <w:i/>
                <w:lang w:eastAsia="ru-RU"/>
              </w:rPr>
              <w:t>,</w:t>
            </w:r>
            <w:r w:rsidRPr="008623A2">
              <w:rPr>
                <w:rFonts w:ascii="Times New Roman" w:eastAsia="Times New Roman" w:hAnsi="Times New Roman" w:cs="Times New Roman"/>
                <w:i/>
                <w:lang w:val="ky-KG" w:eastAsia="ru-RU"/>
              </w:rPr>
              <w:t>7</w:t>
            </w:r>
          </w:p>
        </w:tc>
        <w:tc>
          <w:tcPr>
            <w:tcW w:w="1233" w:type="dxa"/>
            <w:tcBorders>
              <w:top w:val="nil"/>
              <w:left w:val="single" w:sz="4" w:space="0" w:color="auto"/>
              <w:bottom w:val="single" w:sz="4" w:space="0" w:color="auto"/>
              <w:right w:val="single" w:sz="4" w:space="0" w:color="auto"/>
            </w:tcBorders>
            <w:shd w:val="clear" w:color="auto" w:fill="FFFFFF"/>
            <w:noWrap/>
            <w:hideMark/>
          </w:tcPr>
          <w:p w:rsidR="00D7070C" w:rsidRPr="008623A2" w:rsidRDefault="00D7070C" w:rsidP="00D7070C">
            <w:pPr>
              <w:spacing w:after="0" w:line="240" w:lineRule="auto"/>
              <w:jc w:val="center"/>
              <w:rPr>
                <w:rFonts w:ascii="Times New Roman" w:eastAsia="Times New Roman" w:hAnsi="Times New Roman" w:cs="Times New Roman"/>
                <w:i/>
                <w:lang w:eastAsia="ru-RU"/>
              </w:rPr>
            </w:pPr>
            <w:r w:rsidRPr="008623A2">
              <w:rPr>
                <w:rFonts w:ascii="Times New Roman" w:eastAsia="Times New Roman" w:hAnsi="Times New Roman" w:cs="Times New Roman"/>
                <w:i/>
                <w:lang w:val="ky-KG" w:eastAsia="ru-RU"/>
              </w:rPr>
              <w:t>9</w:t>
            </w:r>
            <w:r w:rsidRPr="008623A2">
              <w:rPr>
                <w:rFonts w:ascii="Times New Roman" w:eastAsia="Times New Roman" w:hAnsi="Times New Roman" w:cs="Times New Roman"/>
                <w:i/>
                <w:lang w:eastAsia="ru-RU"/>
              </w:rPr>
              <w:t> </w:t>
            </w:r>
            <w:r w:rsidRPr="008623A2">
              <w:rPr>
                <w:rFonts w:ascii="Times New Roman" w:eastAsia="Times New Roman" w:hAnsi="Times New Roman" w:cs="Times New Roman"/>
                <w:i/>
                <w:lang w:val="ky-KG" w:eastAsia="ru-RU"/>
              </w:rPr>
              <w:t>561</w:t>
            </w:r>
            <w:r w:rsidRPr="008623A2">
              <w:rPr>
                <w:rFonts w:ascii="Times New Roman" w:eastAsia="Times New Roman" w:hAnsi="Times New Roman" w:cs="Times New Roman"/>
                <w:i/>
                <w:lang w:eastAsia="ru-RU"/>
              </w:rPr>
              <w:t>,</w:t>
            </w:r>
            <w:r w:rsidRPr="008623A2">
              <w:rPr>
                <w:rFonts w:ascii="Times New Roman" w:eastAsia="Times New Roman" w:hAnsi="Times New Roman" w:cs="Times New Roman"/>
                <w:i/>
                <w:lang w:val="ky-KG" w:eastAsia="ru-RU"/>
              </w:rPr>
              <w:t>4</w:t>
            </w:r>
          </w:p>
        </w:tc>
        <w:tc>
          <w:tcPr>
            <w:tcW w:w="1233" w:type="dxa"/>
            <w:tcBorders>
              <w:top w:val="nil"/>
              <w:left w:val="single" w:sz="4" w:space="0" w:color="auto"/>
              <w:bottom w:val="single" w:sz="4" w:space="0" w:color="auto"/>
              <w:right w:val="single" w:sz="4" w:space="0" w:color="auto"/>
            </w:tcBorders>
            <w:shd w:val="clear" w:color="auto" w:fill="FFFFFF"/>
            <w:noWrap/>
            <w:hideMark/>
          </w:tcPr>
          <w:p w:rsidR="00D7070C" w:rsidRPr="008623A2" w:rsidRDefault="00D7070C" w:rsidP="00D7070C">
            <w:pPr>
              <w:spacing w:after="0" w:line="240" w:lineRule="auto"/>
              <w:jc w:val="center"/>
              <w:rPr>
                <w:rFonts w:ascii="Times New Roman" w:eastAsia="Times New Roman" w:hAnsi="Times New Roman" w:cs="Times New Roman"/>
                <w:i/>
                <w:lang w:val="ky-KG" w:eastAsia="ru-RU"/>
              </w:rPr>
            </w:pPr>
            <w:r w:rsidRPr="008623A2">
              <w:rPr>
                <w:rFonts w:ascii="Times New Roman" w:eastAsia="Times New Roman" w:hAnsi="Times New Roman" w:cs="Times New Roman"/>
                <w:i/>
                <w:lang w:eastAsia="ru-RU"/>
              </w:rPr>
              <w:t>10 </w:t>
            </w:r>
            <w:r w:rsidRPr="008623A2">
              <w:rPr>
                <w:rFonts w:ascii="Times New Roman" w:eastAsia="Times New Roman" w:hAnsi="Times New Roman" w:cs="Times New Roman"/>
                <w:i/>
                <w:lang w:val="ky-KG" w:eastAsia="ru-RU"/>
              </w:rPr>
              <w:t>698</w:t>
            </w:r>
            <w:r w:rsidRPr="008623A2">
              <w:rPr>
                <w:rFonts w:ascii="Times New Roman" w:eastAsia="Times New Roman" w:hAnsi="Times New Roman" w:cs="Times New Roman"/>
                <w:i/>
                <w:lang w:eastAsia="ru-RU"/>
              </w:rPr>
              <w:t>,</w:t>
            </w:r>
            <w:r w:rsidRPr="008623A2">
              <w:rPr>
                <w:rFonts w:ascii="Times New Roman" w:eastAsia="Times New Roman" w:hAnsi="Times New Roman" w:cs="Times New Roman"/>
                <w:i/>
                <w:lang w:val="ky-KG" w:eastAsia="ru-RU"/>
              </w:rPr>
              <w:t>6</w:t>
            </w:r>
          </w:p>
        </w:tc>
        <w:tc>
          <w:tcPr>
            <w:tcW w:w="1233" w:type="dxa"/>
            <w:tcBorders>
              <w:top w:val="nil"/>
              <w:left w:val="single" w:sz="4" w:space="0" w:color="auto"/>
              <w:bottom w:val="single" w:sz="4" w:space="0" w:color="auto"/>
              <w:right w:val="single" w:sz="4" w:space="0" w:color="auto"/>
            </w:tcBorders>
            <w:shd w:val="clear" w:color="auto" w:fill="FFFFFF"/>
            <w:noWrap/>
            <w:hideMark/>
          </w:tcPr>
          <w:p w:rsidR="00D7070C" w:rsidRPr="008623A2" w:rsidRDefault="00D7070C" w:rsidP="00D7070C">
            <w:pPr>
              <w:spacing w:after="0" w:line="240" w:lineRule="auto"/>
              <w:jc w:val="center"/>
              <w:rPr>
                <w:rFonts w:ascii="Times New Roman" w:eastAsia="Times New Roman" w:hAnsi="Times New Roman" w:cs="Times New Roman"/>
                <w:i/>
                <w:lang w:eastAsia="ru-RU"/>
              </w:rPr>
            </w:pPr>
            <w:r w:rsidRPr="008623A2">
              <w:rPr>
                <w:rFonts w:ascii="Times New Roman" w:eastAsia="Times New Roman" w:hAnsi="Times New Roman" w:cs="Times New Roman"/>
                <w:i/>
                <w:lang w:eastAsia="ru-RU"/>
              </w:rPr>
              <w:t>1</w:t>
            </w:r>
            <w:r w:rsidRPr="008623A2">
              <w:rPr>
                <w:rFonts w:ascii="Times New Roman" w:eastAsia="Times New Roman" w:hAnsi="Times New Roman" w:cs="Times New Roman"/>
                <w:i/>
                <w:lang w:val="ky-KG" w:eastAsia="ru-RU"/>
              </w:rPr>
              <w:t>6</w:t>
            </w:r>
            <w:r w:rsidRPr="008623A2">
              <w:rPr>
                <w:rFonts w:ascii="Times New Roman" w:eastAsia="Times New Roman" w:hAnsi="Times New Roman" w:cs="Times New Roman"/>
                <w:i/>
                <w:lang w:eastAsia="ru-RU"/>
              </w:rPr>
              <w:t> </w:t>
            </w:r>
            <w:r w:rsidRPr="008623A2">
              <w:rPr>
                <w:rFonts w:ascii="Times New Roman" w:eastAsia="Times New Roman" w:hAnsi="Times New Roman" w:cs="Times New Roman"/>
                <w:i/>
                <w:lang w:val="ky-KG" w:eastAsia="ru-RU"/>
              </w:rPr>
              <w:t>158</w:t>
            </w:r>
            <w:r w:rsidRPr="008623A2">
              <w:rPr>
                <w:rFonts w:ascii="Times New Roman" w:eastAsia="Times New Roman" w:hAnsi="Times New Roman" w:cs="Times New Roman"/>
                <w:i/>
                <w:lang w:eastAsia="ru-RU"/>
              </w:rPr>
              <w:t>,1</w:t>
            </w:r>
          </w:p>
        </w:tc>
      </w:tr>
      <w:tr w:rsidR="00D7070C" w:rsidRPr="008623A2" w:rsidTr="008F00F8">
        <w:trPr>
          <w:trHeight w:val="315"/>
        </w:trPr>
        <w:tc>
          <w:tcPr>
            <w:tcW w:w="3474"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D7070C" w:rsidRPr="008623A2" w:rsidRDefault="00D7070C" w:rsidP="00D7070C">
            <w:pPr>
              <w:spacing w:after="0" w:line="240" w:lineRule="auto"/>
              <w:rPr>
                <w:rFonts w:ascii="Times New Roman" w:eastAsia="Times New Roman" w:hAnsi="Times New Roman" w:cs="Times New Roman"/>
                <w:b/>
                <w:lang w:eastAsia="ru-RU"/>
              </w:rPr>
            </w:pPr>
            <w:r w:rsidRPr="008623A2">
              <w:rPr>
                <w:rFonts w:ascii="Times New Roman" w:eastAsia="Times New Roman" w:hAnsi="Times New Roman" w:cs="Times New Roman"/>
                <w:b/>
                <w:lang w:eastAsia="ru-RU"/>
              </w:rPr>
              <w:t>Всего</w:t>
            </w:r>
          </w:p>
        </w:tc>
        <w:tc>
          <w:tcPr>
            <w:tcW w:w="1233" w:type="dxa"/>
            <w:tcBorders>
              <w:top w:val="single" w:sz="4" w:space="0" w:color="auto"/>
              <w:left w:val="single" w:sz="4" w:space="0" w:color="auto"/>
              <w:bottom w:val="single" w:sz="4" w:space="0" w:color="auto"/>
              <w:right w:val="single" w:sz="4" w:space="0" w:color="auto"/>
            </w:tcBorders>
            <w:shd w:val="clear" w:color="auto" w:fill="FFFFFF"/>
            <w:hideMark/>
          </w:tcPr>
          <w:p w:rsidR="00D7070C" w:rsidRPr="008623A2" w:rsidRDefault="00D7070C" w:rsidP="00D7070C">
            <w:pPr>
              <w:spacing w:after="0" w:line="240" w:lineRule="auto"/>
              <w:jc w:val="center"/>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14 010,3</w:t>
            </w:r>
          </w:p>
        </w:tc>
        <w:tc>
          <w:tcPr>
            <w:tcW w:w="1233" w:type="dxa"/>
            <w:tcBorders>
              <w:top w:val="single" w:sz="4" w:space="0" w:color="auto"/>
              <w:left w:val="single" w:sz="4" w:space="0" w:color="auto"/>
              <w:bottom w:val="single" w:sz="4" w:space="0" w:color="auto"/>
              <w:right w:val="single" w:sz="4" w:space="0" w:color="auto"/>
            </w:tcBorders>
            <w:shd w:val="clear" w:color="auto" w:fill="FFFFFF"/>
            <w:hideMark/>
          </w:tcPr>
          <w:p w:rsidR="00D7070C" w:rsidRPr="008623A2" w:rsidRDefault="00D7070C" w:rsidP="00D7070C">
            <w:pPr>
              <w:spacing w:after="0" w:line="240" w:lineRule="auto"/>
              <w:jc w:val="center"/>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1</w:t>
            </w:r>
            <w:r w:rsidRPr="008623A2">
              <w:rPr>
                <w:rFonts w:ascii="Times New Roman" w:eastAsia="Times New Roman" w:hAnsi="Times New Roman" w:cs="Times New Roman"/>
                <w:b/>
                <w:bCs/>
                <w:lang w:val="ky-KG" w:eastAsia="ru-RU"/>
              </w:rPr>
              <w:t>6</w:t>
            </w:r>
            <w:r w:rsidRPr="008623A2">
              <w:rPr>
                <w:rFonts w:ascii="Times New Roman" w:eastAsia="Times New Roman" w:hAnsi="Times New Roman" w:cs="Times New Roman"/>
                <w:b/>
                <w:bCs/>
                <w:lang w:eastAsia="ru-RU"/>
              </w:rPr>
              <w:t> </w:t>
            </w:r>
            <w:r w:rsidRPr="008623A2">
              <w:rPr>
                <w:rFonts w:ascii="Times New Roman" w:eastAsia="Times New Roman" w:hAnsi="Times New Roman" w:cs="Times New Roman"/>
                <w:b/>
                <w:bCs/>
                <w:lang w:val="ky-KG" w:eastAsia="ru-RU"/>
              </w:rPr>
              <w:t>163,3</w:t>
            </w:r>
          </w:p>
        </w:tc>
        <w:tc>
          <w:tcPr>
            <w:tcW w:w="1233" w:type="dxa"/>
            <w:tcBorders>
              <w:top w:val="single" w:sz="4" w:space="0" w:color="auto"/>
              <w:left w:val="single" w:sz="4" w:space="0" w:color="auto"/>
              <w:bottom w:val="single" w:sz="4" w:space="0" w:color="auto"/>
              <w:right w:val="single" w:sz="4" w:space="0" w:color="auto"/>
            </w:tcBorders>
            <w:shd w:val="clear" w:color="auto" w:fill="FFFFFF"/>
            <w:noWrap/>
            <w:hideMark/>
          </w:tcPr>
          <w:p w:rsidR="00D7070C" w:rsidRPr="008623A2" w:rsidRDefault="00D7070C" w:rsidP="00D7070C">
            <w:pPr>
              <w:spacing w:after="0" w:line="240" w:lineRule="auto"/>
              <w:jc w:val="center"/>
              <w:rPr>
                <w:rFonts w:ascii="Times New Roman" w:eastAsia="Times New Roman" w:hAnsi="Times New Roman" w:cs="Times New Roman"/>
                <w:b/>
                <w:bCs/>
                <w:lang w:eastAsia="ru-RU"/>
              </w:rPr>
            </w:pPr>
            <w:r w:rsidRPr="008623A2">
              <w:rPr>
                <w:rFonts w:ascii="Times New Roman" w:eastAsia="Times New Roman" w:hAnsi="Times New Roman" w:cs="Times New Roman"/>
                <w:b/>
                <w:bCs/>
                <w:lang w:val="ky-KG" w:eastAsia="ru-RU"/>
              </w:rPr>
              <w:t>2</w:t>
            </w:r>
            <w:r w:rsidRPr="008623A2">
              <w:rPr>
                <w:rFonts w:ascii="Times New Roman" w:eastAsia="Times New Roman" w:hAnsi="Times New Roman" w:cs="Times New Roman"/>
                <w:b/>
                <w:bCs/>
                <w:lang w:eastAsia="ru-RU"/>
              </w:rPr>
              <w:t>1 </w:t>
            </w:r>
            <w:r w:rsidRPr="008623A2">
              <w:rPr>
                <w:rFonts w:ascii="Times New Roman" w:eastAsia="Times New Roman" w:hAnsi="Times New Roman" w:cs="Times New Roman"/>
                <w:b/>
                <w:bCs/>
                <w:lang w:val="ky-KG" w:eastAsia="ru-RU"/>
              </w:rPr>
              <w:t>602</w:t>
            </w:r>
            <w:r w:rsidRPr="008623A2">
              <w:rPr>
                <w:rFonts w:ascii="Times New Roman" w:eastAsia="Times New Roman" w:hAnsi="Times New Roman" w:cs="Times New Roman"/>
                <w:b/>
                <w:bCs/>
                <w:lang w:eastAsia="ru-RU"/>
              </w:rPr>
              <w:t>,</w:t>
            </w:r>
            <w:r w:rsidRPr="008623A2">
              <w:rPr>
                <w:rFonts w:ascii="Times New Roman" w:eastAsia="Times New Roman" w:hAnsi="Times New Roman" w:cs="Times New Roman"/>
                <w:b/>
                <w:bCs/>
                <w:lang w:val="ky-KG" w:eastAsia="ru-RU"/>
              </w:rPr>
              <w:t>2</w:t>
            </w:r>
          </w:p>
        </w:tc>
        <w:tc>
          <w:tcPr>
            <w:tcW w:w="1233" w:type="dxa"/>
            <w:tcBorders>
              <w:top w:val="single" w:sz="4" w:space="0" w:color="auto"/>
              <w:left w:val="single" w:sz="4" w:space="0" w:color="auto"/>
              <w:bottom w:val="single" w:sz="4" w:space="0" w:color="auto"/>
              <w:right w:val="single" w:sz="4" w:space="0" w:color="auto"/>
            </w:tcBorders>
            <w:shd w:val="clear" w:color="auto" w:fill="FFFFFF"/>
            <w:noWrap/>
            <w:hideMark/>
          </w:tcPr>
          <w:p w:rsidR="00D7070C" w:rsidRPr="008623A2" w:rsidRDefault="00D7070C" w:rsidP="00D7070C">
            <w:pPr>
              <w:spacing w:after="0" w:line="240" w:lineRule="auto"/>
              <w:jc w:val="center"/>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t>2</w:t>
            </w:r>
            <w:r w:rsidRPr="008623A2">
              <w:rPr>
                <w:rFonts w:ascii="Times New Roman" w:eastAsia="Times New Roman" w:hAnsi="Times New Roman" w:cs="Times New Roman"/>
                <w:b/>
                <w:bCs/>
                <w:lang w:val="ky-KG" w:eastAsia="ru-RU"/>
              </w:rPr>
              <w:t>5</w:t>
            </w:r>
            <w:r w:rsidRPr="008623A2">
              <w:rPr>
                <w:rFonts w:ascii="Times New Roman" w:eastAsia="Times New Roman" w:hAnsi="Times New Roman" w:cs="Times New Roman"/>
                <w:b/>
                <w:bCs/>
                <w:lang w:eastAsia="ru-RU"/>
              </w:rPr>
              <w:t> </w:t>
            </w:r>
            <w:r w:rsidRPr="008623A2">
              <w:rPr>
                <w:rFonts w:ascii="Times New Roman" w:eastAsia="Times New Roman" w:hAnsi="Times New Roman" w:cs="Times New Roman"/>
                <w:b/>
                <w:bCs/>
                <w:lang w:val="ky-KG" w:eastAsia="ru-RU"/>
              </w:rPr>
              <w:t>144</w:t>
            </w:r>
            <w:r w:rsidRPr="008623A2">
              <w:rPr>
                <w:rFonts w:ascii="Times New Roman" w:eastAsia="Times New Roman" w:hAnsi="Times New Roman" w:cs="Times New Roman"/>
                <w:b/>
                <w:bCs/>
                <w:lang w:eastAsia="ru-RU"/>
              </w:rPr>
              <w:t>,</w:t>
            </w:r>
            <w:r w:rsidRPr="008623A2">
              <w:rPr>
                <w:rFonts w:ascii="Times New Roman" w:eastAsia="Times New Roman" w:hAnsi="Times New Roman" w:cs="Times New Roman"/>
                <w:b/>
                <w:bCs/>
                <w:lang w:val="ky-KG" w:eastAsia="ru-RU"/>
              </w:rPr>
              <w:t>9</w:t>
            </w:r>
          </w:p>
        </w:tc>
        <w:tc>
          <w:tcPr>
            <w:tcW w:w="1233" w:type="dxa"/>
            <w:tcBorders>
              <w:top w:val="single" w:sz="4" w:space="0" w:color="auto"/>
              <w:left w:val="single" w:sz="4" w:space="0" w:color="auto"/>
              <w:bottom w:val="single" w:sz="4" w:space="0" w:color="auto"/>
              <w:right w:val="single" w:sz="4" w:space="0" w:color="auto"/>
            </w:tcBorders>
            <w:shd w:val="clear" w:color="auto" w:fill="FFFFFF"/>
            <w:noWrap/>
            <w:hideMark/>
          </w:tcPr>
          <w:p w:rsidR="00D7070C" w:rsidRPr="008623A2" w:rsidRDefault="00D7070C" w:rsidP="00D7070C">
            <w:pPr>
              <w:spacing w:after="0" w:line="240" w:lineRule="auto"/>
              <w:jc w:val="center"/>
              <w:rPr>
                <w:rFonts w:ascii="Times New Roman" w:eastAsia="Times New Roman" w:hAnsi="Times New Roman" w:cs="Times New Roman"/>
                <w:b/>
                <w:bCs/>
                <w:lang w:eastAsia="ru-RU"/>
              </w:rPr>
            </w:pPr>
            <w:r w:rsidRPr="008623A2">
              <w:rPr>
                <w:rFonts w:ascii="Times New Roman" w:eastAsia="Times New Roman" w:hAnsi="Times New Roman" w:cs="Times New Roman"/>
                <w:b/>
                <w:bCs/>
                <w:lang w:val="ky-KG" w:eastAsia="ru-RU"/>
              </w:rPr>
              <w:t>31</w:t>
            </w:r>
            <w:r w:rsidRPr="008623A2">
              <w:rPr>
                <w:rFonts w:ascii="Times New Roman" w:eastAsia="Times New Roman" w:hAnsi="Times New Roman" w:cs="Times New Roman"/>
                <w:b/>
                <w:bCs/>
                <w:lang w:eastAsia="ru-RU"/>
              </w:rPr>
              <w:t> </w:t>
            </w:r>
            <w:r w:rsidRPr="008623A2">
              <w:rPr>
                <w:rFonts w:ascii="Times New Roman" w:eastAsia="Times New Roman" w:hAnsi="Times New Roman" w:cs="Times New Roman"/>
                <w:b/>
                <w:bCs/>
                <w:lang w:val="ky-KG" w:eastAsia="ru-RU"/>
              </w:rPr>
              <w:t>083</w:t>
            </w:r>
            <w:r w:rsidRPr="008623A2">
              <w:rPr>
                <w:rFonts w:ascii="Times New Roman" w:eastAsia="Times New Roman" w:hAnsi="Times New Roman" w:cs="Times New Roman"/>
                <w:b/>
                <w:bCs/>
                <w:lang w:eastAsia="ru-RU"/>
              </w:rPr>
              <w:t>,9</w:t>
            </w:r>
          </w:p>
        </w:tc>
      </w:tr>
    </w:tbl>
    <w:p w:rsidR="00D7070C" w:rsidRPr="008623A2" w:rsidRDefault="00D7070C" w:rsidP="008F00F8">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 xml:space="preserve">Расходы по обслуживанию внешнего долга в 2021 году составят </w:t>
      </w:r>
      <w:r w:rsidRPr="008623A2">
        <w:rPr>
          <w:rFonts w:ascii="Times New Roman" w:eastAsia="Times New Roman" w:hAnsi="Times New Roman" w:cs="Times New Roman"/>
          <w:sz w:val="24"/>
          <w:szCs w:val="24"/>
          <w:lang w:val="ky-KG" w:eastAsia="ru-RU"/>
        </w:rPr>
        <w:t>21</w:t>
      </w:r>
      <w:r w:rsidRPr="008623A2">
        <w:rPr>
          <w:rFonts w:ascii="Times New Roman" w:eastAsia="Times New Roman" w:hAnsi="Times New Roman" w:cs="Times New Roman"/>
          <w:sz w:val="24"/>
          <w:szCs w:val="24"/>
          <w:lang w:eastAsia="ru-RU"/>
        </w:rPr>
        <w:t> </w:t>
      </w:r>
      <w:r w:rsidRPr="008623A2">
        <w:rPr>
          <w:rFonts w:ascii="Times New Roman" w:eastAsia="Times New Roman" w:hAnsi="Times New Roman" w:cs="Times New Roman"/>
          <w:sz w:val="24"/>
          <w:szCs w:val="24"/>
          <w:lang w:val="ky-KG" w:eastAsia="ru-RU"/>
        </w:rPr>
        <w:t>602</w:t>
      </w: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val="ky-KG" w:eastAsia="ru-RU"/>
        </w:rPr>
        <w:t>2</w:t>
      </w:r>
      <w:r w:rsidRPr="008623A2">
        <w:rPr>
          <w:rFonts w:ascii="Times New Roman" w:eastAsia="Times New Roman" w:hAnsi="Times New Roman" w:cs="Times New Roman"/>
          <w:sz w:val="24"/>
          <w:szCs w:val="24"/>
          <w:lang w:eastAsia="ru-RU"/>
        </w:rPr>
        <w:t xml:space="preserve"> млн. сомов, из них по процентам – 5 </w:t>
      </w:r>
      <w:r w:rsidRPr="008623A2">
        <w:rPr>
          <w:rFonts w:ascii="Times New Roman" w:eastAsia="Times New Roman" w:hAnsi="Times New Roman" w:cs="Times New Roman"/>
          <w:sz w:val="24"/>
          <w:szCs w:val="24"/>
          <w:lang w:val="ky-KG" w:eastAsia="ru-RU"/>
        </w:rPr>
        <w:t>254</w:t>
      </w: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val="ky-KG" w:eastAsia="ru-RU"/>
        </w:rPr>
        <w:t>7</w:t>
      </w:r>
      <w:r w:rsidRPr="008623A2">
        <w:rPr>
          <w:rFonts w:ascii="Times New Roman" w:eastAsia="Times New Roman" w:hAnsi="Times New Roman" w:cs="Times New Roman"/>
          <w:sz w:val="24"/>
          <w:szCs w:val="24"/>
          <w:lang w:eastAsia="ru-RU"/>
        </w:rPr>
        <w:t xml:space="preserve"> млн. сомов (2</w:t>
      </w:r>
      <w:r w:rsidRPr="008623A2">
        <w:rPr>
          <w:rFonts w:ascii="Times New Roman" w:eastAsia="Times New Roman" w:hAnsi="Times New Roman" w:cs="Times New Roman"/>
          <w:sz w:val="24"/>
          <w:szCs w:val="24"/>
          <w:lang w:val="ky-KG" w:eastAsia="ru-RU"/>
        </w:rPr>
        <w:t>4</w:t>
      </w: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val="ky-KG" w:eastAsia="ru-RU"/>
        </w:rPr>
        <w:t>3</w:t>
      </w:r>
      <w:r w:rsidRPr="008623A2">
        <w:rPr>
          <w:rFonts w:ascii="Times New Roman" w:eastAsia="Times New Roman" w:hAnsi="Times New Roman" w:cs="Times New Roman"/>
          <w:sz w:val="24"/>
          <w:szCs w:val="24"/>
          <w:lang w:eastAsia="ru-RU"/>
        </w:rPr>
        <w:t> %)</w:t>
      </w:r>
      <w:r w:rsidRPr="008623A2">
        <w:rPr>
          <w:rFonts w:ascii="Times New Roman" w:eastAsia="Times New Roman" w:hAnsi="Times New Roman" w:cs="Times New Roman"/>
          <w:sz w:val="24"/>
          <w:szCs w:val="24"/>
          <w:lang w:val="ky-KG" w:eastAsia="ru-RU"/>
        </w:rPr>
        <w:t xml:space="preserve">, по прочим – 116,5 </w:t>
      </w:r>
      <w:r w:rsidRPr="008623A2">
        <w:rPr>
          <w:rFonts w:ascii="Times New Roman" w:eastAsia="Times New Roman" w:hAnsi="Times New Roman" w:cs="Times New Roman"/>
          <w:sz w:val="24"/>
          <w:szCs w:val="24"/>
          <w:lang w:eastAsia="ru-RU"/>
        </w:rPr>
        <w:t>млн. сомов (</w:t>
      </w:r>
      <w:r w:rsidRPr="008623A2">
        <w:rPr>
          <w:rFonts w:ascii="Times New Roman" w:eastAsia="Times New Roman" w:hAnsi="Times New Roman" w:cs="Times New Roman"/>
          <w:sz w:val="24"/>
          <w:szCs w:val="24"/>
          <w:lang w:val="ky-KG" w:eastAsia="ru-RU"/>
        </w:rPr>
        <w:t>0</w:t>
      </w: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val="ky-KG" w:eastAsia="ru-RU"/>
        </w:rPr>
        <w:t>5</w:t>
      </w:r>
      <w:r w:rsidRPr="008623A2">
        <w:rPr>
          <w:rFonts w:ascii="Times New Roman" w:eastAsia="Times New Roman" w:hAnsi="Times New Roman" w:cs="Times New Roman"/>
          <w:sz w:val="24"/>
          <w:szCs w:val="24"/>
          <w:lang w:eastAsia="ru-RU"/>
        </w:rPr>
        <w:t> %)</w:t>
      </w:r>
      <w:r w:rsidRPr="008623A2">
        <w:rPr>
          <w:rFonts w:ascii="Times New Roman" w:eastAsia="Times New Roman" w:hAnsi="Times New Roman" w:cs="Times New Roman"/>
          <w:sz w:val="24"/>
          <w:szCs w:val="24"/>
          <w:lang w:val="ky-KG" w:eastAsia="ru-RU"/>
        </w:rPr>
        <w:t xml:space="preserve"> </w:t>
      </w:r>
      <w:r w:rsidRPr="008623A2">
        <w:rPr>
          <w:rFonts w:ascii="Times New Roman" w:eastAsia="Times New Roman" w:hAnsi="Times New Roman" w:cs="Times New Roman"/>
          <w:sz w:val="24"/>
          <w:szCs w:val="24"/>
          <w:lang w:eastAsia="ru-RU"/>
        </w:rPr>
        <w:t>и по основной сумме – 1</w:t>
      </w:r>
      <w:r w:rsidRPr="008623A2">
        <w:rPr>
          <w:rFonts w:ascii="Times New Roman" w:eastAsia="Times New Roman" w:hAnsi="Times New Roman" w:cs="Times New Roman"/>
          <w:sz w:val="24"/>
          <w:szCs w:val="24"/>
          <w:lang w:val="ky-KG" w:eastAsia="ru-RU"/>
        </w:rPr>
        <w:t>6</w:t>
      </w:r>
      <w:r w:rsidRPr="008623A2">
        <w:rPr>
          <w:rFonts w:ascii="Times New Roman" w:eastAsia="Times New Roman" w:hAnsi="Times New Roman" w:cs="Times New Roman"/>
          <w:sz w:val="24"/>
          <w:szCs w:val="24"/>
          <w:lang w:eastAsia="ru-RU"/>
        </w:rPr>
        <w:t> </w:t>
      </w:r>
      <w:r w:rsidRPr="008623A2">
        <w:rPr>
          <w:rFonts w:ascii="Times New Roman" w:eastAsia="Times New Roman" w:hAnsi="Times New Roman" w:cs="Times New Roman"/>
          <w:sz w:val="24"/>
          <w:szCs w:val="24"/>
          <w:lang w:val="ky-KG" w:eastAsia="ru-RU"/>
        </w:rPr>
        <w:t>231</w:t>
      </w: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val="ky-KG" w:eastAsia="ru-RU"/>
        </w:rPr>
        <w:t>0</w:t>
      </w:r>
      <w:r w:rsidRPr="008623A2">
        <w:rPr>
          <w:rFonts w:ascii="Times New Roman" w:eastAsia="Times New Roman" w:hAnsi="Times New Roman" w:cs="Times New Roman"/>
          <w:sz w:val="24"/>
          <w:szCs w:val="24"/>
          <w:lang w:eastAsia="ru-RU"/>
        </w:rPr>
        <w:t xml:space="preserve"> млн. сомов (75,</w:t>
      </w:r>
      <w:r w:rsidRPr="008623A2">
        <w:rPr>
          <w:rFonts w:ascii="Times New Roman" w:eastAsia="Times New Roman" w:hAnsi="Times New Roman" w:cs="Times New Roman"/>
          <w:sz w:val="24"/>
          <w:szCs w:val="24"/>
          <w:lang w:val="ky-KG" w:eastAsia="ru-RU"/>
        </w:rPr>
        <w:t>2</w:t>
      </w:r>
      <w:r w:rsidRPr="008623A2">
        <w:rPr>
          <w:rFonts w:ascii="Times New Roman" w:eastAsia="Times New Roman" w:hAnsi="Times New Roman" w:cs="Times New Roman"/>
          <w:sz w:val="24"/>
          <w:szCs w:val="24"/>
          <w:lang w:eastAsia="ru-RU"/>
        </w:rPr>
        <w:t xml:space="preserve"> %). Структура обслуживания государственного </w:t>
      </w:r>
      <w:r w:rsidRPr="008623A2">
        <w:rPr>
          <w:rFonts w:ascii="Times New Roman" w:eastAsia="Times New Roman" w:hAnsi="Times New Roman" w:cs="Times New Roman"/>
          <w:sz w:val="24"/>
          <w:szCs w:val="24"/>
          <w:lang w:eastAsia="ru-RU"/>
        </w:rPr>
        <w:lastRenderedPageBreak/>
        <w:t>внешнего долга на период 2021-2023 годы в разрезе категорий платежей (основная сумма – проценты) представлена на графике ниже.</w:t>
      </w:r>
    </w:p>
    <w:p w:rsidR="00D7070C" w:rsidRPr="008623A2" w:rsidRDefault="00D7070C" w:rsidP="00D7070C">
      <w:pPr>
        <w:spacing w:after="0" w:line="240" w:lineRule="auto"/>
        <w:jc w:val="center"/>
        <w:rPr>
          <w:rFonts w:ascii="Times New Roman" w:eastAsia="Times New Roman" w:hAnsi="Times New Roman" w:cs="Times New Roman"/>
          <w:sz w:val="24"/>
          <w:szCs w:val="24"/>
          <w:lang w:val="ky-KG" w:eastAsia="ru-RU"/>
        </w:rPr>
      </w:pPr>
      <w:r w:rsidRPr="008623A2">
        <w:rPr>
          <w:rFonts w:ascii="Calibri" w:eastAsia="Calibri" w:hAnsi="Calibri" w:cs="Times New Roman"/>
          <w:noProof/>
          <w:lang w:eastAsia="ru-RU"/>
        </w:rPr>
        <w:drawing>
          <wp:inline distT="0" distB="0" distL="0" distR="0" wp14:anchorId="63177D17" wp14:editId="1726B9D8">
            <wp:extent cx="5561463" cy="2893326"/>
            <wp:effectExtent l="0" t="0" r="20320" b="2159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7070C" w:rsidRPr="008623A2" w:rsidRDefault="00D7070C" w:rsidP="00D7070C">
      <w:pPr>
        <w:spacing w:after="0" w:line="240" w:lineRule="auto"/>
        <w:jc w:val="center"/>
        <w:rPr>
          <w:rFonts w:ascii="Times New Roman" w:eastAsia="Times New Roman" w:hAnsi="Times New Roman" w:cs="Times New Roman"/>
          <w:sz w:val="24"/>
          <w:szCs w:val="24"/>
          <w:lang w:val="ky-KG" w:eastAsia="ru-RU"/>
        </w:rPr>
      </w:pPr>
    </w:p>
    <w:p w:rsidR="00D7070C" w:rsidRPr="008623A2" w:rsidRDefault="00D7070C" w:rsidP="008F00F8">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В 2021-2023 годах расходы на обслуживание многосторонних кредитов превышают расходы над обслуживанием двусторонних кредитов, что объясняется:</w:t>
      </w:r>
    </w:p>
    <w:p w:rsidR="00D7070C" w:rsidRPr="008623A2" w:rsidRDefault="00D7070C" w:rsidP="008F00F8">
      <w:pPr>
        <w:numPr>
          <w:ilvl w:val="0"/>
          <w:numId w:val="6"/>
        </w:numPr>
        <w:spacing w:after="0" w:line="240" w:lineRule="auto"/>
        <w:ind w:left="0"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преобладанием количества многосторонних кредитов в общей структуре государственного внешнего долга Кыргызской Республики;</w:t>
      </w:r>
    </w:p>
    <w:p w:rsidR="00D7070C" w:rsidRPr="008623A2" w:rsidRDefault="00D7070C" w:rsidP="008F00F8">
      <w:pPr>
        <w:numPr>
          <w:ilvl w:val="0"/>
          <w:numId w:val="6"/>
        </w:numPr>
        <w:spacing w:after="0" w:line="240" w:lineRule="auto"/>
        <w:ind w:left="0"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наступлением сроков погашения основной суммы по многосторонним кредитам;</w:t>
      </w:r>
    </w:p>
    <w:p w:rsidR="00D7070C" w:rsidRPr="008623A2" w:rsidRDefault="00D7070C" w:rsidP="008F00F8">
      <w:pPr>
        <w:numPr>
          <w:ilvl w:val="0"/>
          <w:numId w:val="6"/>
        </w:numPr>
        <w:spacing w:after="0" w:line="240" w:lineRule="auto"/>
        <w:ind w:left="0"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более поздним началом платежей по погашению основной суммы большинства двусторонних кредитов (преимущественно после 2021 года).</w:t>
      </w:r>
    </w:p>
    <w:p w:rsidR="00D7070C" w:rsidRPr="008623A2" w:rsidRDefault="00D7070C" w:rsidP="008F00F8">
      <w:pPr>
        <w:spacing w:after="0" w:line="240" w:lineRule="auto"/>
        <w:ind w:firstLine="709"/>
        <w:jc w:val="both"/>
        <w:rPr>
          <w:rFonts w:ascii="Times New Roman" w:eastAsia="Times New Roman" w:hAnsi="Times New Roman" w:cs="Times New Roman"/>
          <w:sz w:val="24"/>
          <w:szCs w:val="24"/>
          <w:lang w:eastAsia="ru-RU"/>
        </w:rPr>
      </w:pPr>
    </w:p>
    <w:p w:rsidR="00D7070C" w:rsidRPr="008623A2" w:rsidRDefault="00D7070C" w:rsidP="008F00F8">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 xml:space="preserve">Платежи по обслуживанию государственного внешнего долга в 2021-2023 годы в разрезе категорий кредиторов/кредитов представлены на графике ниже. </w:t>
      </w:r>
    </w:p>
    <w:p w:rsidR="00D7070C" w:rsidRPr="008623A2" w:rsidRDefault="00D7070C" w:rsidP="00D7070C">
      <w:pPr>
        <w:spacing w:after="0" w:line="240" w:lineRule="auto"/>
        <w:jc w:val="both"/>
        <w:rPr>
          <w:rFonts w:ascii="Times New Roman" w:eastAsia="Times New Roman" w:hAnsi="Times New Roman" w:cs="Times New Roman"/>
          <w:sz w:val="24"/>
          <w:szCs w:val="24"/>
          <w:lang w:val="ky-KG" w:eastAsia="ru-RU"/>
        </w:rPr>
      </w:pPr>
    </w:p>
    <w:p w:rsidR="00D7070C" w:rsidRPr="008623A2" w:rsidRDefault="00D7070C" w:rsidP="00D7070C">
      <w:pPr>
        <w:spacing w:after="0" w:line="240" w:lineRule="auto"/>
        <w:jc w:val="center"/>
        <w:rPr>
          <w:rFonts w:ascii="Times New Roman" w:eastAsia="Times New Roman" w:hAnsi="Times New Roman" w:cs="Times New Roman"/>
          <w:sz w:val="24"/>
          <w:szCs w:val="24"/>
          <w:lang w:val="ky-KG" w:eastAsia="ru-RU"/>
        </w:rPr>
      </w:pPr>
      <w:r w:rsidRPr="008623A2">
        <w:rPr>
          <w:rFonts w:ascii="Calibri" w:eastAsia="Calibri" w:hAnsi="Calibri" w:cs="Times New Roman"/>
          <w:noProof/>
          <w:lang w:eastAsia="ru-RU"/>
        </w:rPr>
        <w:drawing>
          <wp:inline distT="0" distB="0" distL="0" distR="0" wp14:anchorId="43B448D1" wp14:editId="765A605A">
            <wp:extent cx="4572000" cy="2743200"/>
            <wp:effectExtent l="0" t="0" r="19050" b="1905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7070C" w:rsidRPr="008623A2" w:rsidRDefault="00D7070C" w:rsidP="00D7070C">
      <w:pPr>
        <w:spacing w:after="120" w:line="240" w:lineRule="auto"/>
        <w:jc w:val="both"/>
        <w:rPr>
          <w:rFonts w:ascii="Times New Roman" w:eastAsia="Times New Roman" w:hAnsi="Times New Roman" w:cs="Times New Roman"/>
          <w:sz w:val="24"/>
          <w:szCs w:val="24"/>
          <w:lang w:val="en-US" w:eastAsia="ru-RU"/>
        </w:rPr>
      </w:pPr>
    </w:p>
    <w:p w:rsidR="00D7070C" w:rsidRPr="008623A2" w:rsidRDefault="00D7070C" w:rsidP="008F00F8">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Прогнозируемая валютная структура исполняемых обязательств по государственному внешнему долгу в 202</w:t>
      </w:r>
      <w:r w:rsidRPr="008623A2">
        <w:rPr>
          <w:rFonts w:ascii="Times New Roman" w:eastAsia="Times New Roman" w:hAnsi="Times New Roman" w:cs="Times New Roman"/>
          <w:sz w:val="24"/>
          <w:szCs w:val="24"/>
          <w:lang w:val="ky-KG" w:eastAsia="ru-RU"/>
        </w:rPr>
        <w:t>1</w:t>
      </w:r>
      <w:r w:rsidRPr="008623A2">
        <w:rPr>
          <w:rFonts w:ascii="Times New Roman" w:eastAsia="Times New Roman" w:hAnsi="Times New Roman" w:cs="Times New Roman"/>
          <w:sz w:val="24"/>
          <w:szCs w:val="24"/>
          <w:lang w:eastAsia="ru-RU"/>
        </w:rPr>
        <w:t>-202</w:t>
      </w:r>
      <w:r w:rsidRPr="008623A2">
        <w:rPr>
          <w:rFonts w:ascii="Times New Roman" w:eastAsia="Times New Roman" w:hAnsi="Times New Roman" w:cs="Times New Roman"/>
          <w:sz w:val="24"/>
          <w:szCs w:val="24"/>
          <w:lang w:val="ky-KG" w:eastAsia="ru-RU"/>
        </w:rPr>
        <w:t>3</w:t>
      </w:r>
      <w:r w:rsidRPr="008623A2">
        <w:rPr>
          <w:rFonts w:ascii="Times New Roman" w:eastAsia="Times New Roman" w:hAnsi="Times New Roman" w:cs="Times New Roman"/>
          <w:sz w:val="24"/>
          <w:szCs w:val="24"/>
          <w:lang w:eastAsia="ru-RU"/>
        </w:rPr>
        <w:t xml:space="preserve"> годы представлена следующим образом:</w:t>
      </w:r>
    </w:p>
    <w:p w:rsidR="00D7070C" w:rsidRPr="008623A2" w:rsidRDefault="00D7070C" w:rsidP="00D7070C">
      <w:pPr>
        <w:spacing w:after="120" w:line="240" w:lineRule="auto"/>
        <w:jc w:val="right"/>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                                                                   (% от общей суммы)</w:t>
      </w:r>
    </w:p>
    <w:tbl>
      <w:tblPr>
        <w:tblW w:w="9214" w:type="dxa"/>
        <w:tblInd w:w="212" w:type="dxa"/>
        <w:tblLayout w:type="fixed"/>
        <w:tblCellMar>
          <w:left w:w="70" w:type="dxa"/>
          <w:right w:w="70" w:type="dxa"/>
        </w:tblCellMar>
        <w:tblLook w:val="04A0" w:firstRow="1" w:lastRow="0" w:firstColumn="1" w:lastColumn="0" w:noHBand="0" w:noVBand="1"/>
      </w:tblPr>
      <w:tblGrid>
        <w:gridCol w:w="2410"/>
        <w:gridCol w:w="1360"/>
        <w:gridCol w:w="1361"/>
        <w:gridCol w:w="1361"/>
        <w:gridCol w:w="1361"/>
        <w:gridCol w:w="1361"/>
      </w:tblGrid>
      <w:tr w:rsidR="00D7070C" w:rsidRPr="008623A2" w:rsidTr="008F00F8">
        <w:trPr>
          <w:trHeight w:val="261"/>
        </w:trPr>
        <w:tc>
          <w:tcPr>
            <w:tcW w:w="2410" w:type="dxa"/>
            <w:tcBorders>
              <w:top w:val="single" w:sz="4" w:space="0" w:color="auto"/>
              <w:left w:val="single" w:sz="4" w:space="0" w:color="auto"/>
              <w:bottom w:val="single" w:sz="4" w:space="0" w:color="auto"/>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b/>
                <w:bCs/>
                <w:color w:val="000000"/>
                <w:lang w:val="ky-KG" w:eastAsia="ky-KG"/>
              </w:rPr>
            </w:pPr>
            <w:r w:rsidRPr="008623A2">
              <w:rPr>
                <w:rFonts w:ascii="Times New Roman" w:eastAsia="Times New Roman" w:hAnsi="Times New Roman" w:cs="Times New Roman"/>
                <w:b/>
                <w:bCs/>
                <w:color w:val="000000"/>
                <w:lang w:val="ky-KG" w:eastAsia="ky-KG"/>
              </w:rPr>
              <w:t>Tranche currency</w:t>
            </w:r>
          </w:p>
        </w:tc>
        <w:tc>
          <w:tcPr>
            <w:tcW w:w="1360" w:type="dxa"/>
            <w:tcBorders>
              <w:top w:val="single" w:sz="4" w:space="0" w:color="auto"/>
              <w:left w:val="nil"/>
              <w:bottom w:val="single" w:sz="4" w:space="0" w:color="auto"/>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b/>
                <w:bCs/>
                <w:color w:val="000000"/>
                <w:lang w:val="ky-KG" w:eastAsia="ky-KG"/>
              </w:rPr>
            </w:pPr>
            <w:r w:rsidRPr="008623A2">
              <w:rPr>
                <w:rFonts w:ascii="Times New Roman" w:eastAsia="Times New Roman" w:hAnsi="Times New Roman" w:cs="Times New Roman"/>
                <w:b/>
                <w:bCs/>
                <w:color w:val="000000"/>
                <w:lang w:val="ky-KG" w:eastAsia="ky-KG"/>
              </w:rPr>
              <w:t>2019</w:t>
            </w:r>
          </w:p>
        </w:tc>
        <w:tc>
          <w:tcPr>
            <w:tcW w:w="1361" w:type="dxa"/>
            <w:tcBorders>
              <w:top w:val="single" w:sz="4" w:space="0" w:color="auto"/>
              <w:left w:val="nil"/>
              <w:bottom w:val="single" w:sz="4" w:space="0" w:color="auto"/>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b/>
                <w:bCs/>
                <w:color w:val="000000"/>
                <w:lang w:val="ky-KG" w:eastAsia="ky-KG"/>
              </w:rPr>
            </w:pPr>
            <w:r w:rsidRPr="008623A2">
              <w:rPr>
                <w:rFonts w:ascii="Times New Roman" w:eastAsia="Times New Roman" w:hAnsi="Times New Roman" w:cs="Times New Roman"/>
                <w:b/>
                <w:bCs/>
                <w:color w:val="000000"/>
                <w:lang w:val="ky-KG" w:eastAsia="ky-KG"/>
              </w:rPr>
              <w:t>2020</w:t>
            </w:r>
          </w:p>
        </w:tc>
        <w:tc>
          <w:tcPr>
            <w:tcW w:w="1361" w:type="dxa"/>
            <w:tcBorders>
              <w:top w:val="single" w:sz="4" w:space="0" w:color="auto"/>
              <w:left w:val="nil"/>
              <w:bottom w:val="single" w:sz="4" w:space="0" w:color="auto"/>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b/>
                <w:bCs/>
                <w:color w:val="000000"/>
                <w:lang w:val="ky-KG" w:eastAsia="ky-KG"/>
              </w:rPr>
            </w:pPr>
            <w:r w:rsidRPr="008623A2">
              <w:rPr>
                <w:rFonts w:ascii="Times New Roman" w:eastAsia="Times New Roman" w:hAnsi="Times New Roman" w:cs="Times New Roman"/>
                <w:b/>
                <w:bCs/>
                <w:color w:val="000000"/>
                <w:lang w:val="ky-KG" w:eastAsia="ky-KG"/>
              </w:rPr>
              <w:t>2021</w:t>
            </w:r>
          </w:p>
        </w:tc>
        <w:tc>
          <w:tcPr>
            <w:tcW w:w="1361" w:type="dxa"/>
            <w:tcBorders>
              <w:top w:val="single" w:sz="4" w:space="0" w:color="auto"/>
              <w:left w:val="nil"/>
              <w:bottom w:val="single" w:sz="4" w:space="0" w:color="auto"/>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b/>
                <w:bCs/>
                <w:color w:val="000000"/>
                <w:lang w:val="ky-KG" w:eastAsia="ky-KG"/>
              </w:rPr>
            </w:pPr>
            <w:r w:rsidRPr="008623A2">
              <w:rPr>
                <w:rFonts w:ascii="Times New Roman" w:eastAsia="Times New Roman" w:hAnsi="Times New Roman" w:cs="Times New Roman"/>
                <w:b/>
                <w:bCs/>
                <w:color w:val="000000"/>
                <w:lang w:val="ky-KG" w:eastAsia="ky-KG"/>
              </w:rPr>
              <w:t>2022</w:t>
            </w:r>
          </w:p>
        </w:tc>
        <w:tc>
          <w:tcPr>
            <w:tcW w:w="1361" w:type="dxa"/>
            <w:tcBorders>
              <w:top w:val="single" w:sz="4" w:space="0" w:color="auto"/>
              <w:left w:val="nil"/>
              <w:bottom w:val="single" w:sz="4" w:space="0" w:color="auto"/>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b/>
                <w:bCs/>
                <w:color w:val="000000"/>
                <w:lang w:val="ky-KG" w:eastAsia="ky-KG"/>
              </w:rPr>
            </w:pPr>
            <w:r w:rsidRPr="008623A2">
              <w:rPr>
                <w:rFonts w:ascii="Times New Roman" w:eastAsia="Times New Roman" w:hAnsi="Times New Roman" w:cs="Times New Roman"/>
                <w:b/>
                <w:bCs/>
                <w:color w:val="000000"/>
                <w:lang w:val="ky-KG" w:eastAsia="ky-KG"/>
              </w:rPr>
              <w:t>2023</w:t>
            </w:r>
          </w:p>
        </w:tc>
      </w:tr>
      <w:tr w:rsidR="00D7070C" w:rsidRPr="008623A2" w:rsidTr="008F00F8">
        <w:trPr>
          <w:trHeight w:val="261"/>
        </w:trPr>
        <w:tc>
          <w:tcPr>
            <w:tcW w:w="2410" w:type="dxa"/>
            <w:tcBorders>
              <w:top w:val="nil"/>
              <w:left w:val="single" w:sz="4" w:space="0" w:color="auto"/>
              <w:bottom w:val="nil"/>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color w:val="000000"/>
                <w:lang w:val="ky-KG" w:eastAsia="ky-KG"/>
              </w:rPr>
            </w:pPr>
            <w:r w:rsidRPr="008623A2">
              <w:rPr>
                <w:rFonts w:ascii="Times New Roman" w:eastAsia="Times New Roman" w:hAnsi="Times New Roman" w:cs="Times New Roman"/>
                <w:color w:val="000000"/>
                <w:lang w:val="ky-KG" w:eastAsia="ky-KG"/>
              </w:rPr>
              <w:lastRenderedPageBreak/>
              <w:t>AED</w:t>
            </w:r>
          </w:p>
        </w:tc>
        <w:tc>
          <w:tcPr>
            <w:tcW w:w="1360" w:type="dxa"/>
            <w:tcBorders>
              <w:top w:val="nil"/>
              <w:left w:val="nil"/>
              <w:bottom w:val="nil"/>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color w:val="000000"/>
                <w:lang w:val="ky-KG" w:eastAsia="ky-KG"/>
              </w:rPr>
            </w:pPr>
            <w:r w:rsidRPr="008623A2">
              <w:rPr>
                <w:rFonts w:ascii="Times New Roman" w:eastAsia="Times New Roman" w:hAnsi="Times New Roman" w:cs="Times New Roman"/>
                <w:color w:val="000000"/>
                <w:lang w:val="ky-KG" w:eastAsia="ky-KG"/>
              </w:rPr>
              <w:t>-</w:t>
            </w:r>
          </w:p>
        </w:tc>
        <w:tc>
          <w:tcPr>
            <w:tcW w:w="1361" w:type="dxa"/>
            <w:tcBorders>
              <w:top w:val="nil"/>
              <w:left w:val="nil"/>
              <w:bottom w:val="nil"/>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color w:val="000000"/>
                <w:lang w:val="ky-KG" w:eastAsia="ky-KG"/>
              </w:rPr>
            </w:pPr>
            <w:r w:rsidRPr="008623A2">
              <w:rPr>
                <w:rFonts w:ascii="Times New Roman" w:eastAsia="Times New Roman" w:hAnsi="Times New Roman" w:cs="Times New Roman"/>
                <w:color w:val="000000"/>
                <w:lang w:val="ky-KG" w:eastAsia="ky-KG"/>
              </w:rPr>
              <w:t>-</w:t>
            </w:r>
          </w:p>
        </w:tc>
        <w:tc>
          <w:tcPr>
            <w:tcW w:w="1361" w:type="dxa"/>
            <w:tcBorders>
              <w:top w:val="nil"/>
              <w:left w:val="nil"/>
              <w:bottom w:val="nil"/>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color w:val="000000"/>
                <w:lang w:val="ky-KG" w:eastAsia="ky-KG"/>
              </w:rPr>
              <w:t>-</w:t>
            </w:r>
          </w:p>
        </w:tc>
        <w:tc>
          <w:tcPr>
            <w:tcW w:w="1361" w:type="dxa"/>
            <w:tcBorders>
              <w:top w:val="nil"/>
              <w:left w:val="nil"/>
              <w:bottom w:val="nil"/>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color w:val="000000"/>
                <w:lang w:val="ky-KG" w:eastAsia="ky-KG"/>
              </w:rPr>
              <w:t>-</w:t>
            </w:r>
          </w:p>
        </w:tc>
        <w:tc>
          <w:tcPr>
            <w:tcW w:w="1361" w:type="dxa"/>
            <w:tcBorders>
              <w:top w:val="nil"/>
              <w:left w:val="nil"/>
              <w:bottom w:val="nil"/>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color w:val="000000"/>
                <w:lang w:val="ky-KG" w:eastAsia="ky-KG"/>
              </w:rPr>
              <w:t>-</w:t>
            </w:r>
          </w:p>
        </w:tc>
      </w:tr>
      <w:tr w:rsidR="00D7070C" w:rsidRPr="008623A2" w:rsidTr="008F00F8">
        <w:trPr>
          <w:trHeight w:val="261"/>
        </w:trPr>
        <w:tc>
          <w:tcPr>
            <w:tcW w:w="2410" w:type="dxa"/>
            <w:tcBorders>
              <w:top w:val="nil"/>
              <w:left w:val="single" w:sz="4" w:space="0" w:color="auto"/>
              <w:bottom w:val="nil"/>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color w:val="000000"/>
                <w:lang w:val="ky-KG" w:eastAsia="ky-KG"/>
              </w:rPr>
            </w:pPr>
            <w:r w:rsidRPr="008623A2">
              <w:rPr>
                <w:rFonts w:ascii="Times New Roman" w:eastAsia="Times New Roman" w:hAnsi="Times New Roman" w:cs="Times New Roman"/>
                <w:color w:val="000000"/>
                <w:lang w:val="ky-KG" w:eastAsia="ky-KG"/>
              </w:rPr>
              <w:t>CNY</w:t>
            </w:r>
          </w:p>
        </w:tc>
        <w:tc>
          <w:tcPr>
            <w:tcW w:w="1360" w:type="dxa"/>
            <w:tcBorders>
              <w:top w:val="nil"/>
              <w:left w:val="nil"/>
              <w:bottom w:val="nil"/>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color w:val="000000"/>
                <w:lang w:val="ky-KG" w:eastAsia="ky-KG"/>
              </w:rPr>
            </w:pPr>
            <w:r w:rsidRPr="008623A2">
              <w:rPr>
                <w:rFonts w:ascii="Times New Roman" w:eastAsia="Times New Roman" w:hAnsi="Times New Roman" w:cs="Times New Roman"/>
                <w:color w:val="000000"/>
                <w:lang w:val="ky-KG" w:eastAsia="ky-KG"/>
              </w:rPr>
              <w:t>-</w:t>
            </w:r>
          </w:p>
        </w:tc>
        <w:tc>
          <w:tcPr>
            <w:tcW w:w="1361" w:type="dxa"/>
            <w:tcBorders>
              <w:top w:val="nil"/>
              <w:left w:val="nil"/>
              <w:bottom w:val="nil"/>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color w:val="000000"/>
                <w:lang w:val="ky-KG" w:eastAsia="ky-KG"/>
              </w:rPr>
            </w:pPr>
            <w:r w:rsidRPr="008623A2">
              <w:rPr>
                <w:rFonts w:ascii="Times New Roman" w:eastAsia="Times New Roman" w:hAnsi="Times New Roman" w:cs="Times New Roman"/>
                <w:color w:val="000000"/>
                <w:lang w:val="ky-KG" w:eastAsia="ky-KG"/>
              </w:rPr>
              <w:t>0,6</w:t>
            </w:r>
          </w:p>
        </w:tc>
        <w:tc>
          <w:tcPr>
            <w:tcW w:w="1361" w:type="dxa"/>
            <w:tcBorders>
              <w:top w:val="nil"/>
              <w:left w:val="nil"/>
              <w:bottom w:val="nil"/>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lang w:val="ky-KG" w:eastAsia="ky-KG"/>
              </w:rPr>
              <w:t>0,6</w:t>
            </w:r>
          </w:p>
        </w:tc>
        <w:tc>
          <w:tcPr>
            <w:tcW w:w="1361" w:type="dxa"/>
            <w:tcBorders>
              <w:top w:val="nil"/>
              <w:left w:val="nil"/>
              <w:bottom w:val="nil"/>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lang w:val="ky-KG" w:eastAsia="ky-KG"/>
              </w:rPr>
              <w:t>0,5</w:t>
            </w:r>
          </w:p>
        </w:tc>
        <w:tc>
          <w:tcPr>
            <w:tcW w:w="1361" w:type="dxa"/>
            <w:tcBorders>
              <w:top w:val="nil"/>
              <w:left w:val="nil"/>
              <w:bottom w:val="nil"/>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lang w:val="ky-KG" w:eastAsia="ky-KG"/>
              </w:rPr>
              <w:t>0,4</w:t>
            </w:r>
          </w:p>
        </w:tc>
      </w:tr>
      <w:tr w:rsidR="00D7070C" w:rsidRPr="008623A2" w:rsidTr="008F00F8">
        <w:trPr>
          <w:trHeight w:val="261"/>
        </w:trPr>
        <w:tc>
          <w:tcPr>
            <w:tcW w:w="2410" w:type="dxa"/>
            <w:tcBorders>
              <w:top w:val="nil"/>
              <w:left w:val="single" w:sz="4" w:space="0" w:color="auto"/>
              <w:bottom w:val="nil"/>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color w:val="000000"/>
                <w:lang w:val="ky-KG" w:eastAsia="ky-KG"/>
              </w:rPr>
            </w:pPr>
            <w:r w:rsidRPr="008623A2">
              <w:rPr>
                <w:rFonts w:ascii="Times New Roman" w:eastAsia="Times New Roman" w:hAnsi="Times New Roman" w:cs="Times New Roman"/>
                <w:color w:val="000000"/>
                <w:lang w:val="ky-KG" w:eastAsia="ky-KG"/>
              </w:rPr>
              <w:t>EUR</w:t>
            </w:r>
          </w:p>
        </w:tc>
        <w:tc>
          <w:tcPr>
            <w:tcW w:w="1360" w:type="dxa"/>
            <w:tcBorders>
              <w:top w:val="nil"/>
              <w:left w:val="nil"/>
              <w:bottom w:val="nil"/>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color w:val="000000"/>
                <w:lang w:val="ky-KG" w:eastAsia="ky-KG"/>
              </w:rPr>
            </w:pPr>
            <w:r w:rsidRPr="008623A2">
              <w:rPr>
                <w:rFonts w:ascii="Times New Roman" w:eastAsia="Times New Roman" w:hAnsi="Times New Roman" w:cs="Times New Roman"/>
                <w:color w:val="000000"/>
                <w:lang w:val="ky-KG" w:eastAsia="ky-KG"/>
              </w:rPr>
              <w:t>4,5</w:t>
            </w:r>
          </w:p>
        </w:tc>
        <w:tc>
          <w:tcPr>
            <w:tcW w:w="1361" w:type="dxa"/>
            <w:tcBorders>
              <w:top w:val="nil"/>
              <w:left w:val="nil"/>
              <w:bottom w:val="nil"/>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color w:val="000000"/>
                <w:lang w:val="ky-KG" w:eastAsia="ky-KG"/>
              </w:rPr>
            </w:pPr>
            <w:r w:rsidRPr="008623A2">
              <w:rPr>
                <w:rFonts w:ascii="Times New Roman" w:eastAsia="Times New Roman" w:hAnsi="Times New Roman" w:cs="Times New Roman"/>
                <w:color w:val="000000"/>
                <w:lang w:val="ky-KG" w:eastAsia="ky-KG"/>
              </w:rPr>
              <w:t>3,8</w:t>
            </w:r>
          </w:p>
        </w:tc>
        <w:tc>
          <w:tcPr>
            <w:tcW w:w="1361" w:type="dxa"/>
            <w:tcBorders>
              <w:top w:val="nil"/>
              <w:left w:val="nil"/>
              <w:bottom w:val="nil"/>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lang w:val="ky-KG" w:eastAsia="ky-KG"/>
              </w:rPr>
            </w:pPr>
            <w:r w:rsidRPr="008623A2">
              <w:rPr>
                <w:rFonts w:ascii="Times New Roman" w:eastAsia="Times New Roman" w:hAnsi="Times New Roman" w:cs="Times New Roman"/>
                <w:lang w:val="ky-KG" w:eastAsia="ky-KG"/>
              </w:rPr>
              <w:t>5,3</w:t>
            </w:r>
          </w:p>
        </w:tc>
        <w:tc>
          <w:tcPr>
            <w:tcW w:w="1361" w:type="dxa"/>
            <w:tcBorders>
              <w:top w:val="nil"/>
              <w:left w:val="nil"/>
              <w:bottom w:val="nil"/>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lang w:val="ky-KG" w:eastAsia="ky-KG"/>
              </w:rPr>
            </w:pPr>
            <w:r w:rsidRPr="008623A2">
              <w:rPr>
                <w:rFonts w:ascii="Times New Roman" w:eastAsia="Times New Roman" w:hAnsi="Times New Roman" w:cs="Times New Roman"/>
                <w:lang w:val="ky-KG" w:eastAsia="ky-KG"/>
              </w:rPr>
              <w:t>5,0</w:t>
            </w:r>
          </w:p>
        </w:tc>
        <w:tc>
          <w:tcPr>
            <w:tcW w:w="1361" w:type="dxa"/>
            <w:tcBorders>
              <w:top w:val="nil"/>
              <w:left w:val="nil"/>
              <w:bottom w:val="nil"/>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lang w:val="ky-KG" w:eastAsia="ky-KG"/>
              </w:rPr>
            </w:pPr>
            <w:r w:rsidRPr="008623A2">
              <w:rPr>
                <w:rFonts w:ascii="Times New Roman" w:eastAsia="Times New Roman" w:hAnsi="Times New Roman" w:cs="Times New Roman"/>
                <w:lang w:val="ky-KG" w:eastAsia="ky-KG"/>
              </w:rPr>
              <w:t>4,2</w:t>
            </w:r>
          </w:p>
        </w:tc>
      </w:tr>
      <w:tr w:rsidR="00D7070C" w:rsidRPr="008623A2" w:rsidTr="008F00F8">
        <w:trPr>
          <w:trHeight w:val="261"/>
        </w:trPr>
        <w:tc>
          <w:tcPr>
            <w:tcW w:w="2410" w:type="dxa"/>
            <w:tcBorders>
              <w:top w:val="nil"/>
              <w:left w:val="single" w:sz="4" w:space="0" w:color="auto"/>
              <w:bottom w:val="nil"/>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color w:val="000000"/>
                <w:lang w:val="ky-KG" w:eastAsia="ky-KG"/>
              </w:rPr>
            </w:pPr>
            <w:r w:rsidRPr="008623A2">
              <w:rPr>
                <w:rFonts w:ascii="Times New Roman" w:eastAsia="Times New Roman" w:hAnsi="Times New Roman" w:cs="Times New Roman"/>
                <w:color w:val="000000"/>
                <w:lang w:val="ky-KG" w:eastAsia="ky-KG"/>
              </w:rPr>
              <w:t>JPY</w:t>
            </w:r>
          </w:p>
        </w:tc>
        <w:tc>
          <w:tcPr>
            <w:tcW w:w="1360" w:type="dxa"/>
            <w:tcBorders>
              <w:top w:val="nil"/>
              <w:left w:val="nil"/>
              <w:bottom w:val="nil"/>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color w:val="000000"/>
                <w:lang w:val="ky-KG" w:eastAsia="ky-KG"/>
              </w:rPr>
            </w:pPr>
            <w:r w:rsidRPr="008623A2">
              <w:rPr>
                <w:rFonts w:ascii="Times New Roman" w:eastAsia="Times New Roman" w:hAnsi="Times New Roman" w:cs="Times New Roman"/>
                <w:color w:val="000000"/>
                <w:lang w:val="ky-KG" w:eastAsia="ky-KG"/>
              </w:rPr>
              <w:t>6,5</w:t>
            </w:r>
          </w:p>
        </w:tc>
        <w:tc>
          <w:tcPr>
            <w:tcW w:w="1361" w:type="dxa"/>
            <w:tcBorders>
              <w:top w:val="nil"/>
              <w:left w:val="nil"/>
              <w:bottom w:val="nil"/>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color w:val="000000"/>
                <w:lang w:val="ky-KG" w:eastAsia="ky-KG"/>
              </w:rPr>
            </w:pPr>
            <w:r w:rsidRPr="008623A2">
              <w:rPr>
                <w:rFonts w:ascii="Times New Roman" w:eastAsia="Times New Roman" w:hAnsi="Times New Roman" w:cs="Times New Roman"/>
                <w:color w:val="000000"/>
                <w:lang w:val="ky-KG" w:eastAsia="ky-KG"/>
              </w:rPr>
              <w:t>5,1</w:t>
            </w:r>
          </w:p>
        </w:tc>
        <w:tc>
          <w:tcPr>
            <w:tcW w:w="1361" w:type="dxa"/>
            <w:tcBorders>
              <w:top w:val="nil"/>
              <w:left w:val="nil"/>
              <w:bottom w:val="nil"/>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lang w:val="ky-KG" w:eastAsia="ky-KG"/>
              </w:rPr>
            </w:pPr>
            <w:r w:rsidRPr="008623A2">
              <w:rPr>
                <w:rFonts w:ascii="Times New Roman" w:eastAsia="Times New Roman" w:hAnsi="Times New Roman" w:cs="Times New Roman"/>
                <w:lang w:val="ky-KG" w:eastAsia="ky-KG"/>
              </w:rPr>
              <w:t>5,1</w:t>
            </w:r>
          </w:p>
        </w:tc>
        <w:tc>
          <w:tcPr>
            <w:tcW w:w="1361" w:type="dxa"/>
            <w:tcBorders>
              <w:top w:val="nil"/>
              <w:left w:val="nil"/>
              <w:bottom w:val="nil"/>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lang w:val="ky-KG" w:eastAsia="ky-KG"/>
              </w:rPr>
            </w:pPr>
            <w:r w:rsidRPr="008623A2">
              <w:rPr>
                <w:rFonts w:ascii="Times New Roman" w:eastAsia="Times New Roman" w:hAnsi="Times New Roman" w:cs="Times New Roman"/>
                <w:lang w:val="ky-KG" w:eastAsia="ky-KG"/>
              </w:rPr>
              <w:t>4,4</w:t>
            </w:r>
          </w:p>
        </w:tc>
        <w:tc>
          <w:tcPr>
            <w:tcW w:w="1361" w:type="dxa"/>
            <w:tcBorders>
              <w:top w:val="nil"/>
              <w:left w:val="nil"/>
              <w:bottom w:val="nil"/>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lang w:val="ky-KG" w:eastAsia="ky-KG"/>
              </w:rPr>
            </w:pPr>
            <w:r w:rsidRPr="008623A2">
              <w:rPr>
                <w:rFonts w:ascii="Times New Roman" w:eastAsia="Times New Roman" w:hAnsi="Times New Roman" w:cs="Times New Roman"/>
                <w:lang w:val="ky-KG" w:eastAsia="ky-KG"/>
              </w:rPr>
              <w:t>3,6</w:t>
            </w:r>
          </w:p>
        </w:tc>
      </w:tr>
      <w:tr w:rsidR="00D7070C" w:rsidRPr="008623A2" w:rsidTr="008F00F8">
        <w:trPr>
          <w:trHeight w:val="261"/>
        </w:trPr>
        <w:tc>
          <w:tcPr>
            <w:tcW w:w="2410" w:type="dxa"/>
            <w:tcBorders>
              <w:top w:val="nil"/>
              <w:left w:val="single" w:sz="4" w:space="0" w:color="auto"/>
              <w:bottom w:val="nil"/>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color w:val="000000"/>
                <w:lang w:val="ky-KG" w:eastAsia="ky-KG"/>
              </w:rPr>
            </w:pPr>
            <w:r w:rsidRPr="008623A2">
              <w:rPr>
                <w:rFonts w:ascii="Times New Roman" w:eastAsia="Times New Roman" w:hAnsi="Times New Roman" w:cs="Times New Roman"/>
                <w:color w:val="000000"/>
                <w:lang w:val="ky-KG" w:eastAsia="ky-KG"/>
              </w:rPr>
              <w:t>KRW</w:t>
            </w:r>
          </w:p>
        </w:tc>
        <w:tc>
          <w:tcPr>
            <w:tcW w:w="1360" w:type="dxa"/>
            <w:tcBorders>
              <w:top w:val="nil"/>
              <w:left w:val="nil"/>
              <w:bottom w:val="nil"/>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color w:val="000000"/>
                <w:lang w:val="ky-KG" w:eastAsia="ky-KG"/>
              </w:rPr>
            </w:pPr>
            <w:r w:rsidRPr="008623A2">
              <w:rPr>
                <w:rFonts w:ascii="Times New Roman" w:eastAsia="Times New Roman" w:hAnsi="Times New Roman" w:cs="Times New Roman"/>
                <w:color w:val="000000"/>
                <w:lang w:val="ky-KG" w:eastAsia="ky-KG"/>
              </w:rPr>
              <w:t>0,5</w:t>
            </w:r>
          </w:p>
        </w:tc>
        <w:tc>
          <w:tcPr>
            <w:tcW w:w="1361" w:type="dxa"/>
            <w:tcBorders>
              <w:top w:val="nil"/>
              <w:left w:val="nil"/>
              <w:bottom w:val="nil"/>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color w:val="000000"/>
                <w:lang w:val="ky-KG" w:eastAsia="ky-KG"/>
              </w:rPr>
            </w:pPr>
            <w:r w:rsidRPr="008623A2">
              <w:rPr>
                <w:rFonts w:ascii="Times New Roman" w:eastAsia="Times New Roman" w:hAnsi="Times New Roman" w:cs="Times New Roman"/>
                <w:color w:val="000000"/>
                <w:lang w:val="ky-KG" w:eastAsia="ky-KG"/>
              </w:rPr>
              <w:t>0,3</w:t>
            </w:r>
          </w:p>
        </w:tc>
        <w:tc>
          <w:tcPr>
            <w:tcW w:w="1361" w:type="dxa"/>
            <w:tcBorders>
              <w:top w:val="nil"/>
              <w:left w:val="nil"/>
              <w:bottom w:val="nil"/>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lang w:val="ky-KG" w:eastAsia="ky-KG"/>
              </w:rPr>
            </w:pPr>
            <w:r w:rsidRPr="008623A2">
              <w:rPr>
                <w:rFonts w:ascii="Times New Roman" w:eastAsia="Times New Roman" w:hAnsi="Times New Roman" w:cs="Times New Roman"/>
                <w:lang w:val="ky-KG" w:eastAsia="ky-KG"/>
              </w:rPr>
              <w:t>0,4</w:t>
            </w:r>
          </w:p>
        </w:tc>
        <w:tc>
          <w:tcPr>
            <w:tcW w:w="1361" w:type="dxa"/>
            <w:tcBorders>
              <w:top w:val="nil"/>
              <w:left w:val="nil"/>
              <w:bottom w:val="nil"/>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lang w:val="ky-KG" w:eastAsia="ky-KG"/>
              </w:rPr>
            </w:pPr>
            <w:r w:rsidRPr="008623A2">
              <w:rPr>
                <w:rFonts w:ascii="Times New Roman" w:eastAsia="Times New Roman" w:hAnsi="Times New Roman" w:cs="Times New Roman"/>
                <w:lang w:val="ky-KG" w:eastAsia="ky-KG"/>
              </w:rPr>
              <w:t>0,3</w:t>
            </w:r>
          </w:p>
        </w:tc>
        <w:tc>
          <w:tcPr>
            <w:tcW w:w="1361" w:type="dxa"/>
            <w:tcBorders>
              <w:top w:val="nil"/>
              <w:left w:val="nil"/>
              <w:bottom w:val="nil"/>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lang w:val="ky-KG" w:eastAsia="ky-KG"/>
              </w:rPr>
            </w:pPr>
            <w:r w:rsidRPr="008623A2">
              <w:rPr>
                <w:rFonts w:ascii="Times New Roman" w:eastAsia="Times New Roman" w:hAnsi="Times New Roman" w:cs="Times New Roman"/>
                <w:lang w:val="ky-KG" w:eastAsia="ky-KG"/>
              </w:rPr>
              <w:t>0,2</w:t>
            </w:r>
          </w:p>
        </w:tc>
      </w:tr>
      <w:tr w:rsidR="00D7070C" w:rsidRPr="008623A2" w:rsidTr="008F00F8">
        <w:trPr>
          <w:trHeight w:val="261"/>
        </w:trPr>
        <w:tc>
          <w:tcPr>
            <w:tcW w:w="2410" w:type="dxa"/>
            <w:tcBorders>
              <w:top w:val="nil"/>
              <w:left w:val="single" w:sz="4" w:space="0" w:color="auto"/>
              <w:bottom w:val="nil"/>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color w:val="000000"/>
                <w:lang w:val="ky-KG" w:eastAsia="ky-KG"/>
              </w:rPr>
            </w:pPr>
            <w:r w:rsidRPr="008623A2">
              <w:rPr>
                <w:rFonts w:ascii="Times New Roman" w:eastAsia="Times New Roman" w:hAnsi="Times New Roman" w:cs="Times New Roman"/>
                <w:color w:val="000000"/>
                <w:lang w:val="ky-KG" w:eastAsia="ky-KG"/>
              </w:rPr>
              <w:t>KWD</w:t>
            </w:r>
          </w:p>
        </w:tc>
        <w:tc>
          <w:tcPr>
            <w:tcW w:w="1360" w:type="dxa"/>
            <w:tcBorders>
              <w:top w:val="nil"/>
              <w:left w:val="nil"/>
              <w:bottom w:val="nil"/>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color w:val="000000"/>
                <w:lang w:val="ky-KG" w:eastAsia="ky-KG"/>
              </w:rPr>
            </w:pPr>
            <w:r w:rsidRPr="008623A2">
              <w:rPr>
                <w:rFonts w:ascii="Times New Roman" w:eastAsia="Times New Roman" w:hAnsi="Times New Roman" w:cs="Times New Roman"/>
                <w:color w:val="000000"/>
                <w:lang w:val="ky-KG" w:eastAsia="ky-KG"/>
              </w:rPr>
              <w:t>-</w:t>
            </w:r>
          </w:p>
        </w:tc>
        <w:tc>
          <w:tcPr>
            <w:tcW w:w="1361" w:type="dxa"/>
            <w:tcBorders>
              <w:top w:val="nil"/>
              <w:left w:val="nil"/>
              <w:bottom w:val="nil"/>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color w:val="000000"/>
                <w:lang w:val="ky-KG" w:eastAsia="ky-KG"/>
              </w:rPr>
            </w:pPr>
            <w:r w:rsidRPr="008623A2">
              <w:rPr>
                <w:rFonts w:ascii="Times New Roman" w:eastAsia="Times New Roman" w:hAnsi="Times New Roman" w:cs="Times New Roman"/>
                <w:color w:val="000000"/>
                <w:lang w:val="ky-KG" w:eastAsia="ky-KG"/>
              </w:rPr>
              <w:t>-</w:t>
            </w:r>
          </w:p>
        </w:tc>
        <w:tc>
          <w:tcPr>
            <w:tcW w:w="1361" w:type="dxa"/>
            <w:tcBorders>
              <w:top w:val="nil"/>
              <w:left w:val="nil"/>
              <w:bottom w:val="nil"/>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lang w:val="ky-KG" w:eastAsia="ky-KG"/>
              </w:rPr>
              <w:t>-</w:t>
            </w:r>
          </w:p>
        </w:tc>
        <w:tc>
          <w:tcPr>
            <w:tcW w:w="1361" w:type="dxa"/>
            <w:tcBorders>
              <w:top w:val="nil"/>
              <w:left w:val="nil"/>
              <w:bottom w:val="nil"/>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lang w:val="ky-KG" w:eastAsia="ky-KG"/>
              </w:rPr>
              <w:t>-</w:t>
            </w:r>
          </w:p>
        </w:tc>
        <w:tc>
          <w:tcPr>
            <w:tcW w:w="1361" w:type="dxa"/>
            <w:tcBorders>
              <w:top w:val="nil"/>
              <w:left w:val="nil"/>
              <w:bottom w:val="nil"/>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lang w:val="ky-KG" w:eastAsia="ky-KG"/>
              </w:rPr>
              <w:t>-</w:t>
            </w:r>
          </w:p>
        </w:tc>
      </w:tr>
      <w:tr w:rsidR="00D7070C" w:rsidRPr="008623A2" w:rsidTr="008F00F8">
        <w:trPr>
          <w:trHeight w:val="261"/>
        </w:trPr>
        <w:tc>
          <w:tcPr>
            <w:tcW w:w="2410" w:type="dxa"/>
            <w:tcBorders>
              <w:top w:val="nil"/>
              <w:left w:val="single" w:sz="4" w:space="0" w:color="auto"/>
              <w:bottom w:val="nil"/>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color w:val="000000"/>
                <w:lang w:val="ky-KG" w:eastAsia="ky-KG"/>
              </w:rPr>
            </w:pPr>
            <w:r w:rsidRPr="008623A2">
              <w:rPr>
                <w:rFonts w:ascii="Times New Roman" w:eastAsia="Times New Roman" w:hAnsi="Times New Roman" w:cs="Times New Roman"/>
                <w:color w:val="000000"/>
                <w:lang w:val="ky-KG" w:eastAsia="ky-KG"/>
              </w:rPr>
              <w:t>SAR</w:t>
            </w:r>
          </w:p>
        </w:tc>
        <w:tc>
          <w:tcPr>
            <w:tcW w:w="1360" w:type="dxa"/>
            <w:tcBorders>
              <w:top w:val="nil"/>
              <w:left w:val="nil"/>
              <w:bottom w:val="nil"/>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color w:val="000000"/>
                <w:lang w:val="ky-KG" w:eastAsia="ky-KG"/>
              </w:rPr>
            </w:pPr>
            <w:r w:rsidRPr="008623A2">
              <w:rPr>
                <w:rFonts w:ascii="Times New Roman" w:eastAsia="Times New Roman" w:hAnsi="Times New Roman" w:cs="Times New Roman"/>
                <w:color w:val="000000"/>
                <w:lang w:val="ky-KG" w:eastAsia="ky-KG"/>
              </w:rPr>
              <w:t>-</w:t>
            </w:r>
          </w:p>
        </w:tc>
        <w:tc>
          <w:tcPr>
            <w:tcW w:w="1361" w:type="dxa"/>
            <w:tcBorders>
              <w:top w:val="nil"/>
              <w:left w:val="nil"/>
              <w:bottom w:val="nil"/>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color w:val="000000"/>
                <w:lang w:val="ky-KG" w:eastAsia="ky-KG"/>
              </w:rPr>
            </w:pPr>
            <w:r w:rsidRPr="008623A2">
              <w:rPr>
                <w:rFonts w:ascii="Times New Roman" w:eastAsia="Times New Roman" w:hAnsi="Times New Roman" w:cs="Times New Roman"/>
                <w:color w:val="000000"/>
                <w:lang w:val="ky-KG" w:eastAsia="ky-KG"/>
              </w:rPr>
              <w:t>-</w:t>
            </w:r>
          </w:p>
        </w:tc>
        <w:tc>
          <w:tcPr>
            <w:tcW w:w="1361" w:type="dxa"/>
            <w:tcBorders>
              <w:top w:val="nil"/>
              <w:left w:val="nil"/>
              <w:bottom w:val="nil"/>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lang w:val="ky-KG" w:eastAsia="ky-KG"/>
              </w:rPr>
              <w:t>-</w:t>
            </w:r>
          </w:p>
        </w:tc>
        <w:tc>
          <w:tcPr>
            <w:tcW w:w="1361" w:type="dxa"/>
            <w:tcBorders>
              <w:top w:val="nil"/>
              <w:left w:val="nil"/>
              <w:bottom w:val="nil"/>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lang w:val="ky-KG" w:eastAsia="ky-KG"/>
              </w:rPr>
              <w:t>-</w:t>
            </w:r>
          </w:p>
        </w:tc>
        <w:tc>
          <w:tcPr>
            <w:tcW w:w="1361" w:type="dxa"/>
            <w:tcBorders>
              <w:top w:val="nil"/>
              <w:left w:val="nil"/>
              <w:bottom w:val="nil"/>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lang w:val="ky-KG" w:eastAsia="ky-KG"/>
              </w:rPr>
              <w:t>-</w:t>
            </w:r>
          </w:p>
        </w:tc>
      </w:tr>
      <w:tr w:rsidR="00D7070C" w:rsidRPr="008623A2" w:rsidTr="008F00F8">
        <w:trPr>
          <w:trHeight w:val="261"/>
        </w:trPr>
        <w:tc>
          <w:tcPr>
            <w:tcW w:w="2410" w:type="dxa"/>
            <w:tcBorders>
              <w:top w:val="nil"/>
              <w:left w:val="single" w:sz="4" w:space="0" w:color="auto"/>
              <w:bottom w:val="nil"/>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color w:val="000000"/>
                <w:lang w:val="ky-KG" w:eastAsia="ky-KG"/>
              </w:rPr>
            </w:pPr>
            <w:r w:rsidRPr="008623A2">
              <w:rPr>
                <w:rFonts w:ascii="Times New Roman" w:eastAsia="Times New Roman" w:hAnsi="Times New Roman" w:cs="Times New Roman"/>
                <w:color w:val="000000"/>
                <w:lang w:val="ky-KG" w:eastAsia="ky-KG"/>
              </w:rPr>
              <w:t>USD</w:t>
            </w:r>
          </w:p>
        </w:tc>
        <w:tc>
          <w:tcPr>
            <w:tcW w:w="1360" w:type="dxa"/>
            <w:tcBorders>
              <w:top w:val="nil"/>
              <w:left w:val="nil"/>
              <w:bottom w:val="nil"/>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color w:val="000000"/>
                <w:lang w:val="ky-KG" w:eastAsia="ky-KG"/>
              </w:rPr>
            </w:pPr>
            <w:r w:rsidRPr="008623A2">
              <w:rPr>
                <w:rFonts w:ascii="Times New Roman" w:eastAsia="Times New Roman" w:hAnsi="Times New Roman" w:cs="Times New Roman"/>
                <w:color w:val="000000"/>
                <w:lang w:val="ky-KG" w:eastAsia="ky-KG"/>
              </w:rPr>
              <w:t>77,0</w:t>
            </w:r>
          </w:p>
        </w:tc>
        <w:tc>
          <w:tcPr>
            <w:tcW w:w="1361" w:type="dxa"/>
            <w:tcBorders>
              <w:top w:val="nil"/>
              <w:left w:val="nil"/>
              <w:bottom w:val="nil"/>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color w:val="000000"/>
                <w:lang w:val="ky-KG" w:eastAsia="ky-KG"/>
              </w:rPr>
            </w:pPr>
            <w:r w:rsidRPr="008623A2">
              <w:rPr>
                <w:rFonts w:ascii="Times New Roman" w:eastAsia="Times New Roman" w:hAnsi="Times New Roman" w:cs="Times New Roman"/>
                <w:color w:val="000000"/>
                <w:lang w:val="ky-KG" w:eastAsia="ky-KG"/>
              </w:rPr>
              <w:t>78,5</w:t>
            </w:r>
          </w:p>
        </w:tc>
        <w:tc>
          <w:tcPr>
            <w:tcW w:w="1361" w:type="dxa"/>
            <w:tcBorders>
              <w:top w:val="nil"/>
              <w:left w:val="nil"/>
              <w:bottom w:val="nil"/>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lang w:val="ky-KG" w:eastAsia="ky-KG"/>
              </w:rPr>
            </w:pPr>
            <w:r w:rsidRPr="008623A2">
              <w:rPr>
                <w:rFonts w:ascii="Times New Roman" w:eastAsia="Times New Roman" w:hAnsi="Times New Roman" w:cs="Times New Roman"/>
                <w:lang w:val="ky-KG" w:eastAsia="ky-KG"/>
              </w:rPr>
              <w:t>78,3</w:t>
            </w:r>
          </w:p>
        </w:tc>
        <w:tc>
          <w:tcPr>
            <w:tcW w:w="1361" w:type="dxa"/>
            <w:tcBorders>
              <w:top w:val="nil"/>
              <w:left w:val="nil"/>
              <w:bottom w:val="nil"/>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lang w:val="ky-KG" w:eastAsia="ky-KG"/>
              </w:rPr>
            </w:pPr>
            <w:r w:rsidRPr="008623A2">
              <w:rPr>
                <w:rFonts w:ascii="Times New Roman" w:eastAsia="Times New Roman" w:hAnsi="Times New Roman" w:cs="Times New Roman"/>
                <w:lang w:val="ky-KG" w:eastAsia="ky-KG"/>
              </w:rPr>
              <w:t>81,3</w:t>
            </w:r>
          </w:p>
        </w:tc>
        <w:tc>
          <w:tcPr>
            <w:tcW w:w="1361" w:type="dxa"/>
            <w:tcBorders>
              <w:top w:val="nil"/>
              <w:left w:val="nil"/>
              <w:bottom w:val="nil"/>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lang w:val="ky-KG" w:eastAsia="ky-KG"/>
              </w:rPr>
            </w:pPr>
            <w:r w:rsidRPr="008623A2">
              <w:rPr>
                <w:rFonts w:ascii="Times New Roman" w:eastAsia="Times New Roman" w:hAnsi="Times New Roman" w:cs="Times New Roman"/>
                <w:lang w:val="ky-KG" w:eastAsia="ky-KG"/>
              </w:rPr>
              <w:t>70,4</w:t>
            </w:r>
          </w:p>
        </w:tc>
      </w:tr>
      <w:tr w:rsidR="00D7070C" w:rsidRPr="008623A2" w:rsidTr="008F00F8">
        <w:trPr>
          <w:trHeight w:val="261"/>
        </w:trPr>
        <w:tc>
          <w:tcPr>
            <w:tcW w:w="2410" w:type="dxa"/>
            <w:tcBorders>
              <w:top w:val="nil"/>
              <w:left w:val="single" w:sz="4" w:space="0" w:color="auto"/>
              <w:bottom w:val="nil"/>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color w:val="000000"/>
                <w:lang w:val="en-US" w:eastAsia="ky-KG"/>
              </w:rPr>
            </w:pPr>
            <w:r w:rsidRPr="008623A2">
              <w:rPr>
                <w:rFonts w:ascii="Times New Roman" w:eastAsia="Times New Roman" w:hAnsi="Times New Roman" w:cs="Times New Roman"/>
                <w:color w:val="000000"/>
                <w:lang w:val="en-US" w:eastAsia="ky-KG"/>
              </w:rPr>
              <w:t>XDR</w:t>
            </w:r>
          </w:p>
        </w:tc>
        <w:tc>
          <w:tcPr>
            <w:tcW w:w="1360" w:type="dxa"/>
            <w:tcBorders>
              <w:top w:val="nil"/>
              <w:left w:val="nil"/>
              <w:bottom w:val="nil"/>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color w:val="000000"/>
                <w:lang w:val="ky-KG" w:eastAsia="ky-KG"/>
              </w:rPr>
            </w:pPr>
            <w:r w:rsidRPr="008623A2">
              <w:rPr>
                <w:rFonts w:ascii="Times New Roman" w:eastAsia="Times New Roman" w:hAnsi="Times New Roman" w:cs="Times New Roman"/>
                <w:color w:val="000000"/>
                <w:lang w:val="en-US" w:eastAsia="ky-KG"/>
              </w:rPr>
              <w:t>11</w:t>
            </w:r>
            <w:r w:rsidRPr="008623A2">
              <w:rPr>
                <w:rFonts w:ascii="Times New Roman" w:eastAsia="Times New Roman" w:hAnsi="Times New Roman" w:cs="Times New Roman"/>
                <w:color w:val="000000"/>
                <w:lang w:eastAsia="ky-KG"/>
              </w:rPr>
              <w:t>,</w:t>
            </w:r>
            <w:r w:rsidRPr="008623A2">
              <w:rPr>
                <w:rFonts w:ascii="Times New Roman" w:eastAsia="Times New Roman" w:hAnsi="Times New Roman" w:cs="Times New Roman"/>
                <w:color w:val="000000"/>
                <w:lang w:val="ky-KG" w:eastAsia="ky-KG"/>
              </w:rPr>
              <w:t>5</w:t>
            </w:r>
          </w:p>
        </w:tc>
        <w:tc>
          <w:tcPr>
            <w:tcW w:w="1361" w:type="dxa"/>
            <w:tcBorders>
              <w:top w:val="nil"/>
              <w:left w:val="nil"/>
              <w:bottom w:val="nil"/>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color w:val="000000"/>
                <w:lang w:val="ky-KG" w:eastAsia="ky-KG"/>
              </w:rPr>
            </w:pPr>
            <w:r w:rsidRPr="008623A2">
              <w:rPr>
                <w:rFonts w:ascii="Times New Roman" w:eastAsia="Times New Roman" w:hAnsi="Times New Roman" w:cs="Times New Roman"/>
                <w:color w:val="000000"/>
                <w:lang w:eastAsia="ky-KG"/>
              </w:rPr>
              <w:t>11,</w:t>
            </w:r>
            <w:r w:rsidRPr="008623A2">
              <w:rPr>
                <w:rFonts w:ascii="Times New Roman" w:eastAsia="Times New Roman" w:hAnsi="Times New Roman" w:cs="Times New Roman"/>
                <w:color w:val="000000"/>
                <w:lang w:val="ky-KG" w:eastAsia="ky-KG"/>
              </w:rPr>
              <w:t>7</w:t>
            </w:r>
          </w:p>
        </w:tc>
        <w:tc>
          <w:tcPr>
            <w:tcW w:w="1361" w:type="dxa"/>
            <w:tcBorders>
              <w:top w:val="nil"/>
              <w:left w:val="nil"/>
              <w:bottom w:val="nil"/>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lang w:val="ky-KG" w:eastAsia="ky-KG"/>
              </w:rPr>
            </w:pPr>
            <w:r w:rsidRPr="008623A2">
              <w:rPr>
                <w:rFonts w:ascii="Times New Roman" w:eastAsia="Times New Roman" w:hAnsi="Times New Roman" w:cs="Times New Roman"/>
                <w:lang w:val="ky-KG" w:eastAsia="ky-KG"/>
              </w:rPr>
              <w:t>10,3</w:t>
            </w:r>
          </w:p>
        </w:tc>
        <w:tc>
          <w:tcPr>
            <w:tcW w:w="1361" w:type="dxa"/>
            <w:tcBorders>
              <w:top w:val="nil"/>
              <w:left w:val="nil"/>
              <w:bottom w:val="nil"/>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lang w:val="ky-KG" w:eastAsia="ky-KG"/>
              </w:rPr>
            </w:pPr>
            <w:r w:rsidRPr="008623A2">
              <w:rPr>
                <w:rFonts w:ascii="Times New Roman" w:eastAsia="Times New Roman" w:hAnsi="Times New Roman" w:cs="Times New Roman"/>
                <w:lang w:val="ky-KG" w:eastAsia="ky-KG"/>
              </w:rPr>
              <w:t>8,5</w:t>
            </w:r>
          </w:p>
        </w:tc>
        <w:tc>
          <w:tcPr>
            <w:tcW w:w="1361" w:type="dxa"/>
            <w:tcBorders>
              <w:top w:val="nil"/>
              <w:left w:val="nil"/>
              <w:bottom w:val="nil"/>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lang w:val="ky-KG" w:eastAsia="ky-KG"/>
              </w:rPr>
            </w:pPr>
            <w:r w:rsidRPr="008623A2">
              <w:rPr>
                <w:rFonts w:ascii="Times New Roman" w:eastAsia="Times New Roman" w:hAnsi="Times New Roman" w:cs="Times New Roman"/>
                <w:lang w:val="ky-KG" w:eastAsia="ky-KG"/>
              </w:rPr>
              <w:t>21,2</w:t>
            </w:r>
          </w:p>
        </w:tc>
      </w:tr>
      <w:tr w:rsidR="00D7070C" w:rsidRPr="008623A2" w:rsidTr="008F00F8">
        <w:trPr>
          <w:trHeight w:val="261"/>
        </w:trPr>
        <w:tc>
          <w:tcPr>
            <w:tcW w:w="2410" w:type="dxa"/>
            <w:tcBorders>
              <w:top w:val="single" w:sz="4" w:space="0" w:color="auto"/>
              <w:left w:val="single" w:sz="4" w:space="0" w:color="auto"/>
              <w:bottom w:val="single" w:sz="4" w:space="0" w:color="auto"/>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b/>
                <w:bCs/>
                <w:color w:val="000000"/>
                <w:lang w:val="ky-KG" w:eastAsia="ky-KG"/>
              </w:rPr>
            </w:pPr>
            <w:r w:rsidRPr="008623A2">
              <w:rPr>
                <w:rFonts w:ascii="Times New Roman" w:eastAsia="Times New Roman" w:hAnsi="Times New Roman" w:cs="Times New Roman"/>
                <w:b/>
                <w:bCs/>
                <w:color w:val="000000"/>
                <w:lang w:val="ky-KG" w:eastAsia="ky-KG"/>
              </w:rPr>
              <w:t>Общий итог</w:t>
            </w:r>
          </w:p>
        </w:tc>
        <w:tc>
          <w:tcPr>
            <w:tcW w:w="1360" w:type="dxa"/>
            <w:tcBorders>
              <w:top w:val="single" w:sz="4" w:space="0" w:color="auto"/>
              <w:left w:val="nil"/>
              <w:bottom w:val="single" w:sz="4" w:space="0" w:color="auto"/>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b/>
                <w:bCs/>
                <w:color w:val="000000"/>
                <w:lang w:val="ky-KG" w:eastAsia="ky-KG"/>
              </w:rPr>
            </w:pPr>
            <w:r w:rsidRPr="008623A2">
              <w:rPr>
                <w:rFonts w:ascii="Times New Roman" w:eastAsia="Times New Roman" w:hAnsi="Times New Roman" w:cs="Times New Roman"/>
                <w:b/>
                <w:bCs/>
                <w:color w:val="000000"/>
                <w:lang w:val="ky-KG" w:eastAsia="ky-KG"/>
              </w:rPr>
              <w:t>100,0</w:t>
            </w:r>
          </w:p>
        </w:tc>
        <w:tc>
          <w:tcPr>
            <w:tcW w:w="1361" w:type="dxa"/>
            <w:tcBorders>
              <w:top w:val="single" w:sz="4" w:space="0" w:color="auto"/>
              <w:left w:val="nil"/>
              <w:bottom w:val="single" w:sz="4" w:space="0" w:color="auto"/>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b/>
                <w:bCs/>
                <w:color w:val="000000"/>
                <w:lang w:val="ky-KG" w:eastAsia="ky-KG"/>
              </w:rPr>
            </w:pPr>
            <w:r w:rsidRPr="008623A2">
              <w:rPr>
                <w:rFonts w:ascii="Times New Roman" w:eastAsia="Times New Roman" w:hAnsi="Times New Roman" w:cs="Times New Roman"/>
                <w:b/>
                <w:bCs/>
                <w:color w:val="000000"/>
                <w:lang w:val="ky-KG" w:eastAsia="ky-KG"/>
              </w:rPr>
              <w:t>100,0</w:t>
            </w:r>
          </w:p>
        </w:tc>
        <w:tc>
          <w:tcPr>
            <w:tcW w:w="1361" w:type="dxa"/>
            <w:tcBorders>
              <w:top w:val="single" w:sz="4" w:space="0" w:color="auto"/>
              <w:left w:val="nil"/>
              <w:bottom w:val="single" w:sz="4" w:space="0" w:color="auto"/>
              <w:right w:val="single" w:sz="4" w:space="0" w:color="auto"/>
            </w:tcBorders>
            <w:noWrap/>
            <w:vAlign w:val="bottom"/>
            <w:hideMark/>
          </w:tcPr>
          <w:p w:rsidR="00D7070C" w:rsidRPr="008623A2" w:rsidRDefault="00D7070C" w:rsidP="00D7070C">
            <w:pPr>
              <w:spacing w:after="0" w:line="240" w:lineRule="auto"/>
              <w:jc w:val="center"/>
              <w:rPr>
                <w:rFonts w:ascii="Times New Roman" w:eastAsia="Times New Roman" w:hAnsi="Times New Roman" w:cs="Times New Roman"/>
                <w:b/>
                <w:bCs/>
                <w:color w:val="000000"/>
                <w:lang w:val="ky-KG" w:eastAsia="ky-KG"/>
              </w:rPr>
            </w:pPr>
            <w:r w:rsidRPr="008623A2">
              <w:rPr>
                <w:rFonts w:ascii="Times New Roman" w:eastAsia="Times New Roman" w:hAnsi="Times New Roman" w:cs="Times New Roman"/>
                <w:b/>
                <w:bCs/>
                <w:color w:val="000000"/>
                <w:lang w:val="ky-KG" w:eastAsia="ky-KG"/>
              </w:rPr>
              <w:t>100,0</w:t>
            </w:r>
          </w:p>
        </w:tc>
        <w:tc>
          <w:tcPr>
            <w:tcW w:w="1361" w:type="dxa"/>
            <w:tcBorders>
              <w:top w:val="single" w:sz="4" w:space="0" w:color="auto"/>
              <w:left w:val="nil"/>
              <w:bottom w:val="single" w:sz="4" w:space="0" w:color="auto"/>
              <w:right w:val="single" w:sz="4" w:space="0" w:color="auto"/>
            </w:tcBorders>
            <w:vAlign w:val="bottom"/>
            <w:hideMark/>
          </w:tcPr>
          <w:p w:rsidR="00D7070C" w:rsidRPr="008623A2" w:rsidRDefault="00D7070C" w:rsidP="00D7070C">
            <w:pPr>
              <w:spacing w:after="0" w:line="240" w:lineRule="auto"/>
              <w:jc w:val="center"/>
              <w:rPr>
                <w:rFonts w:ascii="Times New Roman" w:eastAsia="Times New Roman" w:hAnsi="Times New Roman" w:cs="Times New Roman"/>
                <w:b/>
                <w:bCs/>
                <w:color w:val="000000"/>
                <w:lang w:val="ky-KG" w:eastAsia="ky-KG"/>
              </w:rPr>
            </w:pPr>
            <w:r w:rsidRPr="008623A2">
              <w:rPr>
                <w:rFonts w:ascii="Times New Roman" w:eastAsia="Times New Roman" w:hAnsi="Times New Roman" w:cs="Times New Roman"/>
                <w:b/>
                <w:bCs/>
                <w:color w:val="000000"/>
                <w:lang w:val="ky-KG" w:eastAsia="ky-KG"/>
              </w:rPr>
              <w:t>100,0</w:t>
            </w:r>
          </w:p>
        </w:tc>
        <w:tc>
          <w:tcPr>
            <w:tcW w:w="1361" w:type="dxa"/>
            <w:tcBorders>
              <w:top w:val="single" w:sz="4" w:space="0" w:color="auto"/>
              <w:left w:val="nil"/>
              <w:bottom w:val="single" w:sz="4" w:space="0" w:color="auto"/>
              <w:right w:val="single" w:sz="4" w:space="0" w:color="auto"/>
            </w:tcBorders>
            <w:vAlign w:val="bottom"/>
            <w:hideMark/>
          </w:tcPr>
          <w:p w:rsidR="00D7070C" w:rsidRPr="008623A2" w:rsidRDefault="00D7070C" w:rsidP="00D7070C">
            <w:pPr>
              <w:spacing w:after="0" w:line="240" w:lineRule="auto"/>
              <w:jc w:val="center"/>
              <w:rPr>
                <w:rFonts w:ascii="Times New Roman" w:eastAsia="Times New Roman" w:hAnsi="Times New Roman" w:cs="Times New Roman"/>
                <w:b/>
                <w:bCs/>
                <w:color w:val="000000"/>
                <w:lang w:val="ky-KG" w:eastAsia="ky-KG"/>
              </w:rPr>
            </w:pPr>
            <w:r w:rsidRPr="008623A2">
              <w:rPr>
                <w:rFonts w:ascii="Times New Roman" w:eastAsia="Times New Roman" w:hAnsi="Times New Roman" w:cs="Times New Roman"/>
                <w:b/>
                <w:bCs/>
                <w:color w:val="000000"/>
                <w:lang w:val="ky-KG" w:eastAsia="ky-KG"/>
              </w:rPr>
              <w:t>100,0</w:t>
            </w:r>
          </w:p>
        </w:tc>
      </w:tr>
    </w:tbl>
    <w:p w:rsidR="00D7070C" w:rsidRPr="008623A2" w:rsidRDefault="00D7070C" w:rsidP="00D7070C">
      <w:pPr>
        <w:spacing w:after="0" w:line="240" w:lineRule="auto"/>
        <w:jc w:val="both"/>
        <w:rPr>
          <w:rFonts w:ascii="Times New Roman" w:eastAsia="Times New Roman" w:hAnsi="Times New Roman" w:cs="Times New Roman"/>
          <w:sz w:val="24"/>
          <w:szCs w:val="24"/>
          <w:lang w:eastAsia="ru-RU"/>
        </w:rPr>
      </w:pPr>
    </w:p>
    <w:p w:rsidR="00D7070C" w:rsidRPr="008623A2" w:rsidRDefault="00D7070C" w:rsidP="008F00F8">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Как видно из таблицы</w:t>
      </w:r>
      <w:r w:rsidRPr="008623A2">
        <w:rPr>
          <w:rFonts w:ascii="Times New Roman" w:eastAsia="Times New Roman" w:hAnsi="Times New Roman" w:cs="Times New Roman"/>
          <w:sz w:val="24"/>
          <w:szCs w:val="24"/>
          <w:lang w:val="ky-KG" w:eastAsia="ru-RU"/>
        </w:rPr>
        <w:t>,</w:t>
      </w:r>
      <w:r w:rsidRPr="008623A2">
        <w:rPr>
          <w:rFonts w:ascii="Times New Roman" w:eastAsia="Times New Roman" w:hAnsi="Times New Roman" w:cs="Times New Roman"/>
          <w:sz w:val="24"/>
          <w:szCs w:val="24"/>
          <w:lang w:eastAsia="ru-RU"/>
        </w:rPr>
        <w:t xml:space="preserve"> в валютной структуре исполняемых обязательств по внешнему долгу Кыргызской Республики преобладают платежи в долларах США. </w:t>
      </w:r>
      <w:r w:rsidRPr="008623A2">
        <w:rPr>
          <w:rFonts w:ascii="Times New Roman" w:eastAsia="Times New Roman" w:hAnsi="Times New Roman" w:cs="Times New Roman"/>
          <w:sz w:val="24"/>
          <w:szCs w:val="24"/>
          <w:lang w:val="ky-KG" w:eastAsia="ru-RU"/>
        </w:rPr>
        <w:t xml:space="preserve">Доля платежей в долларах США </w:t>
      </w:r>
      <w:r w:rsidRPr="008623A2">
        <w:rPr>
          <w:rFonts w:ascii="Times New Roman" w:eastAsia="Times New Roman" w:hAnsi="Times New Roman" w:cs="Times New Roman"/>
          <w:sz w:val="24"/>
          <w:szCs w:val="24"/>
          <w:lang w:eastAsia="ru-RU"/>
        </w:rPr>
        <w:t>в период 2021-2023 годы варьируется с 7</w:t>
      </w:r>
      <w:r w:rsidRPr="008623A2">
        <w:rPr>
          <w:rFonts w:ascii="Times New Roman" w:eastAsia="Times New Roman" w:hAnsi="Times New Roman" w:cs="Times New Roman"/>
          <w:sz w:val="24"/>
          <w:szCs w:val="24"/>
          <w:lang w:val="ky-KG" w:eastAsia="ru-RU"/>
        </w:rPr>
        <w:t>0</w:t>
      </w: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val="ky-KG" w:eastAsia="ru-RU"/>
        </w:rPr>
        <w:t>4</w:t>
      </w:r>
      <w:r w:rsidRPr="008623A2">
        <w:rPr>
          <w:rFonts w:ascii="Times New Roman" w:eastAsia="Times New Roman" w:hAnsi="Times New Roman" w:cs="Times New Roman"/>
          <w:sz w:val="24"/>
          <w:szCs w:val="24"/>
          <w:lang w:eastAsia="ru-RU"/>
        </w:rPr>
        <w:t xml:space="preserve"> % до 81,3 %. </w:t>
      </w:r>
      <w:r w:rsidRPr="008623A2">
        <w:rPr>
          <w:rFonts w:ascii="Times New Roman" w:eastAsia="Times New Roman" w:hAnsi="Times New Roman" w:cs="Times New Roman"/>
          <w:sz w:val="24"/>
          <w:szCs w:val="24"/>
          <w:lang w:val="ky-KG" w:eastAsia="ru-RU"/>
        </w:rPr>
        <w:t>При</w:t>
      </w:r>
      <w:r w:rsidRPr="008623A2">
        <w:rPr>
          <w:rFonts w:ascii="Times New Roman" w:eastAsia="Times New Roman" w:hAnsi="Times New Roman" w:cs="Times New Roman"/>
          <w:sz w:val="24"/>
          <w:szCs w:val="24"/>
          <w:lang w:eastAsia="ru-RU"/>
        </w:rPr>
        <w:t xml:space="preserve"> повышении </w:t>
      </w:r>
      <w:r w:rsidRPr="008623A2">
        <w:rPr>
          <w:rFonts w:ascii="Times New Roman" w:eastAsia="Times New Roman" w:hAnsi="Times New Roman" w:cs="Times New Roman"/>
          <w:sz w:val="24"/>
          <w:szCs w:val="24"/>
          <w:lang w:val="ky-KG" w:eastAsia="ru-RU"/>
        </w:rPr>
        <w:t xml:space="preserve">обменного </w:t>
      </w:r>
      <w:r w:rsidRPr="008623A2">
        <w:rPr>
          <w:rFonts w:ascii="Times New Roman" w:eastAsia="Times New Roman" w:hAnsi="Times New Roman" w:cs="Times New Roman"/>
          <w:sz w:val="24"/>
          <w:szCs w:val="24"/>
          <w:lang w:eastAsia="ru-RU"/>
        </w:rPr>
        <w:t>курса доллара США к сому, а также при повышении кросс-курса других валют (евро, японская йена, специальные права заимствования (СДР) и т.д.) к доллару США</w:t>
      </w:r>
      <w:r w:rsidRPr="008623A2">
        <w:rPr>
          <w:rFonts w:ascii="Times New Roman" w:eastAsia="Times New Roman" w:hAnsi="Times New Roman" w:cs="Times New Roman"/>
          <w:sz w:val="24"/>
          <w:szCs w:val="24"/>
          <w:lang w:val="ky-KG" w:eastAsia="ru-RU"/>
        </w:rPr>
        <w:t>,</w:t>
      </w:r>
      <w:r w:rsidRPr="008623A2">
        <w:rPr>
          <w:rFonts w:ascii="Times New Roman" w:eastAsia="Times New Roman" w:hAnsi="Times New Roman" w:cs="Times New Roman"/>
          <w:sz w:val="24"/>
          <w:szCs w:val="24"/>
          <w:lang w:eastAsia="ru-RU"/>
        </w:rPr>
        <w:t xml:space="preserve"> существует риск нехватки бюджетных средств, заложенных для обслуживания государственного внешнего долга.</w:t>
      </w:r>
    </w:p>
    <w:p w:rsidR="00D7070C" w:rsidRPr="008623A2" w:rsidRDefault="00D7070C" w:rsidP="00D7070C">
      <w:pPr>
        <w:spacing w:after="60" w:line="240" w:lineRule="auto"/>
        <w:jc w:val="both"/>
        <w:rPr>
          <w:rFonts w:ascii="Times New Roman" w:eastAsia="Times New Roman" w:hAnsi="Times New Roman" w:cs="Times New Roman"/>
          <w:bCs/>
          <w:sz w:val="24"/>
          <w:szCs w:val="24"/>
          <w:lang w:eastAsia="ru-RU"/>
        </w:rPr>
      </w:pPr>
      <w:r w:rsidRPr="008623A2">
        <w:rPr>
          <w:rFonts w:ascii="Times New Roman" w:eastAsia="Times New Roman" w:hAnsi="Times New Roman" w:cs="Times New Roman"/>
          <w:bCs/>
          <w:sz w:val="24"/>
          <w:szCs w:val="24"/>
          <w:lang w:eastAsia="ru-RU"/>
        </w:rPr>
        <w:tab/>
        <w:t>Ниже представлены типовые финансовые условия по внешнему долгу.</w:t>
      </w:r>
    </w:p>
    <w:tbl>
      <w:tblPr>
        <w:tblStyle w:val="331"/>
        <w:tblW w:w="9465" w:type="dxa"/>
        <w:tblLayout w:type="fixed"/>
        <w:tblLook w:val="04A0" w:firstRow="1" w:lastRow="0" w:firstColumn="1" w:lastColumn="0" w:noHBand="0" w:noVBand="1"/>
      </w:tblPr>
      <w:tblGrid>
        <w:gridCol w:w="2519"/>
        <w:gridCol w:w="2126"/>
        <w:gridCol w:w="2268"/>
        <w:gridCol w:w="2552"/>
      </w:tblGrid>
      <w:tr w:rsidR="00D7070C" w:rsidRPr="008623A2" w:rsidTr="008F00F8">
        <w:tc>
          <w:tcPr>
            <w:tcW w:w="251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bCs/>
                <w:szCs w:val="24"/>
              </w:rPr>
              <w:tab/>
            </w:r>
            <w:r w:rsidRPr="008623A2">
              <w:rPr>
                <w:rFonts w:ascii="Times New Roman" w:eastAsia="Calibri" w:hAnsi="Times New Roman" w:cs="Times New Roman"/>
                <w:szCs w:val="24"/>
              </w:rPr>
              <w:t>Кредитор</w:t>
            </w:r>
          </w:p>
        </w:tc>
        <w:tc>
          <w:tcPr>
            <w:tcW w:w="6946" w:type="dxa"/>
            <w:gridSpan w:val="3"/>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Финансовые условия</w:t>
            </w:r>
          </w:p>
        </w:tc>
      </w:tr>
      <w:tr w:rsidR="00D7070C" w:rsidRPr="008623A2" w:rsidTr="008F00F8">
        <w:tc>
          <w:tcPr>
            <w:tcW w:w="2518" w:type="dxa"/>
            <w:tcBorders>
              <w:top w:val="single" w:sz="4" w:space="0" w:color="auto"/>
              <w:left w:val="single" w:sz="4" w:space="0" w:color="auto"/>
              <w:bottom w:val="single" w:sz="4" w:space="0" w:color="auto"/>
              <w:right w:val="single" w:sz="4" w:space="0" w:color="auto"/>
            </w:tcBorders>
          </w:tcPr>
          <w:p w:rsidR="00D7070C" w:rsidRPr="008623A2" w:rsidRDefault="00D7070C" w:rsidP="00D7070C">
            <w:pPr>
              <w:jc w:val="center"/>
              <w:rPr>
                <w:rFonts w:ascii="Times New Roman" w:eastAsia="Calibri" w:hAnsi="Times New Roman" w:cs="Times New Roman"/>
                <w:szCs w:val="24"/>
              </w:rPr>
            </w:pPr>
          </w:p>
        </w:tc>
        <w:tc>
          <w:tcPr>
            <w:tcW w:w="2126"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Срок кредита</w:t>
            </w:r>
          </w:p>
        </w:tc>
        <w:tc>
          <w:tcPr>
            <w:tcW w:w="226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Льготный период</w:t>
            </w:r>
          </w:p>
        </w:tc>
        <w:tc>
          <w:tcPr>
            <w:tcW w:w="2552"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ставка</w:t>
            </w:r>
          </w:p>
        </w:tc>
      </w:tr>
      <w:tr w:rsidR="00D7070C" w:rsidRPr="008623A2" w:rsidTr="008F00F8">
        <w:tc>
          <w:tcPr>
            <w:tcW w:w="251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Times New Roman" w:eastAsia="Calibri" w:hAnsi="Times New Roman" w:cs="Times New Roman"/>
                <w:szCs w:val="24"/>
              </w:rPr>
            </w:pPr>
            <w:r w:rsidRPr="008623A2">
              <w:rPr>
                <w:rFonts w:ascii="Times New Roman" w:eastAsia="Calibri" w:hAnsi="Times New Roman" w:cs="Times New Roman"/>
                <w:szCs w:val="24"/>
              </w:rPr>
              <w:t>Китай</w:t>
            </w:r>
          </w:p>
        </w:tc>
        <w:tc>
          <w:tcPr>
            <w:tcW w:w="2126"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20–25 </w:t>
            </w:r>
          </w:p>
        </w:tc>
        <w:tc>
          <w:tcPr>
            <w:tcW w:w="226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5–11 </w:t>
            </w:r>
          </w:p>
        </w:tc>
        <w:tc>
          <w:tcPr>
            <w:tcW w:w="2552"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1,5 %–2 %</w:t>
            </w:r>
          </w:p>
        </w:tc>
      </w:tr>
      <w:tr w:rsidR="00D7070C" w:rsidRPr="008623A2" w:rsidTr="008F00F8">
        <w:tc>
          <w:tcPr>
            <w:tcW w:w="251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Times New Roman" w:eastAsia="Calibri" w:hAnsi="Times New Roman" w:cs="Times New Roman"/>
                <w:szCs w:val="24"/>
              </w:rPr>
            </w:pPr>
            <w:r w:rsidRPr="008623A2">
              <w:rPr>
                <w:rFonts w:ascii="Times New Roman" w:eastAsia="Calibri" w:hAnsi="Times New Roman" w:cs="Times New Roman"/>
                <w:szCs w:val="24"/>
              </w:rPr>
              <w:t>Франция</w:t>
            </w:r>
          </w:p>
        </w:tc>
        <w:tc>
          <w:tcPr>
            <w:tcW w:w="2126"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40 </w:t>
            </w:r>
          </w:p>
        </w:tc>
        <w:tc>
          <w:tcPr>
            <w:tcW w:w="226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13 </w:t>
            </w:r>
          </w:p>
        </w:tc>
        <w:tc>
          <w:tcPr>
            <w:tcW w:w="2552"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2 %</w:t>
            </w:r>
          </w:p>
        </w:tc>
      </w:tr>
      <w:tr w:rsidR="00D7070C" w:rsidRPr="008623A2" w:rsidTr="008F00F8">
        <w:tc>
          <w:tcPr>
            <w:tcW w:w="251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Times New Roman" w:eastAsia="Calibri" w:hAnsi="Times New Roman" w:cs="Times New Roman"/>
                <w:szCs w:val="24"/>
              </w:rPr>
            </w:pPr>
            <w:r w:rsidRPr="008623A2">
              <w:rPr>
                <w:rFonts w:ascii="Times New Roman" w:eastAsia="Calibri" w:hAnsi="Times New Roman" w:cs="Times New Roman"/>
                <w:szCs w:val="24"/>
              </w:rPr>
              <w:t>Япония</w:t>
            </w:r>
          </w:p>
        </w:tc>
        <w:tc>
          <w:tcPr>
            <w:tcW w:w="2126"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40 </w:t>
            </w:r>
          </w:p>
        </w:tc>
        <w:tc>
          <w:tcPr>
            <w:tcW w:w="226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10-13 </w:t>
            </w:r>
          </w:p>
        </w:tc>
        <w:tc>
          <w:tcPr>
            <w:tcW w:w="2552"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0,1 %–1,8 %</w:t>
            </w:r>
          </w:p>
        </w:tc>
      </w:tr>
      <w:tr w:rsidR="00D7070C" w:rsidRPr="008623A2" w:rsidTr="008F00F8">
        <w:tc>
          <w:tcPr>
            <w:tcW w:w="251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Times New Roman" w:eastAsia="Calibri" w:hAnsi="Times New Roman" w:cs="Times New Roman"/>
                <w:szCs w:val="24"/>
              </w:rPr>
            </w:pPr>
            <w:r w:rsidRPr="008623A2">
              <w:rPr>
                <w:rFonts w:ascii="Times New Roman" w:eastAsia="Calibri" w:hAnsi="Times New Roman" w:cs="Times New Roman"/>
                <w:szCs w:val="24"/>
              </w:rPr>
              <w:t>Германия (КфВ)</w:t>
            </w:r>
          </w:p>
        </w:tc>
        <w:tc>
          <w:tcPr>
            <w:tcW w:w="2126"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40 </w:t>
            </w:r>
          </w:p>
        </w:tc>
        <w:tc>
          <w:tcPr>
            <w:tcW w:w="226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10–13 </w:t>
            </w:r>
          </w:p>
        </w:tc>
        <w:tc>
          <w:tcPr>
            <w:tcW w:w="2552"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0,75 %–1,15 %</w:t>
            </w:r>
          </w:p>
        </w:tc>
      </w:tr>
      <w:tr w:rsidR="00D7070C" w:rsidRPr="008623A2" w:rsidTr="008F00F8">
        <w:tc>
          <w:tcPr>
            <w:tcW w:w="251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Times New Roman" w:eastAsia="Calibri" w:hAnsi="Times New Roman" w:cs="Times New Roman"/>
                <w:szCs w:val="24"/>
              </w:rPr>
            </w:pPr>
            <w:r w:rsidRPr="008623A2">
              <w:rPr>
                <w:rFonts w:ascii="Times New Roman" w:eastAsia="Calibri" w:hAnsi="Times New Roman" w:cs="Times New Roman"/>
                <w:szCs w:val="24"/>
              </w:rPr>
              <w:t>Германия (Гермес)</w:t>
            </w:r>
          </w:p>
        </w:tc>
        <w:tc>
          <w:tcPr>
            <w:tcW w:w="2126"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23 </w:t>
            </w:r>
          </w:p>
        </w:tc>
        <w:tc>
          <w:tcPr>
            <w:tcW w:w="226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7 </w:t>
            </w:r>
          </w:p>
        </w:tc>
        <w:tc>
          <w:tcPr>
            <w:tcW w:w="2552"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5 %</w:t>
            </w:r>
          </w:p>
        </w:tc>
      </w:tr>
      <w:tr w:rsidR="00D7070C" w:rsidRPr="008623A2" w:rsidTr="008F00F8">
        <w:tc>
          <w:tcPr>
            <w:tcW w:w="251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Times New Roman" w:eastAsia="Calibri" w:hAnsi="Times New Roman" w:cs="Times New Roman"/>
                <w:szCs w:val="24"/>
              </w:rPr>
            </w:pPr>
            <w:r w:rsidRPr="008623A2">
              <w:rPr>
                <w:rFonts w:ascii="Times New Roman" w:eastAsia="Calibri" w:hAnsi="Times New Roman" w:cs="Times New Roman"/>
                <w:szCs w:val="24"/>
              </w:rPr>
              <w:t>Корея</w:t>
            </w:r>
          </w:p>
        </w:tc>
        <w:tc>
          <w:tcPr>
            <w:tcW w:w="2126"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40 </w:t>
            </w:r>
          </w:p>
        </w:tc>
        <w:tc>
          <w:tcPr>
            <w:tcW w:w="226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13 </w:t>
            </w:r>
          </w:p>
        </w:tc>
        <w:tc>
          <w:tcPr>
            <w:tcW w:w="2552"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2 %</w:t>
            </w:r>
          </w:p>
        </w:tc>
      </w:tr>
      <w:tr w:rsidR="00D7070C" w:rsidRPr="008623A2" w:rsidTr="008F00F8">
        <w:tc>
          <w:tcPr>
            <w:tcW w:w="251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Times New Roman" w:eastAsia="Calibri" w:hAnsi="Times New Roman" w:cs="Times New Roman"/>
                <w:szCs w:val="24"/>
              </w:rPr>
            </w:pPr>
            <w:r w:rsidRPr="008623A2">
              <w:rPr>
                <w:rFonts w:ascii="Times New Roman" w:eastAsia="Calibri" w:hAnsi="Times New Roman" w:cs="Times New Roman"/>
                <w:szCs w:val="24"/>
              </w:rPr>
              <w:t>Кувейт</w:t>
            </w:r>
          </w:p>
        </w:tc>
        <w:tc>
          <w:tcPr>
            <w:tcW w:w="2126"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24–26 </w:t>
            </w:r>
          </w:p>
        </w:tc>
        <w:tc>
          <w:tcPr>
            <w:tcW w:w="226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4 </w:t>
            </w:r>
          </w:p>
        </w:tc>
        <w:tc>
          <w:tcPr>
            <w:tcW w:w="2552"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1,5 %–2 %</w:t>
            </w:r>
          </w:p>
        </w:tc>
      </w:tr>
      <w:tr w:rsidR="00D7070C" w:rsidRPr="008623A2" w:rsidTr="008F00F8">
        <w:tc>
          <w:tcPr>
            <w:tcW w:w="251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Times New Roman" w:eastAsia="Calibri" w:hAnsi="Times New Roman" w:cs="Times New Roman"/>
                <w:szCs w:val="24"/>
              </w:rPr>
            </w:pPr>
            <w:r w:rsidRPr="008623A2">
              <w:rPr>
                <w:rFonts w:ascii="Times New Roman" w:eastAsia="Calibri" w:hAnsi="Times New Roman" w:cs="Times New Roman"/>
                <w:szCs w:val="24"/>
              </w:rPr>
              <w:t>Саудовская Аравия</w:t>
            </w:r>
          </w:p>
        </w:tc>
        <w:tc>
          <w:tcPr>
            <w:tcW w:w="2126"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25 </w:t>
            </w:r>
          </w:p>
        </w:tc>
        <w:tc>
          <w:tcPr>
            <w:tcW w:w="226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5 </w:t>
            </w:r>
          </w:p>
        </w:tc>
        <w:tc>
          <w:tcPr>
            <w:tcW w:w="2552"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1 %</w:t>
            </w:r>
          </w:p>
        </w:tc>
      </w:tr>
      <w:tr w:rsidR="00D7070C" w:rsidRPr="008623A2" w:rsidTr="008F00F8">
        <w:tc>
          <w:tcPr>
            <w:tcW w:w="251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Times New Roman" w:eastAsia="Calibri" w:hAnsi="Times New Roman" w:cs="Times New Roman"/>
                <w:szCs w:val="24"/>
              </w:rPr>
            </w:pPr>
            <w:r w:rsidRPr="008623A2">
              <w:rPr>
                <w:rFonts w:ascii="Times New Roman" w:eastAsia="Calibri" w:hAnsi="Times New Roman" w:cs="Times New Roman"/>
                <w:szCs w:val="24"/>
              </w:rPr>
              <w:t>Турция</w:t>
            </w:r>
          </w:p>
        </w:tc>
        <w:tc>
          <w:tcPr>
            <w:tcW w:w="2126"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20 </w:t>
            </w:r>
          </w:p>
        </w:tc>
        <w:tc>
          <w:tcPr>
            <w:tcW w:w="226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7 </w:t>
            </w:r>
          </w:p>
        </w:tc>
        <w:tc>
          <w:tcPr>
            <w:tcW w:w="2552"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0,1 %</w:t>
            </w:r>
          </w:p>
        </w:tc>
      </w:tr>
      <w:tr w:rsidR="00D7070C" w:rsidRPr="008623A2" w:rsidTr="008F00F8">
        <w:tc>
          <w:tcPr>
            <w:tcW w:w="251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Times New Roman" w:eastAsia="Calibri" w:hAnsi="Times New Roman" w:cs="Times New Roman"/>
                <w:szCs w:val="24"/>
              </w:rPr>
            </w:pPr>
            <w:r w:rsidRPr="008623A2">
              <w:rPr>
                <w:rFonts w:ascii="Times New Roman" w:eastAsia="Calibri" w:hAnsi="Times New Roman" w:cs="Times New Roman"/>
                <w:szCs w:val="24"/>
              </w:rPr>
              <w:t>ОАЭ</w:t>
            </w:r>
          </w:p>
        </w:tc>
        <w:tc>
          <w:tcPr>
            <w:tcW w:w="2126"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20 </w:t>
            </w:r>
          </w:p>
        </w:tc>
        <w:tc>
          <w:tcPr>
            <w:tcW w:w="226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5 </w:t>
            </w:r>
          </w:p>
        </w:tc>
        <w:tc>
          <w:tcPr>
            <w:tcW w:w="2552"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2,5 %</w:t>
            </w:r>
          </w:p>
        </w:tc>
      </w:tr>
      <w:tr w:rsidR="00D7070C" w:rsidRPr="008623A2" w:rsidTr="008F00F8">
        <w:tc>
          <w:tcPr>
            <w:tcW w:w="251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Times New Roman" w:eastAsia="Calibri" w:hAnsi="Times New Roman" w:cs="Times New Roman"/>
                <w:szCs w:val="24"/>
              </w:rPr>
            </w:pPr>
            <w:r w:rsidRPr="008623A2">
              <w:rPr>
                <w:rFonts w:ascii="Times New Roman" w:eastAsia="Calibri" w:hAnsi="Times New Roman" w:cs="Times New Roman"/>
                <w:szCs w:val="24"/>
              </w:rPr>
              <w:t>Дания</w:t>
            </w:r>
          </w:p>
        </w:tc>
        <w:tc>
          <w:tcPr>
            <w:tcW w:w="2126"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23 </w:t>
            </w:r>
          </w:p>
        </w:tc>
        <w:tc>
          <w:tcPr>
            <w:tcW w:w="226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7 </w:t>
            </w:r>
          </w:p>
        </w:tc>
        <w:tc>
          <w:tcPr>
            <w:tcW w:w="2552"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LIBOR+0,5 %</w:t>
            </w:r>
          </w:p>
        </w:tc>
      </w:tr>
      <w:tr w:rsidR="00D7070C" w:rsidRPr="008623A2" w:rsidTr="008F00F8">
        <w:tc>
          <w:tcPr>
            <w:tcW w:w="251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Times New Roman" w:eastAsia="Calibri" w:hAnsi="Times New Roman" w:cs="Times New Roman"/>
                <w:szCs w:val="24"/>
              </w:rPr>
            </w:pPr>
            <w:r w:rsidRPr="008623A2">
              <w:rPr>
                <w:rFonts w:ascii="Times New Roman" w:eastAsia="Calibri" w:hAnsi="Times New Roman" w:cs="Times New Roman"/>
                <w:szCs w:val="24"/>
              </w:rPr>
              <w:t>МВФ</w:t>
            </w:r>
          </w:p>
        </w:tc>
        <w:tc>
          <w:tcPr>
            <w:tcW w:w="2126"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10 </w:t>
            </w:r>
          </w:p>
        </w:tc>
        <w:tc>
          <w:tcPr>
            <w:tcW w:w="226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5 </w:t>
            </w:r>
          </w:p>
        </w:tc>
        <w:tc>
          <w:tcPr>
            <w:tcW w:w="2552"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0,5 %</w:t>
            </w:r>
          </w:p>
        </w:tc>
      </w:tr>
      <w:tr w:rsidR="00D7070C" w:rsidRPr="008623A2" w:rsidTr="008F00F8">
        <w:tc>
          <w:tcPr>
            <w:tcW w:w="251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Times New Roman" w:eastAsia="Calibri" w:hAnsi="Times New Roman" w:cs="Times New Roman"/>
                <w:szCs w:val="24"/>
              </w:rPr>
            </w:pPr>
            <w:r w:rsidRPr="008623A2">
              <w:rPr>
                <w:rFonts w:ascii="Times New Roman" w:eastAsia="Calibri" w:hAnsi="Times New Roman" w:cs="Times New Roman"/>
                <w:szCs w:val="24"/>
              </w:rPr>
              <w:t>ОПЕК</w:t>
            </w:r>
          </w:p>
        </w:tc>
        <w:tc>
          <w:tcPr>
            <w:tcW w:w="2126"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17 </w:t>
            </w:r>
          </w:p>
        </w:tc>
        <w:tc>
          <w:tcPr>
            <w:tcW w:w="226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5 </w:t>
            </w:r>
          </w:p>
        </w:tc>
        <w:tc>
          <w:tcPr>
            <w:tcW w:w="2552"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2,25 %</w:t>
            </w:r>
          </w:p>
        </w:tc>
      </w:tr>
      <w:tr w:rsidR="00D7070C" w:rsidRPr="008623A2" w:rsidTr="008F00F8">
        <w:tc>
          <w:tcPr>
            <w:tcW w:w="251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Times New Roman" w:eastAsia="Calibri" w:hAnsi="Times New Roman" w:cs="Times New Roman"/>
                <w:szCs w:val="24"/>
              </w:rPr>
            </w:pPr>
            <w:r w:rsidRPr="008623A2">
              <w:rPr>
                <w:rFonts w:ascii="Times New Roman" w:eastAsia="Calibri" w:hAnsi="Times New Roman" w:cs="Times New Roman"/>
                <w:szCs w:val="24"/>
              </w:rPr>
              <w:t>АБР</w:t>
            </w:r>
          </w:p>
        </w:tc>
        <w:tc>
          <w:tcPr>
            <w:tcW w:w="2126"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24–40 </w:t>
            </w:r>
          </w:p>
        </w:tc>
        <w:tc>
          <w:tcPr>
            <w:tcW w:w="226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8–10</w:t>
            </w:r>
          </w:p>
        </w:tc>
        <w:tc>
          <w:tcPr>
            <w:tcW w:w="2552"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1 %–1,5 %</w:t>
            </w:r>
          </w:p>
        </w:tc>
      </w:tr>
      <w:tr w:rsidR="00D7070C" w:rsidRPr="008623A2" w:rsidTr="008F00F8">
        <w:tc>
          <w:tcPr>
            <w:tcW w:w="251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Times New Roman" w:eastAsia="Calibri" w:hAnsi="Times New Roman" w:cs="Times New Roman"/>
                <w:szCs w:val="24"/>
              </w:rPr>
            </w:pPr>
            <w:r w:rsidRPr="008623A2">
              <w:rPr>
                <w:rFonts w:ascii="Times New Roman" w:eastAsia="Calibri" w:hAnsi="Times New Roman" w:cs="Times New Roman"/>
                <w:szCs w:val="24"/>
              </w:rPr>
              <w:t>ЕАБР</w:t>
            </w:r>
          </w:p>
        </w:tc>
        <w:tc>
          <w:tcPr>
            <w:tcW w:w="2126"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20 </w:t>
            </w:r>
          </w:p>
        </w:tc>
        <w:tc>
          <w:tcPr>
            <w:tcW w:w="226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8 </w:t>
            </w:r>
          </w:p>
        </w:tc>
        <w:tc>
          <w:tcPr>
            <w:tcW w:w="2552"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1 %</w:t>
            </w:r>
          </w:p>
        </w:tc>
      </w:tr>
      <w:tr w:rsidR="00D7070C" w:rsidRPr="008623A2" w:rsidTr="008F00F8">
        <w:tc>
          <w:tcPr>
            <w:tcW w:w="251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Times New Roman" w:eastAsia="Calibri" w:hAnsi="Times New Roman" w:cs="Times New Roman"/>
                <w:szCs w:val="24"/>
              </w:rPr>
            </w:pPr>
            <w:r w:rsidRPr="008623A2">
              <w:rPr>
                <w:rFonts w:ascii="Times New Roman" w:eastAsia="Calibri" w:hAnsi="Times New Roman" w:cs="Times New Roman"/>
                <w:szCs w:val="24"/>
              </w:rPr>
              <w:t>ЕС</w:t>
            </w:r>
          </w:p>
        </w:tc>
        <w:tc>
          <w:tcPr>
            <w:tcW w:w="2126"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15 </w:t>
            </w:r>
          </w:p>
        </w:tc>
        <w:tc>
          <w:tcPr>
            <w:tcW w:w="226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14 </w:t>
            </w:r>
          </w:p>
        </w:tc>
        <w:tc>
          <w:tcPr>
            <w:tcW w:w="2552"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0,75 %–1,375 %</w:t>
            </w:r>
          </w:p>
        </w:tc>
      </w:tr>
      <w:tr w:rsidR="00D7070C" w:rsidRPr="008623A2" w:rsidTr="008F00F8">
        <w:tc>
          <w:tcPr>
            <w:tcW w:w="251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Times New Roman" w:eastAsia="Calibri" w:hAnsi="Times New Roman" w:cs="Times New Roman"/>
                <w:szCs w:val="24"/>
              </w:rPr>
            </w:pPr>
            <w:r w:rsidRPr="008623A2">
              <w:rPr>
                <w:rFonts w:ascii="Times New Roman" w:eastAsia="Calibri" w:hAnsi="Times New Roman" w:cs="Times New Roman"/>
                <w:szCs w:val="24"/>
              </w:rPr>
              <w:t>МАР (ВБ)</w:t>
            </w:r>
          </w:p>
        </w:tc>
        <w:tc>
          <w:tcPr>
            <w:tcW w:w="2126"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38-40 </w:t>
            </w:r>
          </w:p>
        </w:tc>
        <w:tc>
          <w:tcPr>
            <w:tcW w:w="226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6-10 </w:t>
            </w:r>
          </w:p>
        </w:tc>
        <w:tc>
          <w:tcPr>
            <w:tcW w:w="2552"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0,75 %</w:t>
            </w:r>
          </w:p>
        </w:tc>
      </w:tr>
      <w:tr w:rsidR="00D7070C" w:rsidRPr="008623A2" w:rsidTr="008F00F8">
        <w:tc>
          <w:tcPr>
            <w:tcW w:w="251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Times New Roman" w:eastAsia="Calibri" w:hAnsi="Times New Roman" w:cs="Times New Roman"/>
                <w:szCs w:val="24"/>
              </w:rPr>
            </w:pPr>
            <w:r w:rsidRPr="008623A2">
              <w:rPr>
                <w:rFonts w:ascii="Times New Roman" w:eastAsia="Calibri" w:hAnsi="Times New Roman" w:cs="Times New Roman"/>
                <w:szCs w:val="24"/>
              </w:rPr>
              <w:t>ИБР</w:t>
            </w:r>
          </w:p>
        </w:tc>
        <w:tc>
          <w:tcPr>
            <w:tcW w:w="2126"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25–30 </w:t>
            </w:r>
          </w:p>
        </w:tc>
        <w:tc>
          <w:tcPr>
            <w:tcW w:w="226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7–10 </w:t>
            </w:r>
          </w:p>
        </w:tc>
        <w:tc>
          <w:tcPr>
            <w:tcW w:w="2552"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не превышает</w:t>
            </w:r>
          </w:p>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0,75 %–2,5 %</w:t>
            </w:r>
          </w:p>
        </w:tc>
      </w:tr>
      <w:tr w:rsidR="00D7070C" w:rsidRPr="008623A2" w:rsidTr="008F00F8">
        <w:tc>
          <w:tcPr>
            <w:tcW w:w="251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Times New Roman" w:eastAsia="Calibri" w:hAnsi="Times New Roman" w:cs="Times New Roman"/>
                <w:szCs w:val="24"/>
              </w:rPr>
            </w:pPr>
            <w:r w:rsidRPr="008623A2">
              <w:rPr>
                <w:rFonts w:ascii="Times New Roman" w:eastAsia="Calibri" w:hAnsi="Times New Roman" w:cs="Times New Roman"/>
                <w:szCs w:val="24"/>
              </w:rPr>
              <w:t>МФСР</w:t>
            </w:r>
          </w:p>
        </w:tc>
        <w:tc>
          <w:tcPr>
            <w:tcW w:w="2126"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40 </w:t>
            </w:r>
          </w:p>
        </w:tc>
        <w:tc>
          <w:tcPr>
            <w:tcW w:w="226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10 </w:t>
            </w:r>
          </w:p>
        </w:tc>
        <w:tc>
          <w:tcPr>
            <w:tcW w:w="2552"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0,75 %</w:t>
            </w:r>
          </w:p>
        </w:tc>
      </w:tr>
      <w:tr w:rsidR="00D7070C" w:rsidRPr="008623A2" w:rsidTr="008F00F8">
        <w:tc>
          <w:tcPr>
            <w:tcW w:w="251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Times New Roman" w:eastAsia="Calibri" w:hAnsi="Times New Roman" w:cs="Times New Roman"/>
                <w:szCs w:val="24"/>
              </w:rPr>
            </w:pPr>
            <w:r w:rsidRPr="008623A2">
              <w:rPr>
                <w:rFonts w:ascii="Times New Roman" w:eastAsia="Calibri" w:hAnsi="Times New Roman" w:cs="Times New Roman"/>
                <w:szCs w:val="24"/>
              </w:rPr>
              <w:t>СФР</w:t>
            </w:r>
          </w:p>
        </w:tc>
        <w:tc>
          <w:tcPr>
            <w:tcW w:w="2126"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40 </w:t>
            </w:r>
          </w:p>
        </w:tc>
        <w:tc>
          <w:tcPr>
            <w:tcW w:w="226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10 </w:t>
            </w:r>
          </w:p>
        </w:tc>
        <w:tc>
          <w:tcPr>
            <w:tcW w:w="2552"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0,75 %</w:t>
            </w:r>
          </w:p>
        </w:tc>
      </w:tr>
      <w:tr w:rsidR="00D7070C" w:rsidRPr="008623A2" w:rsidTr="008F00F8">
        <w:tc>
          <w:tcPr>
            <w:tcW w:w="251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both"/>
              <w:rPr>
                <w:rFonts w:ascii="Times New Roman" w:eastAsia="Calibri" w:hAnsi="Times New Roman" w:cs="Times New Roman"/>
                <w:szCs w:val="24"/>
              </w:rPr>
            </w:pPr>
            <w:r w:rsidRPr="008623A2">
              <w:rPr>
                <w:rFonts w:ascii="Times New Roman" w:eastAsia="Calibri" w:hAnsi="Times New Roman" w:cs="Times New Roman"/>
                <w:szCs w:val="24"/>
              </w:rPr>
              <w:t>ЕБРР</w:t>
            </w:r>
          </w:p>
        </w:tc>
        <w:tc>
          <w:tcPr>
            <w:tcW w:w="2126"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15 </w:t>
            </w:r>
          </w:p>
        </w:tc>
        <w:tc>
          <w:tcPr>
            <w:tcW w:w="226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rPr>
              <w:t xml:space="preserve">3 </w:t>
            </w:r>
          </w:p>
        </w:tc>
        <w:tc>
          <w:tcPr>
            <w:tcW w:w="2552"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jc w:val="center"/>
              <w:rPr>
                <w:rFonts w:ascii="Times New Roman" w:eastAsia="Calibri" w:hAnsi="Times New Roman" w:cs="Times New Roman"/>
                <w:szCs w:val="24"/>
              </w:rPr>
            </w:pPr>
            <w:r w:rsidRPr="008623A2">
              <w:rPr>
                <w:rFonts w:ascii="Times New Roman" w:eastAsia="Calibri" w:hAnsi="Times New Roman" w:cs="Times New Roman"/>
                <w:szCs w:val="24"/>
                <w:lang w:val="en-US"/>
              </w:rPr>
              <w:t>1</w:t>
            </w:r>
            <w:r w:rsidRPr="008623A2">
              <w:rPr>
                <w:rFonts w:ascii="Times New Roman" w:eastAsia="Calibri" w:hAnsi="Times New Roman" w:cs="Times New Roman"/>
                <w:szCs w:val="24"/>
              </w:rPr>
              <w:t xml:space="preserve"> %+6 </w:t>
            </w:r>
            <w:r w:rsidRPr="008623A2">
              <w:rPr>
                <w:rFonts w:ascii="Times New Roman" w:eastAsia="Calibri" w:hAnsi="Times New Roman" w:cs="Times New Roman"/>
                <w:szCs w:val="24"/>
                <w:lang w:val="en-US"/>
              </w:rPr>
              <w:t>m EURI</w:t>
            </w:r>
            <w:r w:rsidRPr="008623A2">
              <w:rPr>
                <w:rFonts w:ascii="Times New Roman" w:eastAsia="Calibri" w:hAnsi="Times New Roman" w:cs="Times New Roman"/>
                <w:szCs w:val="24"/>
              </w:rPr>
              <w:t>BOR,</w:t>
            </w:r>
          </w:p>
          <w:p w:rsidR="00D7070C" w:rsidRPr="008623A2" w:rsidRDefault="00D7070C" w:rsidP="00D7070C">
            <w:pPr>
              <w:rPr>
                <w:rFonts w:ascii="Times New Roman" w:eastAsia="Calibri" w:hAnsi="Times New Roman" w:cs="Times New Roman"/>
                <w:szCs w:val="24"/>
              </w:rPr>
            </w:pPr>
            <w:r w:rsidRPr="008623A2">
              <w:rPr>
                <w:rFonts w:ascii="Times New Roman" w:eastAsia="Calibri" w:hAnsi="Times New Roman" w:cs="Times New Roman"/>
                <w:szCs w:val="24"/>
                <w:lang w:val="en-US"/>
              </w:rPr>
              <w:t xml:space="preserve">  </w:t>
            </w:r>
            <w:r w:rsidRPr="008623A2">
              <w:rPr>
                <w:rFonts w:ascii="Times New Roman" w:eastAsia="Calibri" w:hAnsi="Times New Roman" w:cs="Times New Roman"/>
                <w:szCs w:val="24"/>
              </w:rPr>
              <w:t xml:space="preserve"> </w:t>
            </w:r>
            <w:r w:rsidRPr="008623A2">
              <w:rPr>
                <w:rFonts w:ascii="Times New Roman" w:eastAsia="Calibri" w:hAnsi="Times New Roman" w:cs="Times New Roman"/>
                <w:szCs w:val="24"/>
                <w:lang w:val="en-US"/>
              </w:rPr>
              <w:t>1</w:t>
            </w:r>
            <w:r w:rsidRPr="008623A2">
              <w:rPr>
                <w:rFonts w:ascii="Times New Roman" w:eastAsia="Calibri" w:hAnsi="Times New Roman" w:cs="Times New Roman"/>
                <w:szCs w:val="24"/>
              </w:rPr>
              <w:t xml:space="preserve"> %+6 </w:t>
            </w:r>
            <w:r w:rsidRPr="008623A2">
              <w:rPr>
                <w:rFonts w:ascii="Times New Roman" w:eastAsia="Calibri" w:hAnsi="Times New Roman" w:cs="Times New Roman"/>
                <w:szCs w:val="24"/>
                <w:lang w:val="en-US"/>
              </w:rPr>
              <w:t xml:space="preserve">m </w:t>
            </w:r>
            <w:r w:rsidRPr="008623A2">
              <w:rPr>
                <w:rFonts w:ascii="Times New Roman" w:eastAsia="Calibri" w:hAnsi="Times New Roman" w:cs="Times New Roman"/>
                <w:szCs w:val="24"/>
              </w:rPr>
              <w:t>LIBOR</w:t>
            </w:r>
          </w:p>
        </w:tc>
      </w:tr>
    </w:tbl>
    <w:p w:rsidR="00D7070C" w:rsidRPr="008623A2" w:rsidRDefault="00D7070C" w:rsidP="00D7070C">
      <w:pPr>
        <w:spacing w:after="0" w:line="240" w:lineRule="auto"/>
        <w:jc w:val="both"/>
        <w:rPr>
          <w:rFonts w:ascii="Times New Roman" w:eastAsia="Times New Roman" w:hAnsi="Times New Roman" w:cs="Times New Roman"/>
          <w:b/>
          <w:bCs/>
          <w:sz w:val="24"/>
          <w:szCs w:val="24"/>
          <w:lang w:eastAsia="ru-RU"/>
        </w:rPr>
      </w:pPr>
      <w:r w:rsidRPr="008623A2">
        <w:rPr>
          <w:rFonts w:ascii="Times New Roman" w:eastAsia="Times New Roman" w:hAnsi="Times New Roman" w:cs="Times New Roman"/>
          <w:b/>
          <w:bCs/>
          <w:sz w:val="24"/>
          <w:szCs w:val="24"/>
          <w:lang w:eastAsia="ru-RU"/>
        </w:rPr>
        <w:tab/>
      </w:r>
    </w:p>
    <w:p w:rsidR="00D7070C" w:rsidRPr="008623A2" w:rsidRDefault="00D7070C" w:rsidP="008F00F8">
      <w:pPr>
        <w:spacing w:after="0" w:line="240" w:lineRule="auto"/>
        <w:ind w:firstLine="709"/>
        <w:jc w:val="both"/>
        <w:rPr>
          <w:rFonts w:ascii="Times New Roman" w:eastAsia="Times New Roman" w:hAnsi="Times New Roman" w:cs="Times New Roman"/>
          <w:bCs/>
          <w:sz w:val="24"/>
          <w:szCs w:val="24"/>
          <w:lang w:eastAsia="ru-RU"/>
        </w:rPr>
      </w:pPr>
      <w:r w:rsidRPr="008623A2">
        <w:rPr>
          <w:rFonts w:ascii="Times New Roman" w:eastAsia="Times New Roman" w:hAnsi="Times New Roman" w:cs="Times New Roman"/>
          <w:bCs/>
          <w:sz w:val="24"/>
          <w:szCs w:val="24"/>
          <w:lang w:eastAsia="ru-RU"/>
        </w:rPr>
        <w:t>Согласно Статье 63 Бюджетного кодекса Кыргызской Республики и Главы 7 Стратегии управления государственным долгом Кыргызской Республики на 2020-2023 годы государственные гарантии в 20</w:t>
      </w:r>
      <w:r w:rsidRPr="008623A2">
        <w:rPr>
          <w:rFonts w:ascii="Times New Roman" w:eastAsia="Times New Roman" w:hAnsi="Times New Roman" w:cs="Times New Roman"/>
          <w:bCs/>
          <w:sz w:val="24"/>
          <w:szCs w:val="24"/>
          <w:lang w:val="ky-KG" w:eastAsia="ru-RU"/>
        </w:rPr>
        <w:t>21</w:t>
      </w:r>
      <w:r w:rsidRPr="008623A2">
        <w:rPr>
          <w:rFonts w:ascii="Times New Roman" w:eastAsia="Times New Roman" w:hAnsi="Times New Roman" w:cs="Times New Roman"/>
          <w:bCs/>
          <w:sz w:val="24"/>
          <w:szCs w:val="24"/>
          <w:lang w:eastAsia="ru-RU"/>
        </w:rPr>
        <w:t xml:space="preserve"> году выдаваться не будут.</w:t>
      </w:r>
    </w:p>
    <w:p w:rsidR="00D7070C" w:rsidRPr="008623A2" w:rsidRDefault="00D7070C" w:rsidP="00D7070C">
      <w:pPr>
        <w:spacing w:after="0" w:line="240" w:lineRule="auto"/>
        <w:jc w:val="both"/>
        <w:rPr>
          <w:rFonts w:ascii="Times New Roman" w:eastAsia="Times New Roman" w:hAnsi="Times New Roman" w:cs="Times New Roman"/>
          <w:bCs/>
          <w:sz w:val="24"/>
          <w:szCs w:val="24"/>
          <w:lang w:eastAsia="ru-RU"/>
        </w:rPr>
      </w:pPr>
    </w:p>
    <w:p w:rsidR="00D7070C" w:rsidRPr="008623A2" w:rsidRDefault="00D7070C" w:rsidP="00D7070C">
      <w:pPr>
        <w:keepNext/>
        <w:spacing w:after="0" w:line="240" w:lineRule="auto"/>
        <w:jc w:val="center"/>
        <w:rPr>
          <w:rFonts w:ascii="Times New Roman" w:eastAsia="MS Mincho" w:hAnsi="Times New Roman" w:cs="Times New Roman"/>
          <w:b/>
          <w:i/>
          <w:sz w:val="24"/>
          <w:szCs w:val="24"/>
        </w:rPr>
      </w:pPr>
      <w:r w:rsidRPr="008623A2">
        <w:rPr>
          <w:rFonts w:ascii="Times New Roman" w:eastAsia="MS Mincho" w:hAnsi="Times New Roman" w:cs="Times New Roman"/>
          <w:b/>
          <w:i/>
          <w:sz w:val="24"/>
          <w:szCs w:val="24"/>
        </w:rPr>
        <w:t>Сравнительный анализ внешнего и внутреннего долга</w:t>
      </w:r>
    </w:p>
    <w:p w:rsidR="00D7070C" w:rsidRPr="008623A2" w:rsidRDefault="00D7070C" w:rsidP="00D7070C">
      <w:pPr>
        <w:keepNext/>
        <w:spacing w:after="0" w:line="240" w:lineRule="auto"/>
        <w:rPr>
          <w:rFonts w:ascii="Times New Roman" w:eastAsia="MS Mincho" w:hAnsi="Times New Roman" w:cs="Times New Roman"/>
          <w:b/>
          <w:i/>
          <w:sz w:val="24"/>
          <w:szCs w:val="24"/>
        </w:rPr>
      </w:pPr>
    </w:p>
    <w:tbl>
      <w:tblPr>
        <w:tblW w:w="9513" w:type="dxa"/>
        <w:tblInd w:w="55" w:type="dxa"/>
        <w:tblCellMar>
          <w:left w:w="70" w:type="dxa"/>
          <w:right w:w="70" w:type="dxa"/>
        </w:tblCellMar>
        <w:tblLook w:val="04A0" w:firstRow="1" w:lastRow="0" w:firstColumn="1" w:lastColumn="0" w:noHBand="0" w:noVBand="1"/>
      </w:tblPr>
      <w:tblGrid>
        <w:gridCol w:w="4278"/>
        <w:gridCol w:w="1066"/>
        <w:gridCol w:w="1066"/>
        <w:gridCol w:w="1044"/>
        <w:gridCol w:w="993"/>
        <w:gridCol w:w="1066"/>
      </w:tblGrid>
      <w:tr w:rsidR="008F00F8" w:rsidRPr="008623A2" w:rsidTr="008F00F8">
        <w:trPr>
          <w:trHeight w:val="303"/>
        </w:trPr>
        <w:tc>
          <w:tcPr>
            <w:tcW w:w="4278" w:type="dxa"/>
            <w:tcBorders>
              <w:top w:val="single" w:sz="4" w:space="0" w:color="auto"/>
              <w:left w:val="single" w:sz="4" w:space="0" w:color="auto"/>
              <w:bottom w:val="single" w:sz="4" w:space="0" w:color="auto"/>
              <w:right w:val="single" w:sz="4" w:space="0" w:color="auto"/>
            </w:tcBorders>
            <w:noWrap/>
            <w:vAlign w:val="bottom"/>
            <w:hideMark/>
          </w:tcPr>
          <w:p w:rsidR="00D7070C" w:rsidRPr="008623A2" w:rsidRDefault="00D7070C" w:rsidP="00D7070C">
            <w:pPr>
              <w:rPr>
                <w:rFonts w:ascii="Calibri" w:eastAsia="Calibri" w:hAnsi="Calibri" w:cs="Times New Roman"/>
              </w:rPr>
            </w:pPr>
          </w:p>
        </w:tc>
        <w:tc>
          <w:tcPr>
            <w:tcW w:w="1066" w:type="dxa"/>
            <w:tcBorders>
              <w:top w:val="single" w:sz="4" w:space="0" w:color="auto"/>
              <w:left w:val="nil"/>
              <w:bottom w:val="single" w:sz="4" w:space="0" w:color="auto"/>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2019</w:t>
            </w:r>
          </w:p>
        </w:tc>
        <w:tc>
          <w:tcPr>
            <w:tcW w:w="1066" w:type="dxa"/>
            <w:tcBorders>
              <w:top w:val="single" w:sz="4" w:space="0" w:color="auto"/>
              <w:left w:val="nil"/>
              <w:bottom w:val="single" w:sz="4" w:space="0" w:color="auto"/>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2020</w:t>
            </w:r>
          </w:p>
        </w:tc>
        <w:tc>
          <w:tcPr>
            <w:tcW w:w="1044" w:type="dxa"/>
            <w:tcBorders>
              <w:top w:val="single" w:sz="4" w:space="0" w:color="auto"/>
              <w:left w:val="nil"/>
              <w:bottom w:val="single" w:sz="4" w:space="0" w:color="auto"/>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2021</w:t>
            </w:r>
          </w:p>
        </w:tc>
        <w:tc>
          <w:tcPr>
            <w:tcW w:w="993" w:type="dxa"/>
            <w:tcBorders>
              <w:top w:val="single" w:sz="4" w:space="0" w:color="auto"/>
              <w:left w:val="nil"/>
              <w:bottom w:val="single" w:sz="4" w:space="0" w:color="auto"/>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2022</w:t>
            </w:r>
          </w:p>
        </w:tc>
        <w:tc>
          <w:tcPr>
            <w:tcW w:w="1066" w:type="dxa"/>
            <w:tcBorders>
              <w:top w:val="single" w:sz="4" w:space="0" w:color="auto"/>
              <w:left w:val="nil"/>
              <w:bottom w:val="single" w:sz="4" w:space="0" w:color="auto"/>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2023</w:t>
            </w:r>
          </w:p>
        </w:tc>
      </w:tr>
      <w:tr w:rsidR="008F00F8" w:rsidRPr="008623A2" w:rsidTr="008F00F8">
        <w:trPr>
          <w:trHeight w:val="607"/>
        </w:trPr>
        <w:tc>
          <w:tcPr>
            <w:tcW w:w="427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spacing w:after="0" w:line="240" w:lineRule="auto"/>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val="ky-KG" w:eastAsia="ru-RU"/>
              </w:rPr>
              <w:t xml:space="preserve">Внешние </w:t>
            </w:r>
            <w:r w:rsidRPr="008623A2">
              <w:rPr>
                <w:rFonts w:ascii="Times New Roman" w:eastAsia="Times New Roman" w:hAnsi="Times New Roman" w:cs="Times New Roman"/>
                <w:sz w:val="24"/>
                <w:szCs w:val="24"/>
                <w:lang w:eastAsia="ru-RU"/>
              </w:rPr>
              <w:t>заимствования в % к суммарным заимствованиям</w:t>
            </w:r>
          </w:p>
        </w:tc>
        <w:tc>
          <w:tcPr>
            <w:tcW w:w="1066" w:type="dxa"/>
            <w:tcBorders>
              <w:top w:val="single" w:sz="4" w:space="0" w:color="auto"/>
              <w:left w:val="nil"/>
              <w:bottom w:val="single" w:sz="4" w:space="0" w:color="auto"/>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val="ky-KG" w:eastAsia="ru-RU"/>
              </w:rPr>
              <w:t>46</w:t>
            </w: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val="ky-KG" w:eastAsia="ru-RU"/>
              </w:rPr>
              <w:t>8</w:t>
            </w:r>
            <w:r w:rsidR="008F00F8" w:rsidRPr="008623A2">
              <w:rPr>
                <w:rFonts w:ascii="Times New Roman" w:eastAsia="Times New Roman" w:hAnsi="Times New Roman" w:cs="Times New Roman"/>
                <w:sz w:val="24"/>
                <w:szCs w:val="24"/>
                <w:lang w:val="ky-KG" w:eastAsia="ru-RU"/>
              </w:rPr>
              <w:t> </w:t>
            </w:r>
            <w:r w:rsidRPr="008623A2">
              <w:rPr>
                <w:rFonts w:ascii="Times New Roman" w:eastAsia="Times New Roman" w:hAnsi="Times New Roman" w:cs="Times New Roman"/>
                <w:sz w:val="24"/>
                <w:szCs w:val="24"/>
                <w:lang w:eastAsia="ru-RU"/>
              </w:rPr>
              <w:t>%</w:t>
            </w:r>
          </w:p>
        </w:tc>
        <w:tc>
          <w:tcPr>
            <w:tcW w:w="1066" w:type="dxa"/>
            <w:tcBorders>
              <w:top w:val="single" w:sz="4" w:space="0" w:color="auto"/>
              <w:left w:val="nil"/>
              <w:bottom w:val="single" w:sz="4" w:space="0" w:color="auto"/>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val="ky-KG" w:eastAsia="ru-RU"/>
              </w:rPr>
              <w:t>76</w:t>
            </w: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val="ky-KG" w:eastAsia="ru-RU"/>
              </w:rPr>
              <w:t>9</w:t>
            </w:r>
            <w:r w:rsidR="008F00F8" w:rsidRPr="008623A2">
              <w:rPr>
                <w:rFonts w:ascii="Times New Roman" w:eastAsia="Times New Roman" w:hAnsi="Times New Roman" w:cs="Times New Roman"/>
                <w:sz w:val="24"/>
                <w:szCs w:val="24"/>
                <w:lang w:val="ky-KG" w:eastAsia="ru-RU"/>
              </w:rPr>
              <w:t> </w:t>
            </w:r>
            <w:r w:rsidRPr="008623A2">
              <w:rPr>
                <w:rFonts w:ascii="Times New Roman" w:eastAsia="Times New Roman" w:hAnsi="Times New Roman" w:cs="Times New Roman"/>
                <w:sz w:val="24"/>
                <w:szCs w:val="24"/>
                <w:lang w:eastAsia="ru-RU"/>
              </w:rPr>
              <w:t>%</w:t>
            </w:r>
          </w:p>
        </w:tc>
        <w:tc>
          <w:tcPr>
            <w:tcW w:w="1044" w:type="dxa"/>
            <w:tcBorders>
              <w:top w:val="single" w:sz="4" w:space="0" w:color="auto"/>
              <w:left w:val="nil"/>
              <w:bottom w:val="single" w:sz="4" w:space="0" w:color="auto"/>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val="ky-KG" w:eastAsia="ru-RU"/>
              </w:rPr>
              <w:t>6</w:t>
            </w:r>
            <w:r w:rsidRPr="008623A2">
              <w:rPr>
                <w:rFonts w:ascii="Times New Roman" w:eastAsia="Times New Roman" w:hAnsi="Times New Roman" w:cs="Times New Roman"/>
                <w:sz w:val="24"/>
                <w:szCs w:val="24"/>
                <w:lang w:eastAsia="ru-RU"/>
              </w:rPr>
              <w:t>2,</w:t>
            </w:r>
            <w:r w:rsidRPr="008623A2">
              <w:rPr>
                <w:rFonts w:ascii="Times New Roman" w:eastAsia="Times New Roman" w:hAnsi="Times New Roman" w:cs="Times New Roman"/>
                <w:sz w:val="24"/>
                <w:szCs w:val="24"/>
                <w:lang w:val="ky-KG" w:eastAsia="ru-RU"/>
              </w:rPr>
              <w:t>6</w:t>
            </w:r>
            <w:r w:rsidR="008F00F8" w:rsidRPr="008623A2">
              <w:rPr>
                <w:rFonts w:ascii="Times New Roman" w:eastAsia="Times New Roman" w:hAnsi="Times New Roman" w:cs="Times New Roman"/>
                <w:sz w:val="24"/>
                <w:szCs w:val="24"/>
                <w:lang w:val="ky-KG" w:eastAsia="ru-RU"/>
              </w:rPr>
              <w:t> </w:t>
            </w:r>
            <w:r w:rsidRPr="008623A2">
              <w:rPr>
                <w:rFonts w:ascii="Times New Roman" w:eastAsia="Times New Roman" w:hAnsi="Times New Roman" w:cs="Times New Roman"/>
                <w:sz w:val="24"/>
                <w:szCs w:val="24"/>
                <w:lang w:eastAsia="ru-RU"/>
              </w:rPr>
              <w:t>%</w:t>
            </w:r>
          </w:p>
        </w:tc>
        <w:tc>
          <w:tcPr>
            <w:tcW w:w="993" w:type="dxa"/>
            <w:tcBorders>
              <w:top w:val="single" w:sz="4" w:space="0" w:color="auto"/>
              <w:left w:val="nil"/>
              <w:bottom w:val="single" w:sz="4" w:space="0" w:color="auto"/>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val="ky-KG" w:eastAsia="ru-RU"/>
              </w:rPr>
              <w:t>59</w:t>
            </w: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val="ky-KG" w:eastAsia="ru-RU"/>
              </w:rPr>
              <w:t>9</w:t>
            </w:r>
            <w:r w:rsidR="008F00F8" w:rsidRPr="008623A2">
              <w:rPr>
                <w:rFonts w:ascii="Times New Roman" w:eastAsia="Times New Roman" w:hAnsi="Times New Roman" w:cs="Times New Roman"/>
                <w:sz w:val="24"/>
                <w:szCs w:val="24"/>
                <w:lang w:val="ky-KG" w:eastAsia="ru-RU"/>
              </w:rPr>
              <w:t> </w:t>
            </w:r>
            <w:r w:rsidRPr="008623A2">
              <w:rPr>
                <w:rFonts w:ascii="Times New Roman" w:eastAsia="Times New Roman" w:hAnsi="Times New Roman" w:cs="Times New Roman"/>
                <w:sz w:val="24"/>
                <w:szCs w:val="24"/>
                <w:lang w:eastAsia="ru-RU"/>
              </w:rPr>
              <w:t>%</w:t>
            </w:r>
          </w:p>
        </w:tc>
        <w:tc>
          <w:tcPr>
            <w:tcW w:w="1066" w:type="dxa"/>
            <w:tcBorders>
              <w:top w:val="single" w:sz="4" w:space="0" w:color="auto"/>
              <w:left w:val="nil"/>
              <w:bottom w:val="single" w:sz="4" w:space="0" w:color="auto"/>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val="ky-KG" w:eastAsia="ru-RU"/>
              </w:rPr>
              <w:t>58</w:t>
            </w: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val="ky-KG" w:eastAsia="ru-RU"/>
              </w:rPr>
              <w:t>8</w:t>
            </w:r>
            <w:r w:rsidR="008F00F8" w:rsidRPr="008623A2">
              <w:rPr>
                <w:rFonts w:ascii="Times New Roman" w:eastAsia="Times New Roman" w:hAnsi="Times New Roman" w:cs="Times New Roman"/>
                <w:sz w:val="24"/>
                <w:szCs w:val="24"/>
                <w:lang w:val="ky-KG" w:eastAsia="ru-RU"/>
              </w:rPr>
              <w:t> </w:t>
            </w:r>
            <w:r w:rsidRPr="008623A2">
              <w:rPr>
                <w:rFonts w:ascii="Times New Roman" w:eastAsia="Times New Roman" w:hAnsi="Times New Roman" w:cs="Times New Roman"/>
                <w:sz w:val="24"/>
                <w:szCs w:val="24"/>
                <w:lang w:eastAsia="ru-RU"/>
              </w:rPr>
              <w:t>%</w:t>
            </w:r>
          </w:p>
        </w:tc>
      </w:tr>
      <w:tr w:rsidR="008F00F8" w:rsidRPr="008623A2" w:rsidTr="008F00F8">
        <w:trPr>
          <w:trHeight w:val="607"/>
        </w:trPr>
        <w:tc>
          <w:tcPr>
            <w:tcW w:w="427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spacing w:after="0" w:line="240" w:lineRule="auto"/>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val="ky-KG" w:eastAsia="ru-RU"/>
              </w:rPr>
              <w:lastRenderedPageBreak/>
              <w:t xml:space="preserve">Внутренние </w:t>
            </w:r>
            <w:r w:rsidRPr="008623A2">
              <w:rPr>
                <w:rFonts w:ascii="Times New Roman" w:eastAsia="Times New Roman" w:hAnsi="Times New Roman" w:cs="Times New Roman"/>
                <w:sz w:val="24"/>
                <w:szCs w:val="24"/>
                <w:lang w:eastAsia="ru-RU"/>
              </w:rPr>
              <w:t>заимствования в % к суммарным заимствованиям</w:t>
            </w:r>
          </w:p>
        </w:tc>
        <w:tc>
          <w:tcPr>
            <w:tcW w:w="1066" w:type="dxa"/>
            <w:tcBorders>
              <w:top w:val="single" w:sz="4" w:space="0" w:color="auto"/>
              <w:left w:val="nil"/>
              <w:bottom w:val="single" w:sz="4" w:space="0" w:color="auto"/>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val="ky-KG" w:eastAsia="ru-RU"/>
              </w:rPr>
              <w:t>53</w:t>
            </w: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val="ky-KG" w:eastAsia="ru-RU"/>
              </w:rPr>
              <w:t>2</w:t>
            </w:r>
            <w:r w:rsidR="008F00F8" w:rsidRPr="008623A2">
              <w:rPr>
                <w:rFonts w:ascii="Times New Roman" w:eastAsia="Times New Roman" w:hAnsi="Times New Roman" w:cs="Times New Roman"/>
                <w:sz w:val="24"/>
                <w:szCs w:val="24"/>
                <w:lang w:val="ky-KG" w:eastAsia="ru-RU"/>
              </w:rPr>
              <w:t> </w:t>
            </w:r>
            <w:r w:rsidRPr="008623A2">
              <w:rPr>
                <w:rFonts w:ascii="Times New Roman" w:eastAsia="Times New Roman" w:hAnsi="Times New Roman" w:cs="Times New Roman"/>
                <w:sz w:val="24"/>
                <w:szCs w:val="24"/>
                <w:lang w:eastAsia="ru-RU"/>
              </w:rPr>
              <w:t>%</w:t>
            </w:r>
          </w:p>
        </w:tc>
        <w:tc>
          <w:tcPr>
            <w:tcW w:w="1066" w:type="dxa"/>
            <w:tcBorders>
              <w:top w:val="single" w:sz="4" w:space="0" w:color="auto"/>
              <w:left w:val="nil"/>
              <w:bottom w:val="single" w:sz="4" w:space="0" w:color="auto"/>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val="ky-KG" w:eastAsia="ru-RU"/>
              </w:rPr>
              <w:t>23</w:t>
            </w: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val="ky-KG" w:eastAsia="ru-RU"/>
              </w:rPr>
              <w:t>1</w:t>
            </w:r>
            <w:r w:rsidRPr="008623A2">
              <w:rPr>
                <w:rFonts w:ascii="Times New Roman" w:eastAsia="Times New Roman" w:hAnsi="Times New Roman" w:cs="Times New Roman"/>
                <w:sz w:val="24"/>
                <w:szCs w:val="24"/>
                <w:lang w:eastAsia="ru-RU"/>
              </w:rPr>
              <w:t> %</w:t>
            </w:r>
          </w:p>
        </w:tc>
        <w:tc>
          <w:tcPr>
            <w:tcW w:w="1044" w:type="dxa"/>
            <w:tcBorders>
              <w:top w:val="single" w:sz="4" w:space="0" w:color="auto"/>
              <w:left w:val="nil"/>
              <w:bottom w:val="single" w:sz="4" w:space="0" w:color="auto"/>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val="ky-KG" w:eastAsia="ru-RU"/>
              </w:rPr>
              <w:t>37</w:t>
            </w: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val="ky-KG" w:eastAsia="ru-RU"/>
              </w:rPr>
              <w:t>4</w:t>
            </w:r>
            <w:r w:rsidRPr="008623A2">
              <w:rPr>
                <w:rFonts w:ascii="Times New Roman" w:eastAsia="Times New Roman" w:hAnsi="Times New Roman" w:cs="Times New Roman"/>
                <w:sz w:val="24"/>
                <w:szCs w:val="24"/>
                <w:lang w:eastAsia="ru-RU"/>
              </w:rPr>
              <w:t> %</w:t>
            </w:r>
          </w:p>
        </w:tc>
        <w:tc>
          <w:tcPr>
            <w:tcW w:w="993" w:type="dxa"/>
            <w:tcBorders>
              <w:top w:val="single" w:sz="4" w:space="0" w:color="auto"/>
              <w:left w:val="nil"/>
              <w:bottom w:val="single" w:sz="4" w:space="0" w:color="auto"/>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val="ky-KG" w:eastAsia="ru-RU"/>
              </w:rPr>
              <w:t>40</w:t>
            </w: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val="ky-KG" w:eastAsia="ru-RU"/>
              </w:rPr>
              <w:t>1</w:t>
            </w:r>
            <w:r w:rsidRPr="008623A2">
              <w:rPr>
                <w:rFonts w:ascii="Times New Roman" w:eastAsia="Times New Roman" w:hAnsi="Times New Roman" w:cs="Times New Roman"/>
                <w:sz w:val="24"/>
                <w:szCs w:val="24"/>
                <w:lang w:eastAsia="ru-RU"/>
              </w:rPr>
              <w:t> %</w:t>
            </w:r>
          </w:p>
        </w:tc>
        <w:tc>
          <w:tcPr>
            <w:tcW w:w="1066" w:type="dxa"/>
            <w:tcBorders>
              <w:top w:val="single" w:sz="4" w:space="0" w:color="auto"/>
              <w:left w:val="nil"/>
              <w:bottom w:val="single" w:sz="4" w:space="0" w:color="auto"/>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val="ky-KG" w:eastAsia="ru-RU"/>
              </w:rPr>
              <w:t>41</w:t>
            </w: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val="ky-KG" w:eastAsia="ru-RU"/>
              </w:rPr>
              <w:t>2</w:t>
            </w:r>
            <w:r w:rsidRPr="008623A2">
              <w:rPr>
                <w:rFonts w:ascii="Times New Roman" w:eastAsia="Times New Roman" w:hAnsi="Times New Roman" w:cs="Times New Roman"/>
                <w:sz w:val="24"/>
                <w:szCs w:val="24"/>
                <w:lang w:eastAsia="ru-RU"/>
              </w:rPr>
              <w:t> %</w:t>
            </w:r>
          </w:p>
        </w:tc>
      </w:tr>
      <w:tr w:rsidR="008F00F8" w:rsidRPr="008623A2" w:rsidTr="008F00F8">
        <w:trPr>
          <w:trHeight w:val="303"/>
        </w:trPr>
        <w:tc>
          <w:tcPr>
            <w:tcW w:w="427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spacing w:after="0" w:line="240" w:lineRule="auto"/>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val="ky-KG" w:eastAsia="ru-RU"/>
              </w:rPr>
              <w:t xml:space="preserve">Суммарные </w:t>
            </w:r>
            <w:r w:rsidRPr="008623A2">
              <w:rPr>
                <w:rFonts w:ascii="Times New Roman" w:eastAsia="Times New Roman" w:hAnsi="Times New Roman" w:cs="Times New Roman"/>
                <w:sz w:val="24"/>
                <w:szCs w:val="24"/>
                <w:lang w:eastAsia="ru-RU"/>
              </w:rPr>
              <w:t>заимствования (млн. сом)</w:t>
            </w:r>
          </w:p>
        </w:tc>
        <w:tc>
          <w:tcPr>
            <w:tcW w:w="1066" w:type="dxa"/>
            <w:tcBorders>
              <w:top w:val="single" w:sz="4" w:space="0" w:color="auto"/>
              <w:left w:val="nil"/>
              <w:bottom w:val="single" w:sz="4" w:space="0" w:color="auto"/>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27 994</w:t>
            </w:r>
          </w:p>
        </w:tc>
        <w:tc>
          <w:tcPr>
            <w:tcW w:w="1066" w:type="dxa"/>
            <w:tcBorders>
              <w:top w:val="single" w:sz="4" w:space="0" w:color="auto"/>
              <w:left w:val="nil"/>
              <w:bottom w:val="single" w:sz="4" w:space="0" w:color="auto"/>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6</w:t>
            </w:r>
            <w:r w:rsidRPr="008623A2">
              <w:rPr>
                <w:rFonts w:ascii="Times New Roman" w:eastAsia="Times New Roman" w:hAnsi="Times New Roman" w:cs="Times New Roman"/>
                <w:sz w:val="24"/>
                <w:szCs w:val="24"/>
                <w:lang w:val="ky-KG" w:eastAsia="ru-RU"/>
              </w:rPr>
              <w:t>0 843</w:t>
            </w:r>
          </w:p>
        </w:tc>
        <w:tc>
          <w:tcPr>
            <w:tcW w:w="1044" w:type="dxa"/>
            <w:tcBorders>
              <w:top w:val="single" w:sz="4" w:space="0" w:color="auto"/>
              <w:left w:val="nil"/>
              <w:bottom w:val="single" w:sz="4" w:space="0" w:color="auto"/>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val="ky-KG" w:eastAsia="ru-RU"/>
              </w:rPr>
              <w:t>41 226</w:t>
            </w:r>
          </w:p>
        </w:tc>
        <w:tc>
          <w:tcPr>
            <w:tcW w:w="993" w:type="dxa"/>
            <w:tcBorders>
              <w:top w:val="single" w:sz="4" w:space="0" w:color="auto"/>
              <w:left w:val="nil"/>
              <w:bottom w:val="single" w:sz="4" w:space="0" w:color="auto"/>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3</w:t>
            </w:r>
            <w:r w:rsidRPr="008623A2">
              <w:rPr>
                <w:rFonts w:ascii="Times New Roman" w:eastAsia="Times New Roman" w:hAnsi="Times New Roman" w:cs="Times New Roman"/>
                <w:sz w:val="24"/>
                <w:szCs w:val="24"/>
                <w:lang w:val="ky-KG" w:eastAsia="ru-RU"/>
              </w:rPr>
              <w:t>8 437</w:t>
            </w:r>
          </w:p>
        </w:tc>
        <w:tc>
          <w:tcPr>
            <w:tcW w:w="1066" w:type="dxa"/>
            <w:tcBorders>
              <w:top w:val="single" w:sz="4" w:space="0" w:color="auto"/>
              <w:left w:val="nil"/>
              <w:bottom w:val="single" w:sz="4" w:space="0" w:color="auto"/>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3</w:t>
            </w:r>
            <w:r w:rsidRPr="008623A2">
              <w:rPr>
                <w:rFonts w:ascii="Times New Roman" w:eastAsia="Times New Roman" w:hAnsi="Times New Roman" w:cs="Times New Roman"/>
                <w:sz w:val="24"/>
                <w:szCs w:val="24"/>
                <w:lang w:val="ky-KG" w:eastAsia="ru-RU"/>
              </w:rPr>
              <w:t>7 364</w:t>
            </w:r>
          </w:p>
        </w:tc>
      </w:tr>
      <w:tr w:rsidR="008F00F8" w:rsidRPr="008623A2" w:rsidTr="008F00F8">
        <w:trPr>
          <w:trHeight w:val="303"/>
        </w:trPr>
        <w:tc>
          <w:tcPr>
            <w:tcW w:w="427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spacing w:after="0" w:line="240" w:lineRule="auto"/>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Размер внутреннего долга в % к суммарному размеру долга</w:t>
            </w:r>
          </w:p>
        </w:tc>
        <w:tc>
          <w:tcPr>
            <w:tcW w:w="1066" w:type="dxa"/>
            <w:tcBorders>
              <w:top w:val="single" w:sz="4" w:space="0" w:color="auto"/>
              <w:left w:val="nil"/>
              <w:bottom w:val="single" w:sz="4" w:space="0" w:color="auto"/>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16,1</w:t>
            </w:r>
            <w:r w:rsidR="008F00F8" w:rsidRPr="008623A2">
              <w:rPr>
                <w:rFonts w:ascii="Times New Roman" w:eastAsia="Times New Roman" w:hAnsi="Times New Roman" w:cs="Times New Roman"/>
                <w:sz w:val="24"/>
                <w:szCs w:val="24"/>
                <w:lang w:eastAsia="ru-RU"/>
              </w:rPr>
              <w:t> </w:t>
            </w:r>
            <w:r w:rsidRPr="008623A2">
              <w:rPr>
                <w:rFonts w:ascii="Times New Roman" w:eastAsia="Times New Roman" w:hAnsi="Times New Roman" w:cs="Times New Roman"/>
                <w:sz w:val="24"/>
                <w:szCs w:val="24"/>
                <w:lang w:eastAsia="ru-RU"/>
              </w:rPr>
              <w:t>%</w:t>
            </w:r>
          </w:p>
        </w:tc>
        <w:tc>
          <w:tcPr>
            <w:tcW w:w="1066" w:type="dxa"/>
            <w:tcBorders>
              <w:top w:val="single" w:sz="4" w:space="0" w:color="auto"/>
              <w:left w:val="nil"/>
              <w:bottom w:val="single" w:sz="4" w:space="0" w:color="auto"/>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14,</w:t>
            </w:r>
            <w:r w:rsidRPr="008623A2">
              <w:rPr>
                <w:rFonts w:ascii="Times New Roman" w:eastAsia="Times New Roman" w:hAnsi="Times New Roman" w:cs="Times New Roman"/>
                <w:sz w:val="24"/>
                <w:szCs w:val="24"/>
                <w:lang w:val="ky-KG" w:eastAsia="ru-RU"/>
              </w:rPr>
              <w:t>3</w:t>
            </w:r>
            <w:r w:rsidR="008F00F8" w:rsidRPr="008623A2">
              <w:rPr>
                <w:rFonts w:ascii="Times New Roman" w:eastAsia="Times New Roman" w:hAnsi="Times New Roman" w:cs="Times New Roman"/>
                <w:sz w:val="24"/>
                <w:szCs w:val="24"/>
                <w:lang w:val="ky-KG" w:eastAsia="ru-RU"/>
              </w:rPr>
              <w:t> </w:t>
            </w:r>
            <w:r w:rsidRPr="008623A2">
              <w:rPr>
                <w:rFonts w:ascii="Times New Roman" w:eastAsia="Times New Roman" w:hAnsi="Times New Roman" w:cs="Times New Roman"/>
                <w:sz w:val="24"/>
                <w:szCs w:val="24"/>
                <w:lang w:eastAsia="ru-RU"/>
              </w:rPr>
              <w:t>%</w:t>
            </w:r>
          </w:p>
        </w:tc>
        <w:tc>
          <w:tcPr>
            <w:tcW w:w="1044" w:type="dxa"/>
            <w:tcBorders>
              <w:top w:val="single" w:sz="4" w:space="0" w:color="auto"/>
              <w:left w:val="nil"/>
              <w:bottom w:val="single" w:sz="4" w:space="0" w:color="auto"/>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1</w:t>
            </w:r>
            <w:r w:rsidRPr="008623A2">
              <w:rPr>
                <w:rFonts w:ascii="Times New Roman" w:eastAsia="Times New Roman" w:hAnsi="Times New Roman" w:cs="Times New Roman"/>
                <w:sz w:val="24"/>
                <w:szCs w:val="24"/>
                <w:lang w:val="ky-KG" w:eastAsia="ru-RU"/>
              </w:rPr>
              <w:t>5</w:t>
            </w: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val="ky-KG" w:eastAsia="ru-RU"/>
              </w:rPr>
              <w:t>0</w:t>
            </w:r>
            <w:r w:rsidR="00DF18DB" w:rsidRPr="008623A2">
              <w:rPr>
                <w:rFonts w:ascii="Times New Roman" w:eastAsia="Times New Roman" w:hAnsi="Times New Roman" w:cs="Times New Roman"/>
                <w:sz w:val="24"/>
                <w:szCs w:val="24"/>
                <w:lang w:val="ky-KG" w:eastAsia="ru-RU"/>
              </w:rPr>
              <w:t> </w:t>
            </w:r>
            <w:r w:rsidRPr="008623A2">
              <w:rPr>
                <w:rFonts w:ascii="Times New Roman" w:eastAsia="Times New Roman" w:hAnsi="Times New Roman" w:cs="Times New Roman"/>
                <w:sz w:val="24"/>
                <w:szCs w:val="24"/>
                <w:lang w:eastAsia="ru-RU"/>
              </w:rPr>
              <w:t>%</w:t>
            </w:r>
          </w:p>
        </w:tc>
        <w:tc>
          <w:tcPr>
            <w:tcW w:w="993" w:type="dxa"/>
            <w:tcBorders>
              <w:top w:val="single" w:sz="4" w:space="0" w:color="auto"/>
              <w:left w:val="nil"/>
              <w:bottom w:val="single" w:sz="4" w:space="0" w:color="auto"/>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1</w:t>
            </w:r>
            <w:r w:rsidRPr="008623A2">
              <w:rPr>
                <w:rFonts w:ascii="Times New Roman" w:eastAsia="Times New Roman" w:hAnsi="Times New Roman" w:cs="Times New Roman"/>
                <w:sz w:val="24"/>
                <w:szCs w:val="24"/>
                <w:lang w:val="ky-KG" w:eastAsia="ru-RU"/>
              </w:rPr>
              <w:t>7</w:t>
            </w: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val="ky-KG" w:eastAsia="ru-RU"/>
              </w:rPr>
              <w:t>0</w:t>
            </w:r>
            <w:r w:rsidR="00DF18DB" w:rsidRPr="008623A2">
              <w:rPr>
                <w:rFonts w:ascii="Times New Roman" w:eastAsia="Times New Roman" w:hAnsi="Times New Roman" w:cs="Times New Roman"/>
                <w:sz w:val="24"/>
                <w:szCs w:val="24"/>
                <w:lang w:val="ky-KG" w:eastAsia="ru-RU"/>
              </w:rPr>
              <w:t> </w:t>
            </w:r>
            <w:r w:rsidRPr="008623A2">
              <w:rPr>
                <w:rFonts w:ascii="Times New Roman" w:eastAsia="Times New Roman" w:hAnsi="Times New Roman" w:cs="Times New Roman"/>
                <w:sz w:val="24"/>
                <w:szCs w:val="24"/>
                <w:lang w:eastAsia="ru-RU"/>
              </w:rPr>
              <w:t>%</w:t>
            </w:r>
          </w:p>
        </w:tc>
        <w:tc>
          <w:tcPr>
            <w:tcW w:w="1066" w:type="dxa"/>
            <w:tcBorders>
              <w:top w:val="single" w:sz="4" w:space="0" w:color="auto"/>
              <w:left w:val="nil"/>
              <w:bottom w:val="single" w:sz="4" w:space="0" w:color="auto"/>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val="ky-KG" w:eastAsia="ru-RU"/>
              </w:rPr>
              <w:t>19</w:t>
            </w:r>
            <w:r w:rsidRPr="008623A2">
              <w:rPr>
                <w:rFonts w:ascii="Times New Roman" w:eastAsia="Times New Roman" w:hAnsi="Times New Roman" w:cs="Times New Roman"/>
                <w:sz w:val="24"/>
                <w:szCs w:val="24"/>
                <w:lang w:eastAsia="ru-RU"/>
              </w:rPr>
              <w:t>,1</w:t>
            </w:r>
            <w:r w:rsidR="00DF18DB" w:rsidRPr="008623A2">
              <w:rPr>
                <w:rFonts w:ascii="Times New Roman" w:eastAsia="Times New Roman" w:hAnsi="Times New Roman" w:cs="Times New Roman"/>
                <w:sz w:val="24"/>
                <w:szCs w:val="24"/>
                <w:lang w:eastAsia="ru-RU"/>
              </w:rPr>
              <w:t> </w:t>
            </w:r>
            <w:r w:rsidRPr="008623A2">
              <w:rPr>
                <w:rFonts w:ascii="Times New Roman" w:eastAsia="Times New Roman" w:hAnsi="Times New Roman" w:cs="Times New Roman"/>
                <w:sz w:val="24"/>
                <w:szCs w:val="24"/>
                <w:lang w:eastAsia="ru-RU"/>
              </w:rPr>
              <w:t>%</w:t>
            </w:r>
          </w:p>
        </w:tc>
      </w:tr>
      <w:tr w:rsidR="008F00F8" w:rsidRPr="008623A2" w:rsidTr="008F00F8">
        <w:trPr>
          <w:trHeight w:val="303"/>
        </w:trPr>
        <w:tc>
          <w:tcPr>
            <w:tcW w:w="427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spacing w:after="0" w:line="240" w:lineRule="auto"/>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Размер внешнего долга в % к суммарному размеру долга</w:t>
            </w:r>
          </w:p>
        </w:tc>
        <w:tc>
          <w:tcPr>
            <w:tcW w:w="1066" w:type="dxa"/>
            <w:tcBorders>
              <w:top w:val="single" w:sz="4" w:space="0" w:color="auto"/>
              <w:left w:val="nil"/>
              <w:bottom w:val="single" w:sz="4" w:space="0" w:color="auto"/>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83,9</w:t>
            </w:r>
            <w:r w:rsidR="00DF18DB" w:rsidRPr="008623A2">
              <w:rPr>
                <w:rFonts w:ascii="Times New Roman" w:eastAsia="Times New Roman" w:hAnsi="Times New Roman" w:cs="Times New Roman"/>
                <w:sz w:val="24"/>
                <w:szCs w:val="24"/>
                <w:lang w:eastAsia="ru-RU"/>
              </w:rPr>
              <w:t> </w:t>
            </w:r>
            <w:r w:rsidRPr="008623A2">
              <w:rPr>
                <w:rFonts w:ascii="Times New Roman" w:eastAsia="Times New Roman" w:hAnsi="Times New Roman" w:cs="Times New Roman"/>
                <w:sz w:val="24"/>
                <w:szCs w:val="24"/>
                <w:lang w:eastAsia="ru-RU"/>
              </w:rPr>
              <w:t>%</w:t>
            </w:r>
          </w:p>
        </w:tc>
        <w:tc>
          <w:tcPr>
            <w:tcW w:w="1066" w:type="dxa"/>
            <w:tcBorders>
              <w:top w:val="single" w:sz="4" w:space="0" w:color="auto"/>
              <w:left w:val="nil"/>
              <w:bottom w:val="single" w:sz="4" w:space="0" w:color="auto"/>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85,</w:t>
            </w:r>
            <w:r w:rsidRPr="008623A2">
              <w:rPr>
                <w:rFonts w:ascii="Times New Roman" w:eastAsia="Times New Roman" w:hAnsi="Times New Roman" w:cs="Times New Roman"/>
                <w:sz w:val="24"/>
                <w:szCs w:val="24"/>
                <w:lang w:val="ky-KG" w:eastAsia="ru-RU"/>
              </w:rPr>
              <w:t>7</w:t>
            </w:r>
            <w:r w:rsidR="00DF18DB" w:rsidRPr="008623A2">
              <w:rPr>
                <w:rFonts w:ascii="Times New Roman" w:eastAsia="Times New Roman" w:hAnsi="Times New Roman" w:cs="Times New Roman"/>
                <w:sz w:val="24"/>
                <w:szCs w:val="24"/>
                <w:lang w:val="ky-KG" w:eastAsia="ru-RU"/>
              </w:rPr>
              <w:t> </w:t>
            </w:r>
            <w:r w:rsidRPr="008623A2">
              <w:rPr>
                <w:rFonts w:ascii="Times New Roman" w:eastAsia="Times New Roman" w:hAnsi="Times New Roman" w:cs="Times New Roman"/>
                <w:sz w:val="24"/>
                <w:szCs w:val="24"/>
                <w:lang w:eastAsia="ru-RU"/>
              </w:rPr>
              <w:t>%</w:t>
            </w:r>
          </w:p>
        </w:tc>
        <w:tc>
          <w:tcPr>
            <w:tcW w:w="1044" w:type="dxa"/>
            <w:tcBorders>
              <w:top w:val="single" w:sz="4" w:space="0" w:color="auto"/>
              <w:left w:val="nil"/>
              <w:bottom w:val="single" w:sz="4" w:space="0" w:color="auto"/>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8</w:t>
            </w:r>
            <w:r w:rsidRPr="008623A2">
              <w:rPr>
                <w:rFonts w:ascii="Times New Roman" w:eastAsia="Times New Roman" w:hAnsi="Times New Roman" w:cs="Times New Roman"/>
                <w:sz w:val="24"/>
                <w:szCs w:val="24"/>
                <w:lang w:val="ky-KG" w:eastAsia="ru-RU"/>
              </w:rPr>
              <w:t>5</w:t>
            </w: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val="ky-KG" w:eastAsia="ru-RU"/>
              </w:rPr>
              <w:t>0</w:t>
            </w:r>
            <w:r w:rsidR="00DF18DB" w:rsidRPr="008623A2">
              <w:rPr>
                <w:rFonts w:ascii="Times New Roman" w:eastAsia="Times New Roman" w:hAnsi="Times New Roman" w:cs="Times New Roman"/>
                <w:sz w:val="24"/>
                <w:szCs w:val="24"/>
                <w:lang w:val="ky-KG" w:eastAsia="ru-RU"/>
              </w:rPr>
              <w:t> </w:t>
            </w:r>
            <w:r w:rsidRPr="008623A2">
              <w:rPr>
                <w:rFonts w:ascii="Times New Roman" w:eastAsia="Times New Roman" w:hAnsi="Times New Roman" w:cs="Times New Roman"/>
                <w:sz w:val="24"/>
                <w:szCs w:val="24"/>
                <w:lang w:eastAsia="ru-RU"/>
              </w:rPr>
              <w:t>%</w:t>
            </w:r>
          </w:p>
        </w:tc>
        <w:tc>
          <w:tcPr>
            <w:tcW w:w="993" w:type="dxa"/>
            <w:tcBorders>
              <w:top w:val="single" w:sz="4" w:space="0" w:color="auto"/>
              <w:left w:val="nil"/>
              <w:bottom w:val="single" w:sz="4" w:space="0" w:color="auto"/>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8</w:t>
            </w:r>
            <w:r w:rsidRPr="008623A2">
              <w:rPr>
                <w:rFonts w:ascii="Times New Roman" w:eastAsia="Times New Roman" w:hAnsi="Times New Roman" w:cs="Times New Roman"/>
                <w:sz w:val="24"/>
                <w:szCs w:val="24"/>
                <w:lang w:val="ky-KG" w:eastAsia="ru-RU"/>
              </w:rPr>
              <w:t>3</w:t>
            </w: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val="ky-KG" w:eastAsia="ru-RU"/>
              </w:rPr>
              <w:t>0</w:t>
            </w:r>
            <w:r w:rsidR="00DF18DB" w:rsidRPr="008623A2">
              <w:rPr>
                <w:rFonts w:ascii="Times New Roman" w:eastAsia="Times New Roman" w:hAnsi="Times New Roman" w:cs="Times New Roman"/>
                <w:sz w:val="24"/>
                <w:szCs w:val="24"/>
                <w:lang w:val="ky-KG" w:eastAsia="ru-RU"/>
              </w:rPr>
              <w:t> </w:t>
            </w:r>
            <w:r w:rsidRPr="008623A2">
              <w:rPr>
                <w:rFonts w:ascii="Times New Roman" w:eastAsia="Times New Roman" w:hAnsi="Times New Roman" w:cs="Times New Roman"/>
                <w:sz w:val="24"/>
                <w:szCs w:val="24"/>
                <w:lang w:eastAsia="ru-RU"/>
              </w:rPr>
              <w:t>%</w:t>
            </w:r>
          </w:p>
        </w:tc>
        <w:tc>
          <w:tcPr>
            <w:tcW w:w="1066" w:type="dxa"/>
            <w:tcBorders>
              <w:top w:val="single" w:sz="4" w:space="0" w:color="auto"/>
              <w:left w:val="nil"/>
              <w:bottom w:val="single" w:sz="4" w:space="0" w:color="auto"/>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val="ky-KG" w:eastAsia="ru-RU"/>
              </w:rPr>
              <w:t>80</w:t>
            </w:r>
            <w:r w:rsidRPr="008623A2">
              <w:rPr>
                <w:rFonts w:ascii="Times New Roman" w:eastAsia="Times New Roman" w:hAnsi="Times New Roman" w:cs="Times New Roman"/>
                <w:sz w:val="24"/>
                <w:szCs w:val="24"/>
                <w:lang w:eastAsia="ru-RU"/>
              </w:rPr>
              <w:t>,9</w:t>
            </w:r>
            <w:r w:rsidR="00DF18DB" w:rsidRPr="008623A2">
              <w:rPr>
                <w:rFonts w:ascii="Times New Roman" w:eastAsia="Times New Roman" w:hAnsi="Times New Roman" w:cs="Times New Roman"/>
                <w:sz w:val="24"/>
                <w:szCs w:val="24"/>
                <w:lang w:eastAsia="ru-RU"/>
              </w:rPr>
              <w:t> </w:t>
            </w:r>
            <w:r w:rsidRPr="008623A2">
              <w:rPr>
                <w:rFonts w:ascii="Times New Roman" w:eastAsia="Times New Roman" w:hAnsi="Times New Roman" w:cs="Times New Roman"/>
                <w:sz w:val="24"/>
                <w:szCs w:val="24"/>
                <w:lang w:eastAsia="ru-RU"/>
              </w:rPr>
              <w:t>%</w:t>
            </w:r>
          </w:p>
        </w:tc>
      </w:tr>
      <w:tr w:rsidR="008F00F8" w:rsidRPr="008623A2" w:rsidTr="008F00F8">
        <w:trPr>
          <w:trHeight w:val="303"/>
        </w:trPr>
        <w:tc>
          <w:tcPr>
            <w:tcW w:w="4278" w:type="dxa"/>
            <w:tcBorders>
              <w:top w:val="single" w:sz="4" w:space="0" w:color="auto"/>
              <w:left w:val="single" w:sz="4" w:space="0" w:color="auto"/>
              <w:bottom w:val="single" w:sz="4" w:space="0" w:color="auto"/>
              <w:right w:val="single" w:sz="4" w:space="0" w:color="auto"/>
            </w:tcBorders>
            <w:hideMark/>
          </w:tcPr>
          <w:p w:rsidR="00D7070C" w:rsidRPr="008623A2" w:rsidRDefault="00D7070C" w:rsidP="00D7070C">
            <w:pPr>
              <w:spacing w:after="0" w:line="240" w:lineRule="auto"/>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Суммарный размер долга (млн. сом)</w:t>
            </w:r>
          </w:p>
        </w:tc>
        <w:tc>
          <w:tcPr>
            <w:tcW w:w="1066" w:type="dxa"/>
            <w:tcBorders>
              <w:top w:val="single" w:sz="4" w:space="0" w:color="auto"/>
              <w:left w:val="nil"/>
              <w:bottom w:val="single" w:sz="4" w:space="0" w:color="auto"/>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319 475</w:t>
            </w:r>
          </w:p>
        </w:tc>
        <w:tc>
          <w:tcPr>
            <w:tcW w:w="1066" w:type="dxa"/>
            <w:tcBorders>
              <w:top w:val="single" w:sz="4" w:space="0" w:color="auto"/>
              <w:left w:val="nil"/>
              <w:bottom w:val="single" w:sz="4" w:space="0" w:color="auto"/>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40</w:t>
            </w:r>
            <w:r w:rsidRPr="008623A2">
              <w:rPr>
                <w:rFonts w:ascii="Times New Roman" w:eastAsia="Times New Roman" w:hAnsi="Times New Roman" w:cs="Times New Roman"/>
                <w:sz w:val="24"/>
                <w:szCs w:val="24"/>
                <w:lang w:val="ky-KG" w:eastAsia="ru-RU"/>
              </w:rPr>
              <w:t>6 407</w:t>
            </w:r>
          </w:p>
        </w:tc>
        <w:tc>
          <w:tcPr>
            <w:tcW w:w="1044" w:type="dxa"/>
            <w:tcBorders>
              <w:top w:val="single" w:sz="4" w:space="0" w:color="auto"/>
              <w:left w:val="nil"/>
              <w:bottom w:val="single" w:sz="4" w:space="0" w:color="auto"/>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4</w:t>
            </w:r>
            <w:r w:rsidRPr="008623A2">
              <w:rPr>
                <w:rFonts w:ascii="Times New Roman" w:eastAsia="Times New Roman" w:hAnsi="Times New Roman" w:cs="Times New Roman"/>
                <w:sz w:val="24"/>
                <w:szCs w:val="24"/>
                <w:lang w:val="ky-KG" w:eastAsia="ru-RU"/>
              </w:rPr>
              <w:t>43 786</w:t>
            </w:r>
          </w:p>
        </w:tc>
        <w:tc>
          <w:tcPr>
            <w:tcW w:w="993" w:type="dxa"/>
            <w:tcBorders>
              <w:top w:val="single" w:sz="4" w:space="0" w:color="auto"/>
              <w:left w:val="nil"/>
              <w:bottom w:val="single" w:sz="4" w:space="0" w:color="auto"/>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4</w:t>
            </w:r>
            <w:r w:rsidRPr="008623A2">
              <w:rPr>
                <w:rFonts w:ascii="Times New Roman" w:eastAsia="Times New Roman" w:hAnsi="Times New Roman" w:cs="Times New Roman"/>
                <w:sz w:val="24"/>
                <w:szCs w:val="24"/>
                <w:lang w:val="ky-KG" w:eastAsia="ru-RU"/>
              </w:rPr>
              <w:t>59 157</w:t>
            </w:r>
          </w:p>
        </w:tc>
        <w:tc>
          <w:tcPr>
            <w:tcW w:w="1066" w:type="dxa"/>
            <w:tcBorders>
              <w:top w:val="single" w:sz="4" w:space="0" w:color="auto"/>
              <w:left w:val="nil"/>
              <w:bottom w:val="single" w:sz="4" w:space="0" w:color="auto"/>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4</w:t>
            </w:r>
            <w:r w:rsidRPr="008623A2">
              <w:rPr>
                <w:rFonts w:ascii="Times New Roman" w:eastAsia="Times New Roman" w:hAnsi="Times New Roman" w:cs="Times New Roman"/>
                <w:sz w:val="24"/>
                <w:szCs w:val="24"/>
                <w:lang w:val="ky-KG" w:eastAsia="ru-RU"/>
              </w:rPr>
              <w:t>66 714</w:t>
            </w:r>
          </w:p>
        </w:tc>
      </w:tr>
    </w:tbl>
    <w:p w:rsidR="00D7070C" w:rsidRPr="008623A2" w:rsidRDefault="00D7070C" w:rsidP="00D7070C">
      <w:pPr>
        <w:keepNext/>
        <w:spacing w:after="0" w:line="240" w:lineRule="auto"/>
        <w:rPr>
          <w:rFonts w:ascii="Times New Roman" w:eastAsia="MS Mincho" w:hAnsi="Times New Roman" w:cs="Times New Roman"/>
          <w:b/>
          <w:i/>
          <w:sz w:val="24"/>
          <w:szCs w:val="24"/>
        </w:rPr>
      </w:pPr>
    </w:p>
    <w:p w:rsidR="00D7070C" w:rsidRPr="008623A2" w:rsidRDefault="00D7070C" w:rsidP="00B13B21">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В прогнозируемом периоде наглядно отражено преобладание тенденции внешних чистых заимствований в общем объеме заимствований. </w:t>
      </w:r>
    </w:p>
    <w:p w:rsidR="00D7070C" w:rsidRPr="008623A2" w:rsidRDefault="00D7070C" w:rsidP="00D7070C">
      <w:pPr>
        <w:spacing w:after="0" w:line="240" w:lineRule="auto"/>
        <w:jc w:val="both"/>
        <w:rPr>
          <w:rFonts w:ascii="Times New Roman" w:eastAsia="Times New Roman" w:hAnsi="Times New Roman" w:cs="Times New Roman"/>
          <w:sz w:val="24"/>
          <w:szCs w:val="24"/>
          <w:lang w:eastAsia="ru-RU"/>
        </w:rPr>
      </w:pPr>
    </w:p>
    <w:p w:rsidR="00D7070C" w:rsidRPr="008623A2" w:rsidRDefault="00D7070C" w:rsidP="00B13B21">
      <w:pPr>
        <w:spacing w:after="0" w:line="240" w:lineRule="auto"/>
        <w:ind w:firstLine="709"/>
        <w:jc w:val="both"/>
        <w:rPr>
          <w:rFonts w:ascii="Times New Roman" w:eastAsia="Times New Roman" w:hAnsi="Times New Roman" w:cs="Times New Roman"/>
          <w:i/>
          <w:sz w:val="24"/>
          <w:szCs w:val="24"/>
          <w:lang w:eastAsia="ru-RU"/>
        </w:rPr>
      </w:pPr>
      <w:r w:rsidRPr="008623A2">
        <w:rPr>
          <w:rFonts w:ascii="Times New Roman" w:eastAsia="Times New Roman" w:hAnsi="Times New Roman" w:cs="Times New Roman"/>
          <w:i/>
          <w:sz w:val="24"/>
          <w:szCs w:val="24"/>
          <w:lang w:eastAsia="ru-RU"/>
        </w:rPr>
        <w:t>Б) Внутренний долг</w:t>
      </w:r>
    </w:p>
    <w:p w:rsidR="00D7070C" w:rsidRPr="008623A2" w:rsidRDefault="00D7070C" w:rsidP="00B13B21">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На расходы по обслуживанию внутреннего долга Кыргызской Республики планируется направить в 2021 году – 15 </w:t>
      </w:r>
      <w:r w:rsidRPr="008623A2">
        <w:rPr>
          <w:rFonts w:ascii="Times New Roman" w:eastAsia="Times New Roman" w:hAnsi="Times New Roman" w:cs="Times New Roman"/>
          <w:sz w:val="24"/>
          <w:szCs w:val="24"/>
          <w:lang w:val="ky-KG" w:eastAsia="ru-RU"/>
        </w:rPr>
        <w:t>663</w:t>
      </w: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val="ky-KG" w:eastAsia="ru-RU"/>
        </w:rPr>
        <w:t>8</w:t>
      </w:r>
      <w:r w:rsidRPr="008623A2">
        <w:rPr>
          <w:rFonts w:ascii="Times New Roman" w:eastAsia="Times New Roman" w:hAnsi="Times New Roman" w:cs="Times New Roman"/>
          <w:sz w:val="24"/>
          <w:szCs w:val="24"/>
          <w:lang w:eastAsia="ru-RU"/>
        </w:rPr>
        <w:t xml:space="preserve"> млн. сомов, в 2022 году – 13 718,9 млн. сомов, в 2023 году – 15 928,7 млн. сомов.</w:t>
      </w:r>
    </w:p>
    <w:p w:rsidR="00D7070C" w:rsidRPr="008623A2" w:rsidRDefault="00D7070C" w:rsidP="00D7070C">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4"/>
          <w:szCs w:val="24"/>
          <w:lang w:eastAsia="ru-RU"/>
        </w:rPr>
        <w:t xml:space="preserve">                                                                                                                                    </w:t>
      </w:r>
      <w:r w:rsidRPr="008623A2">
        <w:rPr>
          <w:rFonts w:ascii="Times New Roman" w:eastAsia="Times New Roman" w:hAnsi="Times New Roman" w:cs="Times New Roman"/>
          <w:sz w:val="20"/>
          <w:szCs w:val="20"/>
          <w:lang w:eastAsia="ru-RU"/>
        </w:rPr>
        <w:t>млн. сомов</w:t>
      </w:r>
    </w:p>
    <w:tbl>
      <w:tblPr>
        <w:tblW w:w="9495" w:type="dxa"/>
        <w:tblInd w:w="70" w:type="dxa"/>
        <w:tblLayout w:type="fixed"/>
        <w:tblCellMar>
          <w:left w:w="70" w:type="dxa"/>
          <w:right w:w="70" w:type="dxa"/>
        </w:tblCellMar>
        <w:tblLook w:val="04A0" w:firstRow="1" w:lastRow="0" w:firstColumn="1" w:lastColumn="0" w:noHBand="0" w:noVBand="1"/>
      </w:tblPr>
      <w:tblGrid>
        <w:gridCol w:w="3542"/>
        <w:gridCol w:w="1189"/>
        <w:gridCol w:w="1191"/>
        <w:gridCol w:w="1191"/>
        <w:gridCol w:w="1191"/>
        <w:gridCol w:w="1191"/>
      </w:tblGrid>
      <w:tr w:rsidR="00D7070C" w:rsidRPr="008623A2" w:rsidTr="008F00F8">
        <w:trPr>
          <w:trHeight w:val="315"/>
        </w:trPr>
        <w:tc>
          <w:tcPr>
            <w:tcW w:w="354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D7070C" w:rsidRPr="008623A2" w:rsidRDefault="00D7070C" w:rsidP="00D7070C">
            <w:pPr>
              <w:spacing w:after="0" w:line="240" w:lineRule="auto"/>
              <w:jc w:val="center"/>
              <w:rPr>
                <w:rFonts w:ascii="Times New Roman" w:eastAsia="Times New Roman" w:hAnsi="Times New Roman" w:cs="Times New Roman"/>
                <w:b/>
                <w:bCs/>
                <w:sz w:val="24"/>
                <w:szCs w:val="24"/>
                <w:lang w:eastAsia="ru-RU"/>
              </w:rPr>
            </w:pPr>
            <w:r w:rsidRPr="008623A2">
              <w:rPr>
                <w:rFonts w:ascii="Times New Roman" w:eastAsia="Times New Roman" w:hAnsi="Times New Roman" w:cs="Times New Roman"/>
                <w:b/>
                <w:bCs/>
                <w:sz w:val="24"/>
                <w:szCs w:val="24"/>
                <w:lang w:eastAsia="ru-RU"/>
              </w:rPr>
              <w:t>Расходы</w:t>
            </w:r>
          </w:p>
        </w:tc>
        <w:tc>
          <w:tcPr>
            <w:tcW w:w="1190" w:type="dxa"/>
            <w:tcBorders>
              <w:top w:val="single" w:sz="4" w:space="0" w:color="auto"/>
              <w:left w:val="nil"/>
              <w:bottom w:val="single" w:sz="4" w:space="0" w:color="auto"/>
              <w:right w:val="single" w:sz="4" w:space="0" w:color="auto"/>
            </w:tcBorders>
            <w:shd w:val="clear" w:color="auto" w:fill="FFFFFF" w:themeFill="background1"/>
            <w:hideMark/>
          </w:tcPr>
          <w:p w:rsidR="00D7070C" w:rsidRPr="008623A2" w:rsidRDefault="00D7070C" w:rsidP="00D7070C">
            <w:pPr>
              <w:spacing w:after="0" w:line="240" w:lineRule="auto"/>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2019 год</w:t>
            </w:r>
          </w:p>
          <w:p w:rsidR="00D7070C" w:rsidRPr="008623A2" w:rsidRDefault="00D7070C" w:rsidP="00D7070C">
            <w:pPr>
              <w:spacing w:after="0" w:line="240" w:lineRule="auto"/>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факт</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70C" w:rsidRPr="008623A2" w:rsidRDefault="00D7070C" w:rsidP="00D7070C">
            <w:pPr>
              <w:spacing w:after="0" w:line="240" w:lineRule="auto"/>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2020 год</w:t>
            </w:r>
          </w:p>
          <w:p w:rsidR="00D7070C" w:rsidRPr="008623A2" w:rsidRDefault="00D7070C" w:rsidP="00D7070C">
            <w:pPr>
              <w:spacing w:after="0" w:line="240" w:lineRule="auto"/>
              <w:jc w:val="center"/>
              <w:rPr>
                <w:rFonts w:ascii="Times New Roman" w:eastAsia="Times New Roman" w:hAnsi="Times New Roman" w:cs="Times New Roman"/>
                <w:b/>
                <w:sz w:val="24"/>
                <w:szCs w:val="24"/>
                <w:lang w:val="ky-KG" w:eastAsia="ru-RU"/>
              </w:rPr>
            </w:pPr>
            <w:r w:rsidRPr="008623A2">
              <w:rPr>
                <w:rFonts w:ascii="Times New Roman" w:eastAsia="Times New Roman" w:hAnsi="Times New Roman" w:cs="Times New Roman"/>
                <w:b/>
                <w:sz w:val="24"/>
                <w:szCs w:val="24"/>
                <w:lang w:val="ky-KG" w:eastAsia="ru-RU"/>
              </w:rPr>
              <w:t>у</w:t>
            </w:r>
            <w:r w:rsidRPr="008623A2">
              <w:rPr>
                <w:rFonts w:ascii="Times New Roman" w:eastAsia="Times New Roman" w:hAnsi="Times New Roman" w:cs="Times New Roman"/>
                <w:b/>
                <w:sz w:val="24"/>
                <w:szCs w:val="24"/>
                <w:lang w:eastAsia="ru-RU"/>
              </w:rPr>
              <w:t>т</w:t>
            </w:r>
            <w:r w:rsidRPr="008623A2">
              <w:rPr>
                <w:rFonts w:ascii="Times New Roman" w:eastAsia="Times New Roman" w:hAnsi="Times New Roman" w:cs="Times New Roman"/>
                <w:b/>
                <w:sz w:val="24"/>
                <w:szCs w:val="24"/>
                <w:lang w:val="ky-KG" w:eastAsia="ru-RU"/>
              </w:rPr>
              <w:t>в.</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70C" w:rsidRPr="008623A2" w:rsidRDefault="00D7070C" w:rsidP="00D7070C">
            <w:pPr>
              <w:spacing w:after="0" w:line="240" w:lineRule="auto"/>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2021 год проект</w:t>
            </w:r>
          </w:p>
        </w:tc>
        <w:tc>
          <w:tcPr>
            <w:tcW w:w="1191" w:type="dxa"/>
            <w:tcBorders>
              <w:top w:val="single" w:sz="4" w:space="0" w:color="auto"/>
              <w:left w:val="nil"/>
              <w:bottom w:val="single" w:sz="4" w:space="0" w:color="auto"/>
              <w:right w:val="single" w:sz="4" w:space="0" w:color="auto"/>
            </w:tcBorders>
            <w:shd w:val="clear" w:color="auto" w:fill="FFFFFF" w:themeFill="background1"/>
            <w:noWrap/>
            <w:hideMark/>
          </w:tcPr>
          <w:p w:rsidR="00D7070C" w:rsidRPr="008623A2" w:rsidRDefault="00D7070C" w:rsidP="00D7070C">
            <w:pPr>
              <w:spacing w:after="0" w:line="240" w:lineRule="auto"/>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2022 год прогноз</w:t>
            </w:r>
          </w:p>
        </w:tc>
        <w:tc>
          <w:tcPr>
            <w:tcW w:w="1191" w:type="dxa"/>
            <w:tcBorders>
              <w:top w:val="single" w:sz="4" w:space="0" w:color="auto"/>
              <w:left w:val="nil"/>
              <w:bottom w:val="single" w:sz="4" w:space="0" w:color="auto"/>
              <w:right w:val="single" w:sz="4" w:space="0" w:color="auto"/>
            </w:tcBorders>
            <w:shd w:val="clear" w:color="auto" w:fill="FFFFFF" w:themeFill="background1"/>
            <w:noWrap/>
            <w:hideMark/>
          </w:tcPr>
          <w:p w:rsidR="00D7070C" w:rsidRPr="008623A2" w:rsidRDefault="00D7070C" w:rsidP="00D7070C">
            <w:pPr>
              <w:spacing w:after="0" w:line="240" w:lineRule="auto"/>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2023 год прогноз</w:t>
            </w:r>
          </w:p>
        </w:tc>
      </w:tr>
      <w:tr w:rsidR="00D7070C" w:rsidRPr="008623A2" w:rsidTr="008F00F8">
        <w:trPr>
          <w:trHeight w:val="315"/>
        </w:trPr>
        <w:tc>
          <w:tcPr>
            <w:tcW w:w="3544" w:type="dxa"/>
            <w:tcBorders>
              <w:top w:val="single" w:sz="4" w:space="0" w:color="auto"/>
              <w:left w:val="single" w:sz="4" w:space="0" w:color="auto"/>
              <w:bottom w:val="nil"/>
              <w:right w:val="single" w:sz="4" w:space="0" w:color="auto"/>
            </w:tcBorders>
            <w:noWrap/>
            <w:hideMark/>
          </w:tcPr>
          <w:p w:rsidR="00D7070C" w:rsidRPr="008623A2" w:rsidRDefault="00D7070C" w:rsidP="00D7070C">
            <w:pPr>
              <w:spacing w:after="0" w:line="240" w:lineRule="auto"/>
              <w:rPr>
                <w:rFonts w:ascii="Times New Roman" w:eastAsia="Times New Roman" w:hAnsi="Times New Roman" w:cs="Times New Roman"/>
                <w:b/>
                <w:bCs/>
                <w:sz w:val="24"/>
                <w:szCs w:val="24"/>
                <w:lang w:val="ky-KG" w:eastAsia="ky-KG"/>
              </w:rPr>
            </w:pPr>
            <w:r w:rsidRPr="008623A2">
              <w:rPr>
                <w:rFonts w:ascii="Times New Roman" w:eastAsia="Times New Roman" w:hAnsi="Times New Roman" w:cs="Times New Roman"/>
                <w:b/>
                <w:bCs/>
                <w:sz w:val="24"/>
                <w:szCs w:val="24"/>
                <w:lang w:val="ky-KG" w:eastAsia="ky-KG"/>
              </w:rPr>
              <w:t>Проценты</w:t>
            </w:r>
          </w:p>
        </w:tc>
        <w:tc>
          <w:tcPr>
            <w:tcW w:w="1190" w:type="dxa"/>
            <w:tcBorders>
              <w:top w:val="single" w:sz="4" w:space="0" w:color="auto"/>
              <w:left w:val="nil"/>
              <w:bottom w:val="nil"/>
              <w:right w:val="single" w:sz="4" w:space="0" w:color="auto"/>
            </w:tcBorders>
            <w:vAlign w:val="center"/>
            <w:hideMark/>
          </w:tcPr>
          <w:p w:rsidR="00D7070C" w:rsidRPr="008623A2" w:rsidRDefault="00D7070C" w:rsidP="00D7070C">
            <w:pPr>
              <w:spacing w:after="0" w:line="240" w:lineRule="auto"/>
              <w:jc w:val="center"/>
              <w:rPr>
                <w:rFonts w:ascii="Times New Roman" w:eastAsia="Times New Roman" w:hAnsi="Times New Roman" w:cs="Times New Roman"/>
                <w:b/>
                <w:bCs/>
                <w:color w:val="000000"/>
                <w:sz w:val="24"/>
                <w:szCs w:val="24"/>
                <w:lang w:eastAsia="ru-RU"/>
              </w:rPr>
            </w:pPr>
            <w:r w:rsidRPr="008623A2">
              <w:rPr>
                <w:rFonts w:ascii="Times New Roman" w:eastAsia="Times New Roman" w:hAnsi="Times New Roman" w:cs="Times New Roman"/>
                <w:b/>
                <w:bCs/>
                <w:color w:val="000000"/>
                <w:sz w:val="24"/>
                <w:szCs w:val="24"/>
                <w:lang w:eastAsia="ru-RU"/>
              </w:rPr>
              <w:t>4 033,5</w:t>
            </w:r>
          </w:p>
        </w:tc>
        <w:tc>
          <w:tcPr>
            <w:tcW w:w="1191" w:type="dxa"/>
            <w:tcBorders>
              <w:top w:val="single" w:sz="4" w:space="0" w:color="auto"/>
              <w:left w:val="single" w:sz="4" w:space="0" w:color="auto"/>
              <w:bottom w:val="nil"/>
              <w:right w:val="single" w:sz="4" w:space="0" w:color="auto"/>
            </w:tcBorders>
            <w:vAlign w:val="center"/>
            <w:hideMark/>
          </w:tcPr>
          <w:p w:rsidR="00D7070C" w:rsidRPr="008623A2" w:rsidRDefault="00D7070C" w:rsidP="00D7070C">
            <w:pPr>
              <w:spacing w:after="0" w:line="240" w:lineRule="auto"/>
              <w:jc w:val="center"/>
              <w:rPr>
                <w:rFonts w:ascii="Times New Roman" w:eastAsia="Times New Roman" w:hAnsi="Times New Roman" w:cs="Times New Roman"/>
                <w:b/>
                <w:sz w:val="24"/>
                <w:szCs w:val="24"/>
                <w:lang w:val="ky-KG" w:eastAsia="ru-RU"/>
              </w:rPr>
            </w:pPr>
            <w:r w:rsidRPr="008623A2">
              <w:rPr>
                <w:rFonts w:ascii="Times New Roman" w:eastAsia="Times New Roman" w:hAnsi="Times New Roman" w:cs="Times New Roman"/>
                <w:b/>
                <w:sz w:val="24"/>
                <w:szCs w:val="24"/>
                <w:lang w:eastAsia="ru-RU"/>
              </w:rPr>
              <w:t>4 </w:t>
            </w:r>
            <w:r w:rsidRPr="008623A2">
              <w:rPr>
                <w:rFonts w:ascii="Times New Roman" w:eastAsia="Times New Roman" w:hAnsi="Times New Roman" w:cs="Times New Roman"/>
                <w:b/>
                <w:sz w:val="24"/>
                <w:szCs w:val="24"/>
                <w:lang w:val="ky-KG" w:eastAsia="ru-RU"/>
              </w:rPr>
              <w:t>093</w:t>
            </w:r>
            <w:r w:rsidRPr="008623A2">
              <w:rPr>
                <w:rFonts w:ascii="Times New Roman" w:eastAsia="Times New Roman" w:hAnsi="Times New Roman" w:cs="Times New Roman"/>
                <w:b/>
                <w:sz w:val="24"/>
                <w:szCs w:val="24"/>
                <w:lang w:eastAsia="ru-RU"/>
              </w:rPr>
              <w:t>,</w:t>
            </w:r>
            <w:r w:rsidRPr="008623A2">
              <w:rPr>
                <w:rFonts w:ascii="Times New Roman" w:eastAsia="Times New Roman" w:hAnsi="Times New Roman" w:cs="Times New Roman"/>
                <w:b/>
                <w:sz w:val="24"/>
                <w:szCs w:val="24"/>
                <w:lang w:val="ky-KG" w:eastAsia="ru-RU"/>
              </w:rPr>
              <w:t>2</w:t>
            </w:r>
          </w:p>
        </w:tc>
        <w:tc>
          <w:tcPr>
            <w:tcW w:w="1191" w:type="dxa"/>
            <w:tcBorders>
              <w:top w:val="single" w:sz="4" w:space="0" w:color="auto"/>
              <w:left w:val="single" w:sz="4" w:space="0" w:color="auto"/>
              <w:bottom w:val="nil"/>
              <w:right w:val="single" w:sz="4" w:space="0" w:color="auto"/>
            </w:tcBorders>
            <w:vAlign w:val="center"/>
            <w:hideMark/>
          </w:tcPr>
          <w:p w:rsidR="00D7070C" w:rsidRPr="008623A2" w:rsidRDefault="00D7070C" w:rsidP="00D7070C">
            <w:pPr>
              <w:spacing w:after="0" w:line="240" w:lineRule="auto"/>
              <w:jc w:val="center"/>
              <w:rPr>
                <w:rFonts w:ascii="Times New Roman" w:eastAsia="Times New Roman" w:hAnsi="Times New Roman" w:cs="Times New Roman"/>
                <w:b/>
                <w:sz w:val="24"/>
                <w:szCs w:val="24"/>
                <w:lang w:val="ky-KG" w:eastAsia="ru-RU"/>
              </w:rPr>
            </w:pPr>
            <w:r w:rsidRPr="008623A2">
              <w:rPr>
                <w:rFonts w:ascii="Times New Roman" w:eastAsia="Times New Roman" w:hAnsi="Times New Roman" w:cs="Times New Roman"/>
                <w:b/>
                <w:sz w:val="24"/>
                <w:szCs w:val="24"/>
                <w:lang w:eastAsia="ru-RU"/>
              </w:rPr>
              <w:t>4 </w:t>
            </w:r>
            <w:r w:rsidRPr="008623A2">
              <w:rPr>
                <w:rFonts w:ascii="Times New Roman" w:eastAsia="Times New Roman" w:hAnsi="Times New Roman" w:cs="Times New Roman"/>
                <w:b/>
                <w:sz w:val="24"/>
                <w:szCs w:val="24"/>
                <w:lang w:val="ky-KG" w:eastAsia="ru-RU"/>
              </w:rPr>
              <w:t>533</w:t>
            </w:r>
            <w:r w:rsidRPr="008623A2">
              <w:rPr>
                <w:rFonts w:ascii="Times New Roman" w:eastAsia="Times New Roman" w:hAnsi="Times New Roman" w:cs="Times New Roman"/>
                <w:b/>
                <w:sz w:val="24"/>
                <w:szCs w:val="24"/>
                <w:lang w:eastAsia="ru-RU"/>
              </w:rPr>
              <w:t>,</w:t>
            </w:r>
            <w:r w:rsidRPr="008623A2">
              <w:rPr>
                <w:rFonts w:ascii="Times New Roman" w:eastAsia="Times New Roman" w:hAnsi="Times New Roman" w:cs="Times New Roman"/>
                <w:b/>
                <w:sz w:val="24"/>
                <w:szCs w:val="24"/>
                <w:lang w:val="ky-KG" w:eastAsia="ru-RU"/>
              </w:rPr>
              <w:t>5</w:t>
            </w:r>
          </w:p>
        </w:tc>
        <w:tc>
          <w:tcPr>
            <w:tcW w:w="1191" w:type="dxa"/>
            <w:tcBorders>
              <w:top w:val="single" w:sz="4" w:space="0" w:color="auto"/>
              <w:left w:val="nil"/>
              <w:bottom w:val="nil"/>
              <w:right w:val="single" w:sz="4" w:space="0" w:color="auto"/>
            </w:tcBorders>
            <w:noWrap/>
            <w:vAlign w:val="center"/>
            <w:hideMark/>
          </w:tcPr>
          <w:p w:rsidR="00D7070C" w:rsidRPr="008623A2" w:rsidRDefault="00D7070C" w:rsidP="00D7070C">
            <w:pPr>
              <w:spacing w:after="0" w:line="240" w:lineRule="auto"/>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5 156,8</w:t>
            </w:r>
          </w:p>
        </w:tc>
        <w:tc>
          <w:tcPr>
            <w:tcW w:w="1191" w:type="dxa"/>
            <w:tcBorders>
              <w:top w:val="single" w:sz="4" w:space="0" w:color="auto"/>
              <w:left w:val="nil"/>
              <w:bottom w:val="nil"/>
              <w:right w:val="single" w:sz="4" w:space="0" w:color="auto"/>
            </w:tcBorders>
            <w:noWrap/>
            <w:vAlign w:val="center"/>
            <w:hideMark/>
          </w:tcPr>
          <w:p w:rsidR="00D7070C" w:rsidRPr="008623A2" w:rsidRDefault="00D7070C" w:rsidP="00D7070C">
            <w:pPr>
              <w:spacing w:after="0" w:line="240" w:lineRule="auto"/>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5 781,2</w:t>
            </w:r>
          </w:p>
        </w:tc>
      </w:tr>
      <w:tr w:rsidR="00D7070C" w:rsidRPr="008623A2" w:rsidTr="008F00F8">
        <w:trPr>
          <w:trHeight w:val="315"/>
        </w:trPr>
        <w:tc>
          <w:tcPr>
            <w:tcW w:w="3544" w:type="dxa"/>
            <w:tcBorders>
              <w:top w:val="nil"/>
              <w:left w:val="single" w:sz="4" w:space="0" w:color="auto"/>
              <w:bottom w:val="nil"/>
              <w:right w:val="single" w:sz="4" w:space="0" w:color="auto"/>
            </w:tcBorders>
            <w:noWrap/>
            <w:hideMark/>
          </w:tcPr>
          <w:p w:rsidR="00D7070C" w:rsidRPr="008623A2" w:rsidRDefault="00D7070C" w:rsidP="00D7070C">
            <w:pPr>
              <w:spacing w:after="0" w:line="240" w:lineRule="auto"/>
              <w:rPr>
                <w:rFonts w:ascii="Times New Roman" w:eastAsia="Times New Roman" w:hAnsi="Times New Roman" w:cs="Times New Roman"/>
                <w:i/>
                <w:sz w:val="24"/>
                <w:szCs w:val="24"/>
                <w:lang w:val="ky-KG" w:eastAsia="ky-KG"/>
              </w:rPr>
            </w:pPr>
            <w:r w:rsidRPr="008623A2">
              <w:rPr>
                <w:rFonts w:ascii="Times New Roman" w:eastAsia="Times New Roman" w:hAnsi="Times New Roman" w:cs="Times New Roman"/>
                <w:i/>
                <w:sz w:val="24"/>
                <w:szCs w:val="24"/>
                <w:lang w:val="ky-KG" w:eastAsia="ky-KG"/>
              </w:rPr>
              <w:t>Краткосрочные ГЦБ</w:t>
            </w:r>
          </w:p>
        </w:tc>
        <w:tc>
          <w:tcPr>
            <w:tcW w:w="1190" w:type="dxa"/>
            <w:tcBorders>
              <w:top w:val="nil"/>
              <w:left w:val="nil"/>
              <w:bottom w:val="nil"/>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i/>
                <w:iCs/>
                <w:color w:val="000000"/>
                <w:sz w:val="24"/>
                <w:szCs w:val="24"/>
                <w:lang w:eastAsia="ru-RU"/>
              </w:rPr>
            </w:pPr>
            <w:r w:rsidRPr="008623A2">
              <w:rPr>
                <w:rFonts w:ascii="Times New Roman" w:eastAsia="Times New Roman" w:hAnsi="Times New Roman" w:cs="Times New Roman"/>
                <w:i/>
                <w:iCs/>
                <w:color w:val="000000"/>
                <w:sz w:val="24"/>
                <w:szCs w:val="24"/>
                <w:lang w:eastAsia="ru-RU"/>
              </w:rPr>
              <w:t>163,4</w:t>
            </w:r>
          </w:p>
        </w:tc>
        <w:tc>
          <w:tcPr>
            <w:tcW w:w="1191" w:type="dxa"/>
            <w:tcBorders>
              <w:top w:val="nil"/>
              <w:left w:val="single" w:sz="4" w:space="0" w:color="auto"/>
              <w:bottom w:val="nil"/>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i/>
                <w:sz w:val="24"/>
                <w:szCs w:val="24"/>
                <w:lang w:val="ky-KG" w:eastAsia="ky-KG"/>
              </w:rPr>
            </w:pPr>
            <w:r w:rsidRPr="008623A2">
              <w:rPr>
                <w:rFonts w:ascii="Times New Roman" w:eastAsia="Times New Roman" w:hAnsi="Times New Roman" w:cs="Times New Roman"/>
                <w:i/>
                <w:sz w:val="24"/>
                <w:szCs w:val="24"/>
                <w:lang w:val="ky-KG" w:eastAsia="ky-KG"/>
              </w:rPr>
              <w:t>105,5</w:t>
            </w:r>
          </w:p>
        </w:tc>
        <w:tc>
          <w:tcPr>
            <w:tcW w:w="1191" w:type="dxa"/>
            <w:tcBorders>
              <w:top w:val="nil"/>
              <w:left w:val="single" w:sz="4" w:space="0" w:color="auto"/>
              <w:bottom w:val="nil"/>
              <w:right w:val="single" w:sz="4" w:space="0" w:color="auto"/>
            </w:tcBorders>
            <w:hideMark/>
          </w:tcPr>
          <w:p w:rsidR="00D7070C" w:rsidRPr="008623A2" w:rsidRDefault="00D7070C" w:rsidP="00D7070C">
            <w:pPr>
              <w:spacing w:after="0" w:line="240" w:lineRule="auto"/>
              <w:jc w:val="center"/>
              <w:rPr>
                <w:rFonts w:ascii="Times New Roman" w:eastAsia="Times New Roman" w:hAnsi="Times New Roman" w:cs="Times New Roman"/>
                <w:i/>
                <w:sz w:val="24"/>
                <w:szCs w:val="24"/>
                <w:lang w:val="ky-KG" w:eastAsia="ky-KG"/>
              </w:rPr>
            </w:pPr>
            <w:r w:rsidRPr="008623A2">
              <w:rPr>
                <w:rFonts w:ascii="Times New Roman" w:eastAsia="Times New Roman" w:hAnsi="Times New Roman" w:cs="Times New Roman"/>
                <w:i/>
                <w:sz w:val="24"/>
                <w:szCs w:val="24"/>
                <w:lang w:val="ky-KG" w:eastAsia="ky-KG"/>
              </w:rPr>
              <w:t>133,6</w:t>
            </w:r>
          </w:p>
        </w:tc>
        <w:tc>
          <w:tcPr>
            <w:tcW w:w="1191" w:type="dxa"/>
            <w:tcBorders>
              <w:top w:val="nil"/>
              <w:left w:val="nil"/>
              <w:bottom w:val="nil"/>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i/>
                <w:sz w:val="24"/>
                <w:szCs w:val="24"/>
                <w:lang w:val="ky-KG" w:eastAsia="ky-KG"/>
              </w:rPr>
            </w:pPr>
            <w:r w:rsidRPr="008623A2">
              <w:rPr>
                <w:rFonts w:ascii="Times New Roman" w:eastAsia="Times New Roman" w:hAnsi="Times New Roman" w:cs="Times New Roman"/>
                <w:i/>
                <w:sz w:val="24"/>
                <w:szCs w:val="24"/>
                <w:lang w:val="ky-KG" w:eastAsia="ky-KG"/>
              </w:rPr>
              <w:t>161,0</w:t>
            </w:r>
          </w:p>
        </w:tc>
        <w:tc>
          <w:tcPr>
            <w:tcW w:w="1191" w:type="dxa"/>
            <w:tcBorders>
              <w:top w:val="nil"/>
              <w:left w:val="nil"/>
              <w:bottom w:val="nil"/>
              <w:right w:val="single" w:sz="4" w:space="0" w:color="auto"/>
            </w:tcBorders>
            <w:noWrap/>
            <w:hideMark/>
          </w:tcPr>
          <w:p w:rsidR="00D7070C" w:rsidRPr="008623A2" w:rsidRDefault="00D7070C" w:rsidP="00D7070C">
            <w:pPr>
              <w:spacing w:after="0" w:line="240" w:lineRule="auto"/>
              <w:jc w:val="center"/>
              <w:rPr>
                <w:rFonts w:ascii="Times New Roman" w:eastAsia="Times New Roman" w:hAnsi="Times New Roman" w:cs="Times New Roman"/>
                <w:i/>
                <w:sz w:val="24"/>
                <w:szCs w:val="24"/>
                <w:lang w:val="ky-KG" w:eastAsia="ky-KG"/>
              </w:rPr>
            </w:pPr>
            <w:r w:rsidRPr="008623A2">
              <w:rPr>
                <w:rFonts w:ascii="Times New Roman" w:eastAsia="Times New Roman" w:hAnsi="Times New Roman" w:cs="Times New Roman"/>
                <w:i/>
                <w:sz w:val="24"/>
                <w:szCs w:val="24"/>
                <w:lang w:val="ky-KG" w:eastAsia="ky-KG"/>
              </w:rPr>
              <w:t>173,4</w:t>
            </w:r>
          </w:p>
        </w:tc>
      </w:tr>
      <w:tr w:rsidR="00D7070C" w:rsidRPr="008623A2" w:rsidTr="008F00F8">
        <w:trPr>
          <w:trHeight w:val="315"/>
        </w:trPr>
        <w:tc>
          <w:tcPr>
            <w:tcW w:w="3544" w:type="dxa"/>
            <w:tcBorders>
              <w:top w:val="nil"/>
              <w:left w:val="single" w:sz="4" w:space="0" w:color="auto"/>
              <w:bottom w:val="nil"/>
              <w:right w:val="single" w:sz="4" w:space="0" w:color="auto"/>
            </w:tcBorders>
            <w:noWrap/>
            <w:vAlign w:val="bottom"/>
            <w:hideMark/>
          </w:tcPr>
          <w:p w:rsidR="00D7070C" w:rsidRPr="008623A2" w:rsidRDefault="00D7070C" w:rsidP="00D7070C">
            <w:pPr>
              <w:spacing w:after="0" w:line="240" w:lineRule="auto"/>
              <w:rPr>
                <w:rFonts w:ascii="Times New Roman" w:eastAsia="Times New Roman" w:hAnsi="Times New Roman" w:cs="Times New Roman"/>
                <w:i/>
                <w:sz w:val="24"/>
                <w:szCs w:val="24"/>
                <w:lang w:val="ky-KG" w:eastAsia="ky-KG"/>
              </w:rPr>
            </w:pPr>
            <w:r w:rsidRPr="008623A2">
              <w:rPr>
                <w:rFonts w:ascii="Times New Roman" w:eastAsia="Times New Roman" w:hAnsi="Times New Roman" w:cs="Times New Roman"/>
                <w:i/>
                <w:sz w:val="24"/>
                <w:szCs w:val="24"/>
                <w:lang w:val="ky-KG" w:eastAsia="ky-KG"/>
              </w:rPr>
              <w:t>Долгосрочные ГЦБ</w:t>
            </w:r>
          </w:p>
        </w:tc>
        <w:tc>
          <w:tcPr>
            <w:tcW w:w="1190" w:type="dxa"/>
            <w:tcBorders>
              <w:top w:val="nil"/>
              <w:left w:val="nil"/>
              <w:bottom w:val="nil"/>
              <w:right w:val="single" w:sz="4" w:space="0" w:color="auto"/>
            </w:tcBorders>
            <w:vAlign w:val="center"/>
            <w:hideMark/>
          </w:tcPr>
          <w:p w:rsidR="00D7070C" w:rsidRPr="008623A2" w:rsidRDefault="00D7070C" w:rsidP="00D7070C">
            <w:pPr>
              <w:spacing w:after="0" w:line="240" w:lineRule="auto"/>
              <w:jc w:val="center"/>
              <w:rPr>
                <w:rFonts w:ascii="Times New Roman" w:eastAsia="Times New Roman" w:hAnsi="Times New Roman" w:cs="Times New Roman"/>
                <w:i/>
                <w:iCs/>
                <w:color w:val="000000"/>
                <w:sz w:val="24"/>
                <w:szCs w:val="24"/>
                <w:lang w:eastAsia="ru-RU"/>
              </w:rPr>
            </w:pPr>
            <w:r w:rsidRPr="008623A2">
              <w:rPr>
                <w:rFonts w:ascii="Times New Roman" w:eastAsia="Times New Roman" w:hAnsi="Times New Roman" w:cs="Times New Roman"/>
                <w:i/>
                <w:iCs/>
                <w:color w:val="000000"/>
                <w:sz w:val="24"/>
                <w:szCs w:val="24"/>
                <w:lang w:eastAsia="ru-RU"/>
              </w:rPr>
              <w:t>3 870,1</w:t>
            </w:r>
          </w:p>
        </w:tc>
        <w:tc>
          <w:tcPr>
            <w:tcW w:w="1191" w:type="dxa"/>
            <w:tcBorders>
              <w:top w:val="nil"/>
              <w:left w:val="single" w:sz="4" w:space="0" w:color="auto"/>
              <w:bottom w:val="nil"/>
              <w:right w:val="single" w:sz="4" w:space="0" w:color="auto"/>
            </w:tcBorders>
            <w:vAlign w:val="center"/>
            <w:hideMark/>
          </w:tcPr>
          <w:p w:rsidR="00D7070C" w:rsidRPr="008623A2" w:rsidRDefault="00D7070C" w:rsidP="00D7070C">
            <w:pPr>
              <w:spacing w:after="0" w:line="240" w:lineRule="auto"/>
              <w:jc w:val="center"/>
              <w:rPr>
                <w:rFonts w:ascii="Times New Roman" w:eastAsia="Times New Roman" w:hAnsi="Times New Roman" w:cs="Times New Roman"/>
                <w:i/>
                <w:sz w:val="24"/>
                <w:szCs w:val="24"/>
                <w:lang w:val="ky-KG" w:eastAsia="ky-KG"/>
              </w:rPr>
            </w:pPr>
            <w:r w:rsidRPr="008623A2">
              <w:rPr>
                <w:rFonts w:ascii="Times New Roman" w:eastAsia="Times New Roman" w:hAnsi="Times New Roman" w:cs="Times New Roman"/>
                <w:i/>
                <w:sz w:val="24"/>
                <w:szCs w:val="24"/>
                <w:lang w:val="ky-KG" w:eastAsia="ky-KG"/>
              </w:rPr>
              <w:t>3 987,2</w:t>
            </w:r>
          </w:p>
        </w:tc>
        <w:tc>
          <w:tcPr>
            <w:tcW w:w="1191" w:type="dxa"/>
            <w:tcBorders>
              <w:top w:val="nil"/>
              <w:left w:val="single" w:sz="4" w:space="0" w:color="auto"/>
              <w:bottom w:val="nil"/>
              <w:right w:val="single" w:sz="4" w:space="0" w:color="auto"/>
            </w:tcBorders>
            <w:vAlign w:val="center"/>
            <w:hideMark/>
          </w:tcPr>
          <w:p w:rsidR="00D7070C" w:rsidRPr="008623A2" w:rsidRDefault="00D7070C" w:rsidP="00D7070C">
            <w:pPr>
              <w:spacing w:after="0" w:line="240" w:lineRule="auto"/>
              <w:jc w:val="center"/>
              <w:rPr>
                <w:rFonts w:ascii="Times New Roman" w:eastAsia="Times New Roman" w:hAnsi="Times New Roman" w:cs="Times New Roman"/>
                <w:i/>
                <w:sz w:val="24"/>
                <w:szCs w:val="24"/>
                <w:lang w:val="ky-KG" w:eastAsia="ky-KG"/>
              </w:rPr>
            </w:pPr>
            <w:r w:rsidRPr="008623A2">
              <w:rPr>
                <w:rFonts w:ascii="Times New Roman" w:eastAsia="Times New Roman" w:hAnsi="Times New Roman" w:cs="Times New Roman"/>
                <w:i/>
                <w:sz w:val="24"/>
                <w:szCs w:val="24"/>
                <w:lang w:val="ky-KG" w:eastAsia="ky-KG"/>
              </w:rPr>
              <w:t>4 399,4</w:t>
            </w:r>
          </w:p>
        </w:tc>
        <w:tc>
          <w:tcPr>
            <w:tcW w:w="1191" w:type="dxa"/>
            <w:tcBorders>
              <w:top w:val="nil"/>
              <w:left w:val="nil"/>
              <w:bottom w:val="nil"/>
              <w:right w:val="single" w:sz="4" w:space="0" w:color="auto"/>
            </w:tcBorders>
            <w:noWrap/>
            <w:vAlign w:val="center"/>
            <w:hideMark/>
          </w:tcPr>
          <w:p w:rsidR="00D7070C" w:rsidRPr="008623A2" w:rsidRDefault="00D7070C" w:rsidP="00D7070C">
            <w:pPr>
              <w:spacing w:after="0" w:line="240" w:lineRule="auto"/>
              <w:jc w:val="center"/>
              <w:rPr>
                <w:rFonts w:ascii="Times New Roman" w:eastAsia="Times New Roman" w:hAnsi="Times New Roman" w:cs="Times New Roman"/>
                <w:i/>
                <w:sz w:val="24"/>
                <w:szCs w:val="24"/>
                <w:lang w:val="ky-KG" w:eastAsia="ky-KG"/>
              </w:rPr>
            </w:pPr>
            <w:r w:rsidRPr="008623A2">
              <w:rPr>
                <w:rFonts w:ascii="Times New Roman" w:eastAsia="Times New Roman" w:hAnsi="Times New Roman" w:cs="Times New Roman"/>
                <w:i/>
                <w:sz w:val="24"/>
                <w:szCs w:val="24"/>
                <w:lang w:val="ky-KG" w:eastAsia="ky-KG"/>
              </w:rPr>
              <w:t>4 995,3</w:t>
            </w:r>
          </w:p>
        </w:tc>
        <w:tc>
          <w:tcPr>
            <w:tcW w:w="1191" w:type="dxa"/>
            <w:tcBorders>
              <w:top w:val="nil"/>
              <w:left w:val="nil"/>
              <w:bottom w:val="nil"/>
              <w:right w:val="single" w:sz="4" w:space="0" w:color="auto"/>
            </w:tcBorders>
            <w:noWrap/>
            <w:vAlign w:val="center"/>
            <w:hideMark/>
          </w:tcPr>
          <w:p w:rsidR="00D7070C" w:rsidRPr="008623A2" w:rsidRDefault="00D7070C" w:rsidP="00D7070C">
            <w:pPr>
              <w:spacing w:after="0" w:line="240" w:lineRule="auto"/>
              <w:jc w:val="center"/>
              <w:rPr>
                <w:rFonts w:ascii="Times New Roman" w:eastAsia="Times New Roman" w:hAnsi="Times New Roman" w:cs="Times New Roman"/>
                <w:i/>
                <w:sz w:val="24"/>
                <w:szCs w:val="24"/>
                <w:lang w:val="ky-KG" w:eastAsia="ky-KG"/>
              </w:rPr>
            </w:pPr>
            <w:r w:rsidRPr="008623A2">
              <w:rPr>
                <w:rFonts w:ascii="Times New Roman" w:eastAsia="Times New Roman" w:hAnsi="Times New Roman" w:cs="Times New Roman"/>
                <w:i/>
                <w:sz w:val="24"/>
                <w:szCs w:val="24"/>
                <w:lang w:val="ky-KG" w:eastAsia="ky-KG"/>
              </w:rPr>
              <w:t>5 607,3</w:t>
            </w:r>
          </w:p>
        </w:tc>
      </w:tr>
      <w:tr w:rsidR="00D7070C" w:rsidRPr="008623A2" w:rsidTr="008F00F8">
        <w:trPr>
          <w:trHeight w:val="315"/>
        </w:trPr>
        <w:tc>
          <w:tcPr>
            <w:tcW w:w="3544" w:type="dxa"/>
            <w:tcBorders>
              <w:top w:val="nil"/>
              <w:left w:val="single" w:sz="4" w:space="0" w:color="auto"/>
              <w:bottom w:val="nil"/>
              <w:right w:val="single" w:sz="4" w:space="0" w:color="auto"/>
            </w:tcBorders>
            <w:noWrap/>
            <w:vAlign w:val="bottom"/>
            <w:hideMark/>
          </w:tcPr>
          <w:p w:rsidR="00D7070C" w:rsidRPr="008623A2" w:rsidRDefault="00D7070C" w:rsidP="00D7070C">
            <w:pPr>
              <w:spacing w:after="0" w:line="240" w:lineRule="auto"/>
              <w:rPr>
                <w:rFonts w:ascii="Times New Roman" w:eastAsia="Times New Roman" w:hAnsi="Times New Roman" w:cs="Times New Roman"/>
                <w:i/>
                <w:sz w:val="24"/>
                <w:szCs w:val="24"/>
                <w:lang w:val="ky-KG" w:eastAsia="ky-KG"/>
              </w:rPr>
            </w:pPr>
            <w:r w:rsidRPr="008623A2">
              <w:rPr>
                <w:rFonts w:ascii="Times New Roman" w:eastAsia="Times New Roman" w:hAnsi="Times New Roman" w:cs="Times New Roman"/>
                <w:i/>
                <w:sz w:val="24"/>
                <w:szCs w:val="24"/>
                <w:lang w:val="ky-KG" w:eastAsia="ky-KG"/>
              </w:rPr>
              <w:t>Индексация вкладов</w:t>
            </w:r>
          </w:p>
        </w:tc>
        <w:tc>
          <w:tcPr>
            <w:tcW w:w="1190" w:type="dxa"/>
            <w:tcBorders>
              <w:top w:val="nil"/>
              <w:left w:val="nil"/>
              <w:bottom w:val="nil"/>
              <w:right w:val="single" w:sz="4" w:space="0" w:color="auto"/>
            </w:tcBorders>
            <w:vAlign w:val="center"/>
            <w:hideMark/>
          </w:tcPr>
          <w:p w:rsidR="00D7070C" w:rsidRPr="008623A2" w:rsidRDefault="00D7070C" w:rsidP="00D7070C">
            <w:pPr>
              <w:spacing w:after="0" w:line="240" w:lineRule="auto"/>
              <w:jc w:val="center"/>
              <w:rPr>
                <w:rFonts w:ascii="Times New Roman" w:eastAsia="Times New Roman" w:hAnsi="Times New Roman" w:cs="Times New Roman"/>
                <w:i/>
                <w:iCs/>
                <w:color w:val="000000"/>
                <w:sz w:val="24"/>
                <w:szCs w:val="24"/>
                <w:lang w:eastAsia="ru-RU"/>
              </w:rPr>
            </w:pPr>
            <w:r w:rsidRPr="008623A2">
              <w:rPr>
                <w:rFonts w:ascii="Times New Roman" w:eastAsia="Times New Roman" w:hAnsi="Times New Roman" w:cs="Times New Roman"/>
                <w:i/>
                <w:iCs/>
                <w:color w:val="000000"/>
                <w:sz w:val="24"/>
                <w:szCs w:val="24"/>
                <w:lang w:eastAsia="ru-RU"/>
              </w:rPr>
              <w:t>0,0</w:t>
            </w:r>
          </w:p>
        </w:tc>
        <w:tc>
          <w:tcPr>
            <w:tcW w:w="1191" w:type="dxa"/>
            <w:tcBorders>
              <w:top w:val="nil"/>
              <w:left w:val="single" w:sz="4" w:space="0" w:color="auto"/>
              <w:bottom w:val="nil"/>
              <w:right w:val="single" w:sz="4" w:space="0" w:color="auto"/>
            </w:tcBorders>
            <w:vAlign w:val="center"/>
            <w:hideMark/>
          </w:tcPr>
          <w:p w:rsidR="00D7070C" w:rsidRPr="008623A2" w:rsidRDefault="00D7070C" w:rsidP="00D7070C">
            <w:pPr>
              <w:spacing w:after="0" w:line="240" w:lineRule="auto"/>
              <w:jc w:val="center"/>
              <w:rPr>
                <w:rFonts w:ascii="Times New Roman" w:eastAsia="Times New Roman" w:hAnsi="Times New Roman" w:cs="Times New Roman"/>
                <w:i/>
                <w:sz w:val="24"/>
                <w:szCs w:val="24"/>
                <w:lang w:val="ky-KG" w:eastAsia="ky-KG"/>
              </w:rPr>
            </w:pPr>
            <w:r w:rsidRPr="008623A2">
              <w:rPr>
                <w:rFonts w:ascii="Times New Roman" w:eastAsia="Times New Roman" w:hAnsi="Times New Roman" w:cs="Times New Roman"/>
                <w:i/>
                <w:sz w:val="24"/>
                <w:szCs w:val="24"/>
                <w:lang w:val="ky-KG" w:eastAsia="ky-KG"/>
              </w:rPr>
              <w:t>0,5</w:t>
            </w:r>
          </w:p>
        </w:tc>
        <w:tc>
          <w:tcPr>
            <w:tcW w:w="1191" w:type="dxa"/>
            <w:tcBorders>
              <w:top w:val="nil"/>
              <w:left w:val="single" w:sz="4" w:space="0" w:color="auto"/>
              <w:bottom w:val="nil"/>
              <w:right w:val="single" w:sz="4" w:space="0" w:color="auto"/>
            </w:tcBorders>
            <w:vAlign w:val="center"/>
            <w:hideMark/>
          </w:tcPr>
          <w:p w:rsidR="00D7070C" w:rsidRPr="008623A2" w:rsidRDefault="00D7070C" w:rsidP="00D7070C">
            <w:pPr>
              <w:spacing w:after="0" w:line="240" w:lineRule="auto"/>
              <w:jc w:val="center"/>
              <w:rPr>
                <w:rFonts w:ascii="Times New Roman" w:eastAsia="Times New Roman" w:hAnsi="Times New Roman" w:cs="Times New Roman"/>
                <w:i/>
                <w:sz w:val="24"/>
                <w:szCs w:val="24"/>
                <w:lang w:val="ky-KG" w:eastAsia="ky-KG"/>
              </w:rPr>
            </w:pPr>
            <w:r w:rsidRPr="008623A2">
              <w:rPr>
                <w:rFonts w:ascii="Times New Roman" w:eastAsia="Times New Roman" w:hAnsi="Times New Roman" w:cs="Times New Roman"/>
                <w:i/>
                <w:sz w:val="24"/>
                <w:szCs w:val="24"/>
                <w:lang w:val="ky-KG" w:eastAsia="ky-KG"/>
              </w:rPr>
              <w:t>0,5</w:t>
            </w:r>
          </w:p>
        </w:tc>
        <w:tc>
          <w:tcPr>
            <w:tcW w:w="1191" w:type="dxa"/>
            <w:tcBorders>
              <w:top w:val="nil"/>
              <w:left w:val="nil"/>
              <w:bottom w:val="nil"/>
              <w:right w:val="single" w:sz="4" w:space="0" w:color="auto"/>
            </w:tcBorders>
            <w:noWrap/>
            <w:vAlign w:val="center"/>
            <w:hideMark/>
          </w:tcPr>
          <w:p w:rsidR="00D7070C" w:rsidRPr="008623A2" w:rsidRDefault="00D7070C" w:rsidP="00D7070C">
            <w:pPr>
              <w:spacing w:after="0" w:line="240" w:lineRule="auto"/>
              <w:jc w:val="center"/>
              <w:rPr>
                <w:rFonts w:ascii="Times New Roman" w:eastAsia="Times New Roman" w:hAnsi="Times New Roman" w:cs="Times New Roman"/>
                <w:i/>
                <w:sz w:val="24"/>
                <w:szCs w:val="24"/>
                <w:lang w:val="ky-KG" w:eastAsia="ky-KG"/>
              </w:rPr>
            </w:pPr>
            <w:r w:rsidRPr="008623A2">
              <w:rPr>
                <w:rFonts w:ascii="Times New Roman" w:eastAsia="Times New Roman" w:hAnsi="Times New Roman" w:cs="Times New Roman"/>
                <w:i/>
                <w:sz w:val="24"/>
                <w:szCs w:val="24"/>
                <w:lang w:val="ky-KG" w:eastAsia="ky-KG"/>
              </w:rPr>
              <w:t>0,5</w:t>
            </w:r>
          </w:p>
        </w:tc>
        <w:tc>
          <w:tcPr>
            <w:tcW w:w="1191" w:type="dxa"/>
            <w:tcBorders>
              <w:top w:val="nil"/>
              <w:left w:val="nil"/>
              <w:bottom w:val="nil"/>
              <w:right w:val="single" w:sz="4" w:space="0" w:color="auto"/>
            </w:tcBorders>
            <w:noWrap/>
            <w:vAlign w:val="center"/>
            <w:hideMark/>
          </w:tcPr>
          <w:p w:rsidR="00D7070C" w:rsidRPr="008623A2" w:rsidRDefault="00D7070C" w:rsidP="00D7070C">
            <w:pPr>
              <w:spacing w:after="0" w:line="240" w:lineRule="auto"/>
              <w:jc w:val="center"/>
              <w:rPr>
                <w:rFonts w:ascii="Times New Roman" w:eastAsia="Times New Roman" w:hAnsi="Times New Roman" w:cs="Times New Roman"/>
                <w:i/>
                <w:sz w:val="24"/>
                <w:szCs w:val="24"/>
                <w:lang w:val="ky-KG" w:eastAsia="ky-KG"/>
              </w:rPr>
            </w:pPr>
            <w:r w:rsidRPr="008623A2">
              <w:rPr>
                <w:rFonts w:ascii="Times New Roman" w:eastAsia="Times New Roman" w:hAnsi="Times New Roman" w:cs="Times New Roman"/>
                <w:i/>
                <w:sz w:val="24"/>
                <w:szCs w:val="24"/>
                <w:lang w:val="ky-KG" w:eastAsia="ky-KG"/>
              </w:rPr>
              <w:t>0,5</w:t>
            </w:r>
          </w:p>
        </w:tc>
      </w:tr>
      <w:tr w:rsidR="00D7070C" w:rsidRPr="008623A2" w:rsidTr="008F00F8">
        <w:trPr>
          <w:trHeight w:val="315"/>
        </w:trPr>
        <w:tc>
          <w:tcPr>
            <w:tcW w:w="3544" w:type="dxa"/>
            <w:tcBorders>
              <w:top w:val="nil"/>
              <w:left w:val="single" w:sz="4" w:space="0" w:color="auto"/>
              <w:bottom w:val="nil"/>
              <w:right w:val="single" w:sz="4" w:space="0" w:color="auto"/>
            </w:tcBorders>
            <w:noWrap/>
            <w:vAlign w:val="bottom"/>
            <w:hideMark/>
          </w:tcPr>
          <w:p w:rsidR="00D7070C" w:rsidRPr="008623A2" w:rsidRDefault="00D7070C" w:rsidP="00D7070C">
            <w:pPr>
              <w:spacing w:after="0" w:line="240" w:lineRule="auto"/>
              <w:rPr>
                <w:rFonts w:ascii="Times New Roman" w:eastAsia="Times New Roman" w:hAnsi="Times New Roman" w:cs="Times New Roman"/>
                <w:b/>
                <w:bCs/>
                <w:sz w:val="24"/>
                <w:szCs w:val="24"/>
                <w:lang w:val="ky-KG" w:eastAsia="ky-KG"/>
              </w:rPr>
            </w:pPr>
            <w:r w:rsidRPr="008623A2">
              <w:rPr>
                <w:rFonts w:ascii="Times New Roman" w:eastAsia="Times New Roman" w:hAnsi="Times New Roman" w:cs="Times New Roman"/>
                <w:b/>
                <w:bCs/>
                <w:sz w:val="24"/>
                <w:szCs w:val="24"/>
                <w:lang w:val="ky-KG" w:eastAsia="ky-KG"/>
              </w:rPr>
              <w:t>Основная сумма</w:t>
            </w:r>
          </w:p>
        </w:tc>
        <w:tc>
          <w:tcPr>
            <w:tcW w:w="1190" w:type="dxa"/>
            <w:tcBorders>
              <w:top w:val="nil"/>
              <w:left w:val="nil"/>
              <w:bottom w:val="nil"/>
              <w:right w:val="single" w:sz="4" w:space="0" w:color="auto"/>
            </w:tcBorders>
            <w:vAlign w:val="center"/>
            <w:hideMark/>
          </w:tcPr>
          <w:p w:rsidR="00D7070C" w:rsidRPr="008623A2" w:rsidRDefault="00D7070C" w:rsidP="00D7070C">
            <w:pPr>
              <w:spacing w:after="0" w:line="240" w:lineRule="auto"/>
              <w:jc w:val="center"/>
              <w:rPr>
                <w:rFonts w:ascii="Times New Roman" w:eastAsia="Times New Roman" w:hAnsi="Times New Roman" w:cs="Times New Roman"/>
                <w:b/>
                <w:bCs/>
                <w:color w:val="000000"/>
                <w:sz w:val="24"/>
                <w:szCs w:val="24"/>
                <w:lang w:eastAsia="ru-RU"/>
              </w:rPr>
            </w:pPr>
            <w:r w:rsidRPr="008623A2">
              <w:rPr>
                <w:rFonts w:ascii="Times New Roman" w:eastAsia="Times New Roman" w:hAnsi="Times New Roman" w:cs="Times New Roman"/>
                <w:b/>
                <w:bCs/>
                <w:color w:val="000000"/>
                <w:sz w:val="24"/>
                <w:szCs w:val="24"/>
                <w:lang w:eastAsia="ru-RU"/>
              </w:rPr>
              <w:t>10 078,9</w:t>
            </w:r>
          </w:p>
        </w:tc>
        <w:tc>
          <w:tcPr>
            <w:tcW w:w="1191" w:type="dxa"/>
            <w:tcBorders>
              <w:top w:val="nil"/>
              <w:left w:val="single" w:sz="4" w:space="0" w:color="auto"/>
              <w:bottom w:val="nil"/>
              <w:right w:val="single" w:sz="4" w:space="0" w:color="auto"/>
            </w:tcBorders>
            <w:vAlign w:val="center"/>
            <w:hideMark/>
          </w:tcPr>
          <w:p w:rsidR="00D7070C" w:rsidRPr="008623A2" w:rsidRDefault="00D7070C" w:rsidP="00D7070C">
            <w:pPr>
              <w:spacing w:after="0" w:line="240" w:lineRule="auto"/>
              <w:jc w:val="center"/>
              <w:rPr>
                <w:rFonts w:ascii="Times New Roman" w:eastAsia="Times New Roman" w:hAnsi="Times New Roman" w:cs="Times New Roman"/>
                <w:b/>
                <w:bCs/>
                <w:sz w:val="24"/>
                <w:szCs w:val="24"/>
                <w:lang w:val="ky-KG" w:eastAsia="ky-KG"/>
              </w:rPr>
            </w:pPr>
            <w:r w:rsidRPr="008623A2">
              <w:rPr>
                <w:rFonts w:ascii="Times New Roman" w:eastAsia="Times New Roman" w:hAnsi="Times New Roman" w:cs="Times New Roman"/>
                <w:b/>
                <w:bCs/>
                <w:sz w:val="24"/>
                <w:szCs w:val="24"/>
                <w:lang w:val="ky-KG" w:eastAsia="ky-KG"/>
              </w:rPr>
              <w:t>8 562,3</w:t>
            </w:r>
          </w:p>
        </w:tc>
        <w:tc>
          <w:tcPr>
            <w:tcW w:w="1191" w:type="dxa"/>
            <w:tcBorders>
              <w:top w:val="nil"/>
              <w:left w:val="single" w:sz="4" w:space="0" w:color="auto"/>
              <w:bottom w:val="nil"/>
              <w:right w:val="single" w:sz="4" w:space="0" w:color="auto"/>
            </w:tcBorders>
            <w:vAlign w:val="center"/>
            <w:hideMark/>
          </w:tcPr>
          <w:p w:rsidR="00D7070C" w:rsidRPr="008623A2" w:rsidRDefault="00D7070C" w:rsidP="00D7070C">
            <w:pPr>
              <w:spacing w:after="0" w:line="240" w:lineRule="auto"/>
              <w:jc w:val="center"/>
              <w:rPr>
                <w:rFonts w:ascii="Times New Roman" w:eastAsia="Times New Roman" w:hAnsi="Times New Roman" w:cs="Times New Roman"/>
                <w:b/>
                <w:bCs/>
                <w:sz w:val="24"/>
                <w:szCs w:val="24"/>
                <w:lang w:val="ky-KG" w:eastAsia="ky-KG"/>
              </w:rPr>
            </w:pPr>
            <w:r w:rsidRPr="008623A2">
              <w:rPr>
                <w:rFonts w:ascii="Times New Roman" w:eastAsia="Times New Roman" w:hAnsi="Times New Roman" w:cs="Times New Roman"/>
                <w:b/>
                <w:bCs/>
                <w:sz w:val="24"/>
                <w:szCs w:val="24"/>
                <w:lang w:val="ky-KG" w:eastAsia="ky-KG"/>
              </w:rPr>
              <w:t>11 130,3</w:t>
            </w:r>
          </w:p>
        </w:tc>
        <w:tc>
          <w:tcPr>
            <w:tcW w:w="1191" w:type="dxa"/>
            <w:tcBorders>
              <w:top w:val="nil"/>
              <w:left w:val="nil"/>
              <w:bottom w:val="nil"/>
              <w:right w:val="single" w:sz="4" w:space="0" w:color="auto"/>
            </w:tcBorders>
            <w:noWrap/>
            <w:vAlign w:val="center"/>
            <w:hideMark/>
          </w:tcPr>
          <w:p w:rsidR="00D7070C" w:rsidRPr="008623A2" w:rsidRDefault="00D7070C" w:rsidP="00D7070C">
            <w:pPr>
              <w:spacing w:after="0" w:line="240" w:lineRule="auto"/>
              <w:jc w:val="center"/>
              <w:rPr>
                <w:rFonts w:ascii="Times New Roman" w:eastAsia="Times New Roman" w:hAnsi="Times New Roman" w:cs="Times New Roman"/>
                <w:b/>
                <w:bCs/>
                <w:sz w:val="24"/>
                <w:szCs w:val="24"/>
                <w:lang w:val="ky-KG" w:eastAsia="ky-KG"/>
              </w:rPr>
            </w:pPr>
            <w:r w:rsidRPr="008623A2">
              <w:rPr>
                <w:rFonts w:ascii="Times New Roman" w:eastAsia="Times New Roman" w:hAnsi="Times New Roman" w:cs="Times New Roman"/>
                <w:b/>
                <w:bCs/>
                <w:sz w:val="24"/>
                <w:szCs w:val="24"/>
                <w:lang w:val="ky-KG" w:eastAsia="ky-KG"/>
              </w:rPr>
              <w:t>8 562,1</w:t>
            </w:r>
          </w:p>
        </w:tc>
        <w:tc>
          <w:tcPr>
            <w:tcW w:w="1191" w:type="dxa"/>
            <w:tcBorders>
              <w:top w:val="nil"/>
              <w:left w:val="nil"/>
              <w:bottom w:val="nil"/>
              <w:right w:val="single" w:sz="4" w:space="0" w:color="auto"/>
            </w:tcBorders>
            <w:noWrap/>
            <w:vAlign w:val="center"/>
            <w:hideMark/>
          </w:tcPr>
          <w:p w:rsidR="00D7070C" w:rsidRPr="008623A2" w:rsidRDefault="00D7070C" w:rsidP="00D7070C">
            <w:pPr>
              <w:spacing w:after="0" w:line="240" w:lineRule="auto"/>
              <w:jc w:val="center"/>
              <w:rPr>
                <w:rFonts w:ascii="Times New Roman" w:eastAsia="Times New Roman" w:hAnsi="Times New Roman" w:cs="Times New Roman"/>
                <w:b/>
                <w:bCs/>
                <w:sz w:val="24"/>
                <w:szCs w:val="24"/>
                <w:lang w:val="ky-KG" w:eastAsia="ky-KG"/>
              </w:rPr>
            </w:pPr>
            <w:r w:rsidRPr="008623A2">
              <w:rPr>
                <w:rFonts w:ascii="Times New Roman" w:eastAsia="Times New Roman" w:hAnsi="Times New Roman" w:cs="Times New Roman"/>
                <w:b/>
                <w:bCs/>
                <w:sz w:val="24"/>
                <w:szCs w:val="24"/>
                <w:lang w:val="ky-KG" w:eastAsia="ky-KG"/>
              </w:rPr>
              <w:t>10 147,5</w:t>
            </w:r>
          </w:p>
        </w:tc>
      </w:tr>
      <w:tr w:rsidR="00D7070C" w:rsidRPr="008623A2" w:rsidTr="008F00F8">
        <w:trPr>
          <w:trHeight w:val="315"/>
        </w:trPr>
        <w:tc>
          <w:tcPr>
            <w:tcW w:w="3544" w:type="dxa"/>
            <w:tcBorders>
              <w:top w:val="nil"/>
              <w:left w:val="single" w:sz="4" w:space="0" w:color="auto"/>
              <w:bottom w:val="nil"/>
              <w:right w:val="single" w:sz="4" w:space="0" w:color="auto"/>
            </w:tcBorders>
            <w:noWrap/>
            <w:vAlign w:val="bottom"/>
            <w:hideMark/>
          </w:tcPr>
          <w:p w:rsidR="00D7070C" w:rsidRPr="008623A2" w:rsidRDefault="00D7070C" w:rsidP="00D7070C">
            <w:pPr>
              <w:spacing w:after="0" w:line="240" w:lineRule="auto"/>
              <w:rPr>
                <w:rFonts w:ascii="Times New Roman" w:eastAsia="Times New Roman" w:hAnsi="Times New Roman" w:cs="Times New Roman"/>
                <w:i/>
                <w:sz w:val="24"/>
                <w:szCs w:val="24"/>
                <w:lang w:val="ky-KG" w:eastAsia="ky-KG"/>
              </w:rPr>
            </w:pPr>
            <w:r w:rsidRPr="008623A2">
              <w:rPr>
                <w:rFonts w:ascii="Times New Roman" w:eastAsia="Times New Roman" w:hAnsi="Times New Roman" w:cs="Times New Roman"/>
                <w:i/>
                <w:sz w:val="24"/>
                <w:szCs w:val="24"/>
                <w:lang w:val="ky-KG" w:eastAsia="ky-KG"/>
              </w:rPr>
              <w:t>Краткосрочные ГЦБ</w:t>
            </w:r>
          </w:p>
        </w:tc>
        <w:tc>
          <w:tcPr>
            <w:tcW w:w="1190" w:type="dxa"/>
            <w:tcBorders>
              <w:top w:val="nil"/>
              <w:left w:val="nil"/>
              <w:bottom w:val="nil"/>
              <w:right w:val="single" w:sz="4" w:space="0" w:color="auto"/>
            </w:tcBorders>
            <w:vAlign w:val="center"/>
            <w:hideMark/>
          </w:tcPr>
          <w:p w:rsidR="00D7070C" w:rsidRPr="008623A2" w:rsidRDefault="00D7070C" w:rsidP="00D7070C">
            <w:pPr>
              <w:spacing w:after="0" w:line="240" w:lineRule="auto"/>
              <w:jc w:val="center"/>
              <w:rPr>
                <w:rFonts w:ascii="Times New Roman" w:eastAsia="Times New Roman" w:hAnsi="Times New Roman" w:cs="Times New Roman"/>
                <w:i/>
                <w:iCs/>
                <w:color w:val="000000"/>
                <w:sz w:val="24"/>
                <w:szCs w:val="24"/>
                <w:lang w:eastAsia="ru-RU"/>
              </w:rPr>
            </w:pPr>
            <w:r w:rsidRPr="008623A2">
              <w:rPr>
                <w:rFonts w:ascii="Times New Roman" w:eastAsia="Times New Roman" w:hAnsi="Times New Roman" w:cs="Times New Roman"/>
                <w:i/>
                <w:iCs/>
                <w:color w:val="000000"/>
                <w:sz w:val="24"/>
                <w:szCs w:val="24"/>
                <w:lang w:eastAsia="ru-RU"/>
              </w:rPr>
              <w:t>3 798,0</w:t>
            </w:r>
          </w:p>
        </w:tc>
        <w:tc>
          <w:tcPr>
            <w:tcW w:w="1191" w:type="dxa"/>
            <w:tcBorders>
              <w:top w:val="nil"/>
              <w:left w:val="single" w:sz="4" w:space="0" w:color="auto"/>
              <w:bottom w:val="nil"/>
              <w:right w:val="single" w:sz="4" w:space="0" w:color="auto"/>
            </w:tcBorders>
            <w:vAlign w:val="center"/>
            <w:hideMark/>
          </w:tcPr>
          <w:p w:rsidR="00D7070C" w:rsidRPr="008623A2" w:rsidRDefault="00D7070C" w:rsidP="00D7070C">
            <w:pPr>
              <w:spacing w:after="0" w:line="240" w:lineRule="auto"/>
              <w:jc w:val="center"/>
              <w:rPr>
                <w:rFonts w:ascii="Times New Roman" w:eastAsia="Times New Roman" w:hAnsi="Times New Roman" w:cs="Times New Roman"/>
                <w:i/>
                <w:sz w:val="24"/>
                <w:szCs w:val="24"/>
                <w:lang w:val="ky-KG" w:eastAsia="ky-KG"/>
              </w:rPr>
            </w:pPr>
            <w:r w:rsidRPr="008623A2">
              <w:rPr>
                <w:rFonts w:ascii="Times New Roman" w:eastAsia="Times New Roman" w:hAnsi="Times New Roman" w:cs="Times New Roman"/>
                <w:i/>
                <w:sz w:val="24"/>
                <w:szCs w:val="24"/>
                <w:lang w:val="ky-KG" w:eastAsia="ky-KG"/>
              </w:rPr>
              <w:t>2 244,5</w:t>
            </w:r>
          </w:p>
        </w:tc>
        <w:tc>
          <w:tcPr>
            <w:tcW w:w="1191" w:type="dxa"/>
            <w:tcBorders>
              <w:top w:val="nil"/>
              <w:left w:val="single" w:sz="4" w:space="0" w:color="auto"/>
              <w:bottom w:val="nil"/>
              <w:right w:val="single" w:sz="4" w:space="0" w:color="auto"/>
            </w:tcBorders>
            <w:vAlign w:val="center"/>
            <w:hideMark/>
          </w:tcPr>
          <w:p w:rsidR="00D7070C" w:rsidRPr="008623A2" w:rsidRDefault="00D7070C" w:rsidP="00D7070C">
            <w:pPr>
              <w:spacing w:after="0" w:line="240" w:lineRule="auto"/>
              <w:jc w:val="center"/>
              <w:rPr>
                <w:rFonts w:ascii="Times New Roman" w:eastAsia="Times New Roman" w:hAnsi="Times New Roman" w:cs="Times New Roman"/>
                <w:i/>
                <w:sz w:val="24"/>
                <w:szCs w:val="24"/>
                <w:lang w:val="ky-KG" w:eastAsia="ky-KG"/>
              </w:rPr>
            </w:pPr>
            <w:r w:rsidRPr="008623A2">
              <w:rPr>
                <w:rFonts w:ascii="Times New Roman" w:eastAsia="Times New Roman" w:hAnsi="Times New Roman" w:cs="Times New Roman"/>
                <w:i/>
                <w:sz w:val="24"/>
                <w:szCs w:val="24"/>
                <w:lang w:val="ky-KG" w:eastAsia="ky-KG"/>
              </w:rPr>
              <w:t>2 228,3</w:t>
            </w:r>
          </w:p>
        </w:tc>
        <w:tc>
          <w:tcPr>
            <w:tcW w:w="1191" w:type="dxa"/>
            <w:tcBorders>
              <w:top w:val="nil"/>
              <w:left w:val="nil"/>
              <w:bottom w:val="nil"/>
              <w:right w:val="single" w:sz="4" w:space="0" w:color="auto"/>
            </w:tcBorders>
            <w:noWrap/>
            <w:vAlign w:val="center"/>
            <w:hideMark/>
          </w:tcPr>
          <w:p w:rsidR="00D7070C" w:rsidRPr="008623A2" w:rsidRDefault="00D7070C" w:rsidP="00D7070C">
            <w:pPr>
              <w:spacing w:after="0" w:line="240" w:lineRule="auto"/>
              <w:jc w:val="center"/>
              <w:rPr>
                <w:rFonts w:ascii="Times New Roman" w:eastAsia="Times New Roman" w:hAnsi="Times New Roman" w:cs="Times New Roman"/>
                <w:i/>
                <w:sz w:val="24"/>
                <w:szCs w:val="24"/>
                <w:lang w:val="ky-KG" w:eastAsia="ky-KG"/>
              </w:rPr>
            </w:pPr>
            <w:r w:rsidRPr="008623A2">
              <w:rPr>
                <w:rFonts w:ascii="Times New Roman" w:eastAsia="Times New Roman" w:hAnsi="Times New Roman" w:cs="Times New Roman"/>
                <w:i/>
                <w:sz w:val="24"/>
                <w:szCs w:val="24"/>
                <w:lang w:val="ky-KG" w:eastAsia="ky-KG"/>
              </w:rPr>
              <w:t>2 450,0</w:t>
            </w:r>
          </w:p>
        </w:tc>
        <w:tc>
          <w:tcPr>
            <w:tcW w:w="1191" w:type="dxa"/>
            <w:tcBorders>
              <w:top w:val="nil"/>
              <w:left w:val="nil"/>
              <w:bottom w:val="nil"/>
              <w:right w:val="single" w:sz="4" w:space="0" w:color="auto"/>
            </w:tcBorders>
            <w:noWrap/>
            <w:vAlign w:val="center"/>
            <w:hideMark/>
          </w:tcPr>
          <w:p w:rsidR="00D7070C" w:rsidRPr="008623A2" w:rsidRDefault="00D7070C" w:rsidP="00D7070C">
            <w:pPr>
              <w:spacing w:after="0" w:line="240" w:lineRule="auto"/>
              <w:jc w:val="center"/>
              <w:rPr>
                <w:rFonts w:ascii="Times New Roman" w:eastAsia="Times New Roman" w:hAnsi="Times New Roman" w:cs="Times New Roman"/>
                <w:i/>
                <w:sz w:val="24"/>
                <w:szCs w:val="24"/>
                <w:lang w:val="ky-KG" w:eastAsia="ky-KG"/>
              </w:rPr>
            </w:pPr>
            <w:r w:rsidRPr="008623A2">
              <w:rPr>
                <w:rFonts w:ascii="Times New Roman" w:eastAsia="Times New Roman" w:hAnsi="Times New Roman" w:cs="Times New Roman"/>
                <w:i/>
                <w:sz w:val="24"/>
                <w:szCs w:val="24"/>
                <w:lang w:val="ky-KG" w:eastAsia="ky-KG"/>
              </w:rPr>
              <w:t>2 450,0</w:t>
            </w:r>
          </w:p>
        </w:tc>
      </w:tr>
      <w:tr w:rsidR="00D7070C" w:rsidRPr="008623A2" w:rsidTr="008F00F8">
        <w:trPr>
          <w:trHeight w:val="315"/>
        </w:trPr>
        <w:tc>
          <w:tcPr>
            <w:tcW w:w="3544" w:type="dxa"/>
            <w:tcBorders>
              <w:top w:val="nil"/>
              <w:left w:val="single" w:sz="4" w:space="0" w:color="auto"/>
              <w:bottom w:val="single" w:sz="4" w:space="0" w:color="auto"/>
              <w:right w:val="single" w:sz="4" w:space="0" w:color="auto"/>
            </w:tcBorders>
            <w:noWrap/>
            <w:vAlign w:val="bottom"/>
            <w:hideMark/>
          </w:tcPr>
          <w:p w:rsidR="00D7070C" w:rsidRPr="008623A2" w:rsidRDefault="00D7070C" w:rsidP="00D7070C">
            <w:pPr>
              <w:spacing w:after="0" w:line="240" w:lineRule="auto"/>
              <w:rPr>
                <w:rFonts w:ascii="Times New Roman" w:eastAsia="Times New Roman" w:hAnsi="Times New Roman" w:cs="Times New Roman"/>
                <w:i/>
                <w:sz w:val="24"/>
                <w:szCs w:val="24"/>
                <w:lang w:val="ky-KG" w:eastAsia="ky-KG"/>
              </w:rPr>
            </w:pPr>
            <w:r w:rsidRPr="008623A2">
              <w:rPr>
                <w:rFonts w:ascii="Times New Roman" w:eastAsia="Times New Roman" w:hAnsi="Times New Roman" w:cs="Times New Roman"/>
                <w:i/>
                <w:sz w:val="24"/>
                <w:szCs w:val="24"/>
                <w:lang w:val="ky-KG" w:eastAsia="ky-KG"/>
              </w:rPr>
              <w:t>Долгосрочные ГЦБ</w:t>
            </w:r>
          </w:p>
        </w:tc>
        <w:tc>
          <w:tcPr>
            <w:tcW w:w="1190" w:type="dxa"/>
            <w:tcBorders>
              <w:top w:val="nil"/>
              <w:left w:val="nil"/>
              <w:bottom w:val="single" w:sz="4" w:space="0" w:color="auto"/>
              <w:right w:val="single" w:sz="4" w:space="0" w:color="auto"/>
            </w:tcBorders>
            <w:vAlign w:val="center"/>
            <w:hideMark/>
          </w:tcPr>
          <w:p w:rsidR="00D7070C" w:rsidRPr="008623A2" w:rsidRDefault="00D7070C" w:rsidP="00D7070C">
            <w:pPr>
              <w:spacing w:after="0" w:line="240" w:lineRule="auto"/>
              <w:jc w:val="center"/>
              <w:rPr>
                <w:rFonts w:ascii="Times New Roman" w:eastAsia="Times New Roman" w:hAnsi="Times New Roman" w:cs="Times New Roman"/>
                <w:i/>
                <w:iCs/>
                <w:color w:val="000000"/>
                <w:sz w:val="24"/>
                <w:szCs w:val="24"/>
                <w:lang w:eastAsia="ru-RU"/>
              </w:rPr>
            </w:pPr>
            <w:r w:rsidRPr="008623A2">
              <w:rPr>
                <w:rFonts w:ascii="Times New Roman" w:eastAsia="Times New Roman" w:hAnsi="Times New Roman" w:cs="Times New Roman"/>
                <w:i/>
                <w:iCs/>
                <w:color w:val="000000"/>
                <w:sz w:val="24"/>
                <w:szCs w:val="24"/>
                <w:lang w:eastAsia="ru-RU"/>
              </w:rPr>
              <w:t>6 280,9</w:t>
            </w:r>
          </w:p>
        </w:tc>
        <w:tc>
          <w:tcPr>
            <w:tcW w:w="1191" w:type="dxa"/>
            <w:tcBorders>
              <w:top w:val="nil"/>
              <w:left w:val="single" w:sz="4" w:space="0" w:color="auto"/>
              <w:bottom w:val="single" w:sz="4" w:space="0" w:color="auto"/>
              <w:right w:val="single" w:sz="4" w:space="0" w:color="auto"/>
            </w:tcBorders>
            <w:vAlign w:val="center"/>
            <w:hideMark/>
          </w:tcPr>
          <w:p w:rsidR="00D7070C" w:rsidRPr="008623A2" w:rsidRDefault="00D7070C" w:rsidP="00D7070C">
            <w:pPr>
              <w:spacing w:after="0" w:line="240" w:lineRule="auto"/>
              <w:jc w:val="center"/>
              <w:rPr>
                <w:rFonts w:ascii="Times New Roman" w:eastAsia="Times New Roman" w:hAnsi="Times New Roman" w:cs="Times New Roman"/>
                <w:i/>
                <w:sz w:val="24"/>
                <w:szCs w:val="24"/>
                <w:lang w:val="ky-KG" w:eastAsia="ky-KG"/>
              </w:rPr>
            </w:pPr>
            <w:r w:rsidRPr="008623A2">
              <w:rPr>
                <w:rFonts w:ascii="Times New Roman" w:eastAsia="Times New Roman" w:hAnsi="Times New Roman" w:cs="Times New Roman"/>
                <w:i/>
                <w:sz w:val="24"/>
                <w:szCs w:val="24"/>
                <w:lang w:val="ky-KG" w:eastAsia="ky-KG"/>
              </w:rPr>
              <w:t>6 317,8</w:t>
            </w:r>
          </w:p>
        </w:tc>
        <w:tc>
          <w:tcPr>
            <w:tcW w:w="1191" w:type="dxa"/>
            <w:tcBorders>
              <w:top w:val="nil"/>
              <w:left w:val="single" w:sz="4" w:space="0" w:color="auto"/>
              <w:bottom w:val="single" w:sz="4" w:space="0" w:color="auto"/>
              <w:right w:val="single" w:sz="4" w:space="0" w:color="auto"/>
            </w:tcBorders>
            <w:vAlign w:val="center"/>
            <w:hideMark/>
          </w:tcPr>
          <w:p w:rsidR="00D7070C" w:rsidRPr="008623A2" w:rsidRDefault="00D7070C" w:rsidP="00D7070C">
            <w:pPr>
              <w:spacing w:after="0" w:line="240" w:lineRule="auto"/>
              <w:jc w:val="center"/>
              <w:rPr>
                <w:rFonts w:ascii="Times New Roman" w:eastAsia="Times New Roman" w:hAnsi="Times New Roman" w:cs="Times New Roman"/>
                <w:i/>
                <w:sz w:val="24"/>
                <w:szCs w:val="24"/>
                <w:lang w:val="ky-KG" w:eastAsia="ky-KG"/>
              </w:rPr>
            </w:pPr>
            <w:r w:rsidRPr="008623A2">
              <w:rPr>
                <w:rFonts w:ascii="Times New Roman" w:eastAsia="Times New Roman" w:hAnsi="Times New Roman" w:cs="Times New Roman"/>
                <w:i/>
                <w:sz w:val="24"/>
                <w:szCs w:val="24"/>
                <w:lang w:val="ky-KG" w:eastAsia="ky-KG"/>
              </w:rPr>
              <w:t>8 902,0</w:t>
            </w:r>
          </w:p>
        </w:tc>
        <w:tc>
          <w:tcPr>
            <w:tcW w:w="1191" w:type="dxa"/>
            <w:tcBorders>
              <w:top w:val="nil"/>
              <w:left w:val="nil"/>
              <w:bottom w:val="single" w:sz="4" w:space="0" w:color="auto"/>
              <w:right w:val="single" w:sz="4" w:space="0" w:color="auto"/>
            </w:tcBorders>
            <w:noWrap/>
            <w:vAlign w:val="center"/>
            <w:hideMark/>
          </w:tcPr>
          <w:p w:rsidR="00D7070C" w:rsidRPr="008623A2" w:rsidRDefault="00D7070C" w:rsidP="00D7070C">
            <w:pPr>
              <w:spacing w:after="0" w:line="240" w:lineRule="auto"/>
              <w:jc w:val="center"/>
              <w:rPr>
                <w:rFonts w:ascii="Times New Roman" w:eastAsia="Times New Roman" w:hAnsi="Times New Roman" w:cs="Times New Roman"/>
                <w:i/>
                <w:sz w:val="24"/>
                <w:szCs w:val="24"/>
                <w:lang w:val="ky-KG" w:eastAsia="ky-KG"/>
              </w:rPr>
            </w:pPr>
            <w:r w:rsidRPr="008623A2">
              <w:rPr>
                <w:rFonts w:ascii="Times New Roman" w:eastAsia="Times New Roman" w:hAnsi="Times New Roman" w:cs="Times New Roman"/>
                <w:i/>
                <w:sz w:val="24"/>
                <w:szCs w:val="24"/>
                <w:lang w:val="ky-KG" w:eastAsia="ky-KG"/>
              </w:rPr>
              <w:t>6 112,1</w:t>
            </w:r>
          </w:p>
        </w:tc>
        <w:tc>
          <w:tcPr>
            <w:tcW w:w="1191" w:type="dxa"/>
            <w:tcBorders>
              <w:top w:val="nil"/>
              <w:left w:val="nil"/>
              <w:bottom w:val="single" w:sz="4" w:space="0" w:color="auto"/>
              <w:right w:val="single" w:sz="4" w:space="0" w:color="auto"/>
            </w:tcBorders>
            <w:noWrap/>
            <w:vAlign w:val="center"/>
            <w:hideMark/>
          </w:tcPr>
          <w:p w:rsidR="00D7070C" w:rsidRPr="008623A2" w:rsidRDefault="00D7070C" w:rsidP="00D7070C">
            <w:pPr>
              <w:spacing w:after="0" w:line="240" w:lineRule="auto"/>
              <w:jc w:val="center"/>
              <w:rPr>
                <w:rFonts w:ascii="Times New Roman" w:eastAsia="Times New Roman" w:hAnsi="Times New Roman" w:cs="Times New Roman"/>
                <w:i/>
                <w:sz w:val="24"/>
                <w:szCs w:val="24"/>
                <w:lang w:val="ky-KG" w:eastAsia="ky-KG"/>
              </w:rPr>
            </w:pPr>
            <w:r w:rsidRPr="008623A2">
              <w:rPr>
                <w:rFonts w:ascii="Times New Roman" w:eastAsia="Times New Roman" w:hAnsi="Times New Roman" w:cs="Times New Roman"/>
                <w:i/>
                <w:sz w:val="24"/>
                <w:szCs w:val="24"/>
                <w:lang w:val="ky-KG" w:eastAsia="ky-KG"/>
              </w:rPr>
              <w:t>7 697,5</w:t>
            </w:r>
          </w:p>
        </w:tc>
      </w:tr>
      <w:tr w:rsidR="00D7070C" w:rsidRPr="008623A2" w:rsidTr="008F00F8">
        <w:trPr>
          <w:trHeight w:val="315"/>
        </w:trPr>
        <w:tc>
          <w:tcPr>
            <w:tcW w:w="3544" w:type="dxa"/>
            <w:tcBorders>
              <w:top w:val="single" w:sz="4" w:space="0" w:color="auto"/>
              <w:left w:val="single" w:sz="4" w:space="0" w:color="auto"/>
              <w:bottom w:val="single" w:sz="4" w:space="0" w:color="auto"/>
              <w:right w:val="single" w:sz="4" w:space="0" w:color="auto"/>
            </w:tcBorders>
            <w:noWrap/>
            <w:vAlign w:val="bottom"/>
            <w:hideMark/>
          </w:tcPr>
          <w:p w:rsidR="00D7070C" w:rsidRPr="008623A2" w:rsidRDefault="00D7070C" w:rsidP="00D7070C">
            <w:pPr>
              <w:spacing w:after="0" w:line="240" w:lineRule="auto"/>
              <w:rPr>
                <w:rFonts w:ascii="Times New Roman" w:eastAsia="Times New Roman" w:hAnsi="Times New Roman" w:cs="Times New Roman"/>
                <w:b/>
                <w:bCs/>
                <w:sz w:val="24"/>
                <w:szCs w:val="24"/>
                <w:lang w:val="ky-KG" w:eastAsia="ky-KG"/>
              </w:rPr>
            </w:pPr>
            <w:r w:rsidRPr="008623A2">
              <w:rPr>
                <w:rFonts w:ascii="Times New Roman" w:eastAsia="Times New Roman" w:hAnsi="Times New Roman" w:cs="Times New Roman"/>
                <w:b/>
                <w:bCs/>
                <w:sz w:val="24"/>
                <w:szCs w:val="24"/>
                <w:lang w:val="ky-KG" w:eastAsia="ky-KG"/>
              </w:rPr>
              <w:t>Итого</w:t>
            </w:r>
          </w:p>
        </w:tc>
        <w:tc>
          <w:tcPr>
            <w:tcW w:w="1190" w:type="dxa"/>
            <w:tcBorders>
              <w:top w:val="single" w:sz="4" w:space="0" w:color="auto"/>
              <w:left w:val="nil"/>
              <w:bottom w:val="single" w:sz="4" w:space="0" w:color="auto"/>
              <w:right w:val="single" w:sz="4" w:space="0" w:color="auto"/>
            </w:tcBorders>
            <w:vAlign w:val="center"/>
            <w:hideMark/>
          </w:tcPr>
          <w:p w:rsidR="00D7070C" w:rsidRPr="008623A2" w:rsidRDefault="00D7070C" w:rsidP="00D7070C">
            <w:pPr>
              <w:spacing w:after="0" w:line="240" w:lineRule="auto"/>
              <w:jc w:val="center"/>
              <w:rPr>
                <w:rFonts w:ascii="Times New Roman" w:eastAsia="Times New Roman" w:hAnsi="Times New Roman" w:cs="Times New Roman"/>
                <w:b/>
                <w:bCs/>
                <w:color w:val="000000"/>
                <w:sz w:val="24"/>
                <w:szCs w:val="24"/>
                <w:lang w:eastAsia="ru-RU"/>
              </w:rPr>
            </w:pPr>
            <w:r w:rsidRPr="008623A2">
              <w:rPr>
                <w:rFonts w:ascii="Times New Roman" w:eastAsia="Times New Roman" w:hAnsi="Times New Roman" w:cs="Times New Roman"/>
                <w:b/>
                <w:bCs/>
                <w:color w:val="000000"/>
                <w:sz w:val="24"/>
                <w:szCs w:val="24"/>
                <w:lang w:eastAsia="ru-RU"/>
              </w:rPr>
              <w:t>14 112,4</w:t>
            </w:r>
          </w:p>
        </w:tc>
        <w:tc>
          <w:tcPr>
            <w:tcW w:w="1191" w:type="dxa"/>
            <w:tcBorders>
              <w:top w:val="single" w:sz="4" w:space="0" w:color="auto"/>
              <w:left w:val="single" w:sz="4" w:space="0" w:color="auto"/>
              <w:bottom w:val="single" w:sz="4" w:space="0" w:color="auto"/>
              <w:right w:val="single" w:sz="4" w:space="0" w:color="auto"/>
            </w:tcBorders>
            <w:vAlign w:val="center"/>
            <w:hideMark/>
          </w:tcPr>
          <w:p w:rsidR="00D7070C" w:rsidRPr="008623A2" w:rsidRDefault="00D7070C" w:rsidP="00D7070C">
            <w:pPr>
              <w:spacing w:after="0" w:line="240" w:lineRule="auto"/>
              <w:jc w:val="center"/>
              <w:rPr>
                <w:rFonts w:ascii="Times New Roman" w:eastAsia="Times New Roman" w:hAnsi="Times New Roman" w:cs="Times New Roman"/>
                <w:b/>
                <w:bCs/>
                <w:sz w:val="24"/>
                <w:szCs w:val="24"/>
                <w:lang w:val="ky-KG" w:eastAsia="ky-KG"/>
              </w:rPr>
            </w:pPr>
            <w:r w:rsidRPr="008623A2">
              <w:rPr>
                <w:rFonts w:ascii="Times New Roman" w:eastAsia="Times New Roman" w:hAnsi="Times New Roman" w:cs="Times New Roman"/>
                <w:b/>
                <w:bCs/>
                <w:sz w:val="24"/>
                <w:szCs w:val="24"/>
                <w:lang w:val="ky-KG" w:eastAsia="ky-KG"/>
              </w:rPr>
              <w:t>12 655,5</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7070C" w:rsidRPr="008623A2" w:rsidRDefault="00D7070C" w:rsidP="00D7070C">
            <w:pPr>
              <w:spacing w:after="0" w:line="240" w:lineRule="auto"/>
              <w:jc w:val="center"/>
              <w:rPr>
                <w:rFonts w:ascii="Times New Roman" w:eastAsia="Times New Roman" w:hAnsi="Times New Roman" w:cs="Times New Roman"/>
                <w:b/>
                <w:bCs/>
                <w:sz w:val="24"/>
                <w:szCs w:val="24"/>
                <w:lang w:val="ky-KG" w:eastAsia="ky-KG"/>
              </w:rPr>
            </w:pPr>
            <w:r w:rsidRPr="008623A2">
              <w:rPr>
                <w:rFonts w:ascii="Times New Roman" w:eastAsia="Times New Roman" w:hAnsi="Times New Roman" w:cs="Times New Roman"/>
                <w:b/>
                <w:bCs/>
                <w:sz w:val="24"/>
                <w:szCs w:val="24"/>
                <w:lang w:val="ky-KG" w:eastAsia="ky-KG"/>
              </w:rPr>
              <w:t>15 663,8</w:t>
            </w:r>
          </w:p>
        </w:tc>
        <w:tc>
          <w:tcPr>
            <w:tcW w:w="1191" w:type="dxa"/>
            <w:tcBorders>
              <w:top w:val="single" w:sz="4" w:space="0" w:color="auto"/>
              <w:left w:val="nil"/>
              <w:bottom w:val="single" w:sz="4" w:space="0" w:color="auto"/>
              <w:right w:val="single" w:sz="4" w:space="0" w:color="auto"/>
            </w:tcBorders>
            <w:shd w:val="clear" w:color="auto" w:fill="FFFFFF"/>
            <w:noWrap/>
            <w:vAlign w:val="center"/>
            <w:hideMark/>
          </w:tcPr>
          <w:p w:rsidR="00D7070C" w:rsidRPr="008623A2" w:rsidRDefault="00D7070C" w:rsidP="00D7070C">
            <w:pPr>
              <w:spacing w:after="0" w:line="240" w:lineRule="auto"/>
              <w:jc w:val="center"/>
              <w:rPr>
                <w:rFonts w:ascii="Times New Roman" w:eastAsia="Times New Roman" w:hAnsi="Times New Roman" w:cs="Times New Roman"/>
                <w:b/>
                <w:bCs/>
                <w:sz w:val="24"/>
                <w:szCs w:val="24"/>
                <w:lang w:val="ky-KG" w:eastAsia="ky-KG"/>
              </w:rPr>
            </w:pPr>
            <w:r w:rsidRPr="008623A2">
              <w:rPr>
                <w:rFonts w:ascii="Times New Roman" w:eastAsia="Times New Roman" w:hAnsi="Times New Roman" w:cs="Times New Roman"/>
                <w:b/>
                <w:bCs/>
                <w:sz w:val="24"/>
                <w:szCs w:val="24"/>
                <w:lang w:val="ky-KG" w:eastAsia="ky-KG"/>
              </w:rPr>
              <w:t>13 718,9</w:t>
            </w:r>
          </w:p>
        </w:tc>
        <w:tc>
          <w:tcPr>
            <w:tcW w:w="1191" w:type="dxa"/>
            <w:tcBorders>
              <w:top w:val="single" w:sz="4" w:space="0" w:color="auto"/>
              <w:left w:val="nil"/>
              <w:bottom w:val="single" w:sz="4" w:space="0" w:color="auto"/>
              <w:right w:val="single" w:sz="4" w:space="0" w:color="auto"/>
            </w:tcBorders>
            <w:shd w:val="clear" w:color="auto" w:fill="FFFFFF"/>
            <w:noWrap/>
            <w:vAlign w:val="center"/>
            <w:hideMark/>
          </w:tcPr>
          <w:p w:rsidR="00D7070C" w:rsidRPr="008623A2" w:rsidRDefault="00D7070C" w:rsidP="00D7070C">
            <w:pPr>
              <w:spacing w:after="0" w:line="240" w:lineRule="auto"/>
              <w:jc w:val="center"/>
              <w:rPr>
                <w:rFonts w:ascii="Times New Roman" w:eastAsia="Times New Roman" w:hAnsi="Times New Roman" w:cs="Times New Roman"/>
                <w:b/>
                <w:bCs/>
                <w:sz w:val="24"/>
                <w:szCs w:val="24"/>
                <w:lang w:val="ky-KG" w:eastAsia="ky-KG"/>
              </w:rPr>
            </w:pPr>
            <w:r w:rsidRPr="008623A2">
              <w:rPr>
                <w:rFonts w:ascii="Times New Roman" w:eastAsia="Times New Roman" w:hAnsi="Times New Roman" w:cs="Times New Roman"/>
                <w:b/>
                <w:bCs/>
                <w:sz w:val="24"/>
                <w:szCs w:val="24"/>
                <w:lang w:val="ky-KG" w:eastAsia="ky-KG"/>
              </w:rPr>
              <w:t>15</w:t>
            </w:r>
            <w:r w:rsidRPr="008623A2">
              <w:rPr>
                <w:rFonts w:ascii="Times New Roman" w:eastAsia="Times New Roman" w:hAnsi="Times New Roman" w:cs="Times New Roman"/>
                <w:b/>
                <w:bCs/>
                <w:sz w:val="24"/>
                <w:szCs w:val="24"/>
                <w:lang w:val="en-US" w:eastAsia="ky-KG"/>
              </w:rPr>
              <w:t xml:space="preserve"> </w:t>
            </w:r>
            <w:r w:rsidRPr="008623A2">
              <w:rPr>
                <w:rFonts w:ascii="Times New Roman" w:eastAsia="Times New Roman" w:hAnsi="Times New Roman" w:cs="Times New Roman"/>
                <w:b/>
                <w:bCs/>
                <w:sz w:val="24"/>
                <w:szCs w:val="24"/>
                <w:lang w:val="ky-KG" w:eastAsia="ky-KG"/>
              </w:rPr>
              <w:t>928,7</w:t>
            </w:r>
          </w:p>
        </w:tc>
      </w:tr>
    </w:tbl>
    <w:p w:rsidR="00D7070C" w:rsidRPr="008623A2" w:rsidRDefault="00D7070C" w:rsidP="00D7070C">
      <w:pPr>
        <w:spacing w:after="0" w:line="240" w:lineRule="auto"/>
        <w:jc w:val="both"/>
        <w:rPr>
          <w:rFonts w:ascii="Times New Roman" w:eastAsia="Times New Roman" w:hAnsi="Times New Roman" w:cs="Times New Roman"/>
          <w:sz w:val="24"/>
          <w:szCs w:val="24"/>
          <w:lang w:eastAsia="ru-RU"/>
        </w:rPr>
      </w:pPr>
    </w:p>
    <w:p w:rsidR="00D7070C" w:rsidRPr="008623A2" w:rsidRDefault="00D7070C" w:rsidP="00B13B21">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На обслуживание внутреннего долга в 2021 году планируется направить 15</w:t>
      </w:r>
      <w:r w:rsidRPr="008623A2">
        <w:rPr>
          <w:rFonts w:ascii="Times New Roman" w:eastAsia="Times New Roman" w:hAnsi="Times New Roman" w:cs="Times New Roman"/>
          <w:sz w:val="24"/>
          <w:szCs w:val="24"/>
          <w:lang w:val="en-US" w:eastAsia="ru-RU"/>
        </w:rPr>
        <w:t> </w:t>
      </w:r>
      <w:r w:rsidRPr="008623A2">
        <w:rPr>
          <w:rFonts w:ascii="Times New Roman" w:eastAsia="Times New Roman" w:hAnsi="Times New Roman" w:cs="Times New Roman"/>
          <w:sz w:val="24"/>
          <w:szCs w:val="24"/>
          <w:lang w:val="ky-KG" w:eastAsia="ru-RU"/>
        </w:rPr>
        <w:t>663</w:t>
      </w: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val="ky-KG" w:eastAsia="ru-RU"/>
        </w:rPr>
        <w:t>8</w:t>
      </w:r>
      <w:r w:rsidRPr="008623A2">
        <w:rPr>
          <w:rFonts w:ascii="Times New Roman" w:eastAsia="Times New Roman" w:hAnsi="Times New Roman" w:cs="Times New Roman"/>
          <w:sz w:val="24"/>
          <w:szCs w:val="24"/>
          <w:lang w:eastAsia="ru-RU"/>
        </w:rPr>
        <w:t xml:space="preserve"> млн. сомов, из них по процентам – 4 5</w:t>
      </w:r>
      <w:r w:rsidRPr="008623A2">
        <w:rPr>
          <w:rFonts w:ascii="Times New Roman" w:eastAsia="Times New Roman" w:hAnsi="Times New Roman" w:cs="Times New Roman"/>
          <w:sz w:val="24"/>
          <w:szCs w:val="24"/>
          <w:lang w:val="ky-KG" w:eastAsia="ru-RU"/>
        </w:rPr>
        <w:t>33</w:t>
      </w: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val="ky-KG" w:eastAsia="ru-RU"/>
        </w:rPr>
        <w:t>5</w:t>
      </w:r>
      <w:r w:rsidRPr="008623A2">
        <w:rPr>
          <w:rFonts w:ascii="Times New Roman" w:eastAsia="Times New Roman" w:hAnsi="Times New Roman" w:cs="Times New Roman"/>
          <w:sz w:val="24"/>
          <w:szCs w:val="24"/>
          <w:lang w:eastAsia="ru-RU"/>
        </w:rPr>
        <w:t xml:space="preserve"> млн. сомов (2</w:t>
      </w:r>
      <w:r w:rsidRPr="008623A2">
        <w:rPr>
          <w:rFonts w:ascii="Times New Roman" w:eastAsia="Times New Roman" w:hAnsi="Times New Roman" w:cs="Times New Roman"/>
          <w:sz w:val="24"/>
          <w:szCs w:val="24"/>
          <w:lang w:val="ky-KG" w:eastAsia="ru-RU"/>
        </w:rPr>
        <w:t>8</w:t>
      </w: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val="ky-KG" w:eastAsia="ru-RU"/>
        </w:rPr>
        <w:t>9</w:t>
      </w:r>
      <w:r w:rsidRPr="008623A2">
        <w:rPr>
          <w:rFonts w:ascii="Times New Roman" w:eastAsia="Times New Roman" w:hAnsi="Times New Roman" w:cs="Times New Roman"/>
          <w:sz w:val="24"/>
          <w:szCs w:val="24"/>
          <w:lang w:eastAsia="ru-RU"/>
        </w:rPr>
        <w:t> %) и по основной сумме</w:t>
      </w:r>
      <w:r w:rsidRPr="008623A2">
        <w:rPr>
          <w:rFonts w:ascii="Times New Roman" w:eastAsia="Times New Roman" w:hAnsi="Times New Roman" w:cs="Times New Roman"/>
          <w:sz w:val="24"/>
          <w:szCs w:val="24"/>
          <w:lang w:val="ky-KG" w:eastAsia="ru-RU"/>
        </w:rPr>
        <w:t xml:space="preserve"> </w:t>
      </w:r>
      <w:r w:rsidRPr="008623A2">
        <w:rPr>
          <w:rFonts w:ascii="Times New Roman" w:eastAsia="Times New Roman" w:hAnsi="Times New Roman" w:cs="Times New Roman"/>
          <w:sz w:val="24"/>
          <w:szCs w:val="24"/>
          <w:lang w:eastAsia="ru-RU"/>
        </w:rPr>
        <w:t>– 1</w:t>
      </w:r>
      <w:r w:rsidRPr="008623A2">
        <w:rPr>
          <w:rFonts w:ascii="Times New Roman" w:eastAsia="Times New Roman" w:hAnsi="Times New Roman" w:cs="Times New Roman"/>
          <w:sz w:val="24"/>
          <w:szCs w:val="24"/>
          <w:lang w:val="ky-KG" w:eastAsia="ru-RU"/>
        </w:rPr>
        <w:t>1</w:t>
      </w:r>
      <w:r w:rsidRPr="008623A2">
        <w:rPr>
          <w:rFonts w:ascii="Times New Roman" w:eastAsia="Times New Roman" w:hAnsi="Times New Roman" w:cs="Times New Roman"/>
          <w:sz w:val="24"/>
          <w:szCs w:val="24"/>
          <w:lang w:eastAsia="ru-RU"/>
        </w:rPr>
        <w:t> </w:t>
      </w:r>
      <w:r w:rsidRPr="008623A2">
        <w:rPr>
          <w:rFonts w:ascii="Times New Roman" w:eastAsia="Times New Roman" w:hAnsi="Times New Roman" w:cs="Times New Roman"/>
          <w:sz w:val="24"/>
          <w:szCs w:val="24"/>
          <w:lang w:val="ky-KG" w:eastAsia="ru-RU"/>
        </w:rPr>
        <w:t>130</w:t>
      </w: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val="ky-KG" w:eastAsia="ru-RU"/>
        </w:rPr>
        <w:t>3</w:t>
      </w:r>
      <w:r w:rsidRPr="008623A2">
        <w:rPr>
          <w:rFonts w:ascii="Times New Roman" w:eastAsia="Times New Roman" w:hAnsi="Times New Roman" w:cs="Times New Roman"/>
          <w:sz w:val="24"/>
          <w:szCs w:val="24"/>
          <w:lang w:eastAsia="ru-RU"/>
        </w:rPr>
        <w:t xml:space="preserve"> млн. сомов (7</w:t>
      </w:r>
      <w:r w:rsidRPr="008623A2">
        <w:rPr>
          <w:rFonts w:ascii="Times New Roman" w:eastAsia="Times New Roman" w:hAnsi="Times New Roman" w:cs="Times New Roman"/>
          <w:sz w:val="24"/>
          <w:szCs w:val="24"/>
          <w:lang w:val="ky-KG" w:eastAsia="ru-RU"/>
        </w:rPr>
        <w:t>1</w:t>
      </w: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val="ky-KG" w:eastAsia="ru-RU"/>
        </w:rPr>
        <w:t>1</w:t>
      </w:r>
      <w:r w:rsidRPr="008623A2">
        <w:rPr>
          <w:rFonts w:ascii="Times New Roman" w:eastAsia="Times New Roman" w:hAnsi="Times New Roman" w:cs="Times New Roman"/>
          <w:sz w:val="24"/>
          <w:szCs w:val="24"/>
          <w:lang w:eastAsia="ru-RU"/>
        </w:rPr>
        <w:t xml:space="preserve"> %). </w:t>
      </w:r>
    </w:p>
    <w:p w:rsidR="00D7070C" w:rsidRPr="008623A2" w:rsidRDefault="00D7070C" w:rsidP="00B13B21">
      <w:pPr>
        <w:spacing w:after="0" w:line="240" w:lineRule="auto"/>
        <w:ind w:firstLine="709"/>
        <w:jc w:val="both"/>
        <w:rPr>
          <w:rFonts w:ascii="Times New Roman" w:eastAsia="Times New Roman" w:hAnsi="Times New Roman" w:cs="Times New Roman"/>
          <w:noProof/>
          <w:sz w:val="24"/>
          <w:szCs w:val="24"/>
          <w:lang w:val="ky-KG" w:eastAsia="ky-KG"/>
        </w:rPr>
      </w:pPr>
      <w:r w:rsidRPr="008623A2">
        <w:rPr>
          <w:rFonts w:ascii="Times New Roman" w:eastAsia="Times New Roman" w:hAnsi="Times New Roman" w:cs="Times New Roman"/>
          <w:sz w:val="24"/>
          <w:szCs w:val="24"/>
          <w:lang w:eastAsia="ru-RU"/>
        </w:rPr>
        <w:t>Структура обслуживания государственного внутреннего долга на 2019-2023 годы в разрезе категорий платежей (основная сумма и проценты) представлена на графике ниже.</w:t>
      </w:r>
      <w:r w:rsidRPr="008623A2">
        <w:rPr>
          <w:rFonts w:ascii="Times New Roman" w:eastAsia="Times New Roman" w:hAnsi="Times New Roman" w:cs="Times New Roman"/>
          <w:noProof/>
          <w:sz w:val="24"/>
          <w:szCs w:val="24"/>
          <w:lang w:val="ky-KG" w:eastAsia="ky-KG"/>
        </w:rPr>
        <w:t xml:space="preserve"> </w:t>
      </w:r>
    </w:p>
    <w:p w:rsidR="00D7070C" w:rsidRPr="008623A2" w:rsidRDefault="00D7070C" w:rsidP="00D7070C">
      <w:pPr>
        <w:spacing w:after="0" w:line="240" w:lineRule="auto"/>
        <w:jc w:val="center"/>
        <w:rPr>
          <w:rFonts w:ascii="Times New Roman" w:eastAsia="Times New Roman" w:hAnsi="Times New Roman" w:cs="Times New Roman"/>
          <w:noProof/>
          <w:sz w:val="24"/>
          <w:szCs w:val="24"/>
          <w:lang w:val="ky-KG" w:eastAsia="ky-KG"/>
        </w:rPr>
      </w:pPr>
      <w:r w:rsidRPr="008623A2">
        <w:rPr>
          <w:rFonts w:ascii="Calibri" w:eastAsia="Calibri" w:hAnsi="Calibri" w:cs="Times New Roman"/>
          <w:noProof/>
          <w:lang w:eastAsia="ru-RU"/>
        </w:rPr>
        <w:drawing>
          <wp:inline distT="0" distB="0" distL="0" distR="0" wp14:anchorId="042F4227" wp14:editId="24098366">
            <wp:extent cx="4572000" cy="2743200"/>
            <wp:effectExtent l="0" t="0" r="19050" b="1905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7070C" w:rsidRPr="008623A2" w:rsidRDefault="00D7070C" w:rsidP="00B13B21">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 xml:space="preserve">В структуре обслуживания внутреннего долга в разрезе срочности долговых инструментов в 2021 году удельный вес расходов на обслуживание краткосрочных инструментов составит – 15,39 %, а долгосрочных – 84,61 %. Структура обслуживания </w:t>
      </w:r>
      <w:r w:rsidRPr="008623A2">
        <w:rPr>
          <w:rFonts w:ascii="Times New Roman" w:eastAsia="Times New Roman" w:hAnsi="Times New Roman" w:cs="Times New Roman"/>
          <w:sz w:val="24"/>
          <w:szCs w:val="24"/>
          <w:lang w:eastAsia="ru-RU"/>
        </w:rPr>
        <w:lastRenderedPageBreak/>
        <w:t>государственного внутреннего долга на 2019-2023 годы в разрезе срочности долговых инструментов (краткосрочные и долгосрочные) представлены на графике ниже.</w:t>
      </w:r>
    </w:p>
    <w:p w:rsidR="00D7070C" w:rsidRPr="008623A2" w:rsidRDefault="00D7070C" w:rsidP="00D7070C">
      <w:pPr>
        <w:spacing w:after="0" w:line="240" w:lineRule="auto"/>
        <w:jc w:val="center"/>
        <w:rPr>
          <w:rFonts w:ascii="Times New Roman" w:eastAsia="Times New Roman" w:hAnsi="Times New Roman" w:cs="Times New Roman"/>
          <w:sz w:val="24"/>
          <w:szCs w:val="24"/>
          <w:lang w:val="ky-KG" w:eastAsia="ru-RU"/>
        </w:rPr>
      </w:pPr>
      <w:r w:rsidRPr="008623A2">
        <w:rPr>
          <w:rFonts w:ascii="Calibri" w:eastAsia="Calibri" w:hAnsi="Calibri" w:cs="Times New Roman"/>
          <w:noProof/>
          <w:lang w:eastAsia="ru-RU"/>
        </w:rPr>
        <w:drawing>
          <wp:inline distT="0" distB="0" distL="0" distR="0" wp14:anchorId="1C02A07F" wp14:editId="2BD3E3B5">
            <wp:extent cx="4683318" cy="3045349"/>
            <wp:effectExtent l="0" t="0" r="22225" b="22225"/>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7070C" w:rsidRPr="008623A2" w:rsidRDefault="00D7070C" w:rsidP="00D7070C">
      <w:pPr>
        <w:spacing w:after="0" w:line="240" w:lineRule="auto"/>
        <w:jc w:val="center"/>
        <w:rPr>
          <w:rFonts w:ascii="Times New Roman" w:eastAsia="Times New Roman" w:hAnsi="Times New Roman" w:cs="Times New Roman"/>
          <w:sz w:val="24"/>
          <w:szCs w:val="24"/>
          <w:lang w:eastAsia="ru-RU"/>
        </w:rPr>
      </w:pPr>
    </w:p>
    <w:p w:rsidR="00D7070C" w:rsidRPr="008623A2" w:rsidRDefault="00D7070C" w:rsidP="00B13B21">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При обслуживании государственного внутреннего долга Кыргызской Республики существует риск увеличения процентных платежей в случае увеличения инфляции выше прогнозируемой. Это связано с тем, что доходность по ГЦБ по внутреннему долгу устанавливается участниками рынка ГЦБ, в том числе с учетом ожидаемой инфляции.</w:t>
      </w:r>
    </w:p>
    <w:p w:rsidR="00D7070C" w:rsidRPr="008623A2" w:rsidRDefault="00D7070C" w:rsidP="00D7070C">
      <w:pPr>
        <w:spacing w:after="0" w:line="240" w:lineRule="auto"/>
        <w:jc w:val="both"/>
        <w:rPr>
          <w:rFonts w:ascii="Times New Roman" w:eastAsia="Times New Roman" w:hAnsi="Times New Roman" w:cs="Times New Roman"/>
          <w:b/>
          <w:i/>
          <w:sz w:val="24"/>
          <w:szCs w:val="24"/>
          <w:lang w:eastAsia="ru-RU"/>
        </w:rPr>
      </w:pPr>
    </w:p>
    <w:p w:rsidR="00D7070C" w:rsidRPr="008623A2" w:rsidRDefault="00D7070C" w:rsidP="00D7070C">
      <w:pPr>
        <w:spacing w:after="0" w:line="240" w:lineRule="auto"/>
        <w:jc w:val="both"/>
        <w:rPr>
          <w:rFonts w:ascii="Times New Roman" w:eastAsia="Times New Roman" w:hAnsi="Times New Roman" w:cs="Times New Roman"/>
          <w:b/>
          <w:i/>
          <w:sz w:val="24"/>
          <w:szCs w:val="24"/>
          <w:lang w:val="ky-KG" w:eastAsia="ru-RU"/>
        </w:rPr>
      </w:pPr>
      <w:r w:rsidRPr="008623A2">
        <w:rPr>
          <w:rFonts w:ascii="Times New Roman" w:eastAsia="Times New Roman" w:hAnsi="Times New Roman" w:cs="Times New Roman"/>
          <w:b/>
          <w:i/>
          <w:sz w:val="24"/>
          <w:szCs w:val="24"/>
          <w:lang w:eastAsia="ru-RU"/>
        </w:rPr>
        <w:t>Анализ устойчивости государственного долга Кыргызской Республики в рамках исполнения республиканского бюджета на 2021-2023 год</w:t>
      </w:r>
      <w:r w:rsidRPr="008623A2">
        <w:rPr>
          <w:rFonts w:ascii="Times New Roman" w:eastAsia="Times New Roman" w:hAnsi="Times New Roman" w:cs="Times New Roman"/>
          <w:b/>
          <w:i/>
          <w:sz w:val="24"/>
          <w:szCs w:val="24"/>
          <w:lang w:val="ky-KG" w:eastAsia="ru-RU"/>
        </w:rPr>
        <w:t>ы.</w:t>
      </w:r>
    </w:p>
    <w:p w:rsidR="00D7070C" w:rsidRPr="008623A2" w:rsidRDefault="00D7070C" w:rsidP="00D7070C">
      <w:pPr>
        <w:spacing w:after="0" w:line="240" w:lineRule="auto"/>
        <w:jc w:val="both"/>
        <w:rPr>
          <w:rFonts w:ascii="Times New Roman" w:eastAsia="Times New Roman" w:hAnsi="Times New Roman" w:cs="Times New Roman"/>
          <w:sz w:val="24"/>
          <w:szCs w:val="24"/>
          <w:lang w:eastAsia="ru-RU"/>
        </w:rPr>
      </w:pPr>
    </w:p>
    <w:p w:rsidR="00D7070C" w:rsidRPr="008623A2" w:rsidRDefault="00D7070C" w:rsidP="0045464D">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Государственный долг Кыргызской Республики формируется и увеличивается за счет привлечения внешних кредитных средств, а также за счет внутреннего заимствования. Согласно Бюджетного Кодекса Кыргызской Республики</w:t>
      </w:r>
      <w:r w:rsidRPr="008623A2">
        <w:rPr>
          <w:rFonts w:ascii="Times New Roman" w:eastAsia="Times New Roman" w:hAnsi="Times New Roman" w:cs="Times New Roman"/>
          <w:sz w:val="24"/>
          <w:szCs w:val="24"/>
          <w:lang w:val="ky-KG" w:eastAsia="ru-RU"/>
        </w:rPr>
        <w:t xml:space="preserve"> </w:t>
      </w:r>
      <w:r w:rsidRPr="008623A2">
        <w:rPr>
          <w:rFonts w:ascii="Times New Roman" w:eastAsia="Times New Roman" w:hAnsi="Times New Roman" w:cs="Times New Roman"/>
          <w:sz w:val="24"/>
          <w:szCs w:val="24"/>
          <w:lang w:eastAsia="ru-RU"/>
        </w:rPr>
        <w:t>государственное заимствование осуществляется для следующих целей:</w:t>
      </w:r>
    </w:p>
    <w:p w:rsidR="00D7070C" w:rsidRPr="008623A2" w:rsidRDefault="00D7070C" w:rsidP="0045464D">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1) финансирование дефицита республиканского бюджета;</w:t>
      </w:r>
    </w:p>
    <w:p w:rsidR="00D7070C" w:rsidRPr="008623A2" w:rsidRDefault="00D7070C" w:rsidP="0045464D">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2) рефинансирование государственного долга;</w:t>
      </w:r>
    </w:p>
    <w:p w:rsidR="00D7070C" w:rsidRPr="008623A2" w:rsidRDefault="00D7070C" w:rsidP="0045464D">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3) развитие рынка государственных ценных бумаг.</w:t>
      </w:r>
    </w:p>
    <w:p w:rsidR="00D7070C" w:rsidRPr="008623A2" w:rsidRDefault="00D7070C" w:rsidP="0045464D">
      <w:pPr>
        <w:spacing w:after="0" w:line="240" w:lineRule="auto"/>
        <w:ind w:firstLine="709"/>
        <w:jc w:val="both"/>
        <w:rPr>
          <w:rFonts w:ascii="Times New Roman" w:eastAsia="Times New Roman" w:hAnsi="Times New Roman" w:cs="Times New Roman"/>
          <w:sz w:val="16"/>
          <w:szCs w:val="16"/>
          <w:lang w:eastAsia="ru-RU"/>
        </w:rPr>
      </w:pPr>
    </w:p>
    <w:p w:rsidR="00D7070C" w:rsidRPr="008623A2" w:rsidRDefault="00D7070C" w:rsidP="0045464D">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Согласно Стратегии управления государственным долгом Кыргызской Республики на 2020-2023 годы, утвержденной постановлением Правительства Кыргызской Республики №409 от 4 августа 2020 года, Правительство Кыргызской Республики выполняет следующие требования:</w:t>
      </w:r>
    </w:p>
    <w:p w:rsidR="00D7070C" w:rsidRPr="008623A2" w:rsidRDefault="00D7070C" w:rsidP="0045464D">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 - привлечение новых государственных внешних заимствований должно осуществляться при соблюдении минимального уровня </w:t>
      </w:r>
      <w:proofErr w:type="spellStart"/>
      <w:r w:rsidRPr="008623A2">
        <w:rPr>
          <w:rFonts w:ascii="Times New Roman" w:eastAsia="Times New Roman" w:hAnsi="Times New Roman" w:cs="Times New Roman"/>
          <w:sz w:val="24"/>
          <w:szCs w:val="24"/>
          <w:lang w:eastAsia="ru-RU"/>
        </w:rPr>
        <w:t>льготности</w:t>
      </w:r>
      <w:proofErr w:type="spellEnd"/>
      <w:r w:rsidRPr="008623A2">
        <w:rPr>
          <w:rFonts w:ascii="Times New Roman" w:eastAsia="Times New Roman" w:hAnsi="Times New Roman" w:cs="Times New Roman"/>
          <w:sz w:val="24"/>
          <w:szCs w:val="24"/>
          <w:lang w:eastAsia="ru-RU"/>
        </w:rPr>
        <w:t xml:space="preserve"> займов (грант-элемент) в 35 процентов;</w:t>
      </w:r>
    </w:p>
    <w:p w:rsidR="00D7070C" w:rsidRPr="008623A2" w:rsidRDefault="00D7070C" w:rsidP="0045464D">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 - в процессе привлечения внешних заимствований должно соблюдаться количественное ограничение образования задолженности перед одним кредитором не более чем 50</w:t>
      </w:r>
      <w:r w:rsidR="0045464D" w:rsidRPr="008623A2">
        <w:rPr>
          <w:rFonts w:ascii="Times New Roman" w:eastAsia="Times New Roman" w:hAnsi="Times New Roman" w:cs="Times New Roman"/>
          <w:sz w:val="24"/>
          <w:szCs w:val="24"/>
          <w:lang w:eastAsia="ru-RU"/>
        </w:rPr>
        <w:t> </w:t>
      </w:r>
      <w:r w:rsidRPr="008623A2">
        <w:rPr>
          <w:rFonts w:ascii="Times New Roman" w:eastAsia="Times New Roman" w:hAnsi="Times New Roman" w:cs="Times New Roman"/>
          <w:sz w:val="24"/>
          <w:szCs w:val="24"/>
          <w:lang w:eastAsia="ru-RU"/>
        </w:rPr>
        <w:t>% от общей суммы внешнего долга;</w:t>
      </w:r>
    </w:p>
    <w:p w:rsidR="00D7070C" w:rsidRPr="008623A2" w:rsidRDefault="00D7070C" w:rsidP="0045464D">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 - Правительство Кыргызской Республики не должно осуществлять заимствования посредством выпуска и размещения на внешних финансовых рынках облигаций в иностранной валюте;</w:t>
      </w:r>
    </w:p>
    <w:p w:rsidR="00D7070C" w:rsidRPr="008623A2" w:rsidRDefault="00D7070C" w:rsidP="0045464D">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 - привлечение государственных внутренних заимствований должно производиться только посредством выпуска и размещения государственных ценных бумаг через аукционы;</w:t>
      </w:r>
    </w:p>
    <w:p w:rsidR="00D7070C" w:rsidRPr="008623A2" w:rsidRDefault="00D7070C" w:rsidP="0045464D">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 - Правительство Кыргызской Республики не должно предоставлять государственные гарантии;</w:t>
      </w:r>
    </w:p>
    <w:p w:rsidR="00D7070C" w:rsidRPr="008623A2" w:rsidRDefault="00D7070C" w:rsidP="0045464D">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lastRenderedPageBreak/>
        <w:t xml:space="preserve"> - обслуживание государственного внешнего долга Кыргызской Республики должно проводиться своевременно и в полном объеме.</w:t>
      </w:r>
    </w:p>
    <w:p w:rsidR="00D7070C" w:rsidRPr="008623A2" w:rsidRDefault="00D7070C" w:rsidP="0045464D">
      <w:pPr>
        <w:spacing w:after="0" w:line="240" w:lineRule="auto"/>
        <w:ind w:firstLine="709"/>
        <w:jc w:val="both"/>
        <w:rPr>
          <w:rFonts w:ascii="Times New Roman" w:eastAsia="Times New Roman" w:hAnsi="Times New Roman" w:cs="Times New Roman"/>
          <w:sz w:val="24"/>
          <w:szCs w:val="24"/>
          <w:lang w:eastAsia="ru-RU"/>
        </w:rPr>
      </w:pPr>
    </w:p>
    <w:p w:rsidR="00D7070C" w:rsidRPr="008623A2" w:rsidRDefault="00D7070C" w:rsidP="0045464D">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По итогам 2019 года государственный долг Кыргызской Республики составил 4 587,26 млн. долларов США (319 474,64 млн. сомов), из них: </w:t>
      </w:r>
    </w:p>
    <w:p w:rsidR="00D7070C" w:rsidRPr="008623A2" w:rsidRDefault="00D7070C" w:rsidP="0045464D">
      <w:pPr>
        <w:numPr>
          <w:ilvl w:val="0"/>
          <w:numId w:val="24"/>
        </w:numPr>
        <w:spacing w:after="0" w:line="240" w:lineRule="auto"/>
        <w:ind w:left="0" w:firstLine="709"/>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государственный внешний долг = 3 850,73 млн. долл. США (268 179,79 млн. сомов);</w:t>
      </w:r>
    </w:p>
    <w:p w:rsidR="00D7070C" w:rsidRPr="008623A2" w:rsidRDefault="00D7070C" w:rsidP="0045464D">
      <w:pPr>
        <w:numPr>
          <w:ilvl w:val="0"/>
          <w:numId w:val="24"/>
        </w:numPr>
        <w:spacing w:after="0" w:line="240" w:lineRule="auto"/>
        <w:ind w:left="0" w:firstLine="709"/>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государственный внутренний долг = 736,53 млн. долл. США (51 294,85 млн. сомов).</w:t>
      </w:r>
    </w:p>
    <w:p w:rsidR="00D7070C" w:rsidRPr="008623A2" w:rsidRDefault="00D7070C" w:rsidP="0045464D">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По предварительным данным соотношение государственного внешнего долга Кыргызской Республики к ВВП за 2019 год составило 45,5 % (в 2018 году 46,9 %). Всего государственный долг (внешний + внутренний) к ВВП составил за 2019 год 54,1 % (в 2018 году 54,8 %).</w:t>
      </w:r>
    </w:p>
    <w:p w:rsidR="00D7070C" w:rsidRPr="008623A2" w:rsidRDefault="00D7070C" w:rsidP="0045464D">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Согласно Стратегии управления государственным долгом Кыргызской Республики на 2018-2020 годы, утвержденной постановлением Правительства Кыргызской Республики от 5 февраля 2018 года №79 за 2019 год все целевые показатели были соблюдены.</w:t>
      </w:r>
    </w:p>
    <w:p w:rsidR="00D7070C" w:rsidRPr="008623A2" w:rsidRDefault="00D7070C" w:rsidP="0045464D">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При этом расходы на обслуживание всего государственного долга в процентном соотношении к общим расходам республиканского бюджета Кыргызской Республики за 201</w:t>
      </w:r>
      <w:r w:rsidRPr="008623A2">
        <w:rPr>
          <w:rFonts w:ascii="Times New Roman" w:eastAsia="Times New Roman" w:hAnsi="Times New Roman" w:cs="Times New Roman"/>
          <w:sz w:val="24"/>
          <w:szCs w:val="24"/>
          <w:lang w:val="ky-KG" w:eastAsia="ru-RU"/>
        </w:rPr>
        <w:t>9</w:t>
      </w:r>
      <w:r w:rsidRPr="008623A2">
        <w:rPr>
          <w:rFonts w:ascii="Times New Roman" w:eastAsia="Times New Roman" w:hAnsi="Times New Roman" w:cs="Times New Roman"/>
          <w:sz w:val="24"/>
          <w:szCs w:val="24"/>
          <w:lang w:eastAsia="ru-RU"/>
        </w:rPr>
        <w:t xml:space="preserve"> год составили 1</w:t>
      </w:r>
      <w:r w:rsidRPr="008623A2">
        <w:rPr>
          <w:rFonts w:ascii="Times New Roman" w:eastAsia="Times New Roman" w:hAnsi="Times New Roman" w:cs="Times New Roman"/>
          <w:sz w:val="24"/>
          <w:szCs w:val="24"/>
          <w:lang w:val="ky-KG" w:eastAsia="ru-RU"/>
        </w:rPr>
        <w:t>8,8</w:t>
      </w:r>
      <w:r w:rsidR="00235379" w:rsidRPr="008623A2">
        <w:rPr>
          <w:rFonts w:ascii="Times New Roman" w:eastAsia="Times New Roman" w:hAnsi="Times New Roman" w:cs="Times New Roman"/>
          <w:sz w:val="24"/>
          <w:szCs w:val="24"/>
          <w:lang w:val="ky-KG" w:eastAsia="ru-RU"/>
        </w:rPr>
        <w:t> </w:t>
      </w:r>
      <w:r w:rsidRPr="008623A2">
        <w:rPr>
          <w:rFonts w:ascii="Times New Roman" w:eastAsia="Times New Roman" w:hAnsi="Times New Roman" w:cs="Times New Roman"/>
          <w:sz w:val="24"/>
          <w:szCs w:val="24"/>
          <w:lang w:eastAsia="ru-RU"/>
        </w:rPr>
        <w:t xml:space="preserve">% (внешний долг </w:t>
      </w:r>
      <w:r w:rsidRPr="008623A2">
        <w:rPr>
          <w:rFonts w:ascii="Times New Roman" w:eastAsia="Times New Roman" w:hAnsi="Times New Roman" w:cs="Times New Roman"/>
          <w:sz w:val="24"/>
          <w:szCs w:val="24"/>
          <w:lang w:val="ky-KG" w:eastAsia="ru-RU"/>
        </w:rPr>
        <w:t>9</w:t>
      </w:r>
      <w:r w:rsidRPr="008623A2">
        <w:rPr>
          <w:rFonts w:ascii="Times New Roman" w:eastAsia="Times New Roman" w:hAnsi="Times New Roman" w:cs="Times New Roman"/>
          <w:sz w:val="24"/>
          <w:szCs w:val="24"/>
          <w:lang w:eastAsia="ru-RU"/>
        </w:rPr>
        <w:t>,4</w:t>
      </w:r>
      <w:r w:rsidR="00235379" w:rsidRPr="008623A2">
        <w:rPr>
          <w:rFonts w:ascii="Times New Roman" w:eastAsia="Times New Roman" w:hAnsi="Times New Roman" w:cs="Times New Roman"/>
          <w:sz w:val="24"/>
          <w:szCs w:val="24"/>
          <w:lang w:eastAsia="ru-RU"/>
        </w:rPr>
        <w:t> </w:t>
      </w:r>
      <w:r w:rsidRPr="008623A2">
        <w:rPr>
          <w:rFonts w:ascii="Times New Roman" w:eastAsia="Times New Roman" w:hAnsi="Times New Roman" w:cs="Times New Roman"/>
          <w:sz w:val="24"/>
          <w:szCs w:val="24"/>
          <w:lang w:eastAsia="ru-RU"/>
        </w:rPr>
        <w:t xml:space="preserve">% и внутренний долг </w:t>
      </w:r>
      <w:r w:rsidRPr="008623A2">
        <w:rPr>
          <w:rFonts w:ascii="Times New Roman" w:eastAsia="Times New Roman" w:hAnsi="Times New Roman" w:cs="Times New Roman"/>
          <w:sz w:val="24"/>
          <w:szCs w:val="24"/>
          <w:lang w:val="ky-KG" w:eastAsia="ru-RU"/>
        </w:rPr>
        <w:t>9</w:t>
      </w: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val="ky-KG" w:eastAsia="ru-RU"/>
        </w:rPr>
        <w:t>4</w:t>
      </w:r>
      <w:r w:rsidR="00235379" w:rsidRPr="008623A2">
        <w:rPr>
          <w:rFonts w:ascii="Times New Roman" w:eastAsia="Times New Roman" w:hAnsi="Times New Roman" w:cs="Times New Roman"/>
          <w:sz w:val="24"/>
          <w:szCs w:val="24"/>
          <w:lang w:val="ky-KG" w:eastAsia="ru-RU"/>
        </w:rPr>
        <w:t> </w:t>
      </w:r>
      <w:r w:rsidRPr="008623A2">
        <w:rPr>
          <w:rFonts w:ascii="Times New Roman" w:eastAsia="Times New Roman" w:hAnsi="Times New Roman" w:cs="Times New Roman"/>
          <w:sz w:val="24"/>
          <w:szCs w:val="24"/>
          <w:lang w:eastAsia="ru-RU"/>
        </w:rPr>
        <w:t>%).</w:t>
      </w:r>
    </w:p>
    <w:p w:rsidR="00D7070C" w:rsidRPr="008623A2" w:rsidRDefault="00D7070C" w:rsidP="0045464D">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Согласно предварительным прогнозным расчетам расходы на обслуживание всего государственного долга (внешний + внутренний) в процентном соотношении к общим расходам республиканского бюджета Кыргызской Республики на 202</w:t>
      </w:r>
      <w:r w:rsidRPr="008623A2">
        <w:rPr>
          <w:rFonts w:ascii="Times New Roman" w:eastAsia="Times New Roman" w:hAnsi="Times New Roman" w:cs="Times New Roman"/>
          <w:sz w:val="24"/>
          <w:szCs w:val="24"/>
          <w:lang w:val="ky-KG" w:eastAsia="ru-RU"/>
        </w:rPr>
        <w:t>0</w:t>
      </w:r>
      <w:r w:rsidRPr="008623A2">
        <w:rPr>
          <w:rFonts w:ascii="Times New Roman" w:eastAsia="Times New Roman" w:hAnsi="Times New Roman" w:cs="Times New Roman"/>
          <w:sz w:val="24"/>
          <w:szCs w:val="24"/>
          <w:lang w:eastAsia="ru-RU"/>
        </w:rPr>
        <w:t xml:space="preserve"> год и на период 202</w:t>
      </w:r>
      <w:r w:rsidRPr="008623A2">
        <w:rPr>
          <w:rFonts w:ascii="Times New Roman" w:eastAsia="Times New Roman" w:hAnsi="Times New Roman" w:cs="Times New Roman"/>
          <w:sz w:val="24"/>
          <w:szCs w:val="24"/>
          <w:lang w:val="ky-KG" w:eastAsia="ru-RU"/>
        </w:rPr>
        <w:t>1</w:t>
      </w:r>
      <w:r w:rsidRPr="008623A2">
        <w:rPr>
          <w:rFonts w:ascii="Times New Roman" w:eastAsia="Times New Roman" w:hAnsi="Times New Roman" w:cs="Times New Roman"/>
          <w:sz w:val="24"/>
          <w:szCs w:val="24"/>
          <w:lang w:eastAsia="ru-RU"/>
        </w:rPr>
        <w:t>-202</w:t>
      </w:r>
      <w:r w:rsidRPr="008623A2">
        <w:rPr>
          <w:rFonts w:ascii="Times New Roman" w:eastAsia="Times New Roman" w:hAnsi="Times New Roman" w:cs="Times New Roman"/>
          <w:sz w:val="24"/>
          <w:szCs w:val="24"/>
          <w:lang w:val="ky-KG" w:eastAsia="ru-RU"/>
        </w:rPr>
        <w:t>3</w:t>
      </w:r>
      <w:r w:rsidRPr="008623A2">
        <w:rPr>
          <w:rFonts w:ascii="Times New Roman" w:eastAsia="Times New Roman" w:hAnsi="Times New Roman" w:cs="Times New Roman"/>
          <w:sz w:val="24"/>
          <w:szCs w:val="24"/>
          <w:lang w:eastAsia="ru-RU"/>
        </w:rPr>
        <w:t xml:space="preserve"> годы будут находиться в диапазоне 2</w:t>
      </w:r>
      <w:r w:rsidRPr="008623A2">
        <w:rPr>
          <w:rFonts w:ascii="Times New Roman" w:eastAsia="Times New Roman" w:hAnsi="Times New Roman" w:cs="Times New Roman"/>
          <w:sz w:val="24"/>
          <w:szCs w:val="24"/>
          <w:lang w:val="ky-KG" w:eastAsia="ru-RU"/>
        </w:rPr>
        <w:t>0-26</w:t>
      </w:r>
      <w:r w:rsidR="00235379" w:rsidRPr="008623A2">
        <w:rPr>
          <w:rFonts w:ascii="Times New Roman" w:eastAsia="Times New Roman" w:hAnsi="Times New Roman" w:cs="Times New Roman"/>
          <w:sz w:val="24"/>
          <w:szCs w:val="24"/>
          <w:lang w:val="ky-KG" w:eastAsia="ru-RU"/>
        </w:rPr>
        <w:t> </w:t>
      </w:r>
      <w:r w:rsidRPr="008623A2">
        <w:rPr>
          <w:rFonts w:ascii="Times New Roman" w:eastAsia="Times New Roman" w:hAnsi="Times New Roman" w:cs="Times New Roman"/>
          <w:sz w:val="24"/>
          <w:szCs w:val="24"/>
          <w:lang w:eastAsia="ru-RU"/>
        </w:rPr>
        <w:t xml:space="preserve">%, при этом обслуживание внешнего долга </w:t>
      </w:r>
      <w:r w:rsidRPr="008623A2">
        <w:rPr>
          <w:rFonts w:ascii="Times New Roman" w:eastAsia="Times New Roman" w:hAnsi="Times New Roman" w:cs="Times New Roman"/>
          <w:sz w:val="24"/>
          <w:szCs w:val="24"/>
          <w:lang w:val="ky-KG" w:eastAsia="ru-RU"/>
        </w:rPr>
        <w:t>11</w:t>
      </w:r>
      <w:r w:rsidRPr="008623A2">
        <w:rPr>
          <w:rFonts w:ascii="Times New Roman" w:eastAsia="Times New Roman" w:hAnsi="Times New Roman" w:cs="Times New Roman"/>
          <w:sz w:val="24"/>
          <w:szCs w:val="24"/>
          <w:lang w:eastAsia="ru-RU"/>
        </w:rPr>
        <w:t>-1</w:t>
      </w:r>
      <w:r w:rsidRPr="008623A2">
        <w:rPr>
          <w:rFonts w:ascii="Times New Roman" w:eastAsia="Times New Roman" w:hAnsi="Times New Roman" w:cs="Times New Roman"/>
          <w:sz w:val="24"/>
          <w:szCs w:val="24"/>
          <w:lang w:val="ky-KG" w:eastAsia="ru-RU"/>
        </w:rPr>
        <w:t>7</w:t>
      </w:r>
      <w:r w:rsidR="00235379" w:rsidRPr="008623A2">
        <w:rPr>
          <w:rFonts w:ascii="Times New Roman" w:eastAsia="Times New Roman" w:hAnsi="Times New Roman" w:cs="Times New Roman"/>
          <w:sz w:val="24"/>
          <w:szCs w:val="24"/>
          <w:lang w:val="ky-KG" w:eastAsia="ru-RU"/>
        </w:rPr>
        <w:t> </w:t>
      </w:r>
      <w:r w:rsidRPr="008623A2">
        <w:rPr>
          <w:rFonts w:ascii="Times New Roman" w:eastAsia="Times New Roman" w:hAnsi="Times New Roman" w:cs="Times New Roman"/>
          <w:sz w:val="24"/>
          <w:szCs w:val="24"/>
          <w:lang w:eastAsia="ru-RU"/>
        </w:rPr>
        <w:t>%.</w:t>
      </w:r>
    </w:p>
    <w:p w:rsidR="00D7070C" w:rsidRPr="008623A2" w:rsidRDefault="00D7070C" w:rsidP="0045464D">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Ожидается, что государственный долг Кыргызской Республики при достижении прогнозных макроэкономических показателей и соблюдения параметров республиканского бюджета, в среднесрочной перспективе будет находиться на устойчивом уровне. В целом долговая ситуация будет устойчивой, однако нельзя исключать уязвимость к внешним и внутренним шокам.</w:t>
      </w:r>
    </w:p>
    <w:p w:rsidR="00D7070C" w:rsidRPr="008623A2" w:rsidRDefault="00D7070C" w:rsidP="0045464D">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Вместе с тем, согласно прогнозным данным государственный внешний долг не будет превышать 70 % ВВП в 2021 году, а затем будет постепенно снижаться в среднесрочной перспективе. Общий государственный долг (внешний + внутренний) Кыргызской Республики также, при соблюдении макроэкономических параметров и стабильного обменного курса сома к иностранным валютам, будет иметь тенденцию к снижению.</w:t>
      </w:r>
    </w:p>
    <w:p w:rsidR="00D7070C" w:rsidRPr="008623A2" w:rsidRDefault="00D7070C" w:rsidP="0045464D">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Таким образом, сохраняя общие макроэкономические тенденции роста и</w:t>
      </w:r>
      <w:r w:rsidRPr="008623A2">
        <w:rPr>
          <w:rFonts w:ascii="Times New Roman" w:eastAsia="Times New Roman" w:hAnsi="Times New Roman" w:cs="Times New Roman"/>
          <w:sz w:val="24"/>
          <w:szCs w:val="24"/>
          <w:lang w:val="ky-KG" w:eastAsia="ru-RU"/>
        </w:rPr>
        <w:t xml:space="preserve"> </w:t>
      </w:r>
      <w:r w:rsidRPr="008623A2">
        <w:rPr>
          <w:rFonts w:ascii="Times New Roman" w:eastAsia="Times New Roman" w:hAnsi="Times New Roman" w:cs="Times New Roman"/>
          <w:sz w:val="24"/>
          <w:szCs w:val="24"/>
          <w:lang w:eastAsia="ru-RU"/>
        </w:rPr>
        <w:t>не привлечения внешних и внутренних заимствований сверх утвержденных бюджетом сумм, будет обеспечено сохранение устойчивости государственного долга.</w:t>
      </w:r>
    </w:p>
    <w:p w:rsidR="00D7070C" w:rsidRPr="008623A2" w:rsidRDefault="00D7070C" w:rsidP="0045464D">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При этом Министерство финансов Кыргызской Республики будет продолжать осуществлять обслуживание государственного внутреннего долга своевременно и в полном объеме.</w:t>
      </w:r>
    </w:p>
    <w:p w:rsidR="00D7070C" w:rsidRPr="008623A2" w:rsidRDefault="00D7070C" w:rsidP="00E97AEE">
      <w:pPr>
        <w:widowControl w:val="0"/>
        <w:spacing w:after="0" w:line="240" w:lineRule="auto"/>
        <w:ind w:firstLine="709"/>
        <w:jc w:val="center"/>
        <w:rPr>
          <w:rFonts w:ascii="Times New Roman" w:eastAsia="Times New Roman" w:hAnsi="Times New Roman" w:cs="Times New Roman"/>
          <w:b/>
          <w:sz w:val="24"/>
          <w:szCs w:val="20"/>
          <w:lang w:eastAsia="ru-RU"/>
        </w:rPr>
      </w:pPr>
    </w:p>
    <w:p w:rsidR="00817CCE" w:rsidRPr="008623A2" w:rsidRDefault="00817CCE" w:rsidP="00E97AEE">
      <w:pPr>
        <w:widowControl w:val="0"/>
        <w:spacing w:after="0" w:line="240" w:lineRule="auto"/>
        <w:ind w:firstLine="709"/>
        <w:jc w:val="center"/>
        <w:rPr>
          <w:rFonts w:ascii="Times New Roman" w:eastAsia="Times New Roman" w:hAnsi="Times New Roman" w:cs="Times New Roman"/>
          <w:b/>
          <w:sz w:val="24"/>
          <w:szCs w:val="20"/>
          <w:lang w:eastAsia="ru-RU"/>
        </w:rPr>
      </w:pPr>
      <w:r w:rsidRPr="008623A2">
        <w:rPr>
          <w:rFonts w:ascii="Times New Roman" w:eastAsia="Times New Roman" w:hAnsi="Times New Roman" w:cs="Times New Roman"/>
          <w:b/>
          <w:sz w:val="24"/>
          <w:szCs w:val="20"/>
          <w:lang w:eastAsia="ru-RU"/>
        </w:rPr>
        <w:t>МЕСТНЫЕ БЮДЖЕТЫ</w:t>
      </w:r>
    </w:p>
    <w:p w:rsidR="0001207F" w:rsidRPr="008623A2" w:rsidRDefault="0001207F" w:rsidP="00E97AEE">
      <w:pPr>
        <w:widowControl w:val="0"/>
        <w:spacing w:after="0" w:line="240" w:lineRule="auto"/>
        <w:ind w:firstLine="709"/>
        <w:jc w:val="center"/>
        <w:rPr>
          <w:rFonts w:ascii="Times New Roman" w:eastAsia="Times New Roman" w:hAnsi="Times New Roman" w:cs="Times New Roman"/>
          <w:b/>
          <w:sz w:val="24"/>
          <w:szCs w:val="24"/>
          <w:lang w:eastAsia="ru-RU"/>
        </w:rPr>
      </w:pPr>
    </w:p>
    <w:p w:rsidR="0061391A" w:rsidRPr="008623A2" w:rsidRDefault="0061391A" w:rsidP="0061391A">
      <w:pPr>
        <w:spacing w:after="0" w:line="240" w:lineRule="auto"/>
        <w:ind w:firstLine="567"/>
        <w:jc w:val="both"/>
        <w:rPr>
          <w:rFonts w:ascii="Times New Roman" w:hAnsi="Times New Roman"/>
          <w:sz w:val="24"/>
          <w:szCs w:val="24"/>
          <w:lang w:val="ky-KG"/>
        </w:rPr>
      </w:pPr>
      <w:r w:rsidRPr="008623A2">
        <w:rPr>
          <w:rFonts w:ascii="Times New Roman" w:hAnsi="Times New Roman"/>
          <w:sz w:val="24"/>
          <w:szCs w:val="24"/>
        </w:rPr>
        <w:t>Система</w:t>
      </w:r>
      <w:r w:rsidR="006B2381" w:rsidRPr="008623A2">
        <w:rPr>
          <w:rFonts w:ascii="Times New Roman" w:hAnsi="Times New Roman"/>
          <w:sz w:val="24"/>
          <w:szCs w:val="24"/>
        </w:rPr>
        <w:t xml:space="preserve"> межбюджетных отношений </w:t>
      </w:r>
      <w:proofErr w:type="spellStart"/>
      <w:r w:rsidR="006B2381" w:rsidRPr="008623A2">
        <w:rPr>
          <w:rFonts w:ascii="Times New Roman" w:hAnsi="Times New Roman"/>
          <w:sz w:val="24"/>
          <w:szCs w:val="24"/>
        </w:rPr>
        <w:t>формиру</w:t>
      </w:r>
      <w:proofErr w:type="spellEnd"/>
      <w:r w:rsidR="006B2381" w:rsidRPr="008623A2">
        <w:rPr>
          <w:rFonts w:ascii="Times New Roman" w:hAnsi="Times New Roman"/>
          <w:sz w:val="24"/>
          <w:szCs w:val="24"/>
          <w:lang w:val="ky-KG"/>
        </w:rPr>
        <w:t>е</w:t>
      </w:r>
      <w:proofErr w:type="spellStart"/>
      <w:r w:rsidR="009C2ED7" w:rsidRPr="008623A2">
        <w:rPr>
          <w:rFonts w:ascii="Times New Roman" w:hAnsi="Times New Roman"/>
          <w:sz w:val="24"/>
          <w:szCs w:val="24"/>
        </w:rPr>
        <w:t>тся</w:t>
      </w:r>
      <w:proofErr w:type="spellEnd"/>
      <w:r w:rsidR="009C2ED7" w:rsidRPr="008623A2">
        <w:rPr>
          <w:rFonts w:ascii="Times New Roman" w:hAnsi="Times New Roman"/>
          <w:sz w:val="24"/>
          <w:szCs w:val="24"/>
        </w:rPr>
        <w:t xml:space="preserve"> в </w:t>
      </w:r>
      <w:proofErr w:type="spellStart"/>
      <w:r w:rsidR="009C2ED7" w:rsidRPr="008623A2">
        <w:rPr>
          <w:rFonts w:ascii="Times New Roman" w:hAnsi="Times New Roman"/>
          <w:sz w:val="24"/>
          <w:szCs w:val="24"/>
        </w:rPr>
        <w:t>соответст</w:t>
      </w:r>
      <w:proofErr w:type="spellEnd"/>
      <w:r w:rsidR="009C2ED7" w:rsidRPr="008623A2">
        <w:rPr>
          <w:rFonts w:ascii="Times New Roman" w:hAnsi="Times New Roman"/>
          <w:sz w:val="24"/>
          <w:szCs w:val="24"/>
          <w:lang w:val="ky-KG"/>
        </w:rPr>
        <w:t>вии с</w:t>
      </w:r>
      <w:r w:rsidRPr="008623A2">
        <w:rPr>
          <w:rFonts w:ascii="Times New Roman" w:hAnsi="Times New Roman"/>
          <w:color w:val="FF0000"/>
          <w:sz w:val="24"/>
          <w:szCs w:val="24"/>
        </w:rPr>
        <w:t xml:space="preserve"> </w:t>
      </w:r>
      <w:r w:rsidRPr="008623A2">
        <w:rPr>
          <w:rFonts w:ascii="Times New Roman" w:hAnsi="Times New Roman"/>
          <w:sz w:val="24"/>
          <w:szCs w:val="24"/>
        </w:rPr>
        <w:t>Бюджетным Кодексом Кыргызской Республи</w:t>
      </w:r>
      <w:r w:rsidR="00430CB2" w:rsidRPr="008623A2">
        <w:rPr>
          <w:rFonts w:ascii="Times New Roman" w:hAnsi="Times New Roman"/>
          <w:sz w:val="24"/>
          <w:szCs w:val="24"/>
        </w:rPr>
        <w:t>ки</w:t>
      </w:r>
      <w:r w:rsidRPr="008623A2">
        <w:rPr>
          <w:rFonts w:ascii="Times New Roman" w:hAnsi="Times New Roman"/>
          <w:sz w:val="24"/>
          <w:szCs w:val="24"/>
        </w:rPr>
        <w:t>.</w:t>
      </w:r>
    </w:p>
    <w:p w:rsidR="00ED7997" w:rsidRPr="008623A2" w:rsidRDefault="00ED7997" w:rsidP="00ED7997">
      <w:pPr>
        <w:pStyle w:val="tkTekst"/>
        <w:spacing w:after="0" w:line="240" w:lineRule="auto"/>
        <w:ind w:firstLine="708"/>
        <w:contextualSpacing/>
        <w:rPr>
          <w:rFonts w:ascii="Times New Roman" w:hAnsi="Times New Roman" w:cs="Times New Roman"/>
          <w:sz w:val="24"/>
          <w:szCs w:val="24"/>
        </w:rPr>
      </w:pPr>
      <w:r w:rsidRPr="008623A2">
        <w:rPr>
          <w:rFonts w:ascii="Times New Roman" w:hAnsi="Times New Roman" w:cs="Times New Roman"/>
          <w:sz w:val="24"/>
          <w:szCs w:val="24"/>
        </w:rPr>
        <w:t>При формировании п</w:t>
      </w:r>
      <w:r w:rsidR="00CB5B5F" w:rsidRPr="008623A2">
        <w:rPr>
          <w:rFonts w:ascii="Times New Roman" w:hAnsi="Times New Roman" w:cs="Times New Roman"/>
          <w:sz w:val="24"/>
          <w:szCs w:val="24"/>
        </w:rPr>
        <w:t>роектов местных бюджетов на 202</w:t>
      </w:r>
      <w:r w:rsidR="00CB5B5F" w:rsidRPr="008623A2">
        <w:rPr>
          <w:rFonts w:ascii="Times New Roman" w:hAnsi="Times New Roman" w:cs="Times New Roman"/>
          <w:sz w:val="24"/>
          <w:szCs w:val="24"/>
          <w:lang w:val="ru-RU"/>
        </w:rPr>
        <w:t>1</w:t>
      </w:r>
      <w:r w:rsidRPr="008623A2">
        <w:rPr>
          <w:rFonts w:ascii="Times New Roman" w:hAnsi="Times New Roman" w:cs="Times New Roman"/>
          <w:sz w:val="24"/>
          <w:szCs w:val="24"/>
        </w:rPr>
        <w:t xml:space="preserve"> год в целях укрепления доходной базы местных бюджетов планируется</w:t>
      </w:r>
      <w:r w:rsidR="00E83A35" w:rsidRPr="008623A2">
        <w:rPr>
          <w:rFonts w:ascii="Times New Roman" w:hAnsi="Times New Roman" w:cs="Times New Roman"/>
          <w:sz w:val="24"/>
          <w:szCs w:val="24"/>
        </w:rPr>
        <w:t xml:space="preserve"> </w:t>
      </w:r>
      <w:r w:rsidRPr="008623A2">
        <w:rPr>
          <w:rFonts w:ascii="Times New Roman" w:hAnsi="Times New Roman" w:cs="Times New Roman"/>
          <w:sz w:val="24"/>
          <w:szCs w:val="24"/>
        </w:rPr>
        <w:t xml:space="preserve"> увеличение </w:t>
      </w:r>
      <w:r w:rsidR="00430CB2" w:rsidRPr="008623A2">
        <w:rPr>
          <w:rFonts w:ascii="Times New Roman" w:hAnsi="Times New Roman" w:cs="Times New Roman"/>
          <w:sz w:val="24"/>
          <w:szCs w:val="24"/>
          <w:lang w:val="ru-RU"/>
        </w:rPr>
        <w:t>на 15</w:t>
      </w:r>
      <w:r w:rsidR="00123448" w:rsidRPr="008623A2">
        <w:rPr>
          <w:rFonts w:ascii="Times New Roman" w:hAnsi="Times New Roman" w:cs="Times New Roman"/>
          <w:sz w:val="24"/>
          <w:szCs w:val="24"/>
          <w:lang w:val="ru-RU"/>
        </w:rPr>
        <w:t> </w:t>
      </w:r>
      <w:r w:rsidR="00E83A35" w:rsidRPr="008623A2">
        <w:rPr>
          <w:rFonts w:ascii="Times New Roman" w:hAnsi="Times New Roman" w:cs="Times New Roman"/>
          <w:sz w:val="24"/>
          <w:szCs w:val="24"/>
          <w:lang w:val="ru-RU"/>
        </w:rPr>
        <w:t xml:space="preserve">% </w:t>
      </w:r>
      <w:r w:rsidRPr="008623A2">
        <w:rPr>
          <w:rFonts w:ascii="Times New Roman" w:hAnsi="Times New Roman" w:cs="Times New Roman"/>
          <w:sz w:val="24"/>
          <w:szCs w:val="24"/>
        </w:rPr>
        <w:t>нормативов отчисления от подоходного налога</w:t>
      </w:r>
      <w:r w:rsidR="00CC1E9C" w:rsidRPr="008623A2">
        <w:rPr>
          <w:rFonts w:ascii="Times New Roman" w:hAnsi="Times New Roman" w:cs="Times New Roman"/>
          <w:sz w:val="24"/>
          <w:szCs w:val="24"/>
        </w:rPr>
        <w:t xml:space="preserve"> </w:t>
      </w:r>
      <w:r w:rsidRPr="008623A2">
        <w:rPr>
          <w:rFonts w:ascii="Times New Roman" w:hAnsi="Times New Roman" w:cs="Times New Roman"/>
          <w:sz w:val="24"/>
          <w:szCs w:val="24"/>
        </w:rPr>
        <w:t>уплачиваемого налоговым агентом</w:t>
      </w:r>
      <w:r w:rsidR="00E53F49" w:rsidRPr="008623A2">
        <w:rPr>
          <w:rFonts w:ascii="Times New Roman" w:hAnsi="Times New Roman" w:cs="Times New Roman"/>
          <w:sz w:val="24"/>
          <w:szCs w:val="24"/>
        </w:rPr>
        <w:t xml:space="preserve"> (</w:t>
      </w:r>
      <w:r w:rsidR="00CB5B5F" w:rsidRPr="008623A2">
        <w:rPr>
          <w:rFonts w:ascii="Times New Roman" w:hAnsi="Times New Roman" w:cs="Times New Roman"/>
          <w:sz w:val="24"/>
          <w:szCs w:val="24"/>
          <w:lang w:val="ru-RU"/>
        </w:rPr>
        <w:t>100</w:t>
      </w:r>
      <w:r w:rsidR="00123448" w:rsidRPr="008623A2">
        <w:rPr>
          <w:rFonts w:ascii="Times New Roman" w:hAnsi="Times New Roman" w:cs="Times New Roman"/>
          <w:sz w:val="24"/>
          <w:szCs w:val="24"/>
          <w:lang w:val="ru-RU"/>
        </w:rPr>
        <w:t> </w:t>
      </w:r>
      <w:r w:rsidR="008D6CB4" w:rsidRPr="008623A2">
        <w:rPr>
          <w:rFonts w:ascii="Times New Roman" w:hAnsi="Times New Roman" w:cs="Times New Roman"/>
          <w:sz w:val="24"/>
          <w:szCs w:val="24"/>
        </w:rPr>
        <w:t>%),</w:t>
      </w:r>
      <w:r w:rsidR="00E83A35" w:rsidRPr="008623A2">
        <w:rPr>
          <w:rFonts w:ascii="Times New Roman" w:hAnsi="Times New Roman" w:cs="Times New Roman"/>
          <w:sz w:val="24"/>
          <w:szCs w:val="24"/>
          <w:lang w:val="ru-RU"/>
        </w:rPr>
        <w:t xml:space="preserve"> по сравнению с уровн</w:t>
      </w:r>
      <w:r w:rsidR="00CB5B5F" w:rsidRPr="008623A2">
        <w:rPr>
          <w:rFonts w:ascii="Times New Roman" w:hAnsi="Times New Roman" w:cs="Times New Roman"/>
          <w:sz w:val="24"/>
          <w:szCs w:val="24"/>
          <w:lang w:val="ru-RU"/>
        </w:rPr>
        <w:t>ем утвержденного бюджета на 2020</w:t>
      </w:r>
      <w:r w:rsidR="00E83A35" w:rsidRPr="008623A2">
        <w:rPr>
          <w:rFonts w:ascii="Times New Roman" w:hAnsi="Times New Roman" w:cs="Times New Roman"/>
          <w:sz w:val="24"/>
          <w:szCs w:val="24"/>
          <w:lang w:val="ru-RU"/>
        </w:rPr>
        <w:t xml:space="preserve"> год</w:t>
      </w:r>
      <w:r w:rsidR="00CB5B5F" w:rsidRPr="008623A2">
        <w:rPr>
          <w:rFonts w:ascii="Times New Roman" w:hAnsi="Times New Roman" w:cs="Times New Roman"/>
          <w:sz w:val="24"/>
          <w:szCs w:val="24"/>
          <w:lang w:val="ru-RU"/>
        </w:rPr>
        <w:t xml:space="preserve"> (85</w:t>
      </w:r>
      <w:r w:rsidR="00123448" w:rsidRPr="008623A2">
        <w:rPr>
          <w:rFonts w:ascii="Times New Roman" w:hAnsi="Times New Roman" w:cs="Times New Roman"/>
          <w:sz w:val="24"/>
          <w:szCs w:val="24"/>
          <w:lang w:val="ru-RU"/>
        </w:rPr>
        <w:t> </w:t>
      </w:r>
      <w:r w:rsidR="00CC1E9C" w:rsidRPr="008623A2">
        <w:rPr>
          <w:rFonts w:ascii="Times New Roman" w:hAnsi="Times New Roman" w:cs="Times New Roman"/>
          <w:sz w:val="24"/>
          <w:szCs w:val="24"/>
          <w:lang w:val="ru-RU"/>
        </w:rPr>
        <w:t>%)</w:t>
      </w:r>
      <w:r w:rsidR="00E83A35" w:rsidRPr="008623A2">
        <w:rPr>
          <w:rFonts w:ascii="Times New Roman" w:hAnsi="Times New Roman" w:cs="Times New Roman"/>
          <w:sz w:val="24"/>
          <w:szCs w:val="24"/>
          <w:lang w:val="ru-RU"/>
        </w:rPr>
        <w:t>.</w:t>
      </w:r>
      <w:r w:rsidRPr="008623A2">
        <w:rPr>
          <w:rFonts w:ascii="Times New Roman" w:hAnsi="Times New Roman" w:cs="Times New Roman"/>
          <w:sz w:val="24"/>
          <w:szCs w:val="24"/>
        </w:rPr>
        <w:t xml:space="preserve"> </w:t>
      </w:r>
    </w:p>
    <w:p w:rsidR="00727CF0" w:rsidRPr="008623A2" w:rsidRDefault="00224D4A" w:rsidP="00727CF0">
      <w:pPr>
        <w:spacing w:after="0" w:line="240" w:lineRule="auto"/>
        <w:ind w:firstLine="567"/>
        <w:jc w:val="both"/>
        <w:rPr>
          <w:rFonts w:ascii="Times New Roman" w:hAnsi="Times New Roman"/>
          <w:sz w:val="24"/>
          <w:szCs w:val="24"/>
        </w:rPr>
      </w:pPr>
      <w:r w:rsidRPr="008623A2">
        <w:rPr>
          <w:rFonts w:ascii="Times New Roman" w:hAnsi="Times New Roman"/>
          <w:sz w:val="24"/>
          <w:szCs w:val="24"/>
        </w:rPr>
        <w:t xml:space="preserve">Проект местных бюджетов на </w:t>
      </w:r>
      <w:r w:rsidR="00D83EAC" w:rsidRPr="008623A2">
        <w:rPr>
          <w:rFonts w:ascii="Times New Roman" w:hAnsi="Times New Roman"/>
          <w:sz w:val="24"/>
          <w:szCs w:val="24"/>
        </w:rPr>
        <w:t>20</w:t>
      </w:r>
      <w:r w:rsidR="00CB5B5F" w:rsidRPr="008623A2">
        <w:rPr>
          <w:rFonts w:ascii="Times New Roman" w:hAnsi="Times New Roman"/>
          <w:sz w:val="24"/>
          <w:szCs w:val="24"/>
          <w:lang w:val="ky-KG"/>
        </w:rPr>
        <w:t>21</w:t>
      </w:r>
      <w:r w:rsidRPr="008623A2">
        <w:rPr>
          <w:rFonts w:ascii="Times New Roman" w:hAnsi="Times New Roman"/>
          <w:sz w:val="24"/>
          <w:szCs w:val="24"/>
        </w:rPr>
        <w:t xml:space="preserve"> год и прогноз</w:t>
      </w:r>
      <w:r w:rsidR="00123448" w:rsidRPr="008623A2">
        <w:rPr>
          <w:rFonts w:ascii="Times New Roman" w:hAnsi="Times New Roman"/>
          <w:sz w:val="24"/>
          <w:szCs w:val="24"/>
          <w:lang w:val="ky-KG"/>
        </w:rPr>
        <w:t>е</w:t>
      </w:r>
      <w:r w:rsidRPr="008623A2">
        <w:rPr>
          <w:rFonts w:ascii="Times New Roman" w:hAnsi="Times New Roman"/>
          <w:sz w:val="24"/>
          <w:szCs w:val="24"/>
        </w:rPr>
        <w:t xml:space="preserve"> на 20</w:t>
      </w:r>
      <w:r w:rsidR="00CB5B5F" w:rsidRPr="008623A2">
        <w:rPr>
          <w:rFonts w:ascii="Times New Roman" w:hAnsi="Times New Roman"/>
          <w:sz w:val="24"/>
          <w:szCs w:val="24"/>
          <w:lang w:val="ky-KG"/>
        </w:rPr>
        <w:t>22</w:t>
      </w:r>
      <w:r w:rsidRPr="008623A2">
        <w:rPr>
          <w:rFonts w:ascii="Times New Roman" w:hAnsi="Times New Roman"/>
          <w:sz w:val="24"/>
          <w:szCs w:val="24"/>
        </w:rPr>
        <w:t>-202</w:t>
      </w:r>
      <w:r w:rsidR="00CB5B5F" w:rsidRPr="008623A2">
        <w:rPr>
          <w:rFonts w:ascii="Times New Roman" w:hAnsi="Times New Roman"/>
          <w:sz w:val="24"/>
          <w:szCs w:val="24"/>
          <w:lang w:val="ky-KG"/>
        </w:rPr>
        <w:t>3</w:t>
      </w:r>
      <w:r w:rsidR="00727CF0" w:rsidRPr="008623A2">
        <w:rPr>
          <w:rFonts w:ascii="Times New Roman" w:hAnsi="Times New Roman"/>
          <w:sz w:val="24"/>
          <w:szCs w:val="24"/>
        </w:rPr>
        <w:t xml:space="preserve"> годы определен </w:t>
      </w:r>
      <w:r w:rsidR="00D83EAC" w:rsidRPr="008623A2">
        <w:rPr>
          <w:rFonts w:ascii="Times New Roman" w:hAnsi="Times New Roman"/>
          <w:sz w:val="24"/>
          <w:szCs w:val="24"/>
        </w:rPr>
        <w:t xml:space="preserve">исходя из требований </w:t>
      </w:r>
      <w:proofErr w:type="spellStart"/>
      <w:r w:rsidR="00D83EAC" w:rsidRPr="008623A2">
        <w:rPr>
          <w:rFonts w:ascii="Times New Roman" w:hAnsi="Times New Roman"/>
          <w:sz w:val="24"/>
          <w:szCs w:val="24"/>
        </w:rPr>
        <w:t>нормативн</w:t>
      </w:r>
      <w:proofErr w:type="spellEnd"/>
      <w:r w:rsidR="00D83EAC" w:rsidRPr="008623A2">
        <w:rPr>
          <w:rFonts w:ascii="Times New Roman" w:hAnsi="Times New Roman"/>
          <w:sz w:val="24"/>
          <w:szCs w:val="24"/>
          <w:lang w:val="ky-KG"/>
        </w:rPr>
        <w:t xml:space="preserve">ых </w:t>
      </w:r>
      <w:r w:rsidR="00727CF0" w:rsidRPr="008623A2">
        <w:rPr>
          <w:rFonts w:ascii="Times New Roman" w:hAnsi="Times New Roman"/>
          <w:sz w:val="24"/>
          <w:szCs w:val="24"/>
        </w:rPr>
        <w:t xml:space="preserve">правовых актов Кыргызской Республики и двухуровневой бюджетной  системы. Общее количество местных бюджетов составляет </w:t>
      </w:r>
      <w:r w:rsidR="00727CF0" w:rsidRPr="008623A2">
        <w:rPr>
          <w:rFonts w:ascii="Times New Roman" w:hAnsi="Times New Roman"/>
          <w:b/>
          <w:sz w:val="24"/>
          <w:szCs w:val="24"/>
        </w:rPr>
        <w:t>484</w:t>
      </w:r>
      <w:r w:rsidR="00727CF0" w:rsidRPr="008623A2">
        <w:rPr>
          <w:rFonts w:ascii="Times New Roman" w:hAnsi="Times New Roman"/>
          <w:sz w:val="24"/>
          <w:szCs w:val="24"/>
        </w:rPr>
        <w:t xml:space="preserve"> единиц</w:t>
      </w:r>
      <w:r w:rsidR="00D83EAC" w:rsidRPr="008623A2">
        <w:rPr>
          <w:rFonts w:ascii="Times New Roman" w:hAnsi="Times New Roman"/>
          <w:sz w:val="24"/>
          <w:szCs w:val="24"/>
          <w:lang w:val="ky-KG"/>
        </w:rPr>
        <w:t>ы</w:t>
      </w:r>
      <w:r w:rsidR="00727CF0" w:rsidRPr="008623A2">
        <w:rPr>
          <w:rFonts w:ascii="Times New Roman" w:hAnsi="Times New Roman"/>
          <w:sz w:val="24"/>
          <w:szCs w:val="24"/>
        </w:rPr>
        <w:t xml:space="preserve">. Из </w:t>
      </w:r>
      <w:r w:rsidR="00727CF0" w:rsidRPr="008623A2">
        <w:rPr>
          <w:rFonts w:ascii="Times New Roman" w:hAnsi="Times New Roman"/>
          <w:sz w:val="24"/>
          <w:szCs w:val="24"/>
        </w:rPr>
        <w:lastRenderedPageBreak/>
        <w:t xml:space="preserve">них: </w:t>
      </w:r>
      <w:r w:rsidR="00727CF0" w:rsidRPr="008623A2">
        <w:rPr>
          <w:rFonts w:ascii="Times New Roman" w:hAnsi="Times New Roman"/>
          <w:b/>
          <w:sz w:val="24"/>
          <w:szCs w:val="24"/>
        </w:rPr>
        <w:t xml:space="preserve">2 </w:t>
      </w:r>
      <w:r w:rsidR="00727CF0" w:rsidRPr="008623A2">
        <w:rPr>
          <w:rFonts w:ascii="Times New Roman" w:hAnsi="Times New Roman"/>
          <w:sz w:val="24"/>
          <w:szCs w:val="24"/>
        </w:rPr>
        <w:t xml:space="preserve">города республиканского значения, </w:t>
      </w:r>
      <w:r w:rsidR="00727CF0" w:rsidRPr="008623A2">
        <w:rPr>
          <w:rFonts w:ascii="Times New Roman" w:hAnsi="Times New Roman"/>
          <w:b/>
          <w:sz w:val="24"/>
          <w:szCs w:val="24"/>
        </w:rPr>
        <w:t>12</w:t>
      </w:r>
      <w:r w:rsidR="00727CF0" w:rsidRPr="008623A2">
        <w:rPr>
          <w:rFonts w:ascii="Times New Roman" w:hAnsi="Times New Roman"/>
          <w:sz w:val="24"/>
          <w:szCs w:val="24"/>
        </w:rPr>
        <w:t xml:space="preserve"> городов областного значения, </w:t>
      </w:r>
      <w:r w:rsidR="00727CF0" w:rsidRPr="008623A2">
        <w:rPr>
          <w:rFonts w:ascii="Times New Roman" w:hAnsi="Times New Roman"/>
          <w:b/>
          <w:sz w:val="24"/>
          <w:szCs w:val="24"/>
        </w:rPr>
        <w:t>17</w:t>
      </w:r>
      <w:r w:rsidR="00727CF0" w:rsidRPr="008623A2">
        <w:rPr>
          <w:rFonts w:ascii="Times New Roman" w:hAnsi="Times New Roman"/>
          <w:sz w:val="24"/>
          <w:szCs w:val="24"/>
        </w:rPr>
        <w:t xml:space="preserve"> городов районного значения и </w:t>
      </w:r>
      <w:r w:rsidR="00727CF0" w:rsidRPr="008623A2">
        <w:rPr>
          <w:rFonts w:ascii="Times New Roman" w:hAnsi="Times New Roman"/>
          <w:b/>
          <w:sz w:val="24"/>
          <w:szCs w:val="24"/>
        </w:rPr>
        <w:t>453</w:t>
      </w:r>
      <w:r w:rsidR="00727CF0" w:rsidRPr="008623A2">
        <w:rPr>
          <w:rFonts w:ascii="Times New Roman" w:hAnsi="Times New Roman"/>
          <w:sz w:val="24"/>
          <w:szCs w:val="24"/>
        </w:rPr>
        <w:t xml:space="preserve"> </w:t>
      </w:r>
      <w:proofErr w:type="spellStart"/>
      <w:r w:rsidR="00727CF0" w:rsidRPr="008623A2">
        <w:rPr>
          <w:rFonts w:ascii="Times New Roman" w:hAnsi="Times New Roman"/>
          <w:sz w:val="24"/>
          <w:szCs w:val="24"/>
        </w:rPr>
        <w:t>айыльных</w:t>
      </w:r>
      <w:proofErr w:type="spellEnd"/>
      <w:r w:rsidR="00727CF0" w:rsidRPr="008623A2">
        <w:rPr>
          <w:rFonts w:ascii="Times New Roman" w:hAnsi="Times New Roman"/>
          <w:sz w:val="24"/>
          <w:szCs w:val="24"/>
        </w:rPr>
        <w:t xml:space="preserve"> аймака.</w:t>
      </w:r>
    </w:p>
    <w:p w:rsidR="00727CF0" w:rsidRPr="008623A2" w:rsidRDefault="00727CF0" w:rsidP="00727CF0">
      <w:pPr>
        <w:spacing w:after="0" w:line="240" w:lineRule="auto"/>
        <w:ind w:firstLine="567"/>
        <w:jc w:val="both"/>
        <w:rPr>
          <w:rFonts w:ascii="Times New Roman" w:hAnsi="Times New Roman"/>
          <w:sz w:val="24"/>
          <w:szCs w:val="24"/>
        </w:rPr>
      </w:pPr>
      <w:r w:rsidRPr="008623A2">
        <w:rPr>
          <w:rFonts w:ascii="Times New Roman" w:hAnsi="Times New Roman"/>
          <w:sz w:val="24"/>
          <w:szCs w:val="24"/>
        </w:rPr>
        <w:t xml:space="preserve">Общий объем проекта местных бюджетов республики на </w:t>
      </w:r>
      <w:r w:rsidR="00D35760" w:rsidRPr="008623A2">
        <w:rPr>
          <w:rFonts w:ascii="Times New Roman" w:hAnsi="Times New Roman"/>
          <w:b/>
          <w:sz w:val="24"/>
          <w:szCs w:val="24"/>
        </w:rPr>
        <w:t>20</w:t>
      </w:r>
      <w:r w:rsidR="007422EC" w:rsidRPr="008623A2">
        <w:rPr>
          <w:rFonts w:ascii="Times New Roman" w:hAnsi="Times New Roman"/>
          <w:b/>
          <w:sz w:val="24"/>
          <w:szCs w:val="24"/>
          <w:lang w:val="ky-KG"/>
        </w:rPr>
        <w:t>21</w:t>
      </w:r>
      <w:r w:rsidRPr="008623A2">
        <w:rPr>
          <w:rFonts w:ascii="Times New Roman" w:hAnsi="Times New Roman"/>
          <w:b/>
          <w:sz w:val="24"/>
          <w:szCs w:val="24"/>
        </w:rPr>
        <w:t xml:space="preserve"> год</w:t>
      </w:r>
      <w:r w:rsidRPr="008623A2">
        <w:rPr>
          <w:rFonts w:ascii="Times New Roman" w:hAnsi="Times New Roman"/>
          <w:sz w:val="24"/>
          <w:szCs w:val="24"/>
        </w:rPr>
        <w:t xml:space="preserve"> составляет </w:t>
      </w:r>
      <w:r w:rsidR="00224D4A" w:rsidRPr="008623A2">
        <w:rPr>
          <w:rFonts w:ascii="Times New Roman" w:hAnsi="Times New Roman"/>
          <w:b/>
          <w:sz w:val="24"/>
          <w:szCs w:val="24"/>
        </w:rPr>
        <w:t>2</w:t>
      </w:r>
      <w:r w:rsidR="00D35760" w:rsidRPr="008623A2">
        <w:rPr>
          <w:rFonts w:ascii="Times New Roman" w:hAnsi="Times New Roman"/>
          <w:b/>
          <w:sz w:val="24"/>
          <w:szCs w:val="24"/>
          <w:lang w:val="ky-KG"/>
        </w:rPr>
        <w:t>3</w:t>
      </w:r>
      <w:r w:rsidR="002F50CC" w:rsidRPr="008623A2">
        <w:rPr>
          <w:rFonts w:ascii="Times New Roman" w:hAnsi="Times New Roman"/>
          <w:b/>
          <w:sz w:val="24"/>
          <w:szCs w:val="24"/>
        </w:rPr>
        <w:t> </w:t>
      </w:r>
      <w:r w:rsidR="006E0762" w:rsidRPr="008623A2">
        <w:rPr>
          <w:rFonts w:ascii="Times New Roman" w:hAnsi="Times New Roman"/>
          <w:b/>
          <w:sz w:val="24"/>
          <w:szCs w:val="24"/>
          <w:lang w:val="ky-KG"/>
        </w:rPr>
        <w:t>706</w:t>
      </w:r>
      <w:r w:rsidR="0094697D" w:rsidRPr="008623A2">
        <w:rPr>
          <w:rFonts w:ascii="Times New Roman" w:hAnsi="Times New Roman"/>
          <w:b/>
          <w:sz w:val="24"/>
          <w:szCs w:val="24"/>
        </w:rPr>
        <w:t>,</w:t>
      </w:r>
      <w:r w:rsidR="006E0762" w:rsidRPr="008623A2">
        <w:rPr>
          <w:rFonts w:ascii="Times New Roman" w:hAnsi="Times New Roman"/>
          <w:b/>
          <w:sz w:val="24"/>
          <w:szCs w:val="24"/>
          <w:lang w:val="ky-KG"/>
        </w:rPr>
        <w:t>2</w:t>
      </w:r>
      <w:r w:rsidRPr="008623A2">
        <w:rPr>
          <w:rFonts w:ascii="Times New Roman" w:hAnsi="Times New Roman"/>
          <w:sz w:val="24"/>
          <w:szCs w:val="24"/>
        </w:rPr>
        <w:t xml:space="preserve"> мл</w:t>
      </w:r>
      <w:r w:rsidR="00224D4A" w:rsidRPr="008623A2">
        <w:rPr>
          <w:rFonts w:ascii="Times New Roman" w:hAnsi="Times New Roman"/>
          <w:sz w:val="24"/>
          <w:szCs w:val="24"/>
        </w:rPr>
        <w:t xml:space="preserve">н. сомов </w:t>
      </w:r>
      <w:r w:rsidR="002A0157" w:rsidRPr="008623A2">
        <w:rPr>
          <w:rFonts w:ascii="Times New Roman" w:hAnsi="Times New Roman"/>
          <w:sz w:val="24"/>
          <w:szCs w:val="24"/>
        </w:rPr>
        <w:t>с увеличением</w:t>
      </w:r>
      <w:r w:rsidRPr="008623A2">
        <w:rPr>
          <w:rFonts w:ascii="Times New Roman" w:hAnsi="Times New Roman"/>
          <w:sz w:val="24"/>
          <w:szCs w:val="24"/>
        </w:rPr>
        <w:t xml:space="preserve"> на </w:t>
      </w:r>
      <w:r w:rsidR="006E0762" w:rsidRPr="008623A2">
        <w:rPr>
          <w:rFonts w:ascii="Times New Roman" w:hAnsi="Times New Roman"/>
          <w:sz w:val="24"/>
          <w:szCs w:val="24"/>
          <w:lang w:val="ky-KG"/>
        </w:rPr>
        <w:t>668</w:t>
      </w:r>
      <w:r w:rsidR="0094697D" w:rsidRPr="008623A2">
        <w:rPr>
          <w:rFonts w:ascii="Times New Roman" w:hAnsi="Times New Roman"/>
          <w:sz w:val="24"/>
          <w:szCs w:val="24"/>
        </w:rPr>
        <w:t>,</w:t>
      </w:r>
      <w:r w:rsidR="006E0762" w:rsidRPr="008623A2">
        <w:rPr>
          <w:rFonts w:ascii="Times New Roman" w:hAnsi="Times New Roman"/>
          <w:sz w:val="24"/>
          <w:szCs w:val="24"/>
          <w:lang w:val="ky-KG"/>
        </w:rPr>
        <w:t>1</w:t>
      </w:r>
      <w:r w:rsidRPr="008623A2">
        <w:rPr>
          <w:rFonts w:ascii="Times New Roman" w:hAnsi="Times New Roman"/>
          <w:sz w:val="24"/>
          <w:szCs w:val="24"/>
        </w:rPr>
        <w:t xml:space="preserve"> млн. </w:t>
      </w:r>
      <w:r w:rsidR="00853251" w:rsidRPr="008623A2">
        <w:rPr>
          <w:rFonts w:ascii="Times New Roman" w:hAnsi="Times New Roman"/>
          <w:sz w:val="24"/>
          <w:szCs w:val="24"/>
        </w:rPr>
        <w:t>сомов</w:t>
      </w:r>
      <w:r w:rsidR="007374CA" w:rsidRPr="008623A2">
        <w:rPr>
          <w:rFonts w:ascii="Times New Roman" w:hAnsi="Times New Roman"/>
          <w:sz w:val="24"/>
          <w:szCs w:val="24"/>
          <w:lang w:val="ky-KG"/>
        </w:rPr>
        <w:t xml:space="preserve"> или </w:t>
      </w:r>
      <w:r w:rsidR="001D7E87" w:rsidRPr="008623A2">
        <w:rPr>
          <w:rFonts w:ascii="Times New Roman" w:hAnsi="Times New Roman"/>
          <w:sz w:val="24"/>
          <w:szCs w:val="24"/>
          <w:lang w:val="ky-KG"/>
        </w:rPr>
        <w:t>на 2</w:t>
      </w:r>
      <w:r w:rsidR="006E0762" w:rsidRPr="008623A2">
        <w:rPr>
          <w:rFonts w:ascii="Times New Roman" w:hAnsi="Times New Roman"/>
          <w:sz w:val="24"/>
          <w:szCs w:val="24"/>
          <w:lang w:val="ky-KG"/>
        </w:rPr>
        <w:t>,9</w:t>
      </w:r>
      <w:r w:rsidR="00123448" w:rsidRPr="008623A2">
        <w:rPr>
          <w:rFonts w:ascii="Times New Roman" w:hAnsi="Times New Roman"/>
          <w:sz w:val="24"/>
          <w:szCs w:val="24"/>
          <w:lang w:val="ky-KG"/>
        </w:rPr>
        <w:t> </w:t>
      </w:r>
      <w:r w:rsidR="00275CCD" w:rsidRPr="008623A2">
        <w:rPr>
          <w:rFonts w:ascii="Times New Roman" w:hAnsi="Times New Roman"/>
          <w:sz w:val="24"/>
          <w:szCs w:val="24"/>
          <w:lang w:val="ky-KG"/>
        </w:rPr>
        <w:t>%</w:t>
      </w:r>
      <w:r w:rsidR="001D7E87" w:rsidRPr="008623A2">
        <w:rPr>
          <w:rFonts w:ascii="Times New Roman" w:hAnsi="Times New Roman"/>
          <w:sz w:val="24"/>
          <w:szCs w:val="24"/>
          <w:lang w:val="ky-KG"/>
        </w:rPr>
        <w:t xml:space="preserve"> от утвержденного бюджета 2020</w:t>
      </w:r>
      <w:r w:rsidR="002A0157" w:rsidRPr="008623A2">
        <w:rPr>
          <w:rFonts w:ascii="Times New Roman" w:hAnsi="Times New Roman"/>
          <w:sz w:val="24"/>
          <w:szCs w:val="24"/>
          <w:lang w:val="ky-KG"/>
        </w:rPr>
        <w:t xml:space="preserve"> года</w:t>
      </w:r>
      <w:r w:rsidR="00B85C58" w:rsidRPr="008623A2">
        <w:rPr>
          <w:rFonts w:ascii="Times New Roman" w:hAnsi="Times New Roman"/>
          <w:sz w:val="24"/>
          <w:szCs w:val="24"/>
        </w:rPr>
        <w:t>. Расходы составляют</w:t>
      </w:r>
      <w:r w:rsidR="00BF111D" w:rsidRPr="008623A2">
        <w:rPr>
          <w:rFonts w:ascii="Times New Roman" w:hAnsi="Times New Roman"/>
          <w:sz w:val="24"/>
          <w:szCs w:val="24"/>
        </w:rPr>
        <w:t xml:space="preserve"> 3,</w:t>
      </w:r>
      <w:r w:rsidR="001D7E87" w:rsidRPr="008623A2">
        <w:rPr>
          <w:rFonts w:ascii="Times New Roman" w:hAnsi="Times New Roman"/>
          <w:sz w:val="24"/>
          <w:szCs w:val="24"/>
          <w:lang w:val="ky-KG"/>
        </w:rPr>
        <w:t>7</w:t>
      </w:r>
      <w:r w:rsidR="00123448" w:rsidRPr="008623A2">
        <w:rPr>
          <w:rFonts w:ascii="Times New Roman" w:hAnsi="Times New Roman"/>
          <w:sz w:val="24"/>
          <w:szCs w:val="24"/>
          <w:lang w:val="ky-KG"/>
        </w:rPr>
        <w:t> </w:t>
      </w:r>
      <w:r w:rsidR="00BF111D" w:rsidRPr="008623A2">
        <w:rPr>
          <w:rFonts w:ascii="Times New Roman" w:hAnsi="Times New Roman"/>
          <w:sz w:val="24"/>
          <w:szCs w:val="24"/>
        </w:rPr>
        <w:t>% ВВП на 20</w:t>
      </w:r>
      <w:r w:rsidR="001D7E87" w:rsidRPr="008623A2">
        <w:rPr>
          <w:rFonts w:ascii="Times New Roman" w:hAnsi="Times New Roman"/>
          <w:sz w:val="24"/>
          <w:szCs w:val="24"/>
          <w:lang w:val="ky-KG"/>
        </w:rPr>
        <w:t>21</w:t>
      </w:r>
      <w:r w:rsidR="00B85C58" w:rsidRPr="008623A2">
        <w:rPr>
          <w:rFonts w:ascii="Times New Roman" w:hAnsi="Times New Roman"/>
          <w:sz w:val="24"/>
          <w:szCs w:val="24"/>
        </w:rPr>
        <w:t xml:space="preserve"> год.</w:t>
      </w:r>
      <w:r w:rsidRPr="008623A2">
        <w:rPr>
          <w:rFonts w:ascii="Times New Roman" w:hAnsi="Times New Roman"/>
          <w:sz w:val="24"/>
          <w:szCs w:val="24"/>
        </w:rPr>
        <w:t xml:space="preserve"> </w:t>
      </w:r>
    </w:p>
    <w:p w:rsidR="001D7E87" w:rsidRPr="008623A2" w:rsidRDefault="001D7E87" w:rsidP="00006F97">
      <w:pPr>
        <w:spacing w:after="0" w:line="240" w:lineRule="auto"/>
        <w:ind w:firstLine="567"/>
        <w:jc w:val="center"/>
        <w:rPr>
          <w:rFonts w:ascii="Times New Roman" w:hAnsi="Times New Roman"/>
          <w:b/>
          <w:sz w:val="24"/>
          <w:szCs w:val="24"/>
        </w:rPr>
      </w:pPr>
    </w:p>
    <w:p w:rsidR="00900BA8" w:rsidRPr="008623A2" w:rsidRDefault="00006F97" w:rsidP="00006F97">
      <w:pPr>
        <w:spacing w:after="0" w:line="240" w:lineRule="auto"/>
        <w:ind w:firstLine="567"/>
        <w:jc w:val="center"/>
        <w:rPr>
          <w:rFonts w:ascii="Times New Roman" w:hAnsi="Times New Roman"/>
          <w:b/>
          <w:sz w:val="24"/>
          <w:szCs w:val="24"/>
          <w:lang w:val="ky-KG"/>
        </w:rPr>
      </w:pPr>
      <w:r w:rsidRPr="008623A2">
        <w:rPr>
          <w:rFonts w:ascii="Times New Roman" w:hAnsi="Times New Roman"/>
          <w:b/>
          <w:sz w:val="24"/>
          <w:szCs w:val="24"/>
        </w:rPr>
        <w:t>Объемы местных бюджетов</w:t>
      </w:r>
    </w:p>
    <w:p w:rsidR="00727CF0" w:rsidRPr="008623A2" w:rsidRDefault="00DE2692" w:rsidP="00604514">
      <w:pPr>
        <w:spacing w:after="0" w:line="240" w:lineRule="auto"/>
        <w:ind w:left="6229" w:firstLine="851"/>
        <w:jc w:val="right"/>
        <w:rPr>
          <w:rFonts w:ascii="Times New Roman" w:hAnsi="Times New Roman"/>
          <w:sz w:val="20"/>
          <w:szCs w:val="20"/>
          <w:lang w:val="ky-KG"/>
        </w:rPr>
      </w:pPr>
      <w:r w:rsidRPr="008623A2">
        <w:rPr>
          <w:rFonts w:ascii="Times New Roman" w:hAnsi="Times New Roman"/>
          <w:sz w:val="20"/>
          <w:szCs w:val="20"/>
        </w:rPr>
        <w:t>млн. сомов</w:t>
      </w:r>
    </w:p>
    <w:tbl>
      <w:tblPr>
        <w:tblW w:w="9639" w:type="dxa"/>
        <w:tblInd w:w="70" w:type="dxa"/>
        <w:tblCellMar>
          <w:left w:w="70" w:type="dxa"/>
          <w:right w:w="70" w:type="dxa"/>
        </w:tblCellMar>
        <w:tblLook w:val="04A0" w:firstRow="1" w:lastRow="0" w:firstColumn="1" w:lastColumn="0" w:noHBand="0" w:noVBand="1"/>
      </w:tblPr>
      <w:tblGrid>
        <w:gridCol w:w="2694"/>
        <w:gridCol w:w="1168"/>
        <w:gridCol w:w="1169"/>
        <w:gridCol w:w="1169"/>
        <w:gridCol w:w="1169"/>
        <w:gridCol w:w="1169"/>
        <w:gridCol w:w="1101"/>
      </w:tblGrid>
      <w:tr w:rsidR="00801910" w:rsidRPr="008623A2" w:rsidTr="00106C7A">
        <w:trPr>
          <w:trHeight w:val="285"/>
        </w:trPr>
        <w:tc>
          <w:tcPr>
            <w:tcW w:w="2694"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801910" w:rsidRPr="008623A2" w:rsidRDefault="00801910" w:rsidP="009741E1">
            <w:pPr>
              <w:spacing w:after="0" w:line="240" w:lineRule="auto"/>
              <w:jc w:val="center"/>
              <w:rPr>
                <w:rFonts w:ascii="Times New Roman" w:hAnsi="Times New Roman" w:cs="Times New Roman"/>
                <w:b/>
                <w:bCs/>
                <w:sz w:val="24"/>
                <w:szCs w:val="24"/>
              </w:rPr>
            </w:pPr>
            <w:bookmarkStart w:id="0" w:name="_MON_1510735327"/>
            <w:bookmarkEnd w:id="0"/>
            <w:r w:rsidRPr="008623A2">
              <w:rPr>
                <w:rFonts w:ascii="Times New Roman" w:hAnsi="Times New Roman" w:cs="Times New Roman"/>
                <w:b/>
                <w:bCs/>
                <w:sz w:val="24"/>
                <w:szCs w:val="24"/>
              </w:rPr>
              <w:t>Всего</w:t>
            </w:r>
          </w:p>
        </w:tc>
        <w:tc>
          <w:tcPr>
            <w:tcW w:w="1168" w:type="dxa"/>
            <w:tcBorders>
              <w:top w:val="single" w:sz="8" w:space="0" w:color="auto"/>
              <w:left w:val="nil"/>
              <w:bottom w:val="single" w:sz="4" w:space="0" w:color="auto"/>
              <w:right w:val="single" w:sz="4" w:space="0" w:color="auto"/>
            </w:tcBorders>
          </w:tcPr>
          <w:p w:rsidR="00801910" w:rsidRPr="008623A2" w:rsidRDefault="00283AC6" w:rsidP="009741E1">
            <w:pPr>
              <w:spacing w:after="0" w:line="240" w:lineRule="auto"/>
              <w:jc w:val="center"/>
              <w:rPr>
                <w:rFonts w:ascii="Times New Roman" w:hAnsi="Times New Roman" w:cs="Times New Roman"/>
                <w:b/>
                <w:bCs/>
                <w:sz w:val="24"/>
                <w:szCs w:val="24"/>
              </w:rPr>
            </w:pPr>
            <w:r w:rsidRPr="008623A2">
              <w:rPr>
                <w:rFonts w:ascii="Times New Roman" w:hAnsi="Times New Roman" w:cs="Times New Roman"/>
                <w:b/>
                <w:bCs/>
                <w:sz w:val="24"/>
                <w:szCs w:val="24"/>
              </w:rPr>
              <w:t>201</w:t>
            </w:r>
            <w:r w:rsidR="00DB178F" w:rsidRPr="008623A2">
              <w:rPr>
                <w:rFonts w:ascii="Times New Roman" w:hAnsi="Times New Roman" w:cs="Times New Roman"/>
                <w:b/>
                <w:bCs/>
                <w:sz w:val="24"/>
                <w:szCs w:val="24"/>
                <w:lang w:val="ky-KG"/>
              </w:rPr>
              <w:t>9</w:t>
            </w:r>
            <w:r w:rsidR="00801910" w:rsidRPr="008623A2">
              <w:rPr>
                <w:rFonts w:ascii="Times New Roman" w:hAnsi="Times New Roman" w:cs="Times New Roman"/>
                <w:b/>
                <w:bCs/>
                <w:sz w:val="24"/>
                <w:szCs w:val="24"/>
              </w:rPr>
              <w:t xml:space="preserve"> год</w:t>
            </w:r>
          </w:p>
          <w:p w:rsidR="00801910" w:rsidRPr="008623A2" w:rsidRDefault="00801910" w:rsidP="009741E1">
            <w:pPr>
              <w:spacing w:after="0" w:line="240" w:lineRule="auto"/>
              <w:jc w:val="center"/>
              <w:rPr>
                <w:rFonts w:ascii="Times New Roman" w:hAnsi="Times New Roman" w:cs="Times New Roman"/>
                <w:b/>
                <w:bCs/>
                <w:sz w:val="24"/>
                <w:szCs w:val="24"/>
                <w:lang w:val="ky-KG"/>
              </w:rPr>
            </w:pPr>
            <w:r w:rsidRPr="008623A2">
              <w:rPr>
                <w:rFonts w:ascii="Times New Roman" w:hAnsi="Times New Roman" w:cs="Times New Roman"/>
                <w:b/>
                <w:bCs/>
                <w:sz w:val="24"/>
                <w:szCs w:val="24"/>
              </w:rPr>
              <w:t>факт</w:t>
            </w:r>
          </w:p>
        </w:tc>
        <w:tc>
          <w:tcPr>
            <w:tcW w:w="1169" w:type="dxa"/>
            <w:tcBorders>
              <w:top w:val="single" w:sz="8" w:space="0" w:color="auto"/>
              <w:left w:val="single" w:sz="4" w:space="0" w:color="auto"/>
              <w:bottom w:val="single" w:sz="4" w:space="0" w:color="auto"/>
              <w:right w:val="single" w:sz="4" w:space="0" w:color="auto"/>
            </w:tcBorders>
          </w:tcPr>
          <w:p w:rsidR="00801910" w:rsidRPr="008623A2" w:rsidRDefault="00DB178F" w:rsidP="009741E1">
            <w:pPr>
              <w:spacing w:after="0" w:line="240" w:lineRule="auto"/>
              <w:jc w:val="center"/>
              <w:rPr>
                <w:rFonts w:ascii="Times New Roman" w:hAnsi="Times New Roman" w:cs="Times New Roman"/>
                <w:b/>
                <w:bCs/>
                <w:sz w:val="24"/>
                <w:szCs w:val="24"/>
              </w:rPr>
            </w:pPr>
            <w:r w:rsidRPr="008623A2">
              <w:rPr>
                <w:rFonts w:ascii="Times New Roman" w:hAnsi="Times New Roman" w:cs="Times New Roman"/>
                <w:b/>
                <w:bCs/>
                <w:sz w:val="24"/>
                <w:szCs w:val="24"/>
              </w:rPr>
              <w:t>2020</w:t>
            </w:r>
            <w:r w:rsidR="00801910" w:rsidRPr="008623A2">
              <w:rPr>
                <w:rFonts w:ascii="Times New Roman" w:hAnsi="Times New Roman" w:cs="Times New Roman"/>
                <w:b/>
                <w:bCs/>
                <w:sz w:val="24"/>
                <w:szCs w:val="24"/>
              </w:rPr>
              <w:t xml:space="preserve"> год</w:t>
            </w:r>
          </w:p>
          <w:p w:rsidR="00801910" w:rsidRPr="008623A2" w:rsidRDefault="00801910" w:rsidP="009741E1">
            <w:pPr>
              <w:spacing w:after="0" w:line="240" w:lineRule="auto"/>
              <w:jc w:val="center"/>
              <w:rPr>
                <w:rFonts w:ascii="Times New Roman" w:hAnsi="Times New Roman" w:cs="Times New Roman"/>
                <w:b/>
                <w:bCs/>
                <w:sz w:val="24"/>
                <w:szCs w:val="24"/>
                <w:lang w:val="ky-KG"/>
              </w:rPr>
            </w:pPr>
            <w:proofErr w:type="spellStart"/>
            <w:r w:rsidRPr="008623A2">
              <w:rPr>
                <w:rFonts w:ascii="Times New Roman" w:hAnsi="Times New Roman" w:cs="Times New Roman"/>
                <w:b/>
                <w:bCs/>
                <w:sz w:val="24"/>
                <w:szCs w:val="24"/>
              </w:rPr>
              <w:t>утв</w:t>
            </w:r>
            <w:proofErr w:type="spellEnd"/>
            <w:r w:rsidRPr="008623A2">
              <w:rPr>
                <w:rFonts w:ascii="Times New Roman" w:hAnsi="Times New Roman" w:cs="Times New Roman"/>
                <w:b/>
                <w:bCs/>
                <w:sz w:val="24"/>
                <w:szCs w:val="24"/>
                <w:lang w:val="ky-KG"/>
              </w:rPr>
              <w:t>ержд</w:t>
            </w:r>
          </w:p>
        </w:tc>
        <w:tc>
          <w:tcPr>
            <w:tcW w:w="1169" w:type="dxa"/>
            <w:tcBorders>
              <w:top w:val="single" w:sz="8" w:space="0" w:color="auto"/>
              <w:left w:val="nil"/>
              <w:bottom w:val="single" w:sz="4" w:space="0" w:color="auto"/>
              <w:right w:val="single" w:sz="4" w:space="0" w:color="auto"/>
            </w:tcBorders>
            <w:shd w:val="clear" w:color="auto" w:fill="auto"/>
            <w:vAlign w:val="center"/>
            <w:hideMark/>
          </w:tcPr>
          <w:p w:rsidR="00801910" w:rsidRPr="008623A2" w:rsidRDefault="00283AC6" w:rsidP="009741E1">
            <w:pPr>
              <w:spacing w:after="0" w:line="240" w:lineRule="auto"/>
              <w:jc w:val="center"/>
              <w:rPr>
                <w:rFonts w:ascii="Times New Roman" w:hAnsi="Times New Roman" w:cs="Times New Roman"/>
                <w:b/>
                <w:bCs/>
                <w:sz w:val="24"/>
                <w:szCs w:val="24"/>
                <w:lang w:val="ky-KG"/>
              </w:rPr>
            </w:pPr>
            <w:r w:rsidRPr="008623A2">
              <w:rPr>
                <w:rFonts w:ascii="Times New Roman" w:hAnsi="Times New Roman" w:cs="Times New Roman"/>
                <w:b/>
                <w:bCs/>
                <w:sz w:val="24"/>
                <w:szCs w:val="24"/>
              </w:rPr>
              <w:t>20</w:t>
            </w:r>
            <w:r w:rsidR="00DB178F" w:rsidRPr="008623A2">
              <w:rPr>
                <w:rFonts w:ascii="Times New Roman" w:hAnsi="Times New Roman" w:cs="Times New Roman"/>
                <w:b/>
                <w:bCs/>
                <w:sz w:val="24"/>
                <w:szCs w:val="24"/>
                <w:lang w:val="ky-KG"/>
              </w:rPr>
              <w:t>21</w:t>
            </w:r>
            <w:r w:rsidR="00801910" w:rsidRPr="008623A2">
              <w:rPr>
                <w:rFonts w:ascii="Times New Roman" w:hAnsi="Times New Roman" w:cs="Times New Roman"/>
                <w:b/>
                <w:bCs/>
                <w:sz w:val="24"/>
                <w:szCs w:val="24"/>
              </w:rPr>
              <w:t xml:space="preserve"> год</w:t>
            </w:r>
          </w:p>
          <w:p w:rsidR="00801910" w:rsidRPr="008623A2" w:rsidRDefault="00801910" w:rsidP="009741E1">
            <w:pPr>
              <w:spacing w:after="0" w:line="240" w:lineRule="auto"/>
              <w:jc w:val="center"/>
              <w:rPr>
                <w:rFonts w:ascii="Times New Roman" w:hAnsi="Times New Roman" w:cs="Times New Roman"/>
                <w:b/>
                <w:bCs/>
                <w:sz w:val="24"/>
                <w:szCs w:val="24"/>
                <w:lang w:val="ky-KG"/>
              </w:rPr>
            </w:pPr>
            <w:r w:rsidRPr="008623A2">
              <w:rPr>
                <w:rFonts w:ascii="Times New Roman" w:hAnsi="Times New Roman" w:cs="Times New Roman"/>
                <w:b/>
                <w:bCs/>
                <w:sz w:val="24"/>
                <w:szCs w:val="24"/>
                <w:lang w:val="ky-KG"/>
              </w:rPr>
              <w:t>проект</w:t>
            </w:r>
          </w:p>
        </w:tc>
        <w:tc>
          <w:tcPr>
            <w:tcW w:w="1169" w:type="dxa"/>
            <w:tcBorders>
              <w:top w:val="single" w:sz="4" w:space="0" w:color="auto"/>
              <w:left w:val="nil"/>
              <w:bottom w:val="single" w:sz="4" w:space="0" w:color="auto"/>
              <w:right w:val="single" w:sz="4" w:space="0" w:color="auto"/>
            </w:tcBorders>
          </w:tcPr>
          <w:p w:rsidR="00801910" w:rsidRPr="008623A2" w:rsidRDefault="00801910" w:rsidP="009741E1">
            <w:pPr>
              <w:spacing w:after="0" w:line="240" w:lineRule="auto"/>
              <w:jc w:val="center"/>
              <w:rPr>
                <w:rFonts w:ascii="Times New Roman" w:hAnsi="Times New Roman" w:cs="Times New Roman"/>
                <w:b/>
                <w:bCs/>
                <w:sz w:val="24"/>
                <w:szCs w:val="24"/>
              </w:rPr>
            </w:pPr>
          </w:p>
          <w:p w:rsidR="00801910" w:rsidRPr="008623A2" w:rsidRDefault="00801910" w:rsidP="00801910">
            <w:pPr>
              <w:spacing w:after="0" w:line="240" w:lineRule="auto"/>
              <w:jc w:val="center"/>
              <w:rPr>
                <w:rFonts w:ascii="Times New Roman" w:hAnsi="Times New Roman" w:cs="Times New Roman"/>
                <w:b/>
                <w:bCs/>
                <w:sz w:val="24"/>
                <w:szCs w:val="24"/>
              </w:rPr>
            </w:pPr>
            <w:proofErr w:type="spellStart"/>
            <w:r w:rsidRPr="008623A2">
              <w:rPr>
                <w:rFonts w:ascii="Times New Roman" w:eastAsia="Calibri" w:hAnsi="Times New Roman" w:cs="Times New Roman"/>
                <w:b/>
                <w:bCs/>
                <w:sz w:val="24"/>
                <w:szCs w:val="24"/>
                <w:lang w:eastAsia="ru-RU"/>
              </w:rPr>
              <w:t>откл</w:t>
            </w:r>
            <w:proofErr w:type="spellEnd"/>
          </w:p>
        </w:tc>
        <w:tc>
          <w:tcPr>
            <w:tcW w:w="1169"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801910" w:rsidRPr="008623A2" w:rsidRDefault="00E612DA" w:rsidP="009741E1">
            <w:pPr>
              <w:spacing w:after="0" w:line="240" w:lineRule="auto"/>
              <w:jc w:val="center"/>
              <w:rPr>
                <w:rFonts w:ascii="Times New Roman" w:hAnsi="Times New Roman" w:cs="Times New Roman"/>
                <w:b/>
                <w:bCs/>
                <w:sz w:val="24"/>
                <w:szCs w:val="24"/>
                <w:lang w:val="ky-KG"/>
              </w:rPr>
            </w:pPr>
            <w:r w:rsidRPr="008623A2">
              <w:rPr>
                <w:rFonts w:ascii="Times New Roman" w:hAnsi="Times New Roman" w:cs="Times New Roman"/>
                <w:b/>
                <w:bCs/>
                <w:sz w:val="24"/>
                <w:szCs w:val="24"/>
              </w:rPr>
              <w:t>202</w:t>
            </w:r>
            <w:r w:rsidR="00DB178F" w:rsidRPr="008623A2">
              <w:rPr>
                <w:rFonts w:ascii="Times New Roman" w:hAnsi="Times New Roman" w:cs="Times New Roman"/>
                <w:b/>
                <w:bCs/>
                <w:sz w:val="24"/>
                <w:szCs w:val="24"/>
                <w:lang w:val="ky-KG"/>
              </w:rPr>
              <w:t>2</w:t>
            </w:r>
            <w:r w:rsidR="00801910" w:rsidRPr="008623A2">
              <w:rPr>
                <w:rFonts w:ascii="Times New Roman" w:hAnsi="Times New Roman" w:cs="Times New Roman"/>
                <w:b/>
                <w:bCs/>
                <w:sz w:val="24"/>
                <w:szCs w:val="24"/>
              </w:rPr>
              <w:t xml:space="preserve"> год</w:t>
            </w:r>
          </w:p>
          <w:p w:rsidR="00801910" w:rsidRPr="008623A2" w:rsidRDefault="00801910" w:rsidP="009741E1">
            <w:pPr>
              <w:spacing w:after="0" w:line="240" w:lineRule="auto"/>
              <w:jc w:val="center"/>
              <w:rPr>
                <w:rFonts w:ascii="Times New Roman" w:hAnsi="Times New Roman" w:cs="Times New Roman"/>
                <w:b/>
                <w:bCs/>
                <w:sz w:val="24"/>
                <w:szCs w:val="24"/>
                <w:lang w:val="ky-KG"/>
              </w:rPr>
            </w:pPr>
            <w:r w:rsidRPr="008623A2">
              <w:rPr>
                <w:rFonts w:ascii="Times New Roman" w:hAnsi="Times New Roman" w:cs="Times New Roman"/>
                <w:b/>
                <w:bCs/>
                <w:sz w:val="24"/>
                <w:szCs w:val="24"/>
                <w:lang w:val="ky-KG"/>
              </w:rPr>
              <w:t>прогноз</w:t>
            </w:r>
          </w:p>
        </w:tc>
        <w:tc>
          <w:tcPr>
            <w:tcW w:w="1101" w:type="dxa"/>
            <w:tcBorders>
              <w:top w:val="single" w:sz="8" w:space="0" w:color="auto"/>
              <w:left w:val="nil"/>
              <w:bottom w:val="single" w:sz="4" w:space="0" w:color="auto"/>
              <w:right w:val="single" w:sz="8" w:space="0" w:color="auto"/>
            </w:tcBorders>
            <w:shd w:val="clear" w:color="auto" w:fill="auto"/>
            <w:vAlign w:val="center"/>
            <w:hideMark/>
          </w:tcPr>
          <w:p w:rsidR="00801910" w:rsidRPr="008623A2" w:rsidRDefault="00E612DA" w:rsidP="009741E1">
            <w:pPr>
              <w:spacing w:after="0" w:line="240" w:lineRule="auto"/>
              <w:jc w:val="center"/>
              <w:rPr>
                <w:rFonts w:ascii="Times New Roman" w:hAnsi="Times New Roman" w:cs="Times New Roman"/>
                <w:b/>
                <w:bCs/>
                <w:sz w:val="24"/>
                <w:szCs w:val="24"/>
                <w:lang w:val="ky-KG"/>
              </w:rPr>
            </w:pPr>
            <w:r w:rsidRPr="008623A2">
              <w:rPr>
                <w:rFonts w:ascii="Times New Roman" w:hAnsi="Times New Roman" w:cs="Times New Roman"/>
                <w:b/>
                <w:bCs/>
                <w:sz w:val="24"/>
                <w:szCs w:val="24"/>
              </w:rPr>
              <w:t>202</w:t>
            </w:r>
            <w:r w:rsidR="00DB178F" w:rsidRPr="008623A2">
              <w:rPr>
                <w:rFonts w:ascii="Times New Roman" w:hAnsi="Times New Roman" w:cs="Times New Roman"/>
                <w:b/>
                <w:bCs/>
                <w:sz w:val="24"/>
                <w:szCs w:val="24"/>
                <w:lang w:val="ky-KG"/>
              </w:rPr>
              <w:t>3</w:t>
            </w:r>
            <w:r w:rsidR="00801910" w:rsidRPr="008623A2">
              <w:rPr>
                <w:rFonts w:ascii="Times New Roman" w:hAnsi="Times New Roman" w:cs="Times New Roman"/>
                <w:b/>
                <w:bCs/>
                <w:sz w:val="24"/>
                <w:szCs w:val="24"/>
              </w:rPr>
              <w:t xml:space="preserve"> год</w:t>
            </w:r>
          </w:p>
          <w:p w:rsidR="00801910" w:rsidRPr="008623A2" w:rsidRDefault="00801910" w:rsidP="009741E1">
            <w:pPr>
              <w:spacing w:after="0" w:line="240" w:lineRule="auto"/>
              <w:jc w:val="center"/>
              <w:rPr>
                <w:rFonts w:ascii="Times New Roman" w:hAnsi="Times New Roman" w:cs="Times New Roman"/>
                <w:b/>
                <w:bCs/>
                <w:sz w:val="24"/>
                <w:szCs w:val="24"/>
                <w:lang w:val="ky-KG"/>
              </w:rPr>
            </w:pPr>
            <w:r w:rsidRPr="008623A2">
              <w:rPr>
                <w:rFonts w:ascii="Times New Roman" w:hAnsi="Times New Roman" w:cs="Times New Roman"/>
                <w:b/>
                <w:bCs/>
                <w:sz w:val="24"/>
                <w:szCs w:val="24"/>
                <w:lang w:val="ky-KG"/>
              </w:rPr>
              <w:t>прогноз</w:t>
            </w:r>
          </w:p>
        </w:tc>
      </w:tr>
      <w:tr w:rsidR="00DB178F" w:rsidRPr="008623A2" w:rsidTr="00106C7A">
        <w:trPr>
          <w:trHeight w:val="285"/>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178F" w:rsidRPr="008623A2" w:rsidRDefault="00DB178F" w:rsidP="009741E1">
            <w:pPr>
              <w:spacing w:after="0" w:line="240" w:lineRule="auto"/>
              <w:rPr>
                <w:rFonts w:ascii="Times New Roman" w:hAnsi="Times New Roman" w:cs="Times New Roman"/>
                <w:bCs/>
                <w:sz w:val="24"/>
                <w:szCs w:val="24"/>
              </w:rPr>
            </w:pPr>
            <w:r w:rsidRPr="008623A2">
              <w:rPr>
                <w:rFonts w:ascii="Times New Roman" w:hAnsi="Times New Roman" w:cs="Times New Roman"/>
                <w:bCs/>
                <w:sz w:val="24"/>
                <w:szCs w:val="24"/>
              </w:rPr>
              <w:t>Собственные доходы</w:t>
            </w:r>
          </w:p>
        </w:tc>
        <w:tc>
          <w:tcPr>
            <w:tcW w:w="1168" w:type="dxa"/>
            <w:tcBorders>
              <w:top w:val="single" w:sz="4" w:space="0" w:color="auto"/>
              <w:left w:val="nil"/>
              <w:bottom w:val="single" w:sz="4" w:space="0" w:color="auto"/>
              <w:right w:val="single" w:sz="4" w:space="0" w:color="auto"/>
            </w:tcBorders>
          </w:tcPr>
          <w:p w:rsidR="00DB178F" w:rsidRPr="008623A2" w:rsidRDefault="001D7E87" w:rsidP="00144685">
            <w:pPr>
              <w:spacing w:after="0" w:line="240" w:lineRule="auto"/>
              <w:jc w:val="center"/>
              <w:rPr>
                <w:rFonts w:ascii="Times New Roman" w:hAnsi="Times New Roman" w:cs="Times New Roman"/>
                <w:bCs/>
                <w:sz w:val="24"/>
                <w:szCs w:val="24"/>
                <w:lang w:val="ky-KG"/>
              </w:rPr>
            </w:pPr>
            <w:r w:rsidRPr="008623A2">
              <w:rPr>
                <w:rFonts w:ascii="Times New Roman" w:hAnsi="Times New Roman" w:cs="Times New Roman"/>
                <w:bCs/>
                <w:sz w:val="24"/>
                <w:szCs w:val="24"/>
                <w:lang w:val="ky-KG"/>
              </w:rPr>
              <w:t>18 </w:t>
            </w:r>
            <w:r w:rsidR="00DB178F" w:rsidRPr="008623A2">
              <w:rPr>
                <w:rFonts w:ascii="Times New Roman" w:hAnsi="Times New Roman" w:cs="Times New Roman"/>
                <w:bCs/>
                <w:sz w:val="24"/>
                <w:szCs w:val="24"/>
                <w:lang w:val="ky-KG"/>
              </w:rPr>
              <w:t>3</w:t>
            </w:r>
            <w:r w:rsidRPr="008623A2">
              <w:rPr>
                <w:rFonts w:ascii="Times New Roman" w:hAnsi="Times New Roman" w:cs="Times New Roman"/>
                <w:bCs/>
                <w:sz w:val="24"/>
                <w:szCs w:val="24"/>
                <w:lang w:val="ky-KG"/>
              </w:rPr>
              <w:t>15,6</w:t>
            </w:r>
          </w:p>
        </w:tc>
        <w:tc>
          <w:tcPr>
            <w:tcW w:w="1169" w:type="dxa"/>
            <w:tcBorders>
              <w:top w:val="single" w:sz="4" w:space="0" w:color="auto"/>
              <w:left w:val="single" w:sz="4" w:space="0" w:color="auto"/>
              <w:bottom w:val="single" w:sz="4" w:space="0" w:color="auto"/>
              <w:right w:val="single" w:sz="4" w:space="0" w:color="auto"/>
            </w:tcBorders>
          </w:tcPr>
          <w:p w:rsidR="00DB178F" w:rsidRPr="008623A2" w:rsidRDefault="00DB178F" w:rsidP="00BB47EF">
            <w:pPr>
              <w:spacing w:after="0" w:line="240" w:lineRule="auto"/>
              <w:jc w:val="center"/>
              <w:rPr>
                <w:rFonts w:ascii="Times New Roman" w:hAnsi="Times New Roman" w:cs="Times New Roman"/>
                <w:bCs/>
                <w:sz w:val="24"/>
                <w:szCs w:val="24"/>
              </w:rPr>
            </w:pPr>
            <w:r w:rsidRPr="008623A2">
              <w:rPr>
                <w:rFonts w:ascii="Times New Roman" w:hAnsi="Times New Roman" w:cs="Times New Roman"/>
                <w:bCs/>
                <w:sz w:val="24"/>
                <w:szCs w:val="24"/>
                <w:lang w:val="ky-KG"/>
              </w:rPr>
              <w:t>20</w:t>
            </w:r>
            <w:r w:rsidRPr="008623A2">
              <w:rPr>
                <w:rFonts w:ascii="Times New Roman" w:hAnsi="Times New Roman" w:cs="Times New Roman"/>
                <w:bCs/>
                <w:sz w:val="24"/>
                <w:szCs w:val="24"/>
              </w:rPr>
              <w:t xml:space="preserve"> </w:t>
            </w:r>
            <w:r w:rsidRPr="008623A2">
              <w:rPr>
                <w:rFonts w:ascii="Times New Roman" w:hAnsi="Times New Roman" w:cs="Times New Roman"/>
                <w:bCs/>
                <w:sz w:val="24"/>
                <w:szCs w:val="24"/>
                <w:lang w:val="ky-KG"/>
              </w:rPr>
              <w:t>0</w:t>
            </w:r>
            <w:r w:rsidRPr="008623A2">
              <w:rPr>
                <w:rFonts w:ascii="Times New Roman" w:hAnsi="Times New Roman" w:cs="Times New Roman"/>
                <w:bCs/>
                <w:sz w:val="24"/>
                <w:szCs w:val="24"/>
              </w:rPr>
              <w:t>1</w:t>
            </w:r>
            <w:r w:rsidRPr="008623A2">
              <w:rPr>
                <w:rFonts w:ascii="Times New Roman" w:hAnsi="Times New Roman" w:cs="Times New Roman"/>
                <w:bCs/>
                <w:sz w:val="24"/>
                <w:szCs w:val="24"/>
                <w:lang w:val="ky-KG"/>
              </w:rPr>
              <w:t>3</w:t>
            </w:r>
            <w:r w:rsidRPr="008623A2">
              <w:rPr>
                <w:rFonts w:ascii="Times New Roman" w:hAnsi="Times New Roman" w:cs="Times New Roman"/>
                <w:bCs/>
                <w:sz w:val="24"/>
                <w:szCs w:val="24"/>
              </w:rPr>
              <w:t>,8</w:t>
            </w:r>
          </w:p>
        </w:tc>
        <w:tc>
          <w:tcPr>
            <w:tcW w:w="1169" w:type="dxa"/>
            <w:tcBorders>
              <w:top w:val="single" w:sz="4" w:space="0" w:color="auto"/>
              <w:left w:val="nil"/>
              <w:bottom w:val="single" w:sz="4" w:space="0" w:color="auto"/>
              <w:right w:val="single" w:sz="4" w:space="0" w:color="auto"/>
            </w:tcBorders>
            <w:shd w:val="clear" w:color="auto" w:fill="auto"/>
          </w:tcPr>
          <w:p w:rsidR="00DB178F" w:rsidRPr="008623A2" w:rsidRDefault="00DB178F" w:rsidP="00144685">
            <w:pPr>
              <w:spacing w:after="0" w:line="240" w:lineRule="auto"/>
              <w:jc w:val="center"/>
              <w:rPr>
                <w:rFonts w:ascii="Times New Roman" w:hAnsi="Times New Roman" w:cs="Times New Roman"/>
                <w:bCs/>
                <w:sz w:val="24"/>
                <w:szCs w:val="24"/>
              </w:rPr>
            </w:pPr>
            <w:r w:rsidRPr="008623A2">
              <w:rPr>
                <w:rFonts w:ascii="Times New Roman" w:hAnsi="Times New Roman" w:cs="Times New Roman"/>
                <w:bCs/>
                <w:sz w:val="24"/>
                <w:szCs w:val="24"/>
                <w:lang w:val="ky-KG"/>
              </w:rPr>
              <w:t>20</w:t>
            </w:r>
            <w:r w:rsidRPr="008623A2">
              <w:rPr>
                <w:rFonts w:ascii="Times New Roman" w:hAnsi="Times New Roman" w:cs="Times New Roman"/>
                <w:bCs/>
                <w:sz w:val="24"/>
                <w:szCs w:val="24"/>
              </w:rPr>
              <w:t xml:space="preserve"> </w:t>
            </w:r>
            <w:r w:rsidR="006E0762" w:rsidRPr="008623A2">
              <w:rPr>
                <w:rFonts w:ascii="Times New Roman" w:hAnsi="Times New Roman" w:cs="Times New Roman"/>
                <w:bCs/>
                <w:sz w:val="24"/>
                <w:szCs w:val="24"/>
                <w:lang w:val="ky-KG"/>
              </w:rPr>
              <w:t>700</w:t>
            </w:r>
            <w:r w:rsidR="006E0762" w:rsidRPr="008623A2">
              <w:rPr>
                <w:rFonts w:ascii="Times New Roman" w:hAnsi="Times New Roman" w:cs="Times New Roman"/>
                <w:bCs/>
                <w:sz w:val="24"/>
                <w:szCs w:val="24"/>
              </w:rPr>
              <w:t>,7</w:t>
            </w:r>
          </w:p>
        </w:tc>
        <w:tc>
          <w:tcPr>
            <w:tcW w:w="1169" w:type="dxa"/>
            <w:tcBorders>
              <w:top w:val="single" w:sz="4" w:space="0" w:color="auto"/>
              <w:left w:val="nil"/>
              <w:bottom w:val="single" w:sz="4" w:space="0" w:color="auto"/>
              <w:right w:val="single" w:sz="4" w:space="0" w:color="auto"/>
            </w:tcBorders>
          </w:tcPr>
          <w:p w:rsidR="00DB178F" w:rsidRPr="008623A2" w:rsidRDefault="006E0762" w:rsidP="00144685">
            <w:pPr>
              <w:spacing w:after="0" w:line="240" w:lineRule="auto"/>
              <w:jc w:val="center"/>
              <w:rPr>
                <w:rFonts w:ascii="Times New Roman" w:hAnsi="Times New Roman" w:cs="Times New Roman"/>
                <w:bCs/>
                <w:sz w:val="24"/>
                <w:szCs w:val="24"/>
                <w:lang w:val="ky-KG"/>
              </w:rPr>
            </w:pPr>
            <w:r w:rsidRPr="008623A2">
              <w:rPr>
                <w:rFonts w:ascii="Times New Roman" w:hAnsi="Times New Roman" w:cs="Times New Roman"/>
                <w:bCs/>
                <w:sz w:val="24"/>
                <w:szCs w:val="24"/>
                <w:lang w:val="ky-KG"/>
              </w:rPr>
              <w:t>686</w:t>
            </w:r>
            <w:r w:rsidR="00DB178F" w:rsidRPr="008623A2">
              <w:rPr>
                <w:rFonts w:ascii="Times New Roman" w:hAnsi="Times New Roman" w:cs="Times New Roman"/>
                <w:bCs/>
                <w:sz w:val="24"/>
                <w:szCs w:val="24"/>
              </w:rPr>
              <w:t>,</w:t>
            </w:r>
            <w:r w:rsidRPr="008623A2">
              <w:rPr>
                <w:rFonts w:ascii="Times New Roman" w:hAnsi="Times New Roman" w:cs="Times New Roman"/>
                <w:bCs/>
                <w:sz w:val="24"/>
                <w:szCs w:val="24"/>
                <w:lang w:val="ky-KG"/>
              </w:rPr>
              <w:t>9</w:t>
            </w: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DB178F" w:rsidRPr="008623A2" w:rsidRDefault="00DB178F" w:rsidP="00144685">
            <w:pPr>
              <w:spacing w:after="0" w:line="240" w:lineRule="auto"/>
              <w:jc w:val="center"/>
              <w:rPr>
                <w:rFonts w:ascii="Times New Roman" w:hAnsi="Times New Roman" w:cs="Times New Roman"/>
                <w:bCs/>
                <w:sz w:val="24"/>
                <w:szCs w:val="24"/>
              </w:rPr>
            </w:pPr>
            <w:r w:rsidRPr="008623A2">
              <w:rPr>
                <w:rFonts w:ascii="Times New Roman" w:hAnsi="Times New Roman" w:cs="Times New Roman"/>
                <w:bCs/>
                <w:sz w:val="24"/>
                <w:szCs w:val="24"/>
              </w:rPr>
              <w:t>2</w:t>
            </w:r>
            <w:r w:rsidRPr="008623A2">
              <w:rPr>
                <w:rFonts w:ascii="Times New Roman" w:hAnsi="Times New Roman" w:cs="Times New Roman"/>
                <w:bCs/>
                <w:sz w:val="24"/>
                <w:szCs w:val="24"/>
                <w:lang w:val="ky-KG"/>
              </w:rPr>
              <w:t>1</w:t>
            </w:r>
            <w:r w:rsidRPr="008623A2">
              <w:rPr>
                <w:rFonts w:ascii="Times New Roman" w:hAnsi="Times New Roman" w:cs="Times New Roman"/>
                <w:bCs/>
                <w:sz w:val="24"/>
                <w:szCs w:val="24"/>
              </w:rPr>
              <w:t xml:space="preserve"> </w:t>
            </w:r>
            <w:r w:rsidR="006E0762" w:rsidRPr="008623A2">
              <w:rPr>
                <w:rFonts w:ascii="Times New Roman" w:hAnsi="Times New Roman" w:cs="Times New Roman"/>
                <w:bCs/>
                <w:sz w:val="24"/>
                <w:szCs w:val="24"/>
                <w:lang w:val="ky-KG"/>
              </w:rPr>
              <w:t>350</w:t>
            </w:r>
            <w:r w:rsidRPr="008623A2">
              <w:rPr>
                <w:rFonts w:ascii="Times New Roman" w:hAnsi="Times New Roman" w:cs="Times New Roman"/>
                <w:bCs/>
                <w:sz w:val="24"/>
                <w:szCs w:val="24"/>
              </w:rPr>
              <w:t>,</w:t>
            </w:r>
            <w:r w:rsidR="006E0762" w:rsidRPr="008623A2">
              <w:rPr>
                <w:rFonts w:ascii="Times New Roman" w:hAnsi="Times New Roman" w:cs="Times New Roman"/>
                <w:bCs/>
                <w:sz w:val="24"/>
                <w:szCs w:val="24"/>
                <w:lang w:val="ky-KG"/>
              </w:rPr>
              <w:t>8</w:t>
            </w:r>
          </w:p>
        </w:tc>
        <w:tc>
          <w:tcPr>
            <w:tcW w:w="1101" w:type="dxa"/>
            <w:tcBorders>
              <w:top w:val="single" w:sz="4" w:space="0" w:color="auto"/>
              <w:left w:val="nil"/>
              <w:bottom w:val="single" w:sz="4" w:space="0" w:color="auto"/>
              <w:right w:val="single" w:sz="4" w:space="0" w:color="auto"/>
            </w:tcBorders>
            <w:shd w:val="clear" w:color="auto" w:fill="auto"/>
          </w:tcPr>
          <w:p w:rsidR="00DB178F" w:rsidRPr="008623A2" w:rsidRDefault="00DB178F" w:rsidP="00144685">
            <w:pPr>
              <w:spacing w:after="0" w:line="240" w:lineRule="auto"/>
              <w:jc w:val="center"/>
              <w:rPr>
                <w:rFonts w:ascii="Times New Roman" w:hAnsi="Times New Roman" w:cs="Times New Roman"/>
                <w:bCs/>
                <w:sz w:val="24"/>
                <w:szCs w:val="24"/>
              </w:rPr>
            </w:pPr>
            <w:r w:rsidRPr="008623A2">
              <w:rPr>
                <w:rFonts w:ascii="Times New Roman" w:hAnsi="Times New Roman" w:cs="Times New Roman"/>
                <w:bCs/>
                <w:sz w:val="24"/>
                <w:szCs w:val="24"/>
              </w:rPr>
              <w:t>2</w:t>
            </w:r>
            <w:r w:rsidR="00BF64DF" w:rsidRPr="008623A2">
              <w:rPr>
                <w:rFonts w:ascii="Times New Roman" w:hAnsi="Times New Roman" w:cs="Times New Roman"/>
                <w:bCs/>
                <w:sz w:val="24"/>
                <w:szCs w:val="24"/>
                <w:lang w:val="ky-KG"/>
              </w:rPr>
              <w:t>1</w:t>
            </w:r>
            <w:r w:rsidRPr="008623A2">
              <w:rPr>
                <w:rFonts w:ascii="Times New Roman" w:hAnsi="Times New Roman" w:cs="Times New Roman"/>
                <w:bCs/>
                <w:sz w:val="24"/>
                <w:szCs w:val="24"/>
              </w:rPr>
              <w:t xml:space="preserve"> </w:t>
            </w:r>
            <w:r w:rsidR="006E0762" w:rsidRPr="008623A2">
              <w:rPr>
                <w:rFonts w:ascii="Times New Roman" w:hAnsi="Times New Roman" w:cs="Times New Roman"/>
                <w:bCs/>
                <w:sz w:val="24"/>
                <w:szCs w:val="24"/>
                <w:lang w:val="ky-KG"/>
              </w:rPr>
              <w:t>858</w:t>
            </w:r>
            <w:r w:rsidRPr="008623A2">
              <w:rPr>
                <w:rFonts w:ascii="Times New Roman" w:hAnsi="Times New Roman" w:cs="Times New Roman"/>
                <w:bCs/>
                <w:sz w:val="24"/>
                <w:szCs w:val="24"/>
              </w:rPr>
              <w:t>,</w:t>
            </w:r>
            <w:r w:rsidR="006E0762" w:rsidRPr="008623A2">
              <w:rPr>
                <w:rFonts w:ascii="Times New Roman" w:hAnsi="Times New Roman" w:cs="Times New Roman"/>
                <w:bCs/>
                <w:sz w:val="24"/>
                <w:szCs w:val="24"/>
                <w:lang w:val="ky-KG"/>
              </w:rPr>
              <w:t>1</w:t>
            </w:r>
          </w:p>
        </w:tc>
      </w:tr>
      <w:tr w:rsidR="00DB178F" w:rsidRPr="008623A2" w:rsidTr="00106C7A">
        <w:trPr>
          <w:trHeight w:val="295"/>
        </w:trPr>
        <w:tc>
          <w:tcPr>
            <w:tcW w:w="2694" w:type="dxa"/>
            <w:tcBorders>
              <w:top w:val="single" w:sz="4" w:space="0" w:color="auto"/>
              <w:left w:val="single" w:sz="8" w:space="0" w:color="auto"/>
              <w:right w:val="single" w:sz="4" w:space="0" w:color="auto"/>
            </w:tcBorders>
            <w:shd w:val="clear" w:color="auto" w:fill="auto"/>
            <w:noWrap/>
            <w:vAlign w:val="center"/>
            <w:hideMark/>
          </w:tcPr>
          <w:p w:rsidR="00DB178F" w:rsidRPr="008623A2" w:rsidRDefault="00DB178F" w:rsidP="006B1A37">
            <w:pPr>
              <w:spacing w:after="0" w:line="240" w:lineRule="auto"/>
              <w:rPr>
                <w:rFonts w:ascii="Times New Roman" w:hAnsi="Times New Roman" w:cs="Times New Roman"/>
                <w:bCs/>
                <w:sz w:val="24"/>
                <w:szCs w:val="24"/>
                <w:lang w:val="ky-KG"/>
              </w:rPr>
            </w:pPr>
            <w:r w:rsidRPr="008623A2">
              <w:rPr>
                <w:rFonts w:ascii="Times New Roman" w:hAnsi="Times New Roman" w:cs="Times New Roman"/>
                <w:bCs/>
                <w:sz w:val="24"/>
                <w:szCs w:val="24"/>
              </w:rPr>
              <w:t xml:space="preserve">Выравнивающие </w:t>
            </w:r>
            <w:r w:rsidRPr="008623A2">
              <w:rPr>
                <w:rFonts w:ascii="Times New Roman" w:hAnsi="Times New Roman" w:cs="Times New Roman"/>
                <w:bCs/>
                <w:sz w:val="24"/>
                <w:szCs w:val="24"/>
                <w:lang w:val="ky-KG"/>
              </w:rPr>
              <w:t>трансферты</w:t>
            </w:r>
          </w:p>
        </w:tc>
        <w:tc>
          <w:tcPr>
            <w:tcW w:w="1168" w:type="dxa"/>
            <w:tcBorders>
              <w:top w:val="single" w:sz="4" w:space="0" w:color="auto"/>
              <w:left w:val="nil"/>
              <w:right w:val="single" w:sz="4" w:space="0" w:color="auto"/>
            </w:tcBorders>
          </w:tcPr>
          <w:p w:rsidR="00DB178F" w:rsidRPr="008623A2" w:rsidRDefault="00DB178F" w:rsidP="00144685">
            <w:pPr>
              <w:spacing w:after="0" w:line="240" w:lineRule="auto"/>
              <w:jc w:val="center"/>
              <w:rPr>
                <w:rFonts w:ascii="Times New Roman" w:hAnsi="Times New Roman" w:cs="Times New Roman"/>
                <w:bCs/>
                <w:sz w:val="24"/>
                <w:szCs w:val="24"/>
                <w:lang w:val="ky-KG"/>
              </w:rPr>
            </w:pPr>
            <w:r w:rsidRPr="008623A2">
              <w:rPr>
                <w:rFonts w:ascii="Times New Roman" w:hAnsi="Times New Roman" w:cs="Times New Roman"/>
                <w:bCs/>
                <w:sz w:val="24"/>
                <w:szCs w:val="24"/>
                <w:lang w:val="ky-KG"/>
              </w:rPr>
              <w:t>1 998,8</w:t>
            </w:r>
          </w:p>
        </w:tc>
        <w:tc>
          <w:tcPr>
            <w:tcW w:w="1169" w:type="dxa"/>
            <w:tcBorders>
              <w:top w:val="single" w:sz="4" w:space="0" w:color="auto"/>
              <w:left w:val="single" w:sz="4" w:space="0" w:color="auto"/>
              <w:right w:val="single" w:sz="4" w:space="0" w:color="auto"/>
            </w:tcBorders>
          </w:tcPr>
          <w:p w:rsidR="00DB178F" w:rsidRPr="008623A2" w:rsidRDefault="00DB178F" w:rsidP="00BB47EF">
            <w:pPr>
              <w:spacing w:after="0" w:line="240" w:lineRule="auto"/>
              <w:jc w:val="center"/>
              <w:rPr>
                <w:rFonts w:ascii="Times New Roman" w:hAnsi="Times New Roman" w:cs="Times New Roman"/>
                <w:bCs/>
                <w:sz w:val="24"/>
                <w:szCs w:val="24"/>
              </w:rPr>
            </w:pPr>
            <w:r w:rsidRPr="008623A2">
              <w:rPr>
                <w:rFonts w:ascii="Times New Roman" w:hAnsi="Times New Roman" w:cs="Times New Roman"/>
                <w:bCs/>
                <w:sz w:val="24"/>
                <w:szCs w:val="24"/>
                <w:lang w:val="ky-KG"/>
              </w:rPr>
              <w:t>1</w:t>
            </w:r>
            <w:r w:rsidRPr="008623A2">
              <w:rPr>
                <w:rFonts w:ascii="Times New Roman" w:hAnsi="Times New Roman" w:cs="Times New Roman"/>
                <w:bCs/>
                <w:sz w:val="24"/>
                <w:szCs w:val="24"/>
              </w:rPr>
              <w:t xml:space="preserve"> </w:t>
            </w:r>
            <w:r w:rsidRPr="008623A2">
              <w:rPr>
                <w:rFonts w:ascii="Times New Roman" w:hAnsi="Times New Roman" w:cs="Times New Roman"/>
                <w:bCs/>
                <w:sz w:val="24"/>
                <w:szCs w:val="24"/>
                <w:lang w:val="ky-KG"/>
              </w:rPr>
              <w:t>967</w:t>
            </w:r>
            <w:r w:rsidRPr="008623A2">
              <w:rPr>
                <w:rFonts w:ascii="Times New Roman" w:hAnsi="Times New Roman" w:cs="Times New Roman"/>
                <w:bCs/>
                <w:sz w:val="24"/>
                <w:szCs w:val="24"/>
              </w:rPr>
              <w:t>,</w:t>
            </w:r>
            <w:r w:rsidRPr="008623A2">
              <w:rPr>
                <w:rFonts w:ascii="Times New Roman" w:hAnsi="Times New Roman" w:cs="Times New Roman"/>
                <w:bCs/>
                <w:sz w:val="24"/>
                <w:szCs w:val="24"/>
                <w:lang w:val="ky-KG"/>
              </w:rPr>
              <w:t>3</w:t>
            </w:r>
          </w:p>
        </w:tc>
        <w:tc>
          <w:tcPr>
            <w:tcW w:w="1169" w:type="dxa"/>
            <w:tcBorders>
              <w:top w:val="single" w:sz="4" w:space="0" w:color="auto"/>
              <w:left w:val="nil"/>
              <w:right w:val="single" w:sz="4" w:space="0" w:color="auto"/>
            </w:tcBorders>
            <w:shd w:val="clear" w:color="auto" w:fill="auto"/>
          </w:tcPr>
          <w:p w:rsidR="00DB178F" w:rsidRPr="008623A2" w:rsidRDefault="00DB178F" w:rsidP="00144685">
            <w:pPr>
              <w:spacing w:after="0" w:line="240" w:lineRule="auto"/>
              <w:jc w:val="center"/>
              <w:rPr>
                <w:rFonts w:ascii="Times New Roman" w:hAnsi="Times New Roman" w:cs="Times New Roman"/>
                <w:bCs/>
                <w:sz w:val="24"/>
                <w:szCs w:val="24"/>
              </w:rPr>
            </w:pPr>
            <w:r w:rsidRPr="008623A2">
              <w:rPr>
                <w:rFonts w:ascii="Times New Roman" w:hAnsi="Times New Roman" w:cs="Times New Roman"/>
                <w:bCs/>
                <w:sz w:val="24"/>
                <w:szCs w:val="24"/>
                <w:lang w:val="ky-KG"/>
              </w:rPr>
              <w:t>1</w:t>
            </w:r>
            <w:r w:rsidRPr="008623A2">
              <w:rPr>
                <w:rFonts w:ascii="Times New Roman" w:hAnsi="Times New Roman" w:cs="Times New Roman"/>
                <w:bCs/>
                <w:sz w:val="24"/>
                <w:szCs w:val="24"/>
              </w:rPr>
              <w:t xml:space="preserve"> </w:t>
            </w:r>
            <w:r w:rsidRPr="008623A2">
              <w:rPr>
                <w:rFonts w:ascii="Times New Roman" w:hAnsi="Times New Roman" w:cs="Times New Roman"/>
                <w:bCs/>
                <w:sz w:val="24"/>
                <w:szCs w:val="24"/>
                <w:lang w:val="ky-KG"/>
              </w:rPr>
              <w:t>967</w:t>
            </w:r>
            <w:r w:rsidRPr="008623A2">
              <w:rPr>
                <w:rFonts w:ascii="Times New Roman" w:hAnsi="Times New Roman" w:cs="Times New Roman"/>
                <w:bCs/>
                <w:sz w:val="24"/>
                <w:szCs w:val="24"/>
              </w:rPr>
              <w:t>,</w:t>
            </w:r>
            <w:r w:rsidRPr="008623A2">
              <w:rPr>
                <w:rFonts w:ascii="Times New Roman" w:hAnsi="Times New Roman" w:cs="Times New Roman"/>
                <w:bCs/>
                <w:sz w:val="24"/>
                <w:szCs w:val="24"/>
                <w:lang w:val="ky-KG"/>
              </w:rPr>
              <w:t>3</w:t>
            </w:r>
          </w:p>
        </w:tc>
        <w:tc>
          <w:tcPr>
            <w:tcW w:w="1169" w:type="dxa"/>
            <w:tcBorders>
              <w:top w:val="single" w:sz="4" w:space="0" w:color="auto"/>
              <w:left w:val="nil"/>
              <w:bottom w:val="single" w:sz="4" w:space="0" w:color="auto"/>
              <w:right w:val="single" w:sz="4" w:space="0" w:color="auto"/>
            </w:tcBorders>
          </w:tcPr>
          <w:p w:rsidR="00DB178F" w:rsidRPr="008623A2" w:rsidRDefault="00D728B6" w:rsidP="00144685">
            <w:pPr>
              <w:spacing w:after="0" w:line="240" w:lineRule="auto"/>
              <w:jc w:val="center"/>
              <w:rPr>
                <w:rFonts w:ascii="Times New Roman" w:hAnsi="Times New Roman" w:cs="Times New Roman"/>
                <w:bCs/>
                <w:sz w:val="24"/>
                <w:szCs w:val="24"/>
                <w:lang w:val="ky-KG"/>
              </w:rPr>
            </w:pPr>
            <w:r w:rsidRPr="008623A2">
              <w:rPr>
                <w:rFonts w:ascii="Times New Roman" w:hAnsi="Times New Roman" w:cs="Times New Roman"/>
                <w:bCs/>
                <w:sz w:val="24"/>
                <w:szCs w:val="24"/>
                <w:lang w:val="ky-KG"/>
              </w:rPr>
              <w:t>0</w:t>
            </w:r>
          </w:p>
        </w:tc>
        <w:tc>
          <w:tcPr>
            <w:tcW w:w="1169" w:type="dxa"/>
            <w:tcBorders>
              <w:top w:val="single" w:sz="4" w:space="0" w:color="auto"/>
              <w:left w:val="single" w:sz="4" w:space="0" w:color="auto"/>
              <w:right w:val="single" w:sz="4" w:space="0" w:color="auto"/>
            </w:tcBorders>
            <w:shd w:val="clear" w:color="auto" w:fill="auto"/>
          </w:tcPr>
          <w:p w:rsidR="00DB178F" w:rsidRPr="008623A2" w:rsidRDefault="00CE5F78" w:rsidP="00CE5F78">
            <w:pPr>
              <w:spacing w:after="0" w:line="240" w:lineRule="auto"/>
              <w:jc w:val="center"/>
              <w:rPr>
                <w:rFonts w:ascii="Times New Roman" w:hAnsi="Times New Roman" w:cs="Times New Roman"/>
                <w:bCs/>
                <w:sz w:val="24"/>
                <w:szCs w:val="24"/>
              </w:rPr>
            </w:pPr>
            <w:r w:rsidRPr="008623A2">
              <w:rPr>
                <w:rFonts w:ascii="Times New Roman" w:hAnsi="Times New Roman" w:cs="Times New Roman"/>
                <w:bCs/>
                <w:sz w:val="24"/>
                <w:szCs w:val="24"/>
              </w:rPr>
              <w:t>2 000</w:t>
            </w:r>
            <w:r w:rsidR="00DB178F" w:rsidRPr="008623A2">
              <w:rPr>
                <w:rFonts w:ascii="Times New Roman" w:hAnsi="Times New Roman" w:cs="Times New Roman"/>
                <w:bCs/>
                <w:sz w:val="24"/>
                <w:szCs w:val="24"/>
              </w:rPr>
              <w:t>,</w:t>
            </w:r>
            <w:r w:rsidRPr="008623A2">
              <w:rPr>
                <w:rFonts w:ascii="Times New Roman" w:hAnsi="Times New Roman" w:cs="Times New Roman"/>
                <w:bCs/>
                <w:sz w:val="24"/>
                <w:szCs w:val="24"/>
                <w:lang w:val="ky-KG"/>
              </w:rPr>
              <w:t>0</w:t>
            </w:r>
          </w:p>
        </w:tc>
        <w:tc>
          <w:tcPr>
            <w:tcW w:w="1101" w:type="dxa"/>
            <w:tcBorders>
              <w:top w:val="single" w:sz="4" w:space="0" w:color="auto"/>
              <w:left w:val="nil"/>
              <w:right w:val="single" w:sz="8" w:space="0" w:color="auto"/>
            </w:tcBorders>
            <w:shd w:val="clear" w:color="auto" w:fill="auto"/>
          </w:tcPr>
          <w:p w:rsidR="00DB178F" w:rsidRPr="008623A2" w:rsidRDefault="00CE5F78" w:rsidP="00144685">
            <w:pPr>
              <w:spacing w:after="0" w:line="240" w:lineRule="auto"/>
              <w:jc w:val="center"/>
              <w:rPr>
                <w:rFonts w:ascii="Times New Roman" w:hAnsi="Times New Roman" w:cs="Times New Roman"/>
                <w:bCs/>
                <w:sz w:val="24"/>
                <w:szCs w:val="24"/>
              </w:rPr>
            </w:pPr>
            <w:r w:rsidRPr="008623A2">
              <w:rPr>
                <w:rFonts w:ascii="Times New Roman" w:hAnsi="Times New Roman" w:cs="Times New Roman"/>
                <w:bCs/>
                <w:sz w:val="24"/>
                <w:szCs w:val="24"/>
              </w:rPr>
              <w:t>2 0</w:t>
            </w:r>
            <w:r w:rsidR="00DB178F" w:rsidRPr="008623A2">
              <w:rPr>
                <w:rFonts w:ascii="Times New Roman" w:hAnsi="Times New Roman" w:cs="Times New Roman"/>
                <w:bCs/>
                <w:sz w:val="24"/>
                <w:szCs w:val="24"/>
                <w:lang w:val="ky-KG"/>
              </w:rPr>
              <w:t>00</w:t>
            </w:r>
            <w:r w:rsidR="00DB178F" w:rsidRPr="008623A2">
              <w:rPr>
                <w:rFonts w:ascii="Times New Roman" w:hAnsi="Times New Roman" w:cs="Times New Roman"/>
                <w:bCs/>
                <w:sz w:val="24"/>
                <w:szCs w:val="24"/>
              </w:rPr>
              <w:t>,</w:t>
            </w:r>
            <w:r w:rsidR="00DB178F" w:rsidRPr="008623A2">
              <w:rPr>
                <w:rFonts w:ascii="Times New Roman" w:hAnsi="Times New Roman" w:cs="Times New Roman"/>
                <w:bCs/>
                <w:sz w:val="24"/>
                <w:szCs w:val="24"/>
                <w:lang w:val="ky-KG"/>
              </w:rPr>
              <w:t>0</w:t>
            </w:r>
          </w:p>
        </w:tc>
      </w:tr>
      <w:tr w:rsidR="00DB178F" w:rsidRPr="008623A2" w:rsidTr="00106C7A">
        <w:trPr>
          <w:trHeight w:val="295"/>
        </w:trPr>
        <w:tc>
          <w:tcPr>
            <w:tcW w:w="2694" w:type="dxa"/>
            <w:tcBorders>
              <w:top w:val="single" w:sz="4" w:space="0" w:color="auto"/>
              <w:left w:val="single" w:sz="8" w:space="0" w:color="auto"/>
              <w:right w:val="single" w:sz="4" w:space="0" w:color="auto"/>
            </w:tcBorders>
            <w:shd w:val="clear" w:color="auto" w:fill="auto"/>
            <w:noWrap/>
            <w:vAlign w:val="center"/>
          </w:tcPr>
          <w:p w:rsidR="00DB178F" w:rsidRPr="008623A2" w:rsidRDefault="00DB178F" w:rsidP="009741E1">
            <w:pPr>
              <w:spacing w:after="0" w:line="240" w:lineRule="auto"/>
              <w:rPr>
                <w:rFonts w:ascii="Times New Roman" w:hAnsi="Times New Roman" w:cs="Times New Roman"/>
                <w:bCs/>
                <w:sz w:val="24"/>
                <w:szCs w:val="24"/>
              </w:rPr>
            </w:pPr>
            <w:r w:rsidRPr="008623A2">
              <w:rPr>
                <w:rFonts w:ascii="Times New Roman" w:hAnsi="Times New Roman" w:cs="Times New Roman"/>
                <w:bCs/>
                <w:sz w:val="24"/>
                <w:szCs w:val="24"/>
              </w:rPr>
              <w:t>Целевые трансферты</w:t>
            </w:r>
          </w:p>
        </w:tc>
        <w:tc>
          <w:tcPr>
            <w:tcW w:w="1168" w:type="dxa"/>
            <w:tcBorders>
              <w:top w:val="single" w:sz="4" w:space="0" w:color="auto"/>
              <w:left w:val="nil"/>
              <w:right w:val="single" w:sz="4" w:space="0" w:color="auto"/>
            </w:tcBorders>
          </w:tcPr>
          <w:p w:rsidR="00DB178F" w:rsidRPr="008623A2" w:rsidRDefault="00DB178F" w:rsidP="00144685">
            <w:pPr>
              <w:spacing w:after="0" w:line="240" w:lineRule="auto"/>
              <w:jc w:val="center"/>
              <w:rPr>
                <w:rFonts w:ascii="Times New Roman" w:hAnsi="Times New Roman" w:cs="Times New Roman"/>
                <w:bCs/>
                <w:sz w:val="24"/>
                <w:szCs w:val="24"/>
                <w:lang w:val="ky-KG"/>
              </w:rPr>
            </w:pPr>
            <w:r w:rsidRPr="008623A2">
              <w:rPr>
                <w:rFonts w:ascii="Times New Roman" w:hAnsi="Times New Roman" w:cs="Times New Roman"/>
                <w:bCs/>
                <w:sz w:val="24"/>
                <w:szCs w:val="24"/>
                <w:lang w:val="ky-KG"/>
              </w:rPr>
              <w:t>972,7</w:t>
            </w:r>
          </w:p>
        </w:tc>
        <w:tc>
          <w:tcPr>
            <w:tcW w:w="1169" w:type="dxa"/>
            <w:tcBorders>
              <w:top w:val="single" w:sz="4" w:space="0" w:color="auto"/>
              <w:left w:val="single" w:sz="4" w:space="0" w:color="auto"/>
              <w:right w:val="single" w:sz="4" w:space="0" w:color="auto"/>
            </w:tcBorders>
          </w:tcPr>
          <w:p w:rsidR="00DB178F" w:rsidRPr="008623A2" w:rsidRDefault="00DB178F" w:rsidP="00BB47EF">
            <w:pPr>
              <w:spacing w:after="0" w:line="240" w:lineRule="auto"/>
              <w:jc w:val="center"/>
              <w:rPr>
                <w:rFonts w:ascii="Times New Roman" w:hAnsi="Times New Roman" w:cs="Times New Roman"/>
                <w:bCs/>
                <w:sz w:val="24"/>
                <w:szCs w:val="24"/>
              </w:rPr>
            </w:pPr>
            <w:r w:rsidRPr="008623A2">
              <w:rPr>
                <w:rFonts w:ascii="Times New Roman" w:hAnsi="Times New Roman" w:cs="Times New Roman"/>
                <w:bCs/>
                <w:sz w:val="24"/>
                <w:szCs w:val="24"/>
                <w:lang w:val="ky-KG"/>
              </w:rPr>
              <w:t>1 0</w:t>
            </w:r>
            <w:r w:rsidRPr="008623A2">
              <w:rPr>
                <w:rFonts w:ascii="Times New Roman" w:hAnsi="Times New Roman" w:cs="Times New Roman"/>
                <w:bCs/>
                <w:sz w:val="24"/>
                <w:szCs w:val="24"/>
              </w:rPr>
              <w:t>57,0</w:t>
            </w:r>
          </w:p>
        </w:tc>
        <w:tc>
          <w:tcPr>
            <w:tcW w:w="1169" w:type="dxa"/>
            <w:tcBorders>
              <w:top w:val="single" w:sz="4" w:space="0" w:color="auto"/>
              <w:left w:val="nil"/>
              <w:right w:val="single" w:sz="4" w:space="0" w:color="auto"/>
            </w:tcBorders>
            <w:shd w:val="clear" w:color="auto" w:fill="auto"/>
          </w:tcPr>
          <w:p w:rsidR="00DB178F" w:rsidRPr="008623A2" w:rsidRDefault="00DB178F" w:rsidP="00144685">
            <w:pPr>
              <w:spacing w:after="0" w:line="240" w:lineRule="auto"/>
              <w:jc w:val="center"/>
              <w:rPr>
                <w:rFonts w:ascii="Times New Roman" w:hAnsi="Times New Roman" w:cs="Times New Roman"/>
                <w:bCs/>
                <w:sz w:val="24"/>
                <w:szCs w:val="24"/>
              </w:rPr>
            </w:pPr>
            <w:r w:rsidRPr="008623A2">
              <w:rPr>
                <w:rFonts w:ascii="Times New Roman" w:hAnsi="Times New Roman" w:cs="Times New Roman"/>
                <w:bCs/>
                <w:sz w:val="24"/>
                <w:szCs w:val="24"/>
                <w:lang w:val="ky-KG"/>
              </w:rPr>
              <w:t>1 0</w:t>
            </w:r>
            <w:r w:rsidR="00D728B6" w:rsidRPr="008623A2">
              <w:rPr>
                <w:rFonts w:ascii="Times New Roman" w:hAnsi="Times New Roman" w:cs="Times New Roman"/>
                <w:bCs/>
                <w:sz w:val="24"/>
                <w:szCs w:val="24"/>
              </w:rPr>
              <w:t>38,2</w:t>
            </w:r>
          </w:p>
        </w:tc>
        <w:tc>
          <w:tcPr>
            <w:tcW w:w="1169" w:type="dxa"/>
            <w:tcBorders>
              <w:top w:val="single" w:sz="4" w:space="0" w:color="auto"/>
              <w:left w:val="nil"/>
              <w:bottom w:val="single" w:sz="4" w:space="0" w:color="auto"/>
              <w:right w:val="single" w:sz="4" w:space="0" w:color="auto"/>
            </w:tcBorders>
          </w:tcPr>
          <w:p w:rsidR="00DB178F" w:rsidRPr="008623A2" w:rsidRDefault="00D728B6" w:rsidP="00144685">
            <w:pPr>
              <w:spacing w:after="0" w:line="240" w:lineRule="auto"/>
              <w:jc w:val="center"/>
              <w:rPr>
                <w:rFonts w:ascii="Times New Roman" w:hAnsi="Times New Roman" w:cs="Times New Roman"/>
                <w:bCs/>
                <w:sz w:val="24"/>
                <w:szCs w:val="24"/>
                <w:lang w:val="ky-KG"/>
              </w:rPr>
            </w:pPr>
            <w:r w:rsidRPr="008623A2">
              <w:rPr>
                <w:rFonts w:ascii="Times New Roman" w:hAnsi="Times New Roman" w:cs="Times New Roman"/>
                <w:bCs/>
                <w:sz w:val="24"/>
                <w:szCs w:val="24"/>
              </w:rPr>
              <w:t>-18</w:t>
            </w:r>
            <w:r w:rsidRPr="008623A2">
              <w:rPr>
                <w:rFonts w:ascii="Times New Roman" w:hAnsi="Times New Roman" w:cs="Times New Roman"/>
                <w:bCs/>
                <w:sz w:val="24"/>
                <w:szCs w:val="24"/>
                <w:lang w:val="ky-KG"/>
              </w:rPr>
              <w:t>,8</w:t>
            </w:r>
          </w:p>
        </w:tc>
        <w:tc>
          <w:tcPr>
            <w:tcW w:w="1169" w:type="dxa"/>
            <w:tcBorders>
              <w:top w:val="single" w:sz="4" w:space="0" w:color="auto"/>
              <w:left w:val="single" w:sz="4" w:space="0" w:color="auto"/>
              <w:right w:val="single" w:sz="4" w:space="0" w:color="auto"/>
            </w:tcBorders>
            <w:shd w:val="clear" w:color="auto" w:fill="auto"/>
          </w:tcPr>
          <w:p w:rsidR="00DB178F" w:rsidRPr="008623A2" w:rsidRDefault="00DB178F" w:rsidP="00144685">
            <w:pPr>
              <w:spacing w:after="0" w:line="240" w:lineRule="auto"/>
              <w:jc w:val="center"/>
              <w:rPr>
                <w:rFonts w:ascii="Times New Roman" w:hAnsi="Times New Roman" w:cs="Times New Roman"/>
                <w:bCs/>
                <w:sz w:val="24"/>
                <w:szCs w:val="24"/>
                <w:lang w:val="ky-KG"/>
              </w:rPr>
            </w:pPr>
            <w:r w:rsidRPr="008623A2">
              <w:rPr>
                <w:rFonts w:ascii="Times New Roman" w:hAnsi="Times New Roman" w:cs="Times New Roman"/>
                <w:bCs/>
                <w:sz w:val="24"/>
                <w:szCs w:val="24"/>
              </w:rPr>
              <w:t>900</w:t>
            </w:r>
            <w:r w:rsidRPr="008623A2">
              <w:rPr>
                <w:rFonts w:ascii="Times New Roman" w:hAnsi="Times New Roman" w:cs="Times New Roman"/>
                <w:bCs/>
                <w:sz w:val="24"/>
                <w:szCs w:val="24"/>
                <w:lang w:val="ky-KG"/>
              </w:rPr>
              <w:t>,0</w:t>
            </w:r>
          </w:p>
        </w:tc>
        <w:tc>
          <w:tcPr>
            <w:tcW w:w="1101" w:type="dxa"/>
            <w:tcBorders>
              <w:top w:val="single" w:sz="4" w:space="0" w:color="auto"/>
              <w:left w:val="nil"/>
              <w:right w:val="single" w:sz="8" w:space="0" w:color="auto"/>
            </w:tcBorders>
            <w:shd w:val="clear" w:color="auto" w:fill="auto"/>
          </w:tcPr>
          <w:p w:rsidR="00DB178F" w:rsidRPr="008623A2" w:rsidRDefault="00CE5F78" w:rsidP="00144685">
            <w:pPr>
              <w:spacing w:after="0" w:line="240" w:lineRule="auto"/>
              <w:jc w:val="center"/>
              <w:rPr>
                <w:rFonts w:ascii="Times New Roman" w:hAnsi="Times New Roman" w:cs="Times New Roman"/>
                <w:bCs/>
                <w:sz w:val="24"/>
                <w:szCs w:val="24"/>
                <w:lang w:val="ky-KG"/>
              </w:rPr>
            </w:pPr>
            <w:r w:rsidRPr="008623A2">
              <w:rPr>
                <w:rFonts w:ascii="Times New Roman" w:hAnsi="Times New Roman" w:cs="Times New Roman"/>
                <w:bCs/>
                <w:sz w:val="24"/>
                <w:szCs w:val="24"/>
              </w:rPr>
              <w:t>80</w:t>
            </w:r>
            <w:r w:rsidR="00DB178F" w:rsidRPr="008623A2">
              <w:rPr>
                <w:rFonts w:ascii="Times New Roman" w:hAnsi="Times New Roman" w:cs="Times New Roman"/>
                <w:bCs/>
                <w:sz w:val="24"/>
                <w:szCs w:val="24"/>
              </w:rPr>
              <w:t>0</w:t>
            </w:r>
            <w:r w:rsidR="00DB178F" w:rsidRPr="008623A2">
              <w:rPr>
                <w:rFonts w:ascii="Times New Roman" w:hAnsi="Times New Roman" w:cs="Times New Roman"/>
                <w:bCs/>
                <w:sz w:val="24"/>
                <w:szCs w:val="24"/>
                <w:lang w:val="ky-KG"/>
              </w:rPr>
              <w:t>,0</w:t>
            </w:r>
          </w:p>
        </w:tc>
      </w:tr>
      <w:tr w:rsidR="00DB178F" w:rsidRPr="008623A2" w:rsidTr="00106C7A">
        <w:trPr>
          <w:trHeight w:val="249"/>
        </w:trPr>
        <w:tc>
          <w:tcPr>
            <w:tcW w:w="2694"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DB178F" w:rsidRPr="008623A2" w:rsidRDefault="00DB178F" w:rsidP="009741E1">
            <w:pPr>
              <w:spacing w:after="0" w:line="240" w:lineRule="auto"/>
              <w:rPr>
                <w:rFonts w:ascii="Times New Roman" w:hAnsi="Times New Roman" w:cs="Times New Roman"/>
                <w:b/>
                <w:bCs/>
                <w:sz w:val="24"/>
                <w:szCs w:val="24"/>
              </w:rPr>
            </w:pPr>
            <w:r w:rsidRPr="008623A2">
              <w:rPr>
                <w:rFonts w:ascii="Times New Roman" w:hAnsi="Times New Roman" w:cs="Times New Roman"/>
                <w:b/>
                <w:bCs/>
                <w:sz w:val="24"/>
                <w:szCs w:val="24"/>
              </w:rPr>
              <w:t>Всего</w:t>
            </w:r>
          </w:p>
        </w:tc>
        <w:tc>
          <w:tcPr>
            <w:tcW w:w="1168" w:type="dxa"/>
            <w:tcBorders>
              <w:top w:val="single" w:sz="4" w:space="0" w:color="auto"/>
              <w:left w:val="nil"/>
              <w:bottom w:val="single" w:sz="8" w:space="0" w:color="auto"/>
              <w:right w:val="single" w:sz="4" w:space="0" w:color="auto"/>
            </w:tcBorders>
          </w:tcPr>
          <w:p w:rsidR="00DB178F" w:rsidRPr="008623A2" w:rsidRDefault="001D7E87" w:rsidP="00144685">
            <w:pPr>
              <w:spacing w:after="0" w:line="240" w:lineRule="auto"/>
              <w:jc w:val="center"/>
              <w:rPr>
                <w:rFonts w:ascii="Times New Roman" w:hAnsi="Times New Roman" w:cs="Times New Roman"/>
                <w:b/>
                <w:bCs/>
                <w:sz w:val="24"/>
                <w:szCs w:val="24"/>
                <w:lang w:val="ky-KG"/>
              </w:rPr>
            </w:pPr>
            <w:r w:rsidRPr="008623A2">
              <w:rPr>
                <w:rFonts w:ascii="Times New Roman" w:hAnsi="Times New Roman" w:cs="Times New Roman"/>
                <w:b/>
                <w:bCs/>
                <w:sz w:val="24"/>
                <w:szCs w:val="24"/>
                <w:lang w:val="ky-KG"/>
              </w:rPr>
              <w:t>21 372,9</w:t>
            </w:r>
          </w:p>
        </w:tc>
        <w:tc>
          <w:tcPr>
            <w:tcW w:w="1169" w:type="dxa"/>
            <w:tcBorders>
              <w:top w:val="single" w:sz="4" w:space="0" w:color="auto"/>
              <w:left w:val="single" w:sz="4" w:space="0" w:color="auto"/>
              <w:bottom w:val="single" w:sz="8" w:space="0" w:color="auto"/>
              <w:right w:val="single" w:sz="4" w:space="0" w:color="auto"/>
            </w:tcBorders>
          </w:tcPr>
          <w:p w:rsidR="00DB178F" w:rsidRPr="008623A2" w:rsidRDefault="00DB178F" w:rsidP="00BB47EF">
            <w:pPr>
              <w:spacing w:after="0" w:line="240" w:lineRule="auto"/>
              <w:jc w:val="center"/>
              <w:rPr>
                <w:rFonts w:ascii="Times New Roman" w:hAnsi="Times New Roman" w:cs="Times New Roman"/>
                <w:b/>
                <w:bCs/>
                <w:sz w:val="24"/>
                <w:szCs w:val="24"/>
              </w:rPr>
            </w:pPr>
            <w:r w:rsidRPr="008623A2">
              <w:rPr>
                <w:rFonts w:ascii="Times New Roman" w:hAnsi="Times New Roman" w:cs="Times New Roman"/>
                <w:b/>
                <w:bCs/>
                <w:sz w:val="24"/>
                <w:szCs w:val="24"/>
              </w:rPr>
              <w:t>2</w:t>
            </w:r>
            <w:r w:rsidRPr="008623A2">
              <w:rPr>
                <w:rFonts w:ascii="Times New Roman" w:hAnsi="Times New Roman" w:cs="Times New Roman"/>
                <w:b/>
                <w:bCs/>
                <w:sz w:val="24"/>
                <w:szCs w:val="24"/>
                <w:lang w:val="ky-KG"/>
              </w:rPr>
              <w:t>3</w:t>
            </w:r>
            <w:r w:rsidRPr="008623A2">
              <w:rPr>
                <w:rFonts w:ascii="Times New Roman" w:hAnsi="Times New Roman" w:cs="Times New Roman"/>
                <w:b/>
                <w:bCs/>
                <w:sz w:val="24"/>
                <w:szCs w:val="24"/>
              </w:rPr>
              <w:t xml:space="preserve"> 0</w:t>
            </w:r>
            <w:r w:rsidRPr="008623A2">
              <w:rPr>
                <w:rFonts w:ascii="Times New Roman" w:hAnsi="Times New Roman" w:cs="Times New Roman"/>
                <w:b/>
                <w:bCs/>
                <w:sz w:val="24"/>
                <w:szCs w:val="24"/>
                <w:lang w:val="ky-KG"/>
              </w:rPr>
              <w:t>38</w:t>
            </w:r>
            <w:r w:rsidRPr="008623A2">
              <w:rPr>
                <w:rFonts w:ascii="Times New Roman" w:hAnsi="Times New Roman" w:cs="Times New Roman"/>
                <w:b/>
                <w:bCs/>
                <w:sz w:val="24"/>
                <w:szCs w:val="24"/>
              </w:rPr>
              <w:t>,</w:t>
            </w:r>
            <w:r w:rsidRPr="008623A2">
              <w:rPr>
                <w:rFonts w:ascii="Times New Roman" w:hAnsi="Times New Roman" w:cs="Times New Roman"/>
                <w:b/>
                <w:bCs/>
                <w:sz w:val="24"/>
                <w:szCs w:val="24"/>
                <w:lang w:val="ky-KG"/>
              </w:rPr>
              <w:t>1</w:t>
            </w:r>
          </w:p>
        </w:tc>
        <w:tc>
          <w:tcPr>
            <w:tcW w:w="1169" w:type="dxa"/>
            <w:tcBorders>
              <w:top w:val="single" w:sz="4" w:space="0" w:color="auto"/>
              <w:left w:val="single" w:sz="4" w:space="0" w:color="auto"/>
              <w:bottom w:val="single" w:sz="8" w:space="0" w:color="auto"/>
              <w:right w:val="single" w:sz="4" w:space="0" w:color="auto"/>
            </w:tcBorders>
            <w:shd w:val="clear" w:color="auto" w:fill="auto"/>
          </w:tcPr>
          <w:p w:rsidR="00DB178F" w:rsidRPr="008623A2" w:rsidRDefault="00DB178F" w:rsidP="00144685">
            <w:pPr>
              <w:spacing w:after="0" w:line="240" w:lineRule="auto"/>
              <w:jc w:val="center"/>
              <w:rPr>
                <w:rFonts w:ascii="Times New Roman" w:hAnsi="Times New Roman" w:cs="Times New Roman"/>
                <w:b/>
                <w:bCs/>
                <w:sz w:val="24"/>
                <w:szCs w:val="24"/>
              </w:rPr>
            </w:pPr>
            <w:r w:rsidRPr="008623A2">
              <w:rPr>
                <w:rFonts w:ascii="Times New Roman" w:hAnsi="Times New Roman" w:cs="Times New Roman"/>
                <w:b/>
                <w:bCs/>
                <w:sz w:val="24"/>
                <w:szCs w:val="24"/>
              </w:rPr>
              <w:t>2</w:t>
            </w:r>
            <w:r w:rsidRPr="008623A2">
              <w:rPr>
                <w:rFonts w:ascii="Times New Roman" w:hAnsi="Times New Roman" w:cs="Times New Roman"/>
                <w:b/>
                <w:bCs/>
                <w:sz w:val="24"/>
                <w:szCs w:val="24"/>
                <w:lang w:val="ky-KG"/>
              </w:rPr>
              <w:t>3</w:t>
            </w:r>
            <w:r w:rsidR="006E0762" w:rsidRPr="008623A2">
              <w:rPr>
                <w:rFonts w:ascii="Times New Roman" w:hAnsi="Times New Roman" w:cs="Times New Roman"/>
                <w:b/>
                <w:bCs/>
                <w:sz w:val="24"/>
                <w:szCs w:val="24"/>
              </w:rPr>
              <w:t xml:space="preserve"> 706</w:t>
            </w:r>
            <w:r w:rsidRPr="008623A2">
              <w:rPr>
                <w:rFonts w:ascii="Times New Roman" w:hAnsi="Times New Roman" w:cs="Times New Roman"/>
                <w:b/>
                <w:bCs/>
                <w:sz w:val="24"/>
                <w:szCs w:val="24"/>
              </w:rPr>
              <w:t>,</w:t>
            </w:r>
            <w:r w:rsidR="006E0762" w:rsidRPr="008623A2">
              <w:rPr>
                <w:rFonts w:ascii="Times New Roman" w:hAnsi="Times New Roman" w:cs="Times New Roman"/>
                <w:b/>
                <w:bCs/>
                <w:sz w:val="24"/>
                <w:szCs w:val="24"/>
                <w:lang w:val="ky-KG"/>
              </w:rPr>
              <w:t>2</w:t>
            </w:r>
          </w:p>
        </w:tc>
        <w:tc>
          <w:tcPr>
            <w:tcW w:w="1169" w:type="dxa"/>
            <w:tcBorders>
              <w:top w:val="single" w:sz="4" w:space="0" w:color="auto"/>
              <w:left w:val="nil"/>
              <w:bottom w:val="single" w:sz="4" w:space="0" w:color="auto"/>
              <w:right w:val="single" w:sz="4" w:space="0" w:color="auto"/>
            </w:tcBorders>
          </w:tcPr>
          <w:p w:rsidR="00DB178F" w:rsidRPr="008623A2" w:rsidRDefault="006E0762" w:rsidP="00144685">
            <w:pPr>
              <w:spacing w:after="0" w:line="240" w:lineRule="auto"/>
              <w:jc w:val="center"/>
              <w:rPr>
                <w:rFonts w:ascii="Times New Roman" w:hAnsi="Times New Roman" w:cs="Times New Roman"/>
                <w:b/>
                <w:bCs/>
                <w:sz w:val="24"/>
                <w:szCs w:val="24"/>
                <w:lang w:val="ky-KG"/>
              </w:rPr>
            </w:pPr>
            <w:r w:rsidRPr="008623A2">
              <w:rPr>
                <w:rFonts w:ascii="Times New Roman" w:hAnsi="Times New Roman" w:cs="Times New Roman"/>
                <w:b/>
                <w:bCs/>
                <w:sz w:val="24"/>
                <w:szCs w:val="24"/>
              </w:rPr>
              <w:t>668</w:t>
            </w:r>
            <w:r w:rsidR="00DB178F" w:rsidRPr="008623A2">
              <w:rPr>
                <w:rFonts w:ascii="Times New Roman" w:hAnsi="Times New Roman" w:cs="Times New Roman"/>
                <w:b/>
                <w:bCs/>
                <w:sz w:val="24"/>
                <w:szCs w:val="24"/>
              </w:rPr>
              <w:t>,</w:t>
            </w:r>
            <w:r w:rsidRPr="008623A2">
              <w:rPr>
                <w:rFonts w:ascii="Times New Roman" w:hAnsi="Times New Roman" w:cs="Times New Roman"/>
                <w:b/>
                <w:bCs/>
                <w:sz w:val="24"/>
                <w:szCs w:val="24"/>
                <w:lang w:val="ky-KG"/>
              </w:rPr>
              <w:t>1</w:t>
            </w:r>
          </w:p>
        </w:tc>
        <w:tc>
          <w:tcPr>
            <w:tcW w:w="1169" w:type="dxa"/>
            <w:tcBorders>
              <w:top w:val="single" w:sz="4" w:space="0" w:color="auto"/>
              <w:left w:val="single" w:sz="4" w:space="0" w:color="auto"/>
              <w:bottom w:val="single" w:sz="8" w:space="0" w:color="auto"/>
              <w:right w:val="single" w:sz="4" w:space="0" w:color="auto"/>
            </w:tcBorders>
            <w:shd w:val="clear" w:color="auto" w:fill="auto"/>
          </w:tcPr>
          <w:p w:rsidR="00DB178F" w:rsidRPr="008623A2" w:rsidRDefault="00DB178F" w:rsidP="00144685">
            <w:pPr>
              <w:spacing w:after="0" w:line="240" w:lineRule="auto"/>
              <w:jc w:val="center"/>
              <w:rPr>
                <w:rFonts w:ascii="Times New Roman" w:hAnsi="Times New Roman" w:cs="Times New Roman"/>
                <w:b/>
                <w:bCs/>
                <w:sz w:val="24"/>
                <w:szCs w:val="24"/>
              </w:rPr>
            </w:pPr>
            <w:r w:rsidRPr="008623A2">
              <w:rPr>
                <w:rFonts w:ascii="Times New Roman" w:hAnsi="Times New Roman" w:cs="Times New Roman"/>
                <w:b/>
                <w:bCs/>
                <w:sz w:val="24"/>
                <w:szCs w:val="24"/>
              </w:rPr>
              <w:t>2</w:t>
            </w:r>
            <w:r w:rsidRPr="008623A2">
              <w:rPr>
                <w:rFonts w:ascii="Times New Roman" w:hAnsi="Times New Roman" w:cs="Times New Roman"/>
                <w:b/>
                <w:bCs/>
                <w:sz w:val="24"/>
                <w:szCs w:val="24"/>
                <w:lang w:val="ky-KG"/>
              </w:rPr>
              <w:t>4</w:t>
            </w:r>
            <w:r w:rsidRPr="008623A2">
              <w:rPr>
                <w:rFonts w:ascii="Times New Roman" w:hAnsi="Times New Roman" w:cs="Times New Roman"/>
                <w:b/>
                <w:bCs/>
                <w:sz w:val="24"/>
                <w:szCs w:val="24"/>
              </w:rPr>
              <w:t xml:space="preserve"> </w:t>
            </w:r>
            <w:r w:rsidR="006E0762" w:rsidRPr="008623A2">
              <w:rPr>
                <w:rFonts w:ascii="Times New Roman" w:hAnsi="Times New Roman" w:cs="Times New Roman"/>
                <w:b/>
                <w:bCs/>
                <w:sz w:val="24"/>
                <w:szCs w:val="24"/>
                <w:lang w:val="ky-KG"/>
              </w:rPr>
              <w:t>250</w:t>
            </w:r>
            <w:r w:rsidRPr="008623A2">
              <w:rPr>
                <w:rFonts w:ascii="Times New Roman" w:hAnsi="Times New Roman" w:cs="Times New Roman"/>
                <w:b/>
                <w:bCs/>
                <w:sz w:val="24"/>
                <w:szCs w:val="24"/>
              </w:rPr>
              <w:t>,</w:t>
            </w:r>
            <w:r w:rsidR="006E0762" w:rsidRPr="008623A2">
              <w:rPr>
                <w:rFonts w:ascii="Times New Roman" w:hAnsi="Times New Roman" w:cs="Times New Roman"/>
                <w:b/>
                <w:bCs/>
                <w:sz w:val="24"/>
                <w:szCs w:val="24"/>
                <w:lang w:val="ky-KG"/>
              </w:rPr>
              <w:t>8</w:t>
            </w:r>
          </w:p>
        </w:tc>
        <w:tc>
          <w:tcPr>
            <w:tcW w:w="1101" w:type="dxa"/>
            <w:tcBorders>
              <w:top w:val="single" w:sz="4" w:space="0" w:color="auto"/>
              <w:left w:val="nil"/>
              <w:bottom w:val="single" w:sz="8" w:space="0" w:color="auto"/>
              <w:right w:val="single" w:sz="8" w:space="0" w:color="auto"/>
            </w:tcBorders>
            <w:shd w:val="clear" w:color="auto" w:fill="auto"/>
          </w:tcPr>
          <w:p w:rsidR="00DB178F" w:rsidRPr="008623A2" w:rsidRDefault="00DB178F" w:rsidP="00144685">
            <w:pPr>
              <w:spacing w:after="0" w:line="240" w:lineRule="auto"/>
              <w:jc w:val="center"/>
              <w:rPr>
                <w:rFonts w:ascii="Times New Roman" w:hAnsi="Times New Roman" w:cs="Times New Roman"/>
                <w:b/>
                <w:bCs/>
                <w:sz w:val="24"/>
                <w:szCs w:val="24"/>
              </w:rPr>
            </w:pPr>
            <w:r w:rsidRPr="008623A2">
              <w:rPr>
                <w:rFonts w:ascii="Times New Roman" w:hAnsi="Times New Roman" w:cs="Times New Roman"/>
                <w:b/>
                <w:bCs/>
                <w:sz w:val="24"/>
                <w:szCs w:val="24"/>
              </w:rPr>
              <w:t xml:space="preserve">24 </w:t>
            </w:r>
            <w:r w:rsidR="006E0762" w:rsidRPr="008623A2">
              <w:rPr>
                <w:rFonts w:ascii="Times New Roman" w:hAnsi="Times New Roman" w:cs="Times New Roman"/>
                <w:b/>
                <w:bCs/>
                <w:sz w:val="24"/>
                <w:szCs w:val="24"/>
                <w:lang w:val="ky-KG"/>
              </w:rPr>
              <w:t>658</w:t>
            </w:r>
            <w:r w:rsidR="006E0762" w:rsidRPr="008623A2">
              <w:rPr>
                <w:rFonts w:ascii="Times New Roman" w:hAnsi="Times New Roman" w:cs="Times New Roman"/>
                <w:b/>
                <w:bCs/>
                <w:sz w:val="24"/>
                <w:szCs w:val="24"/>
              </w:rPr>
              <w:t>,1</w:t>
            </w:r>
          </w:p>
        </w:tc>
      </w:tr>
    </w:tbl>
    <w:p w:rsidR="00277F93" w:rsidRPr="008623A2" w:rsidRDefault="00277F93" w:rsidP="00727CF0">
      <w:pPr>
        <w:spacing w:after="0" w:line="240" w:lineRule="auto"/>
        <w:jc w:val="center"/>
        <w:rPr>
          <w:rFonts w:ascii="Times New Roman" w:hAnsi="Times New Roman"/>
          <w:sz w:val="24"/>
          <w:szCs w:val="24"/>
          <w:lang w:val="ky-KG"/>
        </w:rPr>
      </w:pPr>
    </w:p>
    <w:p w:rsidR="00727CF0" w:rsidRPr="008623A2" w:rsidRDefault="00727CF0" w:rsidP="00727CF0">
      <w:pPr>
        <w:spacing w:after="0" w:line="240" w:lineRule="auto"/>
        <w:ind w:firstLine="567"/>
        <w:jc w:val="both"/>
        <w:rPr>
          <w:rFonts w:ascii="Times New Roman" w:hAnsi="Times New Roman"/>
          <w:sz w:val="24"/>
          <w:szCs w:val="24"/>
        </w:rPr>
      </w:pPr>
      <w:r w:rsidRPr="008623A2">
        <w:rPr>
          <w:rFonts w:ascii="Times New Roman" w:hAnsi="Times New Roman"/>
          <w:sz w:val="24"/>
          <w:szCs w:val="24"/>
        </w:rPr>
        <w:t>При формировании п</w:t>
      </w:r>
      <w:r w:rsidR="00EB239F" w:rsidRPr="008623A2">
        <w:rPr>
          <w:rFonts w:ascii="Times New Roman" w:hAnsi="Times New Roman"/>
          <w:sz w:val="24"/>
          <w:szCs w:val="24"/>
        </w:rPr>
        <w:t>роектов местных бюджетов на 20</w:t>
      </w:r>
      <w:r w:rsidR="00DB178F" w:rsidRPr="008623A2">
        <w:rPr>
          <w:rFonts w:ascii="Times New Roman" w:hAnsi="Times New Roman"/>
          <w:sz w:val="24"/>
          <w:szCs w:val="24"/>
          <w:lang w:val="ky-KG"/>
        </w:rPr>
        <w:t>21</w:t>
      </w:r>
      <w:r w:rsidRPr="008623A2">
        <w:rPr>
          <w:rFonts w:ascii="Times New Roman" w:hAnsi="Times New Roman"/>
          <w:sz w:val="24"/>
          <w:szCs w:val="24"/>
        </w:rPr>
        <w:t xml:space="preserve"> год нормативы отчислений от общегосударственных и других доходов </w:t>
      </w:r>
      <w:r w:rsidR="002A0157" w:rsidRPr="008623A2">
        <w:rPr>
          <w:rFonts w:ascii="Times New Roman" w:hAnsi="Times New Roman"/>
          <w:sz w:val="24"/>
          <w:szCs w:val="24"/>
        </w:rPr>
        <w:t>установлены от</w:t>
      </w:r>
      <w:r w:rsidRPr="008623A2">
        <w:rPr>
          <w:rFonts w:ascii="Times New Roman" w:hAnsi="Times New Roman"/>
          <w:sz w:val="24"/>
          <w:szCs w:val="24"/>
        </w:rPr>
        <w:t>:</w:t>
      </w:r>
    </w:p>
    <w:p w:rsidR="00727CF0" w:rsidRPr="008623A2" w:rsidRDefault="002A0157" w:rsidP="00727CF0">
      <w:pPr>
        <w:spacing w:after="0" w:line="240" w:lineRule="auto"/>
        <w:ind w:firstLine="851"/>
        <w:jc w:val="both"/>
        <w:rPr>
          <w:rFonts w:ascii="Times New Roman" w:hAnsi="Times New Roman"/>
          <w:sz w:val="24"/>
          <w:szCs w:val="24"/>
        </w:rPr>
      </w:pPr>
      <w:r w:rsidRPr="008623A2">
        <w:rPr>
          <w:rFonts w:ascii="Times New Roman" w:hAnsi="Times New Roman"/>
          <w:sz w:val="24"/>
          <w:szCs w:val="24"/>
        </w:rPr>
        <w:t xml:space="preserve">- </w:t>
      </w:r>
      <w:r w:rsidR="00727CF0" w:rsidRPr="008623A2">
        <w:rPr>
          <w:rFonts w:ascii="Times New Roman" w:hAnsi="Times New Roman"/>
          <w:sz w:val="24"/>
          <w:szCs w:val="24"/>
        </w:rPr>
        <w:t xml:space="preserve">подоходного налога, уплачиваемого налоговым агентом  </w:t>
      </w:r>
      <w:r w:rsidR="00EB239F" w:rsidRPr="008623A2">
        <w:rPr>
          <w:rFonts w:ascii="Times New Roman" w:hAnsi="Times New Roman"/>
          <w:b/>
          <w:sz w:val="24"/>
          <w:szCs w:val="24"/>
        </w:rPr>
        <w:t xml:space="preserve">- </w:t>
      </w:r>
      <w:r w:rsidR="00DB178F" w:rsidRPr="008623A2">
        <w:rPr>
          <w:rFonts w:ascii="Times New Roman" w:hAnsi="Times New Roman"/>
          <w:b/>
          <w:sz w:val="24"/>
          <w:szCs w:val="24"/>
          <w:lang w:val="ky-KG"/>
        </w:rPr>
        <w:t>100</w:t>
      </w:r>
      <w:r w:rsidR="00123448" w:rsidRPr="008623A2">
        <w:rPr>
          <w:rFonts w:ascii="Times New Roman" w:hAnsi="Times New Roman"/>
          <w:sz w:val="24"/>
          <w:szCs w:val="24"/>
        </w:rPr>
        <w:t> </w:t>
      </w:r>
      <w:r w:rsidR="00275CCD" w:rsidRPr="008623A2">
        <w:rPr>
          <w:rFonts w:ascii="Times New Roman" w:hAnsi="Times New Roman"/>
          <w:sz w:val="24"/>
          <w:szCs w:val="24"/>
        </w:rPr>
        <w:t>%</w:t>
      </w:r>
      <w:r w:rsidR="00727CF0" w:rsidRPr="008623A2">
        <w:rPr>
          <w:rFonts w:ascii="Times New Roman" w:hAnsi="Times New Roman"/>
          <w:sz w:val="24"/>
          <w:szCs w:val="24"/>
        </w:rPr>
        <w:t>;</w:t>
      </w:r>
    </w:p>
    <w:p w:rsidR="00727CF0" w:rsidRPr="008623A2" w:rsidRDefault="002A0157" w:rsidP="00D4227E">
      <w:pPr>
        <w:spacing w:after="0" w:line="240" w:lineRule="auto"/>
        <w:ind w:firstLine="851"/>
        <w:jc w:val="both"/>
        <w:rPr>
          <w:rFonts w:ascii="Times New Roman" w:hAnsi="Times New Roman"/>
          <w:sz w:val="24"/>
          <w:szCs w:val="24"/>
        </w:rPr>
      </w:pPr>
      <w:r w:rsidRPr="008623A2">
        <w:rPr>
          <w:rFonts w:ascii="Times New Roman" w:hAnsi="Times New Roman"/>
          <w:sz w:val="24"/>
          <w:szCs w:val="24"/>
        </w:rPr>
        <w:t xml:space="preserve">- </w:t>
      </w:r>
      <w:r w:rsidR="00727CF0" w:rsidRPr="008623A2">
        <w:rPr>
          <w:rFonts w:ascii="Times New Roman" w:hAnsi="Times New Roman"/>
          <w:sz w:val="24"/>
          <w:szCs w:val="24"/>
        </w:rPr>
        <w:t xml:space="preserve">налога на основе добровольного патента, налога на основе обязательного патента, поступления на основе единого налога  - </w:t>
      </w:r>
      <w:r w:rsidR="00727CF0" w:rsidRPr="008623A2">
        <w:rPr>
          <w:rFonts w:ascii="Times New Roman" w:hAnsi="Times New Roman"/>
          <w:b/>
          <w:sz w:val="24"/>
          <w:szCs w:val="24"/>
        </w:rPr>
        <w:t>100</w:t>
      </w:r>
      <w:r w:rsidR="004C2EA1" w:rsidRPr="008623A2">
        <w:rPr>
          <w:rFonts w:ascii="Times New Roman" w:hAnsi="Times New Roman"/>
          <w:sz w:val="24"/>
          <w:szCs w:val="24"/>
        </w:rPr>
        <w:t> </w:t>
      </w:r>
      <w:r w:rsidR="00275CCD" w:rsidRPr="008623A2">
        <w:rPr>
          <w:rFonts w:ascii="Times New Roman" w:hAnsi="Times New Roman"/>
          <w:sz w:val="24"/>
          <w:szCs w:val="24"/>
        </w:rPr>
        <w:t>%</w:t>
      </w:r>
      <w:r w:rsidR="00727CF0" w:rsidRPr="008623A2">
        <w:rPr>
          <w:rFonts w:ascii="Times New Roman" w:hAnsi="Times New Roman"/>
          <w:sz w:val="24"/>
          <w:szCs w:val="24"/>
        </w:rPr>
        <w:t>;</w:t>
      </w:r>
    </w:p>
    <w:p w:rsidR="00727CF0" w:rsidRPr="008623A2" w:rsidRDefault="002A0157" w:rsidP="00D4227E">
      <w:pPr>
        <w:spacing w:after="0" w:line="240" w:lineRule="auto"/>
        <w:ind w:firstLine="851"/>
        <w:jc w:val="both"/>
        <w:rPr>
          <w:rFonts w:ascii="Times New Roman" w:hAnsi="Times New Roman"/>
          <w:sz w:val="24"/>
          <w:szCs w:val="24"/>
        </w:rPr>
      </w:pPr>
      <w:r w:rsidRPr="008623A2">
        <w:rPr>
          <w:rFonts w:ascii="Times New Roman" w:hAnsi="Times New Roman"/>
          <w:sz w:val="24"/>
          <w:szCs w:val="24"/>
        </w:rPr>
        <w:t xml:space="preserve">- </w:t>
      </w:r>
      <w:r w:rsidR="00727CF0" w:rsidRPr="008623A2">
        <w:rPr>
          <w:rFonts w:ascii="Times New Roman" w:hAnsi="Times New Roman"/>
          <w:sz w:val="24"/>
          <w:szCs w:val="24"/>
        </w:rPr>
        <w:t>налога за пользование недрами (роялти за исключением</w:t>
      </w:r>
      <w:r w:rsidR="00D4227E" w:rsidRPr="008623A2">
        <w:rPr>
          <w:rFonts w:ascii="Times New Roman" w:hAnsi="Times New Roman"/>
          <w:sz w:val="24"/>
          <w:szCs w:val="24"/>
          <w:lang w:val="ky-KG"/>
        </w:rPr>
        <w:t xml:space="preserve"> </w:t>
      </w:r>
      <w:r w:rsidR="00727CF0" w:rsidRPr="008623A2">
        <w:rPr>
          <w:rFonts w:ascii="Times New Roman" w:hAnsi="Times New Roman"/>
          <w:sz w:val="24"/>
          <w:szCs w:val="24"/>
        </w:rPr>
        <w:t xml:space="preserve">стратегических полезных ископаемых: золото, нефть, газ) - </w:t>
      </w:r>
      <w:r w:rsidR="00727CF0" w:rsidRPr="008623A2">
        <w:rPr>
          <w:rFonts w:ascii="Times New Roman" w:hAnsi="Times New Roman"/>
          <w:b/>
          <w:sz w:val="24"/>
          <w:szCs w:val="24"/>
        </w:rPr>
        <w:t>50</w:t>
      </w:r>
      <w:r w:rsidR="004C2EA1" w:rsidRPr="008623A2">
        <w:rPr>
          <w:rFonts w:ascii="Times New Roman" w:hAnsi="Times New Roman"/>
          <w:sz w:val="24"/>
          <w:szCs w:val="24"/>
        </w:rPr>
        <w:t> </w:t>
      </w:r>
      <w:r w:rsidR="00275CCD" w:rsidRPr="008623A2">
        <w:rPr>
          <w:rFonts w:ascii="Times New Roman" w:hAnsi="Times New Roman"/>
          <w:sz w:val="24"/>
          <w:szCs w:val="24"/>
        </w:rPr>
        <w:t>%</w:t>
      </w:r>
      <w:r w:rsidR="00727CF0" w:rsidRPr="008623A2">
        <w:rPr>
          <w:rFonts w:ascii="Times New Roman" w:hAnsi="Times New Roman"/>
          <w:sz w:val="24"/>
          <w:szCs w:val="24"/>
        </w:rPr>
        <w:t>.</w:t>
      </w:r>
    </w:p>
    <w:p w:rsidR="00BF64DF" w:rsidRPr="008623A2" w:rsidRDefault="00BF64DF" w:rsidP="00BF64DF">
      <w:pPr>
        <w:pStyle w:val="tkTekst"/>
        <w:spacing w:after="0" w:line="240" w:lineRule="auto"/>
        <w:ind w:firstLine="708"/>
        <w:rPr>
          <w:rFonts w:ascii="Times New Roman" w:hAnsi="Times New Roman" w:cs="Times New Roman"/>
          <w:sz w:val="24"/>
          <w:szCs w:val="24"/>
          <w:lang w:val="ru-RU"/>
        </w:rPr>
      </w:pPr>
      <w:r w:rsidRPr="008623A2">
        <w:rPr>
          <w:rFonts w:ascii="Times New Roman" w:hAnsi="Times New Roman" w:cs="Times New Roman"/>
          <w:sz w:val="24"/>
          <w:szCs w:val="24"/>
        </w:rPr>
        <w:t xml:space="preserve">При формировании и исполнении местных бюджетов основными приоритетными статьями расходов для них остаются защищенные статьи, </w:t>
      </w:r>
      <w:r w:rsidR="002209C4" w:rsidRPr="008623A2">
        <w:rPr>
          <w:rFonts w:ascii="Times New Roman" w:hAnsi="Times New Roman" w:cs="Times New Roman"/>
          <w:sz w:val="24"/>
          <w:szCs w:val="24"/>
          <w:lang w:val="ru-RU"/>
        </w:rPr>
        <w:t xml:space="preserve">а также </w:t>
      </w:r>
      <w:r w:rsidRPr="008623A2">
        <w:rPr>
          <w:rFonts w:ascii="Times New Roman" w:hAnsi="Times New Roman" w:cs="Times New Roman"/>
          <w:sz w:val="24"/>
          <w:szCs w:val="24"/>
        </w:rPr>
        <w:t>коммунальные услуги и приобретения угля.</w:t>
      </w:r>
    </w:p>
    <w:p w:rsidR="00A85D9F" w:rsidRPr="008623A2" w:rsidRDefault="00A85D9F" w:rsidP="00A85D9F">
      <w:pPr>
        <w:pStyle w:val="tkTekst"/>
        <w:spacing w:after="0" w:line="240" w:lineRule="auto"/>
        <w:ind w:firstLine="708"/>
        <w:rPr>
          <w:rFonts w:ascii="Times New Roman" w:hAnsi="Times New Roman" w:cs="Times New Roman"/>
          <w:sz w:val="24"/>
          <w:szCs w:val="24"/>
          <w:lang w:val="ru-RU"/>
        </w:rPr>
      </w:pPr>
      <w:r w:rsidRPr="008623A2">
        <w:rPr>
          <w:rFonts w:ascii="Times New Roman" w:hAnsi="Times New Roman" w:cs="Times New Roman"/>
          <w:sz w:val="24"/>
          <w:szCs w:val="24"/>
        </w:rPr>
        <w:t xml:space="preserve">Несмотря на перевод </w:t>
      </w:r>
      <w:r w:rsidR="00F54AC1" w:rsidRPr="008623A2">
        <w:rPr>
          <w:rFonts w:ascii="Times New Roman" w:hAnsi="Times New Roman" w:cs="Times New Roman"/>
          <w:sz w:val="24"/>
          <w:szCs w:val="24"/>
          <w:lang w:val="ru-RU"/>
        </w:rPr>
        <w:t xml:space="preserve">организаций </w:t>
      </w:r>
      <w:r w:rsidRPr="008623A2">
        <w:rPr>
          <w:rFonts w:ascii="Times New Roman" w:hAnsi="Times New Roman" w:cs="Times New Roman"/>
          <w:sz w:val="24"/>
          <w:szCs w:val="24"/>
        </w:rPr>
        <w:t>образования</w:t>
      </w:r>
      <w:r w:rsidR="00F54AC1" w:rsidRPr="008623A2">
        <w:rPr>
          <w:rFonts w:ascii="Times New Roman" w:hAnsi="Times New Roman" w:cs="Times New Roman"/>
          <w:sz w:val="24"/>
          <w:szCs w:val="24"/>
          <w:lang w:val="ru-RU"/>
        </w:rPr>
        <w:t xml:space="preserve">, финансируемых из местных бюджетов </w:t>
      </w:r>
      <w:proofErr w:type="spellStart"/>
      <w:r w:rsidR="00F54AC1" w:rsidRPr="008623A2">
        <w:rPr>
          <w:rFonts w:ascii="Times New Roman" w:hAnsi="Times New Roman" w:cs="Times New Roman"/>
          <w:sz w:val="24"/>
          <w:szCs w:val="24"/>
          <w:lang w:val="ru-RU"/>
        </w:rPr>
        <w:t>айылных</w:t>
      </w:r>
      <w:proofErr w:type="spellEnd"/>
      <w:r w:rsidR="00F54AC1" w:rsidRPr="008623A2">
        <w:rPr>
          <w:rFonts w:ascii="Times New Roman" w:hAnsi="Times New Roman" w:cs="Times New Roman"/>
          <w:sz w:val="24"/>
          <w:szCs w:val="24"/>
          <w:lang w:val="ru-RU"/>
        </w:rPr>
        <w:t xml:space="preserve"> аймаков и городов, на финансирование из республиканского бюджета через территориальные подразделения</w:t>
      </w:r>
      <w:r w:rsidRPr="008623A2">
        <w:rPr>
          <w:rFonts w:ascii="Times New Roman" w:hAnsi="Times New Roman" w:cs="Times New Roman"/>
          <w:sz w:val="24"/>
          <w:szCs w:val="24"/>
        </w:rPr>
        <w:t xml:space="preserve"> Министерства образования и науки Кыргызской Республики, за местными бюджетами законодательно сохраняется финансирование расходов по содержанию объектов муниципальной собственности системы образования.</w:t>
      </w:r>
    </w:p>
    <w:p w:rsidR="00D728B6" w:rsidRPr="008623A2" w:rsidRDefault="00727CF0" w:rsidP="00727CF0">
      <w:pPr>
        <w:spacing w:after="0" w:line="240" w:lineRule="auto"/>
        <w:ind w:firstLine="567"/>
        <w:jc w:val="both"/>
        <w:rPr>
          <w:rFonts w:ascii="Times New Roman" w:hAnsi="Times New Roman"/>
          <w:sz w:val="24"/>
          <w:szCs w:val="24"/>
        </w:rPr>
      </w:pPr>
      <w:r w:rsidRPr="008623A2">
        <w:rPr>
          <w:rFonts w:ascii="Times New Roman" w:hAnsi="Times New Roman"/>
          <w:b/>
          <w:sz w:val="24"/>
          <w:szCs w:val="24"/>
        </w:rPr>
        <w:t xml:space="preserve">Выравнивающие </w:t>
      </w:r>
      <w:r w:rsidR="00A6636F" w:rsidRPr="008623A2">
        <w:rPr>
          <w:rFonts w:ascii="Times New Roman" w:hAnsi="Times New Roman"/>
          <w:b/>
          <w:sz w:val="24"/>
          <w:szCs w:val="24"/>
          <w:lang w:val="ky-KG"/>
        </w:rPr>
        <w:t>трансферы</w:t>
      </w:r>
      <w:r w:rsidRPr="008623A2">
        <w:rPr>
          <w:rFonts w:ascii="Times New Roman" w:hAnsi="Times New Roman"/>
          <w:sz w:val="24"/>
          <w:szCs w:val="24"/>
        </w:rPr>
        <w:t xml:space="preserve"> </w:t>
      </w:r>
      <w:r w:rsidR="00EA790B" w:rsidRPr="008623A2">
        <w:rPr>
          <w:rFonts w:ascii="Times New Roman" w:hAnsi="Times New Roman"/>
          <w:sz w:val="24"/>
          <w:szCs w:val="24"/>
          <w:lang w:val="ky-KG"/>
        </w:rPr>
        <w:t xml:space="preserve">из республиканского бюджета с целью поддержания стабильного социально – экономического положения айылных аймаков </w:t>
      </w:r>
      <w:r w:rsidRPr="008623A2">
        <w:rPr>
          <w:rFonts w:ascii="Times New Roman" w:hAnsi="Times New Roman"/>
          <w:sz w:val="24"/>
          <w:szCs w:val="24"/>
        </w:rPr>
        <w:t xml:space="preserve">на </w:t>
      </w:r>
      <w:r w:rsidR="00CA54C2" w:rsidRPr="008623A2">
        <w:rPr>
          <w:rFonts w:ascii="Times New Roman" w:hAnsi="Times New Roman"/>
          <w:b/>
          <w:sz w:val="24"/>
          <w:szCs w:val="24"/>
        </w:rPr>
        <w:t>20</w:t>
      </w:r>
      <w:r w:rsidR="00D728B6" w:rsidRPr="008623A2">
        <w:rPr>
          <w:rFonts w:ascii="Times New Roman" w:hAnsi="Times New Roman"/>
          <w:b/>
          <w:sz w:val="24"/>
          <w:szCs w:val="24"/>
          <w:lang w:val="ky-KG"/>
        </w:rPr>
        <w:t>21</w:t>
      </w:r>
      <w:r w:rsidRPr="008623A2">
        <w:rPr>
          <w:rFonts w:ascii="Times New Roman" w:hAnsi="Times New Roman"/>
          <w:b/>
          <w:sz w:val="24"/>
          <w:szCs w:val="24"/>
        </w:rPr>
        <w:t xml:space="preserve"> год</w:t>
      </w:r>
      <w:r w:rsidRPr="008623A2">
        <w:rPr>
          <w:rFonts w:ascii="Times New Roman" w:hAnsi="Times New Roman"/>
          <w:sz w:val="24"/>
          <w:szCs w:val="24"/>
        </w:rPr>
        <w:t xml:space="preserve"> рассчитаны в сумме </w:t>
      </w:r>
      <w:r w:rsidR="006259A9" w:rsidRPr="008623A2">
        <w:rPr>
          <w:rFonts w:ascii="Times New Roman" w:hAnsi="Times New Roman"/>
          <w:b/>
          <w:sz w:val="24"/>
          <w:szCs w:val="24"/>
          <w:lang w:val="ky-KG"/>
        </w:rPr>
        <w:t>1</w:t>
      </w:r>
      <w:r w:rsidR="006259A9" w:rsidRPr="008623A2">
        <w:rPr>
          <w:rFonts w:ascii="Times New Roman" w:hAnsi="Times New Roman"/>
          <w:b/>
          <w:sz w:val="24"/>
          <w:szCs w:val="24"/>
        </w:rPr>
        <w:t> </w:t>
      </w:r>
      <w:r w:rsidR="006259A9" w:rsidRPr="008623A2">
        <w:rPr>
          <w:rFonts w:ascii="Times New Roman" w:hAnsi="Times New Roman"/>
          <w:b/>
          <w:sz w:val="24"/>
          <w:szCs w:val="24"/>
          <w:lang w:val="ky-KG"/>
        </w:rPr>
        <w:t>967</w:t>
      </w:r>
      <w:r w:rsidR="00A6636F" w:rsidRPr="008623A2">
        <w:rPr>
          <w:rFonts w:ascii="Times New Roman" w:hAnsi="Times New Roman"/>
          <w:b/>
          <w:sz w:val="24"/>
          <w:szCs w:val="24"/>
        </w:rPr>
        <w:t>,</w:t>
      </w:r>
      <w:r w:rsidR="00743EDC" w:rsidRPr="008623A2">
        <w:rPr>
          <w:rFonts w:ascii="Times New Roman" w:hAnsi="Times New Roman"/>
          <w:b/>
          <w:sz w:val="24"/>
          <w:szCs w:val="24"/>
          <w:lang w:val="ky-KG"/>
        </w:rPr>
        <w:t>3</w:t>
      </w:r>
      <w:r w:rsidRPr="008623A2">
        <w:rPr>
          <w:rFonts w:ascii="Times New Roman" w:hAnsi="Times New Roman"/>
          <w:b/>
          <w:sz w:val="24"/>
          <w:szCs w:val="24"/>
        </w:rPr>
        <w:t xml:space="preserve"> </w:t>
      </w:r>
      <w:r w:rsidRPr="008623A2">
        <w:rPr>
          <w:rFonts w:ascii="Times New Roman" w:hAnsi="Times New Roman"/>
          <w:sz w:val="24"/>
          <w:szCs w:val="24"/>
        </w:rPr>
        <w:t>млн. сомов</w:t>
      </w:r>
      <w:r w:rsidR="00D728B6" w:rsidRPr="008623A2">
        <w:rPr>
          <w:rFonts w:ascii="Times New Roman" w:hAnsi="Times New Roman"/>
          <w:sz w:val="24"/>
          <w:szCs w:val="24"/>
          <w:lang w:val="ky-KG"/>
        </w:rPr>
        <w:t xml:space="preserve"> или на уровне утвержденного бюджета 2020</w:t>
      </w:r>
      <w:r w:rsidR="004F287D" w:rsidRPr="008623A2">
        <w:rPr>
          <w:rFonts w:ascii="Times New Roman" w:hAnsi="Times New Roman"/>
          <w:sz w:val="24"/>
          <w:szCs w:val="24"/>
          <w:lang w:val="ky-KG"/>
        </w:rPr>
        <w:t xml:space="preserve"> года</w:t>
      </w:r>
      <w:r w:rsidRPr="008623A2">
        <w:rPr>
          <w:rFonts w:ascii="Times New Roman" w:hAnsi="Times New Roman"/>
          <w:sz w:val="24"/>
          <w:szCs w:val="24"/>
        </w:rPr>
        <w:t xml:space="preserve">.  </w:t>
      </w:r>
    </w:p>
    <w:p w:rsidR="00727CF0" w:rsidRPr="008623A2" w:rsidRDefault="006259A9" w:rsidP="00727CF0">
      <w:pPr>
        <w:spacing w:after="0" w:line="240" w:lineRule="auto"/>
        <w:ind w:firstLine="567"/>
        <w:jc w:val="both"/>
        <w:rPr>
          <w:rFonts w:ascii="Times New Roman" w:hAnsi="Times New Roman"/>
          <w:sz w:val="24"/>
          <w:szCs w:val="24"/>
        </w:rPr>
      </w:pPr>
      <w:r w:rsidRPr="008623A2">
        <w:rPr>
          <w:rFonts w:ascii="Times New Roman" w:hAnsi="Times New Roman"/>
          <w:sz w:val="24"/>
          <w:szCs w:val="24"/>
          <w:lang w:val="ky-KG"/>
        </w:rPr>
        <w:t>С</w:t>
      </w:r>
      <w:proofErr w:type="spellStart"/>
      <w:r w:rsidR="000A5831" w:rsidRPr="008623A2">
        <w:rPr>
          <w:rFonts w:ascii="Times New Roman" w:hAnsi="Times New Roman"/>
          <w:sz w:val="24"/>
          <w:szCs w:val="24"/>
        </w:rPr>
        <w:t>обственные</w:t>
      </w:r>
      <w:proofErr w:type="spellEnd"/>
      <w:r w:rsidR="000A5831" w:rsidRPr="008623A2">
        <w:rPr>
          <w:rFonts w:ascii="Times New Roman" w:hAnsi="Times New Roman"/>
          <w:sz w:val="24"/>
          <w:szCs w:val="24"/>
        </w:rPr>
        <w:t xml:space="preserve"> доходы органов местного самоуправления и выравнивающие </w:t>
      </w:r>
      <w:r w:rsidR="00F90D0F" w:rsidRPr="008623A2">
        <w:rPr>
          <w:rFonts w:ascii="Times New Roman" w:hAnsi="Times New Roman"/>
          <w:sz w:val="24"/>
          <w:szCs w:val="24"/>
          <w:lang w:val="ky-KG"/>
        </w:rPr>
        <w:t>трансферты</w:t>
      </w:r>
      <w:r w:rsidR="000A5831" w:rsidRPr="008623A2">
        <w:rPr>
          <w:rFonts w:ascii="Times New Roman" w:hAnsi="Times New Roman"/>
          <w:sz w:val="24"/>
          <w:szCs w:val="24"/>
        </w:rPr>
        <w:t xml:space="preserve"> являются </w:t>
      </w:r>
      <w:r w:rsidRPr="008623A2">
        <w:rPr>
          <w:rFonts w:ascii="Times New Roman" w:hAnsi="Times New Roman"/>
          <w:sz w:val="24"/>
          <w:szCs w:val="24"/>
          <w:lang w:val="ky-KG"/>
        </w:rPr>
        <w:t xml:space="preserve">основными </w:t>
      </w:r>
      <w:r w:rsidR="00D9524B" w:rsidRPr="008623A2">
        <w:rPr>
          <w:rFonts w:ascii="Times New Roman" w:hAnsi="Times New Roman"/>
          <w:sz w:val="24"/>
          <w:szCs w:val="24"/>
        </w:rPr>
        <w:t>и</w:t>
      </w:r>
      <w:r w:rsidR="00727CF0" w:rsidRPr="008623A2">
        <w:rPr>
          <w:rFonts w:ascii="Times New Roman" w:hAnsi="Times New Roman"/>
          <w:sz w:val="24"/>
          <w:szCs w:val="24"/>
        </w:rPr>
        <w:t xml:space="preserve">сточниками финансирования </w:t>
      </w:r>
      <w:r w:rsidR="00D9524B" w:rsidRPr="008623A2">
        <w:rPr>
          <w:rFonts w:ascii="Times New Roman" w:hAnsi="Times New Roman"/>
          <w:sz w:val="24"/>
          <w:szCs w:val="24"/>
        </w:rPr>
        <w:t xml:space="preserve">расходов </w:t>
      </w:r>
      <w:r w:rsidRPr="008623A2">
        <w:rPr>
          <w:rFonts w:ascii="Times New Roman" w:hAnsi="Times New Roman"/>
          <w:sz w:val="24"/>
          <w:szCs w:val="24"/>
          <w:lang w:val="ky-KG"/>
        </w:rPr>
        <w:t>местного бюджета, которые направляются в приоритетном порядке на защищен</w:t>
      </w:r>
      <w:r w:rsidR="004C2EA1" w:rsidRPr="008623A2">
        <w:rPr>
          <w:rFonts w:ascii="Times New Roman" w:hAnsi="Times New Roman"/>
          <w:sz w:val="24"/>
          <w:szCs w:val="24"/>
          <w:lang w:val="ky-KG"/>
        </w:rPr>
        <w:t>ные статьи расходов,</w:t>
      </w:r>
      <w:r w:rsidRPr="008623A2">
        <w:rPr>
          <w:rFonts w:ascii="Times New Roman" w:hAnsi="Times New Roman"/>
          <w:sz w:val="24"/>
          <w:szCs w:val="24"/>
          <w:lang w:val="ky-KG"/>
        </w:rPr>
        <w:t xml:space="preserve"> </w:t>
      </w:r>
      <w:r w:rsidR="00D9524B" w:rsidRPr="008623A2">
        <w:rPr>
          <w:rFonts w:ascii="Times New Roman" w:hAnsi="Times New Roman"/>
          <w:sz w:val="24"/>
          <w:szCs w:val="24"/>
        </w:rPr>
        <w:t>на коммунальные услуг</w:t>
      </w:r>
      <w:r w:rsidR="000A5831" w:rsidRPr="008623A2">
        <w:rPr>
          <w:rFonts w:ascii="Times New Roman" w:hAnsi="Times New Roman"/>
          <w:sz w:val="24"/>
          <w:szCs w:val="24"/>
        </w:rPr>
        <w:t>и</w:t>
      </w:r>
      <w:r w:rsidRPr="008623A2">
        <w:rPr>
          <w:rFonts w:ascii="Times New Roman" w:hAnsi="Times New Roman"/>
          <w:sz w:val="24"/>
          <w:szCs w:val="24"/>
          <w:lang w:val="ky-KG"/>
        </w:rPr>
        <w:t xml:space="preserve"> и приобретение угля</w:t>
      </w:r>
      <w:r w:rsidR="00727CF0" w:rsidRPr="008623A2">
        <w:rPr>
          <w:rFonts w:ascii="Times New Roman" w:hAnsi="Times New Roman"/>
          <w:sz w:val="24"/>
          <w:szCs w:val="24"/>
        </w:rPr>
        <w:t xml:space="preserve">. </w:t>
      </w:r>
    </w:p>
    <w:p w:rsidR="00727CF0" w:rsidRPr="008623A2" w:rsidRDefault="00727CF0" w:rsidP="00727CF0">
      <w:pPr>
        <w:spacing w:after="0" w:line="240" w:lineRule="auto"/>
        <w:ind w:firstLine="567"/>
        <w:jc w:val="both"/>
        <w:rPr>
          <w:rFonts w:ascii="Times New Roman" w:hAnsi="Times New Roman"/>
          <w:sz w:val="24"/>
          <w:szCs w:val="24"/>
        </w:rPr>
      </w:pPr>
      <w:r w:rsidRPr="008623A2">
        <w:rPr>
          <w:rFonts w:ascii="Times New Roman" w:hAnsi="Times New Roman"/>
          <w:sz w:val="24"/>
          <w:szCs w:val="24"/>
        </w:rPr>
        <w:t>Одной из особенностей  формирования  вырав</w:t>
      </w:r>
      <w:r w:rsidR="005020A7" w:rsidRPr="008623A2">
        <w:rPr>
          <w:rFonts w:ascii="Times New Roman" w:hAnsi="Times New Roman"/>
          <w:sz w:val="24"/>
          <w:szCs w:val="24"/>
        </w:rPr>
        <w:t xml:space="preserve">нивающих </w:t>
      </w:r>
      <w:r w:rsidR="00504A91" w:rsidRPr="008623A2">
        <w:rPr>
          <w:rFonts w:ascii="Times New Roman" w:hAnsi="Times New Roman"/>
          <w:sz w:val="24"/>
          <w:szCs w:val="24"/>
          <w:lang w:val="ky-KG"/>
        </w:rPr>
        <w:t>трансфертов</w:t>
      </w:r>
      <w:r w:rsidR="005020A7" w:rsidRPr="008623A2">
        <w:rPr>
          <w:rFonts w:ascii="Times New Roman" w:hAnsi="Times New Roman"/>
          <w:sz w:val="24"/>
          <w:szCs w:val="24"/>
        </w:rPr>
        <w:t xml:space="preserve"> являются принятые</w:t>
      </w:r>
      <w:r w:rsidRPr="008623A2">
        <w:rPr>
          <w:rFonts w:ascii="Times New Roman" w:hAnsi="Times New Roman"/>
          <w:sz w:val="24"/>
          <w:szCs w:val="24"/>
        </w:rPr>
        <w:t xml:space="preserve"> </w:t>
      </w:r>
      <w:r w:rsidR="005020A7" w:rsidRPr="008623A2">
        <w:rPr>
          <w:rFonts w:ascii="Times New Roman" w:hAnsi="Times New Roman"/>
          <w:sz w:val="24"/>
          <w:szCs w:val="24"/>
        </w:rPr>
        <w:t>расчеты значения</w:t>
      </w:r>
      <w:r w:rsidRPr="008623A2">
        <w:rPr>
          <w:rFonts w:ascii="Times New Roman" w:hAnsi="Times New Roman"/>
          <w:sz w:val="24"/>
          <w:szCs w:val="24"/>
        </w:rPr>
        <w:t xml:space="preserve"> «бюджетной обеспеченности» </w:t>
      </w:r>
      <w:r w:rsidR="005020A7" w:rsidRPr="008623A2">
        <w:rPr>
          <w:rFonts w:ascii="Times New Roman" w:hAnsi="Times New Roman"/>
          <w:sz w:val="24"/>
          <w:szCs w:val="24"/>
        </w:rPr>
        <w:t>местного самоуправления, которые</w:t>
      </w:r>
      <w:r w:rsidRPr="008623A2">
        <w:rPr>
          <w:rFonts w:ascii="Times New Roman" w:hAnsi="Times New Roman"/>
          <w:sz w:val="24"/>
          <w:szCs w:val="24"/>
        </w:rPr>
        <w:t xml:space="preserve"> представляет собой объем доходов в расчете на одного жителя,  поступающий в бюджеты </w:t>
      </w:r>
      <w:proofErr w:type="spellStart"/>
      <w:r w:rsidRPr="008623A2">
        <w:rPr>
          <w:rFonts w:ascii="Times New Roman" w:hAnsi="Times New Roman"/>
          <w:sz w:val="24"/>
          <w:szCs w:val="24"/>
        </w:rPr>
        <w:t>айыльных</w:t>
      </w:r>
      <w:proofErr w:type="spellEnd"/>
      <w:r w:rsidRPr="008623A2">
        <w:rPr>
          <w:rFonts w:ascii="Times New Roman" w:hAnsi="Times New Roman"/>
          <w:sz w:val="24"/>
          <w:szCs w:val="24"/>
        </w:rPr>
        <w:t xml:space="preserve"> аймаков и городов исходя из уровня экономического развития соответствующей территории с учетом различий в структуре населения, социально-экономических, климатических, географических и иных объективных факторов и условий, влияющих на стоимость предоставления бюджетных услуг в расчете на одного жителя. </w:t>
      </w:r>
    </w:p>
    <w:p w:rsidR="00D9524B" w:rsidRPr="008623A2" w:rsidRDefault="000033B4" w:rsidP="00BF64DF">
      <w:pPr>
        <w:spacing w:after="0" w:line="240" w:lineRule="auto"/>
        <w:ind w:firstLine="567"/>
        <w:jc w:val="both"/>
        <w:rPr>
          <w:rFonts w:ascii="Times New Roman" w:hAnsi="Times New Roman"/>
          <w:sz w:val="24"/>
          <w:szCs w:val="24"/>
        </w:rPr>
      </w:pPr>
      <w:r w:rsidRPr="008623A2">
        <w:rPr>
          <w:rFonts w:ascii="Times New Roman" w:hAnsi="Times New Roman"/>
          <w:sz w:val="24"/>
          <w:szCs w:val="24"/>
        </w:rPr>
        <w:t>В</w:t>
      </w:r>
      <w:r w:rsidR="00727CF0" w:rsidRPr="008623A2">
        <w:rPr>
          <w:rFonts w:ascii="Times New Roman" w:hAnsi="Times New Roman"/>
          <w:sz w:val="24"/>
          <w:szCs w:val="24"/>
        </w:rPr>
        <w:t xml:space="preserve"> методике расчета распределения выравнивающих </w:t>
      </w:r>
      <w:r w:rsidR="0073347B" w:rsidRPr="008623A2">
        <w:rPr>
          <w:rFonts w:ascii="Times New Roman" w:hAnsi="Times New Roman"/>
          <w:sz w:val="24"/>
          <w:szCs w:val="24"/>
          <w:lang w:val="ky-KG"/>
        </w:rPr>
        <w:t>трансфертов</w:t>
      </w:r>
      <w:r w:rsidR="00727CF0" w:rsidRPr="008623A2">
        <w:rPr>
          <w:rFonts w:ascii="Times New Roman" w:hAnsi="Times New Roman"/>
          <w:sz w:val="24"/>
          <w:szCs w:val="24"/>
        </w:rPr>
        <w:t xml:space="preserve"> для оценки доходного потенциала местных бюджетов используются данные на базе трех лет</w:t>
      </w:r>
      <w:r w:rsidR="00E849C4" w:rsidRPr="008623A2">
        <w:rPr>
          <w:rFonts w:ascii="Times New Roman" w:hAnsi="Times New Roman"/>
          <w:sz w:val="24"/>
          <w:szCs w:val="24"/>
          <w:lang w:val="ky-KG"/>
        </w:rPr>
        <w:t>,</w:t>
      </w:r>
      <w:r w:rsidR="00727CF0" w:rsidRPr="008623A2">
        <w:rPr>
          <w:rFonts w:ascii="Times New Roman" w:hAnsi="Times New Roman"/>
          <w:sz w:val="24"/>
          <w:szCs w:val="24"/>
        </w:rPr>
        <w:t xml:space="preserve"> рассчитыва</w:t>
      </w:r>
      <w:r w:rsidR="00BF64DF" w:rsidRPr="008623A2">
        <w:rPr>
          <w:rFonts w:ascii="Times New Roman" w:hAnsi="Times New Roman"/>
          <w:sz w:val="24"/>
          <w:szCs w:val="24"/>
        </w:rPr>
        <w:t>емые по математической формуле.</w:t>
      </w:r>
    </w:p>
    <w:p w:rsidR="00727CF0" w:rsidRPr="008623A2" w:rsidRDefault="00727CF0" w:rsidP="00727CF0">
      <w:pPr>
        <w:spacing w:after="0" w:line="240" w:lineRule="auto"/>
        <w:ind w:firstLine="567"/>
        <w:jc w:val="both"/>
        <w:rPr>
          <w:rFonts w:ascii="Times New Roman" w:hAnsi="Times New Roman"/>
          <w:sz w:val="24"/>
          <w:szCs w:val="24"/>
        </w:rPr>
      </w:pPr>
      <w:r w:rsidRPr="008623A2">
        <w:rPr>
          <w:rFonts w:ascii="Times New Roman" w:hAnsi="Times New Roman"/>
          <w:sz w:val="24"/>
          <w:szCs w:val="24"/>
        </w:rPr>
        <w:t xml:space="preserve">В </w:t>
      </w:r>
      <w:r w:rsidR="00AC57EB" w:rsidRPr="008623A2">
        <w:rPr>
          <w:rFonts w:ascii="Times New Roman" w:hAnsi="Times New Roman"/>
          <w:sz w:val="24"/>
          <w:szCs w:val="24"/>
        </w:rPr>
        <w:t>республиканско</w:t>
      </w:r>
      <w:r w:rsidR="00AC57EB" w:rsidRPr="008623A2">
        <w:rPr>
          <w:rFonts w:ascii="Times New Roman" w:hAnsi="Times New Roman"/>
          <w:sz w:val="24"/>
          <w:szCs w:val="24"/>
          <w:lang w:val="ky-KG"/>
        </w:rPr>
        <w:t>м</w:t>
      </w:r>
      <w:r w:rsidR="00AC57EB" w:rsidRPr="008623A2">
        <w:rPr>
          <w:rFonts w:ascii="Times New Roman" w:hAnsi="Times New Roman"/>
          <w:sz w:val="24"/>
          <w:szCs w:val="24"/>
        </w:rPr>
        <w:t xml:space="preserve"> бюджет</w:t>
      </w:r>
      <w:r w:rsidR="00AC57EB" w:rsidRPr="008623A2">
        <w:rPr>
          <w:rFonts w:ascii="Times New Roman" w:hAnsi="Times New Roman"/>
          <w:sz w:val="24"/>
          <w:szCs w:val="24"/>
          <w:lang w:val="ky-KG"/>
        </w:rPr>
        <w:t>е</w:t>
      </w:r>
      <w:r w:rsidR="000F3BFD" w:rsidRPr="008623A2">
        <w:rPr>
          <w:rFonts w:ascii="Times New Roman" w:hAnsi="Times New Roman"/>
          <w:sz w:val="24"/>
          <w:szCs w:val="24"/>
        </w:rPr>
        <w:t xml:space="preserve"> на 20</w:t>
      </w:r>
      <w:r w:rsidR="00D728B6" w:rsidRPr="008623A2">
        <w:rPr>
          <w:rFonts w:ascii="Times New Roman" w:hAnsi="Times New Roman"/>
          <w:sz w:val="24"/>
          <w:szCs w:val="24"/>
          <w:lang w:val="ky-KG"/>
        </w:rPr>
        <w:t>21</w:t>
      </w:r>
      <w:r w:rsidRPr="008623A2">
        <w:rPr>
          <w:rFonts w:ascii="Times New Roman" w:hAnsi="Times New Roman"/>
          <w:sz w:val="24"/>
          <w:szCs w:val="24"/>
        </w:rPr>
        <w:t xml:space="preserve"> год Министерством финансов Кыргызской Республики планируется предусмотреть </w:t>
      </w:r>
      <w:r w:rsidR="00DD6EF7" w:rsidRPr="008623A2">
        <w:rPr>
          <w:rFonts w:ascii="Times New Roman" w:hAnsi="Times New Roman"/>
          <w:b/>
          <w:sz w:val="24"/>
          <w:szCs w:val="24"/>
        </w:rPr>
        <w:t>целевые трансферты</w:t>
      </w:r>
      <w:r w:rsidRPr="008623A2">
        <w:rPr>
          <w:rFonts w:ascii="Times New Roman" w:hAnsi="Times New Roman"/>
          <w:b/>
          <w:sz w:val="24"/>
          <w:szCs w:val="24"/>
        </w:rPr>
        <w:t xml:space="preserve"> </w:t>
      </w:r>
      <w:r w:rsidRPr="008623A2">
        <w:rPr>
          <w:rFonts w:ascii="Times New Roman" w:hAnsi="Times New Roman"/>
          <w:sz w:val="24"/>
          <w:szCs w:val="24"/>
        </w:rPr>
        <w:t xml:space="preserve">в сумме </w:t>
      </w:r>
      <w:r w:rsidR="00DC586D" w:rsidRPr="008623A2">
        <w:rPr>
          <w:rFonts w:ascii="Times New Roman" w:hAnsi="Times New Roman"/>
          <w:b/>
          <w:sz w:val="24"/>
          <w:szCs w:val="24"/>
          <w:lang w:val="ky-KG"/>
        </w:rPr>
        <w:t>1 0</w:t>
      </w:r>
      <w:r w:rsidR="00D728B6" w:rsidRPr="008623A2">
        <w:rPr>
          <w:rFonts w:ascii="Times New Roman" w:hAnsi="Times New Roman"/>
          <w:b/>
          <w:sz w:val="24"/>
          <w:szCs w:val="24"/>
        </w:rPr>
        <w:t>38,2</w:t>
      </w:r>
      <w:r w:rsidRPr="008623A2">
        <w:rPr>
          <w:rFonts w:ascii="Times New Roman" w:hAnsi="Times New Roman"/>
          <w:sz w:val="24"/>
          <w:szCs w:val="24"/>
        </w:rPr>
        <w:t xml:space="preserve"> млн. сомов</w:t>
      </w:r>
      <w:r w:rsidR="00B6607A" w:rsidRPr="008623A2">
        <w:rPr>
          <w:rFonts w:ascii="Times New Roman" w:hAnsi="Times New Roman"/>
          <w:sz w:val="24"/>
          <w:szCs w:val="24"/>
          <w:lang w:val="ky-KG"/>
        </w:rPr>
        <w:t xml:space="preserve"> или </w:t>
      </w:r>
      <w:r w:rsidR="00D728B6" w:rsidRPr="008623A2">
        <w:rPr>
          <w:rFonts w:ascii="Times New Roman" w:hAnsi="Times New Roman"/>
          <w:sz w:val="24"/>
          <w:szCs w:val="24"/>
          <w:lang w:val="ky-KG"/>
        </w:rPr>
        <w:t>с уменьшением на 18,8 млн. сомов относительно утвержденного бюджета 2020</w:t>
      </w:r>
      <w:r w:rsidR="00B6607A" w:rsidRPr="008623A2">
        <w:rPr>
          <w:rFonts w:ascii="Times New Roman" w:hAnsi="Times New Roman"/>
          <w:sz w:val="24"/>
          <w:szCs w:val="24"/>
          <w:lang w:val="ky-KG"/>
        </w:rPr>
        <w:t xml:space="preserve"> года</w:t>
      </w:r>
      <w:r w:rsidRPr="008623A2">
        <w:rPr>
          <w:rFonts w:ascii="Times New Roman" w:hAnsi="Times New Roman"/>
          <w:sz w:val="24"/>
          <w:szCs w:val="24"/>
        </w:rPr>
        <w:t xml:space="preserve">, включающие в себя расходы на: </w:t>
      </w:r>
    </w:p>
    <w:p w:rsidR="00727CF0" w:rsidRPr="008623A2" w:rsidRDefault="00727CF0" w:rsidP="008E4BEF">
      <w:pPr>
        <w:pStyle w:val="af9"/>
        <w:numPr>
          <w:ilvl w:val="0"/>
          <w:numId w:val="8"/>
        </w:numPr>
        <w:ind w:left="0" w:firstLine="709"/>
        <w:jc w:val="both"/>
      </w:pPr>
      <w:r w:rsidRPr="008623A2">
        <w:lastRenderedPageBreak/>
        <w:t>комп</w:t>
      </w:r>
      <w:r w:rsidR="006C2966" w:rsidRPr="008623A2">
        <w:t xml:space="preserve">енсацию </w:t>
      </w:r>
      <w:r w:rsidR="00021E2A" w:rsidRPr="008623A2">
        <w:t xml:space="preserve">в размере 50 процентов </w:t>
      </w:r>
      <w:r w:rsidR="006C2966" w:rsidRPr="008623A2">
        <w:t xml:space="preserve">расходов населения </w:t>
      </w:r>
      <w:r w:rsidR="00021E2A" w:rsidRPr="008623A2">
        <w:t>при оплате за пользование электрической энергией</w:t>
      </w:r>
      <w:r w:rsidR="006C2966" w:rsidRPr="008623A2">
        <w:rPr>
          <w:lang w:val="ky-KG"/>
        </w:rPr>
        <w:t>,</w:t>
      </w:r>
      <w:r w:rsidRPr="008623A2">
        <w:t xml:space="preserve"> </w:t>
      </w:r>
      <w:proofErr w:type="spellStart"/>
      <w:r w:rsidRPr="008623A2">
        <w:t>прожив</w:t>
      </w:r>
      <w:r w:rsidR="00E849C4" w:rsidRPr="008623A2">
        <w:t>ающ</w:t>
      </w:r>
      <w:proofErr w:type="spellEnd"/>
      <w:r w:rsidR="00E849C4" w:rsidRPr="008623A2">
        <w:rPr>
          <w:lang w:val="ky-KG"/>
        </w:rPr>
        <w:t>ее</w:t>
      </w:r>
      <w:r w:rsidRPr="008623A2">
        <w:t xml:space="preserve"> в </w:t>
      </w:r>
      <w:r w:rsidR="00021E2A" w:rsidRPr="008623A2">
        <w:t>тяжелых, неблагоприятных природно-климатических условиях высокогорья</w:t>
      </w:r>
      <w:r w:rsidRPr="008623A2">
        <w:t xml:space="preserve"> и отдалённых </w:t>
      </w:r>
      <w:r w:rsidR="00021E2A" w:rsidRPr="008623A2">
        <w:t>труднодоступных зонах</w:t>
      </w:r>
      <w:r w:rsidRPr="008623A2">
        <w:t xml:space="preserve"> республики</w:t>
      </w:r>
      <w:r w:rsidR="006C2966" w:rsidRPr="008623A2">
        <w:rPr>
          <w:lang w:val="ky-KG"/>
        </w:rPr>
        <w:t xml:space="preserve"> в сумме 150,0 </w:t>
      </w:r>
      <w:r w:rsidR="000739EB" w:rsidRPr="008623A2">
        <w:rPr>
          <w:lang w:val="ky-KG"/>
        </w:rPr>
        <w:t>млн</w:t>
      </w:r>
      <w:r w:rsidR="006C2966" w:rsidRPr="008623A2">
        <w:rPr>
          <w:lang w:val="ky-KG"/>
        </w:rPr>
        <w:t>. сомов</w:t>
      </w:r>
      <w:r w:rsidRPr="008623A2">
        <w:t xml:space="preserve">; </w:t>
      </w:r>
    </w:p>
    <w:p w:rsidR="00727CF0" w:rsidRPr="008623A2" w:rsidRDefault="00D83D98" w:rsidP="008E4BEF">
      <w:pPr>
        <w:pStyle w:val="af9"/>
        <w:numPr>
          <w:ilvl w:val="0"/>
          <w:numId w:val="8"/>
        </w:numPr>
        <w:ind w:left="0" w:firstLine="709"/>
        <w:jc w:val="both"/>
      </w:pPr>
      <w:r w:rsidRPr="008623A2">
        <w:t>к</w:t>
      </w:r>
      <w:r w:rsidR="00275BC3" w:rsidRPr="008623A2">
        <w:t>омпенсаци</w:t>
      </w:r>
      <w:r w:rsidR="00B12522" w:rsidRPr="008623A2">
        <w:t>ю</w:t>
      </w:r>
      <w:r w:rsidR="00275BC3" w:rsidRPr="008623A2">
        <w:t xml:space="preserve"> </w:t>
      </w:r>
      <w:r w:rsidR="00B12522" w:rsidRPr="008623A2">
        <w:t xml:space="preserve">затрат, связанных с выработкой и отпуском тепловой энергии населению </w:t>
      </w:r>
      <w:r w:rsidR="00902BF1" w:rsidRPr="008623A2">
        <w:t>муниципальным</w:t>
      </w:r>
      <w:r w:rsidRPr="008623A2">
        <w:t xml:space="preserve"> </w:t>
      </w:r>
      <w:proofErr w:type="spellStart"/>
      <w:r w:rsidR="00902BF1" w:rsidRPr="008623A2">
        <w:t>Ошским</w:t>
      </w:r>
      <w:proofErr w:type="spellEnd"/>
      <w:r w:rsidR="00902BF1" w:rsidRPr="008623A2">
        <w:t xml:space="preserve"> предприятием</w:t>
      </w:r>
      <w:r w:rsidRPr="008623A2">
        <w:t xml:space="preserve"> </w:t>
      </w:r>
      <w:r w:rsidR="00902BF1" w:rsidRPr="008623A2">
        <w:t>теплоснабжения</w:t>
      </w:r>
      <w:r w:rsidR="007B6417" w:rsidRPr="008623A2">
        <w:t xml:space="preserve"> мэрии </w:t>
      </w:r>
      <w:r w:rsidR="00902BF1" w:rsidRPr="008623A2">
        <w:t xml:space="preserve">города </w:t>
      </w:r>
      <w:r w:rsidR="007B6417" w:rsidRPr="008623A2">
        <w:t xml:space="preserve"> Ош</w:t>
      </w:r>
      <w:r w:rsidRPr="008623A2">
        <w:t xml:space="preserve">, </w:t>
      </w:r>
      <w:r w:rsidR="006C2966" w:rsidRPr="008623A2">
        <w:rPr>
          <w:lang w:val="ky-KG"/>
        </w:rPr>
        <w:t xml:space="preserve">в сумме 200,0 </w:t>
      </w:r>
      <w:r w:rsidR="000739EB" w:rsidRPr="008623A2">
        <w:rPr>
          <w:lang w:val="ky-KG"/>
        </w:rPr>
        <w:t>млн</w:t>
      </w:r>
      <w:r w:rsidR="006C2966" w:rsidRPr="008623A2">
        <w:rPr>
          <w:lang w:val="ky-KG"/>
        </w:rPr>
        <w:t>. сомов</w:t>
      </w:r>
      <w:r w:rsidR="00727CF0" w:rsidRPr="008623A2">
        <w:t>;</w:t>
      </w:r>
    </w:p>
    <w:p w:rsidR="00AC57EB" w:rsidRPr="008623A2" w:rsidRDefault="009520A8" w:rsidP="008E4BEF">
      <w:pPr>
        <w:numPr>
          <w:ilvl w:val="0"/>
          <w:numId w:val="8"/>
        </w:numPr>
        <w:spacing w:after="0" w:line="240" w:lineRule="auto"/>
        <w:ind w:left="0" w:firstLine="709"/>
        <w:jc w:val="both"/>
        <w:rPr>
          <w:rFonts w:ascii="Times New Roman" w:hAnsi="Times New Roman" w:cs="Times New Roman"/>
          <w:color w:val="FF0000"/>
          <w:sz w:val="24"/>
          <w:szCs w:val="24"/>
        </w:rPr>
      </w:pPr>
      <w:r w:rsidRPr="008623A2">
        <w:rPr>
          <w:rFonts w:ascii="Times New Roman" w:hAnsi="Times New Roman" w:cs="Times New Roman"/>
          <w:sz w:val="24"/>
          <w:szCs w:val="24"/>
        </w:rPr>
        <w:t>делегирование отдельных</w:t>
      </w:r>
      <w:r w:rsidR="00727CF0" w:rsidRPr="008623A2">
        <w:rPr>
          <w:rFonts w:ascii="Times New Roman" w:hAnsi="Times New Roman" w:cs="Times New Roman"/>
          <w:sz w:val="24"/>
          <w:szCs w:val="24"/>
        </w:rPr>
        <w:t xml:space="preserve"> государственных полномочий органам </w:t>
      </w:r>
      <w:r w:rsidR="00C72C7E" w:rsidRPr="008623A2">
        <w:rPr>
          <w:rFonts w:ascii="Times New Roman" w:hAnsi="Times New Roman" w:cs="Times New Roman"/>
          <w:sz w:val="24"/>
          <w:szCs w:val="24"/>
        </w:rPr>
        <w:t>местного самоуправления</w:t>
      </w:r>
      <w:r w:rsidR="00BF64DF" w:rsidRPr="008623A2">
        <w:rPr>
          <w:rFonts w:ascii="Times New Roman" w:hAnsi="Times New Roman" w:cs="Times New Roman"/>
          <w:sz w:val="24"/>
          <w:szCs w:val="24"/>
          <w:lang w:val="ky-KG"/>
        </w:rPr>
        <w:t xml:space="preserve"> в сумме 532,2</w:t>
      </w:r>
      <w:r w:rsidR="006C2966" w:rsidRPr="008623A2">
        <w:rPr>
          <w:rFonts w:ascii="Times New Roman" w:hAnsi="Times New Roman" w:cs="Times New Roman"/>
          <w:sz w:val="24"/>
          <w:szCs w:val="24"/>
          <w:lang w:val="ky-KG"/>
        </w:rPr>
        <w:t xml:space="preserve"> </w:t>
      </w:r>
      <w:r w:rsidR="000739EB" w:rsidRPr="008623A2">
        <w:rPr>
          <w:rFonts w:ascii="Times New Roman" w:hAnsi="Times New Roman" w:cs="Times New Roman"/>
          <w:sz w:val="24"/>
          <w:szCs w:val="24"/>
          <w:lang w:val="ky-KG"/>
        </w:rPr>
        <w:t>млн</w:t>
      </w:r>
      <w:r w:rsidR="006C2966" w:rsidRPr="008623A2">
        <w:rPr>
          <w:rFonts w:ascii="Times New Roman" w:hAnsi="Times New Roman" w:cs="Times New Roman"/>
          <w:sz w:val="24"/>
          <w:szCs w:val="24"/>
          <w:lang w:val="ky-KG"/>
        </w:rPr>
        <w:t>. сомов</w:t>
      </w:r>
      <w:r w:rsidR="00BF64DF" w:rsidRPr="008623A2">
        <w:rPr>
          <w:rFonts w:ascii="Times New Roman" w:hAnsi="Times New Roman" w:cs="Times New Roman"/>
          <w:sz w:val="24"/>
          <w:szCs w:val="24"/>
          <w:lang w:val="ky-KG"/>
        </w:rPr>
        <w:t xml:space="preserve"> с уменьшением на 18,8 млн. сомов относительно утвержденного бюджета 2020 года</w:t>
      </w:r>
      <w:r w:rsidR="00727CF0" w:rsidRPr="008623A2">
        <w:t>;</w:t>
      </w:r>
    </w:p>
    <w:p w:rsidR="00AC57EB" w:rsidRPr="008623A2" w:rsidRDefault="00AC57EB" w:rsidP="008E4BEF">
      <w:pPr>
        <w:pStyle w:val="af9"/>
        <w:numPr>
          <w:ilvl w:val="0"/>
          <w:numId w:val="8"/>
        </w:numPr>
        <w:ind w:left="0" w:firstLine="709"/>
        <w:jc w:val="both"/>
      </w:pPr>
      <w:r w:rsidRPr="008623A2">
        <w:t xml:space="preserve">конкурс «самый лучший </w:t>
      </w:r>
      <w:proofErr w:type="spellStart"/>
      <w:r w:rsidRPr="008623A2">
        <w:t>айыл</w:t>
      </w:r>
      <w:proofErr w:type="spellEnd"/>
      <w:r w:rsidRPr="008623A2">
        <w:t xml:space="preserve"> </w:t>
      </w:r>
      <w:proofErr w:type="spellStart"/>
      <w:r w:rsidRPr="008623A2">
        <w:t>окмоту</w:t>
      </w:r>
      <w:proofErr w:type="spellEnd"/>
      <w:r w:rsidRPr="008623A2">
        <w:t>»</w:t>
      </w:r>
      <w:r w:rsidR="006C2966" w:rsidRPr="008623A2">
        <w:rPr>
          <w:lang w:val="ky-KG"/>
        </w:rPr>
        <w:t xml:space="preserve"> в сумме 6,0 млн. сомов</w:t>
      </w:r>
      <w:r w:rsidRPr="008623A2">
        <w:t>;</w:t>
      </w:r>
    </w:p>
    <w:p w:rsidR="007A2C2B" w:rsidRPr="008623A2" w:rsidRDefault="00AC57EB" w:rsidP="008E4BEF">
      <w:pPr>
        <w:pStyle w:val="af9"/>
        <w:numPr>
          <w:ilvl w:val="0"/>
          <w:numId w:val="8"/>
        </w:numPr>
        <w:ind w:left="0" w:firstLine="709"/>
        <w:jc w:val="both"/>
      </w:pPr>
      <w:r w:rsidRPr="008623A2">
        <w:t>поэтапную разработку ген</w:t>
      </w:r>
      <w:r w:rsidRPr="008623A2">
        <w:rPr>
          <w:lang w:val="ky-KG"/>
        </w:rPr>
        <w:t xml:space="preserve">еральных </w:t>
      </w:r>
      <w:r w:rsidR="00CD13CD" w:rsidRPr="008623A2">
        <w:t>планов населенных пунктов органам</w:t>
      </w:r>
      <w:r w:rsidR="00C72C7E" w:rsidRPr="008623A2">
        <w:t xml:space="preserve"> местного самоуправления</w:t>
      </w:r>
      <w:r w:rsidR="006C2966" w:rsidRPr="008623A2">
        <w:rPr>
          <w:lang w:val="ky-KG"/>
        </w:rPr>
        <w:t xml:space="preserve"> 50,0 млн. сомов</w:t>
      </w:r>
      <w:r w:rsidR="00E849C4" w:rsidRPr="008623A2">
        <w:rPr>
          <w:lang w:val="ky-KG"/>
        </w:rPr>
        <w:t>.</w:t>
      </w:r>
    </w:p>
    <w:p w:rsidR="001E24B5" w:rsidRPr="008623A2" w:rsidRDefault="001E24B5" w:rsidP="001E24B5">
      <w:pPr>
        <w:spacing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rPr>
        <w:t xml:space="preserve">В целях стимулирования органов </w:t>
      </w:r>
      <w:r w:rsidRPr="008623A2">
        <w:rPr>
          <w:rFonts w:ascii="Times New Roman" w:hAnsi="Times New Roman" w:cs="Times New Roman"/>
          <w:sz w:val="24"/>
          <w:szCs w:val="24"/>
          <w:lang w:val="ky-KG"/>
        </w:rPr>
        <w:t>местного самоуправления</w:t>
      </w:r>
      <w:r w:rsidRPr="008623A2">
        <w:rPr>
          <w:rFonts w:ascii="Times New Roman" w:hAnsi="Times New Roman" w:cs="Times New Roman"/>
          <w:sz w:val="24"/>
          <w:szCs w:val="24"/>
        </w:rPr>
        <w:t xml:space="preserve"> в увеличении собственных доходов предусматриваются </w:t>
      </w:r>
      <w:r w:rsidR="001B0A5A" w:rsidRPr="008623A2">
        <w:rPr>
          <w:rFonts w:ascii="Times New Roman" w:hAnsi="Times New Roman" w:cs="Times New Roman"/>
          <w:sz w:val="24"/>
          <w:szCs w:val="24"/>
        </w:rPr>
        <w:t>в том числе</w:t>
      </w:r>
      <w:r w:rsidRPr="008623A2">
        <w:rPr>
          <w:rFonts w:ascii="Times New Roman" w:hAnsi="Times New Roman" w:cs="Times New Roman"/>
          <w:sz w:val="24"/>
          <w:szCs w:val="24"/>
        </w:rPr>
        <w:t xml:space="preserve"> </w:t>
      </w:r>
      <w:r w:rsidR="006627B3" w:rsidRPr="008623A2">
        <w:rPr>
          <w:rFonts w:ascii="Times New Roman" w:hAnsi="Times New Roman" w:cs="Times New Roman"/>
          <w:sz w:val="24"/>
          <w:szCs w:val="24"/>
          <w:lang w:val="ky-KG"/>
        </w:rPr>
        <w:t xml:space="preserve">по целевым трансфертам </w:t>
      </w:r>
      <w:r w:rsidRPr="008623A2">
        <w:rPr>
          <w:rFonts w:ascii="Times New Roman" w:hAnsi="Times New Roman" w:cs="Times New Roman"/>
          <w:sz w:val="24"/>
          <w:szCs w:val="24"/>
        </w:rPr>
        <w:t>100,0 млн. сомов, которые будут распределят</w:t>
      </w:r>
      <w:r w:rsidRPr="008623A2">
        <w:rPr>
          <w:rFonts w:ascii="Times New Roman" w:hAnsi="Times New Roman" w:cs="Times New Roman"/>
          <w:sz w:val="24"/>
          <w:szCs w:val="24"/>
          <w:lang w:val="ky-KG"/>
        </w:rPr>
        <w:t>ь</w:t>
      </w:r>
      <w:proofErr w:type="spellStart"/>
      <w:r w:rsidRPr="008623A2">
        <w:rPr>
          <w:rFonts w:ascii="Times New Roman" w:hAnsi="Times New Roman" w:cs="Times New Roman"/>
          <w:sz w:val="24"/>
          <w:szCs w:val="24"/>
        </w:rPr>
        <w:t>ся</w:t>
      </w:r>
      <w:proofErr w:type="spellEnd"/>
      <w:r w:rsidRPr="008623A2">
        <w:rPr>
          <w:rFonts w:ascii="Times New Roman" w:hAnsi="Times New Roman" w:cs="Times New Roman"/>
          <w:sz w:val="24"/>
          <w:szCs w:val="24"/>
        </w:rPr>
        <w:t xml:space="preserve"> согласно установленного порядка Правительством К</w:t>
      </w:r>
      <w:r w:rsidRPr="008623A2">
        <w:rPr>
          <w:rFonts w:ascii="Times New Roman" w:hAnsi="Times New Roman" w:cs="Times New Roman"/>
          <w:sz w:val="24"/>
          <w:szCs w:val="24"/>
          <w:lang w:val="ky-KG"/>
        </w:rPr>
        <w:t xml:space="preserve">ыргызской </w:t>
      </w:r>
      <w:r w:rsidRPr="008623A2">
        <w:rPr>
          <w:rFonts w:ascii="Times New Roman" w:hAnsi="Times New Roman" w:cs="Times New Roman"/>
          <w:sz w:val="24"/>
          <w:szCs w:val="24"/>
        </w:rPr>
        <w:t>Р</w:t>
      </w:r>
      <w:r w:rsidRPr="008623A2">
        <w:rPr>
          <w:rFonts w:ascii="Times New Roman" w:hAnsi="Times New Roman" w:cs="Times New Roman"/>
          <w:sz w:val="24"/>
          <w:szCs w:val="24"/>
          <w:lang w:val="ky-KG"/>
        </w:rPr>
        <w:t>еспублики</w:t>
      </w:r>
      <w:r w:rsidR="001F2372" w:rsidRPr="008623A2">
        <w:rPr>
          <w:rFonts w:ascii="Times New Roman" w:hAnsi="Times New Roman" w:cs="Times New Roman"/>
          <w:sz w:val="24"/>
          <w:szCs w:val="24"/>
        </w:rPr>
        <w:t xml:space="preserve">. </w:t>
      </w:r>
      <w:proofErr w:type="spellStart"/>
      <w:r w:rsidR="001F2372" w:rsidRPr="008623A2">
        <w:rPr>
          <w:rFonts w:ascii="Times New Roman" w:hAnsi="Times New Roman" w:cs="Times New Roman"/>
          <w:sz w:val="24"/>
          <w:szCs w:val="24"/>
        </w:rPr>
        <w:t>Основны</w:t>
      </w:r>
      <w:proofErr w:type="spellEnd"/>
      <w:r w:rsidR="001F2372" w:rsidRPr="008623A2">
        <w:rPr>
          <w:rFonts w:ascii="Times New Roman" w:hAnsi="Times New Roman" w:cs="Times New Roman"/>
          <w:sz w:val="24"/>
          <w:szCs w:val="24"/>
          <w:lang w:val="ky-KG"/>
        </w:rPr>
        <w:t>м</w:t>
      </w:r>
      <w:r w:rsidR="001F2372" w:rsidRPr="008623A2">
        <w:rPr>
          <w:rFonts w:ascii="Times New Roman" w:hAnsi="Times New Roman" w:cs="Times New Roman"/>
          <w:sz w:val="24"/>
          <w:szCs w:val="24"/>
        </w:rPr>
        <w:t xml:space="preserve"> </w:t>
      </w:r>
      <w:proofErr w:type="spellStart"/>
      <w:r w:rsidR="001F2372" w:rsidRPr="008623A2">
        <w:rPr>
          <w:rFonts w:ascii="Times New Roman" w:hAnsi="Times New Roman" w:cs="Times New Roman"/>
          <w:sz w:val="24"/>
          <w:szCs w:val="24"/>
        </w:rPr>
        <w:t>услови</w:t>
      </w:r>
      <w:proofErr w:type="spellEnd"/>
      <w:r w:rsidR="001F2372" w:rsidRPr="008623A2">
        <w:rPr>
          <w:rFonts w:ascii="Times New Roman" w:hAnsi="Times New Roman" w:cs="Times New Roman"/>
          <w:sz w:val="24"/>
          <w:szCs w:val="24"/>
          <w:lang w:val="ky-KG"/>
        </w:rPr>
        <w:t>ем</w:t>
      </w:r>
      <w:r w:rsidRPr="008623A2">
        <w:rPr>
          <w:rFonts w:ascii="Times New Roman" w:hAnsi="Times New Roman" w:cs="Times New Roman"/>
          <w:sz w:val="24"/>
          <w:szCs w:val="24"/>
        </w:rPr>
        <w:t xml:space="preserve"> предоставления целевых трансфертов является перевыполнение по отдельным видам доходов (земельный налог за </w:t>
      </w:r>
      <w:r w:rsidR="001F2372" w:rsidRPr="008623A2">
        <w:rPr>
          <w:rFonts w:ascii="Times New Roman" w:hAnsi="Times New Roman" w:cs="Times New Roman"/>
          <w:sz w:val="24"/>
          <w:szCs w:val="24"/>
          <w:lang w:val="ky-KG"/>
        </w:rPr>
        <w:t xml:space="preserve">пользование </w:t>
      </w:r>
      <w:r w:rsidRPr="008623A2">
        <w:rPr>
          <w:rFonts w:ascii="Times New Roman" w:hAnsi="Times New Roman" w:cs="Times New Roman"/>
          <w:sz w:val="24"/>
          <w:szCs w:val="24"/>
        </w:rPr>
        <w:t>сельскохозяйственными  угодьями</w:t>
      </w:r>
      <w:r w:rsidR="001F2372" w:rsidRPr="008623A2">
        <w:rPr>
          <w:rFonts w:ascii="Times New Roman" w:hAnsi="Times New Roman" w:cs="Times New Roman"/>
          <w:sz w:val="24"/>
          <w:szCs w:val="24"/>
        </w:rPr>
        <w:t xml:space="preserve">, плата за аренду земель Фонда </w:t>
      </w:r>
      <w:r w:rsidR="001F2372" w:rsidRPr="008623A2">
        <w:rPr>
          <w:rFonts w:ascii="Times New Roman" w:hAnsi="Times New Roman" w:cs="Times New Roman"/>
          <w:sz w:val="24"/>
          <w:szCs w:val="24"/>
          <w:lang w:val="ky-KG"/>
        </w:rPr>
        <w:t>п</w:t>
      </w:r>
      <w:proofErr w:type="spellStart"/>
      <w:r w:rsidR="001F2372" w:rsidRPr="008623A2">
        <w:rPr>
          <w:rFonts w:ascii="Times New Roman" w:hAnsi="Times New Roman" w:cs="Times New Roman"/>
          <w:sz w:val="24"/>
          <w:szCs w:val="24"/>
        </w:rPr>
        <w:t>ерераспределения</w:t>
      </w:r>
      <w:proofErr w:type="spellEnd"/>
      <w:r w:rsidR="001F2372" w:rsidRPr="008623A2">
        <w:rPr>
          <w:rFonts w:ascii="Times New Roman" w:hAnsi="Times New Roman" w:cs="Times New Roman"/>
          <w:sz w:val="24"/>
          <w:szCs w:val="24"/>
        </w:rPr>
        <w:t xml:space="preserve"> </w:t>
      </w:r>
      <w:r w:rsidR="001F2372" w:rsidRPr="008623A2">
        <w:rPr>
          <w:rFonts w:ascii="Times New Roman" w:hAnsi="Times New Roman" w:cs="Times New Roman"/>
          <w:sz w:val="24"/>
          <w:szCs w:val="24"/>
          <w:lang w:val="ky-KG"/>
        </w:rPr>
        <w:t>з</w:t>
      </w:r>
      <w:proofErr w:type="spellStart"/>
      <w:r w:rsidR="001F2372" w:rsidRPr="008623A2">
        <w:rPr>
          <w:rFonts w:ascii="Times New Roman" w:hAnsi="Times New Roman" w:cs="Times New Roman"/>
          <w:sz w:val="24"/>
          <w:szCs w:val="24"/>
        </w:rPr>
        <w:t>емель</w:t>
      </w:r>
      <w:proofErr w:type="spellEnd"/>
      <w:r w:rsidR="001F2372" w:rsidRPr="008623A2">
        <w:rPr>
          <w:rFonts w:ascii="Times New Roman" w:hAnsi="Times New Roman" w:cs="Times New Roman"/>
          <w:sz w:val="24"/>
          <w:szCs w:val="24"/>
        </w:rPr>
        <w:t xml:space="preserve">  и плата </w:t>
      </w:r>
      <w:r w:rsidR="000739EB" w:rsidRPr="008623A2">
        <w:rPr>
          <w:rFonts w:ascii="Times New Roman" w:hAnsi="Times New Roman" w:cs="Times New Roman"/>
          <w:sz w:val="24"/>
          <w:szCs w:val="24"/>
          <w:lang w:val="ky-KG"/>
        </w:rPr>
        <w:t>за пользование пастбищными угодьями</w:t>
      </w:r>
      <w:r w:rsidRPr="008623A2">
        <w:rPr>
          <w:rFonts w:ascii="Times New Roman" w:hAnsi="Times New Roman" w:cs="Times New Roman"/>
          <w:sz w:val="24"/>
          <w:szCs w:val="24"/>
        </w:rPr>
        <w:t xml:space="preserve">). Стимулирование будет направлено исключительно </w:t>
      </w:r>
      <w:proofErr w:type="spellStart"/>
      <w:r w:rsidRPr="008623A2">
        <w:rPr>
          <w:rFonts w:ascii="Times New Roman" w:hAnsi="Times New Roman" w:cs="Times New Roman"/>
          <w:sz w:val="24"/>
          <w:szCs w:val="24"/>
        </w:rPr>
        <w:t>айыл</w:t>
      </w:r>
      <w:proofErr w:type="spellEnd"/>
      <w:r w:rsidRPr="008623A2">
        <w:rPr>
          <w:rFonts w:ascii="Times New Roman" w:hAnsi="Times New Roman" w:cs="Times New Roman"/>
          <w:sz w:val="24"/>
          <w:szCs w:val="24"/>
        </w:rPr>
        <w:t xml:space="preserve"> </w:t>
      </w:r>
      <w:proofErr w:type="spellStart"/>
      <w:r w:rsidRPr="008623A2">
        <w:rPr>
          <w:rFonts w:ascii="Times New Roman" w:hAnsi="Times New Roman" w:cs="Times New Roman"/>
          <w:sz w:val="24"/>
          <w:szCs w:val="24"/>
        </w:rPr>
        <w:t>окмоту</w:t>
      </w:r>
      <w:proofErr w:type="spellEnd"/>
      <w:r w:rsidRPr="008623A2">
        <w:rPr>
          <w:rFonts w:ascii="Times New Roman" w:hAnsi="Times New Roman" w:cs="Times New Roman"/>
          <w:sz w:val="24"/>
          <w:szCs w:val="24"/>
        </w:rPr>
        <w:t xml:space="preserve">. </w:t>
      </w:r>
    </w:p>
    <w:p w:rsidR="001E24B5" w:rsidRPr="008623A2" w:rsidRDefault="001E24B5" w:rsidP="001E24B5">
      <w:pPr>
        <w:pStyle w:val="af9"/>
        <w:jc w:val="both"/>
      </w:pPr>
    </w:p>
    <w:p w:rsidR="00FE30D2" w:rsidRPr="008623A2" w:rsidRDefault="00FE30D2" w:rsidP="00FE30D2">
      <w:pPr>
        <w:spacing w:after="0" w:line="240" w:lineRule="auto"/>
        <w:ind w:firstLine="709"/>
        <w:jc w:val="center"/>
        <w:rPr>
          <w:rFonts w:ascii="Times New Roman" w:eastAsia="Times New Roman" w:hAnsi="Times New Roman" w:cs="Times New Roman"/>
          <w:b/>
          <w:bCs/>
          <w:sz w:val="24"/>
          <w:szCs w:val="24"/>
          <w:lang w:eastAsia="ru-RU"/>
        </w:rPr>
      </w:pPr>
      <w:r w:rsidRPr="008623A2">
        <w:rPr>
          <w:rFonts w:ascii="Times New Roman" w:eastAsia="Times New Roman" w:hAnsi="Times New Roman" w:cs="Times New Roman"/>
          <w:b/>
          <w:bCs/>
          <w:sz w:val="24"/>
          <w:szCs w:val="24"/>
          <w:lang w:eastAsia="ru-RU"/>
        </w:rPr>
        <w:t>Ф</w:t>
      </w:r>
      <w:r w:rsidRPr="008623A2">
        <w:rPr>
          <w:rFonts w:ascii="Times New Roman" w:eastAsia="Times New Roman" w:hAnsi="Times New Roman" w:cs="Times New Roman"/>
          <w:b/>
          <w:bCs/>
          <w:sz w:val="24"/>
          <w:szCs w:val="24"/>
          <w:lang w:val="ky-KG" w:eastAsia="ru-RU"/>
        </w:rPr>
        <w:t>онд обязательного медицинского страхования</w:t>
      </w:r>
    </w:p>
    <w:p w:rsidR="00FE30D2" w:rsidRPr="008623A2" w:rsidRDefault="00FE30D2" w:rsidP="00FE30D2">
      <w:pPr>
        <w:spacing w:after="0" w:line="240" w:lineRule="auto"/>
        <w:ind w:firstLine="709"/>
        <w:jc w:val="center"/>
        <w:rPr>
          <w:rFonts w:ascii="Times New Roman" w:eastAsia="Times New Roman" w:hAnsi="Times New Roman" w:cs="Times New Roman"/>
          <w:b/>
          <w:bCs/>
          <w:sz w:val="24"/>
          <w:szCs w:val="24"/>
          <w:lang w:val="ky-KG" w:eastAsia="ru-RU"/>
        </w:rPr>
      </w:pPr>
      <w:r w:rsidRPr="008623A2">
        <w:rPr>
          <w:rFonts w:ascii="Times New Roman" w:eastAsia="Times New Roman" w:hAnsi="Times New Roman" w:cs="Times New Roman"/>
          <w:b/>
          <w:bCs/>
          <w:sz w:val="24"/>
          <w:szCs w:val="24"/>
          <w:lang w:val="ky-KG" w:eastAsia="ru-RU"/>
        </w:rPr>
        <w:t>при Правительстве Кыргызской Республики</w:t>
      </w:r>
    </w:p>
    <w:p w:rsidR="00FE30D2" w:rsidRPr="008623A2" w:rsidRDefault="00FE30D2" w:rsidP="00FE30D2">
      <w:pPr>
        <w:spacing w:after="0" w:line="240" w:lineRule="auto"/>
        <w:ind w:firstLine="709"/>
        <w:jc w:val="both"/>
        <w:rPr>
          <w:rFonts w:ascii="Times New Roman" w:eastAsia="Times New Roman" w:hAnsi="Times New Roman" w:cs="Times New Roman"/>
          <w:b/>
          <w:bCs/>
          <w:sz w:val="24"/>
          <w:szCs w:val="24"/>
          <w:lang w:val="ky-KG" w:eastAsia="ru-RU"/>
        </w:rPr>
      </w:pPr>
    </w:p>
    <w:p w:rsidR="00FE30D2" w:rsidRPr="008623A2" w:rsidRDefault="00FE30D2" w:rsidP="00FE30D2">
      <w:pPr>
        <w:pStyle w:val="tkTekst"/>
        <w:spacing w:after="0" w:line="240" w:lineRule="auto"/>
        <w:ind w:firstLine="709"/>
        <w:rPr>
          <w:rFonts w:ascii="Times New Roman" w:hAnsi="Times New Roman" w:cs="Times New Roman"/>
          <w:sz w:val="24"/>
          <w:szCs w:val="24"/>
        </w:rPr>
      </w:pPr>
      <w:r w:rsidRPr="008623A2">
        <w:rPr>
          <w:rFonts w:ascii="Times New Roman" w:hAnsi="Times New Roman" w:cs="Times New Roman"/>
          <w:sz w:val="24"/>
          <w:szCs w:val="24"/>
        </w:rPr>
        <w:t>Фонд обязательного медицинского страхования при Правительстве Кыргызской Республики является государственным органом исполнительной власти Кыргызской Республики, одной из задач которого является реализация государственной политики в области базового государственного и обязательного медицинского страхования граждан.</w:t>
      </w:r>
    </w:p>
    <w:p w:rsidR="00FE30D2" w:rsidRPr="008623A2" w:rsidRDefault="00FE30D2" w:rsidP="00FE30D2">
      <w:pPr>
        <w:pStyle w:val="tkTekst"/>
        <w:spacing w:after="0" w:line="240" w:lineRule="auto"/>
        <w:ind w:firstLine="709"/>
        <w:rPr>
          <w:rFonts w:ascii="Times New Roman" w:hAnsi="Times New Roman" w:cs="Times New Roman"/>
          <w:sz w:val="24"/>
          <w:szCs w:val="24"/>
        </w:rPr>
      </w:pPr>
      <w:r w:rsidRPr="008623A2">
        <w:rPr>
          <w:rFonts w:ascii="Times New Roman" w:hAnsi="Times New Roman" w:cs="Times New Roman"/>
          <w:sz w:val="24"/>
          <w:szCs w:val="24"/>
        </w:rPr>
        <w:t>Целью Фонда обязательного медицинского страхования является гарантированное обеспечение граждан Кыргызской Республики качественной медицинской и профилактической помощью в рамках Программы государственных гарантий по обеспечению граждан Кыргызской Республики медико-санитарной помощью и программ обязательного медицинского страхования</w:t>
      </w:r>
      <w:r w:rsidRPr="008623A2">
        <w:rPr>
          <w:rStyle w:val="af0"/>
          <w:rFonts w:ascii="Times New Roman" w:hAnsi="Times New Roman" w:cs="Times New Roman"/>
          <w:sz w:val="24"/>
          <w:szCs w:val="24"/>
        </w:rPr>
        <w:footnoteReference w:id="6"/>
      </w:r>
      <w:r w:rsidRPr="008623A2">
        <w:rPr>
          <w:rFonts w:ascii="Times New Roman" w:hAnsi="Times New Roman" w:cs="Times New Roman"/>
          <w:sz w:val="24"/>
          <w:szCs w:val="24"/>
        </w:rPr>
        <w:t>.</w:t>
      </w:r>
    </w:p>
    <w:p w:rsidR="00FE30D2" w:rsidRPr="008623A2" w:rsidRDefault="00FE30D2" w:rsidP="00FE30D2">
      <w:pPr>
        <w:spacing w:after="0" w:line="240" w:lineRule="auto"/>
        <w:jc w:val="right"/>
        <w:rPr>
          <w:rFonts w:ascii="Times New Roman" w:hAnsi="Times New Roman" w:cs="Times New Roman"/>
          <w:sz w:val="20"/>
          <w:szCs w:val="20"/>
          <w:lang w:val="ky-KG"/>
        </w:rPr>
      </w:pPr>
      <w:r w:rsidRPr="008623A2">
        <w:rPr>
          <w:rFonts w:ascii="Times New Roman" w:hAnsi="Times New Roman" w:cs="Times New Roman"/>
          <w:sz w:val="20"/>
          <w:szCs w:val="20"/>
        </w:rPr>
        <w:t>млн. сом</w:t>
      </w:r>
      <w:r w:rsidRPr="008623A2">
        <w:rPr>
          <w:rFonts w:ascii="Times New Roman" w:hAnsi="Times New Roman" w:cs="Times New Roman"/>
          <w:sz w:val="20"/>
          <w:szCs w:val="20"/>
          <w:lang w:val="ky-KG"/>
        </w:rPr>
        <w:t>ов</w:t>
      </w:r>
    </w:p>
    <w:tbl>
      <w:tblPr>
        <w:tblpPr w:leftFromText="141" w:rightFromText="141" w:bottomFromText="200" w:vertAnchor="text" w:tblpX="-318" w:tblpY="1"/>
        <w:tblOverlap w:val="never"/>
        <w:tblW w:w="10031" w:type="dxa"/>
        <w:tblLayout w:type="fixed"/>
        <w:tblLook w:val="04A0" w:firstRow="1" w:lastRow="0" w:firstColumn="1" w:lastColumn="0" w:noHBand="0" w:noVBand="1"/>
      </w:tblPr>
      <w:tblGrid>
        <w:gridCol w:w="2235"/>
        <w:gridCol w:w="1299"/>
        <w:gridCol w:w="1299"/>
        <w:gridCol w:w="1300"/>
        <w:gridCol w:w="1299"/>
        <w:gridCol w:w="1299"/>
        <w:gridCol w:w="1300"/>
      </w:tblGrid>
      <w:tr w:rsidR="00316C14" w:rsidRPr="008623A2" w:rsidTr="00316C14">
        <w:trPr>
          <w:trHeight w:val="705"/>
        </w:trPr>
        <w:tc>
          <w:tcPr>
            <w:tcW w:w="2235" w:type="dxa"/>
            <w:tcBorders>
              <w:top w:val="single" w:sz="4" w:space="0" w:color="auto"/>
              <w:left w:val="single" w:sz="4" w:space="0" w:color="auto"/>
              <w:bottom w:val="single" w:sz="4" w:space="0" w:color="auto"/>
              <w:right w:val="single" w:sz="4" w:space="0" w:color="auto"/>
            </w:tcBorders>
            <w:vAlign w:val="center"/>
            <w:hideMark/>
          </w:tcPr>
          <w:p w:rsidR="00316C14" w:rsidRPr="008623A2" w:rsidRDefault="00316C14" w:rsidP="00F824B0">
            <w:pPr>
              <w:widowControl w:val="0"/>
              <w:spacing w:after="0" w:line="240" w:lineRule="auto"/>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Наименование</w:t>
            </w:r>
          </w:p>
        </w:tc>
        <w:tc>
          <w:tcPr>
            <w:tcW w:w="1299" w:type="dxa"/>
            <w:tcBorders>
              <w:top w:val="single" w:sz="4" w:space="0" w:color="auto"/>
              <w:left w:val="single" w:sz="4" w:space="0" w:color="auto"/>
              <w:bottom w:val="single" w:sz="4" w:space="0" w:color="auto"/>
              <w:right w:val="single" w:sz="4" w:space="0" w:color="auto"/>
            </w:tcBorders>
            <w:vAlign w:val="center"/>
            <w:hideMark/>
          </w:tcPr>
          <w:p w:rsidR="00316C14" w:rsidRPr="008623A2" w:rsidRDefault="00316C14" w:rsidP="00F824B0">
            <w:pPr>
              <w:widowControl w:val="0"/>
              <w:spacing w:after="0" w:line="240" w:lineRule="auto"/>
              <w:jc w:val="center"/>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rPr>
              <w:t>201</w:t>
            </w:r>
            <w:r w:rsidR="00DB178F" w:rsidRPr="008623A2">
              <w:rPr>
                <w:rFonts w:ascii="Times New Roman" w:eastAsia="Calibri" w:hAnsi="Times New Roman" w:cs="Times New Roman"/>
                <w:b/>
                <w:bCs/>
                <w:sz w:val="20"/>
                <w:szCs w:val="20"/>
                <w:lang w:val="ky-KG"/>
              </w:rPr>
              <w:t>9</w:t>
            </w:r>
            <w:r w:rsidRPr="008623A2">
              <w:rPr>
                <w:rFonts w:ascii="Times New Roman" w:eastAsia="Calibri" w:hAnsi="Times New Roman" w:cs="Times New Roman"/>
                <w:b/>
                <w:bCs/>
                <w:sz w:val="20"/>
                <w:szCs w:val="20"/>
                <w:lang w:val="ky-KG"/>
              </w:rPr>
              <w:t xml:space="preserve"> </w:t>
            </w:r>
            <w:r w:rsidRPr="008623A2">
              <w:rPr>
                <w:rFonts w:ascii="Times New Roman" w:eastAsia="Calibri" w:hAnsi="Times New Roman" w:cs="Times New Roman"/>
                <w:b/>
                <w:bCs/>
                <w:sz w:val="20"/>
                <w:szCs w:val="20"/>
              </w:rPr>
              <w:t>г</w:t>
            </w:r>
            <w:r w:rsidRPr="008623A2">
              <w:rPr>
                <w:rFonts w:ascii="Times New Roman" w:eastAsia="Calibri" w:hAnsi="Times New Roman" w:cs="Times New Roman"/>
                <w:b/>
                <w:bCs/>
                <w:sz w:val="20"/>
                <w:szCs w:val="20"/>
                <w:lang w:val="ky-KG"/>
              </w:rPr>
              <w:t>од</w:t>
            </w:r>
          </w:p>
          <w:p w:rsidR="00316C14" w:rsidRPr="008623A2" w:rsidRDefault="00316C14" w:rsidP="00F824B0">
            <w:pPr>
              <w:widowControl w:val="0"/>
              <w:spacing w:after="0" w:line="240" w:lineRule="auto"/>
              <w:jc w:val="center"/>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lang w:val="ky-KG"/>
              </w:rPr>
              <w:t>факт</w:t>
            </w:r>
          </w:p>
        </w:tc>
        <w:tc>
          <w:tcPr>
            <w:tcW w:w="1299" w:type="dxa"/>
            <w:tcBorders>
              <w:top w:val="single" w:sz="4" w:space="0" w:color="auto"/>
              <w:left w:val="single" w:sz="4" w:space="0" w:color="auto"/>
              <w:bottom w:val="single" w:sz="4" w:space="0" w:color="auto"/>
              <w:right w:val="single" w:sz="4" w:space="0" w:color="auto"/>
            </w:tcBorders>
            <w:vAlign w:val="center"/>
            <w:hideMark/>
          </w:tcPr>
          <w:p w:rsidR="00316C14" w:rsidRPr="008623A2" w:rsidRDefault="00DB178F" w:rsidP="00F824B0">
            <w:pPr>
              <w:widowControl w:val="0"/>
              <w:spacing w:after="0" w:line="240" w:lineRule="auto"/>
              <w:jc w:val="center"/>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rPr>
              <w:t>2020</w:t>
            </w:r>
            <w:r w:rsidR="00316C14" w:rsidRPr="008623A2">
              <w:rPr>
                <w:rFonts w:ascii="Times New Roman" w:eastAsia="Calibri" w:hAnsi="Times New Roman" w:cs="Times New Roman"/>
                <w:b/>
                <w:bCs/>
                <w:sz w:val="20"/>
                <w:szCs w:val="20"/>
              </w:rPr>
              <w:t xml:space="preserve"> г</w:t>
            </w:r>
            <w:r w:rsidR="00316C14" w:rsidRPr="008623A2">
              <w:rPr>
                <w:rFonts w:ascii="Times New Roman" w:eastAsia="Calibri" w:hAnsi="Times New Roman" w:cs="Times New Roman"/>
                <w:b/>
                <w:bCs/>
                <w:sz w:val="20"/>
                <w:szCs w:val="20"/>
                <w:lang w:val="ky-KG"/>
              </w:rPr>
              <w:t>од</w:t>
            </w:r>
          </w:p>
          <w:p w:rsidR="00316C14" w:rsidRPr="008623A2" w:rsidRDefault="00316C14" w:rsidP="00F824B0">
            <w:pPr>
              <w:widowControl w:val="0"/>
              <w:spacing w:after="0" w:line="240" w:lineRule="auto"/>
              <w:jc w:val="center"/>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lang w:val="ky-KG"/>
              </w:rPr>
              <w:t>у</w:t>
            </w:r>
            <w:proofErr w:type="spellStart"/>
            <w:r w:rsidRPr="008623A2">
              <w:rPr>
                <w:rFonts w:ascii="Times New Roman" w:eastAsia="Calibri" w:hAnsi="Times New Roman" w:cs="Times New Roman"/>
                <w:b/>
                <w:bCs/>
                <w:sz w:val="20"/>
                <w:szCs w:val="20"/>
              </w:rPr>
              <w:t>твер</w:t>
            </w:r>
            <w:proofErr w:type="spellEnd"/>
            <w:r w:rsidRPr="008623A2">
              <w:rPr>
                <w:rFonts w:ascii="Times New Roman" w:eastAsia="Calibri" w:hAnsi="Times New Roman" w:cs="Times New Roman"/>
                <w:b/>
                <w:bCs/>
                <w:sz w:val="20"/>
                <w:szCs w:val="20"/>
                <w:lang w:val="ky-KG"/>
              </w:rPr>
              <w:t>жд</w:t>
            </w:r>
          </w:p>
        </w:tc>
        <w:tc>
          <w:tcPr>
            <w:tcW w:w="1300" w:type="dxa"/>
            <w:tcBorders>
              <w:top w:val="single" w:sz="4" w:space="0" w:color="auto"/>
              <w:left w:val="single" w:sz="4" w:space="0" w:color="auto"/>
              <w:bottom w:val="single" w:sz="4" w:space="0" w:color="auto"/>
              <w:right w:val="single" w:sz="4" w:space="0" w:color="auto"/>
            </w:tcBorders>
          </w:tcPr>
          <w:p w:rsidR="00316C14" w:rsidRPr="008623A2" w:rsidRDefault="00316C14" w:rsidP="00316C14">
            <w:pPr>
              <w:widowControl w:val="0"/>
              <w:spacing w:after="0" w:line="240" w:lineRule="auto"/>
              <w:jc w:val="center"/>
              <w:rPr>
                <w:rFonts w:ascii="Times New Roman" w:eastAsia="Calibri" w:hAnsi="Times New Roman" w:cs="Times New Roman"/>
                <w:b/>
                <w:bCs/>
                <w:sz w:val="20"/>
                <w:szCs w:val="20"/>
                <w:lang w:val="ky-KG"/>
              </w:rPr>
            </w:pPr>
          </w:p>
          <w:p w:rsidR="00316C14" w:rsidRPr="008623A2" w:rsidRDefault="00316C14" w:rsidP="00316C14">
            <w:pPr>
              <w:widowControl w:val="0"/>
              <w:spacing w:after="0" w:line="240" w:lineRule="auto"/>
              <w:jc w:val="center"/>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rPr>
              <w:t>20</w:t>
            </w:r>
            <w:r w:rsidR="00DB178F" w:rsidRPr="008623A2">
              <w:rPr>
                <w:rFonts w:ascii="Times New Roman" w:eastAsia="Calibri" w:hAnsi="Times New Roman" w:cs="Times New Roman"/>
                <w:b/>
                <w:bCs/>
                <w:sz w:val="20"/>
                <w:szCs w:val="20"/>
                <w:lang w:val="ky-KG"/>
              </w:rPr>
              <w:t>21</w:t>
            </w:r>
            <w:r w:rsidRPr="008623A2">
              <w:rPr>
                <w:rFonts w:ascii="Times New Roman" w:eastAsia="Calibri" w:hAnsi="Times New Roman" w:cs="Times New Roman"/>
                <w:b/>
                <w:bCs/>
                <w:sz w:val="20"/>
                <w:szCs w:val="20"/>
              </w:rPr>
              <w:t xml:space="preserve"> г</w:t>
            </w:r>
            <w:r w:rsidRPr="008623A2">
              <w:rPr>
                <w:rFonts w:ascii="Times New Roman" w:eastAsia="Calibri" w:hAnsi="Times New Roman" w:cs="Times New Roman"/>
                <w:b/>
                <w:bCs/>
                <w:sz w:val="20"/>
                <w:szCs w:val="20"/>
                <w:lang w:val="ky-KG"/>
              </w:rPr>
              <w:t>од</w:t>
            </w:r>
          </w:p>
          <w:p w:rsidR="00316C14" w:rsidRPr="008623A2" w:rsidRDefault="004C2EA1" w:rsidP="00316C14">
            <w:pPr>
              <w:spacing w:after="0" w:line="240" w:lineRule="auto"/>
              <w:jc w:val="center"/>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lang w:val="ky-KG"/>
              </w:rPr>
              <w:t>проект</w:t>
            </w:r>
          </w:p>
        </w:tc>
        <w:tc>
          <w:tcPr>
            <w:tcW w:w="1299" w:type="dxa"/>
            <w:tcBorders>
              <w:top w:val="single" w:sz="4" w:space="0" w:color="auto"/>
              <w:left w:val="single" w:sz="4" w:space="0" w:color="auto"/>
              <w:right w:val="single" w:sz="4" w:space="0" w:color="auto"/>
            </w:tcBorders>
            <w:vAlign w:val="center"/>
          </w:tcPr>
          <w:p w:rsidR="00316C14" w:rsidRPr="008623A2" w:rsidRDefault="00316C14" w:rsidP="00F824B0">
            <w:pPr>
              <w:spacing w:after="0" w:line="240" w:lineRule="auto"/>
              <w:jc w:val="center"/>
              <w:rPr>
                <w:rFonts w:ascii="Times New Roman" w:hAnsi="Times New Roman" w:cs="Times New Roman"/>
                <w:b/>
                <w:bCs/>
                <w:sz w:val="20"/>
                <w:szCs w:val="20"/>
                <w:lang w:val="ky-KG"/>
              </w:rPr>
            </w:pPr>
            <w:r w:rsidRPr="008623A2">
              <w:rPr>
                <w:rFonts w:ascii="Times New Roman" w:hAnsi="Times New Roman" w:cs="Times New Roman"/>
                <w:b/>
                <w:bCs/>
                <w:sz w:val="20"/>
                <w:szCs w:val="20"/>
                <w:lang w:val="ky-KG"/>
              </w:rPr>
              <w:t>откл</w:t>
            </w:r>
          </w:p>
          <w:p w:rsidR="00316C14" w:rsidRPr="008623A2" w:rsidRDefault="00316C14" w:rsidP="00F824B0">
            <w:pPr>
              <w:spacing w:after="0" w:line="240" w:lineRule="auto"/>
              <w:jc w:val="center"/>
              <w:rPr>
                <w:rFonts w:ascii="Times New Roman" w:hAnsi="Times New Roman" w:cs="Times New Roman"/>
                <w:b/>
                <w:bCs/>
                <w:sz w:val="20"/>
                <w:szCs w:val="20"/>
                <w:lang w:val="ky-KG"/>
              </w:rPr>
            </w:pPr>
          </w:p>
        </w:tc>
        <w:tc>
          <w:tcPr>
            <w:tcW w:w="1299" w:type="dxa"/>
            <w:tcBorders>
              <w:top w:val="single" w:sz="4" w:space="0" w:color="auto"/>
              <w:left w:val="single" w:sz="4" w:space="0" w:color="auto"/>
              <w:right w:val="single" w:sz="4" w:space="0" w:color="auto"/>
            </w:tcBorders>
            <w:vAlign w:val="center"/>
          </w:tcPr>
          <w:p w:rsidR="00316C14" w:rsidRPr="008623A2" w:rsidRDefault="00316C14" w:rsidP="00F824B0">
            <w:pPr>
              <w:spacing w:after="0" w:line="240" w:lineRule="auto"/>
              <w:jc w:val="center"/>
              <w:rPr>
                <w:rFonts w:ascii="Times New Roman" w:hAnsi="Times New Roman" w:cs="Times New Roman"/>
                <w:b/>
                <w:bCs/>
                <w:sz w:val="20"/>
                <w:szCs w:val="20"/>
                <w:lang w:val="ky-KG"/>
              </w:rPr>
            </w:pPr>
            <w:r w:rsidRPr="008623A2">
              <w:rPr>
                <w:rFonts w:ascii="Times New Roman" w:hAnsi="Times New Roman" w:cs="Times New Roman"/>
                <w:b/>
                <w:bCs/>
                <w:sz w:val="20"/>
                <w:szCs w:val="20"/>
              </w:rPr>
              <w:t>20</w:t>
            </w:r>
            <w:r w:rsidR="00DB178F" w:rsidRPr="008623A2">
              <w:rPr>
                <w:rFonts w:ascii="Times New Roman" w:hAnsi="Times New Roman" w:cs="Times New Roman"/>
                <w:b/>
                <w:bCs/>
                <w:sz w:val="20"/>
                <w:szCs w:val="20"/>
                <w:lang w:val="ky-KG"/>
              </w:rPr>
              <w:t>22</w:t>
            </w:r>
            <w:r w:rsidRPr="008623A2">
              <w:rPr>
                <w:rFonts w:ascii="Times New Roman" w:hAnsi="Times New Roman" w:cs="Times New Roman"/>
                <w:b/>
                <w:bCs/>
                <w:sz w:val="20"/>
                <w:szCs w:val="20"/>
              </w:rPr>
              <w:t xml:space="preserve"> год</w:t>
            </w:r>
          </w:p>
          <w:p w:rsidR="00316C14" w:rsidRPr="008623A2" w:rsidRDefault="00316C14" w:rsidP="00F824B0">
            <w:pPr>
              <w:spacing w:after="0" w:line="240" w:lineRule="auto"/>
              <w:jc w:val="center"/>
              <w:rPr>
                <w:rFonts w:ascii="Times New Roman" w:hAnsi="Times New Roman" w:cs="Times New Roman"/>
                <w:b/>
                <w:bCs/>
                <w:sz w:val="20"/>
                <w:szCs w:val="20"/>
                <w:lang w:val="ky-KG"/>
              </w:rPr>
            </w:pPr>
            <w:r w:rsidRPr="008623A2">
              <w:rPr>
                <w:rFonts w:ascii="Times New Roman" w:hAnsi="Times New Roman" w:cs="Times New Roman"/>
                <w:b/>
                <w:bCs/>
                <w:sz w:val="20"/>
                <w:szCs w:val="20"/>
                <w:lang w:val="ky-KG"/>
              </w:rPr>
              <w:t>п</w:t>
            </w:r>
            <w:proofErr w:type="spellStart"/>
            <w:r w:rsidRPr="008623A2">
              <w:rPr>
                <w:rFonts w:ascii="Times New Roman" w:hAnsi="Times New Roman" w:cs="Times New Roman"/>
                <w:b/>
                <w:bCs/>
                <w:sz w:val="20"/>
                <w:szCs w:val="20"/>
              </w:rPr>
              <w:t>рогноз</w:t>
            </w:r>
            <w:proofErr w:type="spellEnd"/>
          </w:p>
        </w:tc>
        <w:tc>
          <w:tcPr>
            <w:tcW w:w="1300" w:type="dxa"/>
            <w:tcBorders>
              <w:top w:val="single" w:sz="4" w:space="0" w:color="auto"/>
              <w:left w:val="single" w:sz="4" w:space="0" w:color="auto"/>
              <w:right w:val="single" w:sz="4" w:space="0" w:color="auto"/>
            </w:tcBorders>
            <w:vAlign w:val="center"/>
          </w:tcPr>
          <w:p w:rsidR="00316C14" w:rsidRPr="008623A2" w:rsidRDefault="00DB178F" w:rsidP="00F824B0">
            <w:pPr>
              <w:spacing w:after="0" w:line="240" w:lineRule="auto"/>
              <w:jc w:val="center"/>
              <w:rPr>
                <w:rFonts w:ascii="Times New Roman" w:hAnsi="Times New Roman" w:cs="Times New Roman"/>
                <w:b/>
                <w:bCs/>
                <w:sz w:val="20"/>
                <w:szCs w:val="20"/>
              </w:rPr>
            </w:pPr>
            <w:r w:rsidRPr="008623A2">
              <w:rPr>
                <w:rFonts w:ascii="Times New Roman" w:hAnsi="Times New Roman" w:cs="Times New Roman"/>
                <w:b/>
                <w:bCs/>
                <w:sz w:val="20"/>
                <w:szCs w:val="20"/>
                <w:lang w:val="ky-KG"/>
              </w:rPr>
              <w:t>2023</w:t>
            </w:r>
            <w:r w:rsidR="00316C14" w:rsidRPr="008623A2">
              <w:rPr>
                <w:rFonts w:ascii="Times New Roman" w:hAnsi="Times New Roman" w:cs="Times New Roman"/>
                <w:b/>
                <w:bCs/>
                <w:sz w:val="20"/>
                <w:szCs w:val="20"/>
                <w:lang w:val="ky-KG"/>
              </w:rPr>
              <w:t xml:space="preserve"> год прогноз</w:t>
            </w:r>
          </w:p>
        </w:tc>
      </w:tr>
      <w:tr w:rsidR="00DB178F" w:rsidRPr="008623A2" w:rsidTr="00BB47EF">
        <w:trPr>
          <w:trHeight w:val="300"/>
        </w:trPr>
        <w:tc>
          <w:tcPr>
            <w:tcW w:w="2235" w:type="dxa"/>
            <w:tcBorders>
              <w:top w:val="single" w:sz="4" w:space="0" w:color="auto"/>
              <w:left w:val="single" w:sz="4" w:space="0" w:color="auto"/>
              <w:bottom w:val="single" w:sz="4" w:space="0" w:color="auto"/>
              <w:right w:val="single" w:sz="4" w:space="0" w:color="auto"/>
            </w:tcBorders>
            <w:vAlign w:val="bottom"/>
            <w:hideMark/>
          </w:tcPr>
          <w:p w:rsidR="00DB178F" w:rsidRPr="008623A2" w:rsidRDefault="00DB178F" w:rsidP="00DB178F">
            <w:pPr>
              <w:spacing w:after="0" w:line="240" w:lineRule="auto"/>
              <w:jc w:val="both"/>
              <w:rPr>
                <w:rFonts w:ascii="Times New Roman" w:hAnsi="Times New Roman" w:cs="Times New Roman"/>
                <w:bCs/>
                <w:sz w:val="20"/>
                <w:szCs w:val="20"/>
              </w:rPr>
            </w:pPr>
            <w:r w:rsidRPr="008623A2">
              <w:rPr>
                <w:rFonts w:ascii="Times New Roman" w:hAnsi="Times New Roman" w:cs="Times New Roman"/>
                <w:bCs/>
                <w:sz w:val="20"/>
                <w:szCs w:val="20"/>
              </w:rPr>
              <w:t>Всего</w:t>
            </w:r>
          </w:p>
        </w:tc>
        <w:tc>
          <w:tcPr>
            <w:tcW w:w="1299" w:type="dxa"/>
            <w:tcBorders>
              <w:top w:val="single" w:sz="4" w:space="0" w:color="auto"/>
              <w:left w:val="nil"/>
              <w:bottom w:val="single" w:sz="4" w:space="0" w:color="auto"/>
              <w:right w:val="single" w:sz="4" w:space="0" w:color="auto"/>
            </w:tcBorders>
            <w:vAlign w:val="center"/>
            <w:hideMark/>
          </w:tcPr>
          <w:p w:rsidR="00DB178F" w:rsidRPr="008623A2" w:rsidRDefault="00DB178F" w:rsidP="00DB178F">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1</w:t>
            </w:r>
            <w:r w:rsidRPr="008623A2">
              <w:rPr>
                <w:rFonts w:ascii="Times New Roman" w:hAnsi="Times New Roman" w:cs="Times New Roman"/>
                <w:bCs/>
                <w:sz w:val="20"/>
                <w:szCs w:val="20"/>
                <w:lang w:val="ky-KG"/>
              </w:rPr>
              <w:t>0</w:t>
            </w:r>
            <w:r w:rsidRPr="008623A2">
              <w:rPr>
                <w:rFonts w:ascii="Times New Roman" w:hAnsi="Times New Roman" w:cs="Times New Roman"/>
                <w:bCs/>
                <w:sz w:val="20"/>
                <w:szCs w:val="20"/>
              </w:rPr>
              <w:t xml:space="preserve"> </w:t>
            </w:r>
            <w:r w:rsidRPr="008623A2">
              <w:rPr>
                <w:rFonts w:ascii="Times New Roman" w:hAnsi="Times New Roman" w:cs="Times New Roman"/>
                <w:bCs/>
                <w:sz w:val="20"/>
                <w:szCs w:val="20"/>
                <w:lang w:val="ky-KG"/>
              </w:rPr>
              <w:t>739</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2</w:t>
            </w:r>
          </w:p>
        </w:tc>
        <w:tc>
          <w:tcPr>
            <w:tcW w:w="1299" w:type="dxa"/>
            <w:tcBorders>
              <w:top w:val="single" w:sz="4" w:space="0" w:color="auto"/>
              <w:left w:val="nil"/>
              <w:bottom w:val="single" w:sz="4" w:space="0" w:color="auto"/>
              <w:right w:val="single" w:sz="4" w:space="0" w:color="auto"/>
            </w:tcBorders>
            <w:hideMark/>
          </w:tcPr>
          <w:p w:rsidR="00DB178F" w:rsidRPr="008623A2" w:rsidRDefault="00DB178F" w:rsidP="00DB178F">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11 116,3</w:t>
            </w:r>
          </w:p>
        </w:tc>
        <w:tc>
          <w:tcPr>
            <w:tcW w:w="1300" w:type="dxa"/>
            <w:tcBorders>
              <w:top w:val="single" w:sz="4" w:space="0" w:color="auto"/>
              <w:left w:val="nil"/>
              <w:bottom w:val="single" w:sz="4" w:space="0" w:color="auto"/>
              <w:right w:val="single" w:sz="4" w:space="0" w:color="auto"/>
            </w:tcBorders>
          </w:tcPr>
          <w:p w:rsidR="00DB178F" w:rsidRPr="008623A2" w:rsidRDefault="00DB178F" w:rsidP="00DB178F">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11 191,3</w:t>
            </w:r>
          </w:p>
        </w:tc>
        <w:tc>
          <w:tcPr>
            <w:tcW w:w="1299" w:type="dxa"/>
            <w:tcBorders>
              <w:top w:val="single" w:sz="4" w:space="0" w:color="auto"/>
              <w:left w:val="single" w:sz="4" w:space="0" w:color="auto"/>
              <w:bottom w:val="single" w:sz="4" w:space="0" w:color="auto"/>
              <w:right w:val="single" w:sz="4" w:space="0" w:color="auto"/>
            </w:tcBorders>
            <w:vAlign w:val="center"/>
          </w:tcPr>
          <w:p w:rsidR="00DB178F" w:rsidRPr="008623A2" w:rsidRDefault="00DB178F" w:rsidP="00DB178F">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75,0</w:t>
            </w:r>
          </w:p>
        </w:tc>
        <w:tc>
          <w:tcPr>
            <w:tcW w:w="1299" w:type="dxa"/>
            <w:tcBorders>
              <w:top w:val="single" w:sz="4" w:space="0" w:color="auto"/>
              <w:left w:val="nil"/>
              <w:bottom w:val="single" w:sz="4" w:space="0" w:color="auto"/>
              <w:right w:val="single" w:sz="4" w:space="0" w:color="auto"/>
            </w:tcBorders>
            <w:vAlign w:val="center"/>
          </w:tcPr>
          <w:p w:rsidR="00DB178F" w:rsidRPr="008623A2" w:rsidRDefault="00DB178F" w:rsidP="00DB178F">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11 415,1</w:t>
            </w:r>
          </w:p>
        </w:tc>
        <w:tc>
          <w:tcPr>
            <w:tcW w:w="1300" w:type="dxa"/>
            <w:tcBorders>
              <w:top w:val="single" w:sz="4" w:space="0" w:color="auto"/>
              <w:left w:val="nil"/>
              <w:bottom w:val="single" w:sz="4" w:space="0" w:color="auto"/>
              <w:right w:val="single" w:sz="4" w:space="0" w:color="auto"/>
            </w:tcBorders>
            <w:vAlign w:val="center"/>
          </w:tcPr>
          <w:p w:rsidR="00DB178F" w:rsidRPr="008623A2" w:rsidRDefault="00DB178F" w:rsidP="00DB178F">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11 415,1</w:t>
            </w:r>
          </w:p>
        </w:tc>
      </w:tr>
      <w:tr w:rsidR="00DB178F" w:rsidRPr="008623A2" w:rsidTr="00BB47EF">
        <w:trPr>
          <w:trHeight w:val="300"/>
        </w:trPr>
        <w:tc>
          <w:tcPr>
            <w:tcW w:w="2235" w:type="dxa"/>
            <w:tcBorders>
              <w:top w:val="single" w:sz="4" w:space="0" w:color="auto"/>
              <w:left w:val="single" w:sz="4" w:space="0" w:color="auto"/>
              <w:bottom w:val="single" w:sz="4" w:space="0" w:color="auto"/>
              <w:right w:val="single" w:sz="4" w:space="0" w:color="auto"/>
            </w:tcBorders>
            <w:vAlign w:val="center"/>
            <w:hideMark/>
          </w:tcPr>
          <w:p w:rsidR="00DB178F" w:rsidRPr="008623A2" w:rsidRDefault="00DB178F" w:rsidP="00DB178F">
            <w:pPr>
              <w:spacing w:after="0" w:line="240" w:lineRule="auto"/>
              <w:jc w:val="both"/>
              <w:rPr>
                <w:rFonts w:ascii="Times New Roman" w:hAnsi="Times New Roman" w:cs="Times New Roman"/>
                <w:bCs/>
                <w:iCs/>
                <w:sz w:val="20"/>
                <w:szCs w:val="20"/>
              </w:rPr>
            </w:pPr>
            <w:r w:rsidRPr="008623A2">
              <w:rPr>
                <w:rFonts w:ascii="Times New Roman" w:hAnsi="Times New Roman" w:cs="Times New Roman"/>
                <w:bCs/>
                <w:iCs/>
                <w:sz w:val="20"/>
                <w:szCs w:val="20"/>
              </w:rPr>
              <w:t>бюджетные средства</w:t>
            </w:r>
          </w:p>
        </w:tc>
        <w:tc>
          <w:tcPr>
            <w:tcW w:w="1299" w:type="dxa"/>
            <w:tcBorders>
              <w:top w:val="single" w:sz="4" w:space="0" w:color="auto"/>
              <w:left w:val="nil"/>
              <w:bottom w:val="single" w:sz="4" w:space="0" w:color="auto"/>
              <w:right w:val="single" w:sz="4" w:space="0" w:color="auto"/>
            </w:tcBorders>
            <w:vAlign w:val="center"/>
            <w:hideMark/>
          </w:tcPr>
          <w:p w:rsidR="00DB178F" w:rsidRPr="008623A2" w:rsidRDefault="00DB178F" w:rsidP="00DB178F">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10</w:t>
            </w:r>
            <w:r w:rsidRPr="008623A2">
              <w:rPr>
                <w:rFonts w:ascii="Times New Roman" w:hAnsi="Times New Roman" w:cs="Times New Roman"/>
                <w:bCs/>
                <w:sz w:val="20"/>
                <w:szCs w:val="20"/>
              </w:rPr>
              <w:t xml:space="preserve"> </w:t>
            </w:r>
            <w:r w:rsidRPr="008623A2">
              <w:rPr>
                <w:rFonts w:ascii="Times New Roman" w:hAnsi="Times New Roman" w:cs="Times New Roman"/>
                <w:bCs/>
                <w:sz w:val="20"/>
                <w:szCs w:val="20"/>
                <w:lang w:val="ky-KG"/>
              </w:rPr>
              <w:t>739</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2</w:t>
            </w:r>
          </w:p>
        </w:tc>
        <w:tc>
          <w:tcPr>
            <w:tcW w:w="1299" w:type="dxa"/>
            <w:tcBorders>
              <w:top w:val="single" w:sz="4" w:space="0" w:color="auto"/>
              <w:left w:val="nil"/>
              <w:bottom w:val="single" w:sz="4" w:space="0" w:color="auto"/>
              <w:right w:val="single" w:sz="4" w:space="0" w:color="auto"/>
            </w:tcBorders>
            <w:hideMark/>
          </w:tcPr>
          <w:p w:rsidR="00DB178F" w:rsidRPr="008623A2" w:rsidRDefault="00DB178F" w:rsidP="00DB178F">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11 116,3</w:t>
            </w:r>
          </w:p>
        </w:tc>
        <w:tc>
          <w:tcPr>
            <w:tcW w:w="1300" w:type="dxa"/>
            <w:tcBorders>
              <w:top w:val="single" w:sz="4" w:space="0" w:color="auto"/>
              <w:left w:val="nil"/>
              <w:bottom w:val="single" w:sz="4" w:space="0" w:color="auto"/>
              <w:right w:val="single" w:sz="4" w:space="0" w:color="auto"/>
            </w:tcBorders>
          </w:tcPr>
          <w:p w:rsidR="00DB178F" w:rsidRPr="008623A2" w:rsidRDefault="00DB178F" w:rsidP="00DB178F">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11 191,3</w:t>
            </w:r>
          </w:p>
        </w:tc>
        <w:tc>
          <w:tcPr>
            <w:tcW w:w="1299" w:type="dxa"/>
            <w:tcBorders>
              <w:top w:val="single" w:sz="4" w:space="0" w:color="auto"/>
              <w:left w:val="single" w:sz="4" w:space="0" w:color="auto"/>
              <w:bottom w:val="single" w:sz="4" w:space="0" w:color="auto"/>
              <w:right w:val="single" w:sz="4" w:space="0" w:color="auto"/>
            </w:tcBorders>
            <w:vAlign w:val="center"/>
          </w:tcPr>
          <w:p w:rsidR="00DB178F" w:rsidRPr="008623A2" w:rsidRDefault="00DB178F" w:rsidP="00DB178F">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75,0</w:t>
            </w:r>
          </w:p>
        </w:tc>
        <w:tc>
          <w:tcPr>
            <w:tcW w:w="1299" w:type="dxa"/>
            <w:tcBorders>
              <w:top w:val="single" w:sz="4" w:space="0" w:color="auto"/>
              <w:left w:val="nil"/>
              <w:bottom w:val="single" w:sz="4" w:space="0" w:color="auto"/>
              <w:right w:val="single" w:sz="4" w:space="0" w:color="auto"/>
            </w:tcBorders>
            <w:vAlign w:val="center"/>
          </w:tcPr>
          <w:p w:rsidR="00DB178F" w:rsidRPr="008623A2" w:rsidRDefault="00DB178F" w:rsidP="00DB178F">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11 415,1</w:t>
            </w:r>
          </w:p>
        </w:tc>
        <w:tc>
          <w:tcPr>
            <w:tcW w:w="1300" w:type="dxa"/>
            <w:tcBorders>
              <w:top w:val="single" w:sz="4" w:space="0" w:color="auto"/>
              <w:left w:val="nil"/>
              <w:bottom w:val="single" w:sz="4" w:space="0" w:color="auto"/>
              <w:right w:val="single" w:sz="4" w:space="0" w:color="auto"/>
            </w:tcBorders>
            <w:vAlign w:val="center"/>
          </w:tcPr>
          <w:p w:rsidR="00DB178F" w:rsidRPr="008623A2" w:rsidRDefault="00DB178F" w:rsidP="00DB178F">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11 415,1</w:t>
            </w:r>
          </w:p>
        </w:tc>
      </w:tr>
    </w:tbl>
    <w:p w:rsidR="00FE30D2" w:rsidRPr="008623A2" w:rsidRDefault="00FE30D2" w:rsidP="00FE30D2">
      <w:pPr>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rPr>
        <w:t xml:space="preserve">В </w:t>
      </w:r>
      <w:r w:rsidRPr="008623A2">
        <w:rPr>
          <w:rFonts w:ascii="Times New Roman" w:hAnsi="Times New Roman" w:cs="Times New Roman"/>
          <w:sz w:val="24"/>
          <w:szCs w:val="24"/>
          <w:lang w:val="ky-KG"/>
        </w:rPr>
        <w:t>соответствии с  Б</w:t>
      </w:r>
      <w:proofErr w:type="spellStart"/>
      <w:r w:rsidRPr="008623A2">
        <w:rPr>
          <w:rFonts w:ascii="Times New Roman" w:hAnsi="Times New Roman" w:cs="Times New Roman"/>
          <w:sz w:val="24"/>
          <w:szCs w:val="24"/>
        </w:rPr>
        <w:t>юджетн</w:t>
      </w:r>
      <w:proofErr w:type="spellEnd"/>
      <w:r w:rsidRPr="008623A2">
        <w:rPr>
          <w:rFonts w:ascii="Times New Roman" w:hAnsi="Times New Roman" w:cs="Times New Roman"/>
          <w:sz w:val="24"/>
          <w:szCs w:val="24"/>
          <w:lang w:val="ky-KG"/>
        </w:rPr>
        <w:t xml:space="preserve">ым </w:t>
      </w:r>
      <w:r w:rsidRPr="008623A2">
        <w:rPr>
          <w:rFonts w:ascii="Times New Roman" w:hAnsi="Times New Roman" w:cs="Times New Roman"/>
          <w:sz w:val="24"/>
          <w:szCs w:val="24"/>
        </w:rPr>
        <w:t xml:space="preserve"> Кодекс</w:t>
      </w:r>
      <w:r w:rsidRPr="008623A2">
        <w:rPr>
          <w:rFonts w:ascii="Times New Roman" w:hAnsi="Times New Roman" w:cs="Times New Roman"/>
          <w:sz w:val="24"/>
          <w:szCs w:val="24"/>
          <w:lang w:val="ky-KG"/>
        </w:rPr>
        <w:t>ом</w:t>
      </w:r>
      <w:r w:rsidRPr="008623A2">
        <w:rPr>
          <w:rFonts w:ascii="Times New Roman" w:hAnsi="Times New Roman" w:cs="Times New Roman"/>
          <w:sz w:val="24"/>
          <w:szCs w:val="24"/>
        </w:rPr>
        <w:t xml:space="preserve"> </w:t>
      </w:r>
      <w:r w:rsidRPr="008623A2">
        <w:rPr>
          <w:rFonts w:ascii="Times New Roman" w:hAnsi="Times New Roman" w:cs="Times New Roman"/>
          <w:sz w:val="24"/>
          <w:szCs w:val="24"/>
          <w:lang w:val="ky-KG"/>
        </w:rPr>
        <w:t xml:space="preserve">Кыргызской Республики </w:t>
      </w:r>
      <w:r w:rsidRPr="008623A2">
        <w:rPr>
          <w:rFonts w:ascii="Times New Roman" w:hAnsi="Times New Roman" w:cs="Times New Roman"/>
          <w:sz w:val="24"/>
          <w:szCs w:val="24"/>
        </w:rPr>
        <w:t>бюджет Фонда обязательного медицинского страхования при П</w:t>
      </w:r>
      <w:r w:rsidRPr="008623A2">
        <w:rPr>
          <w:rFonts w:ascii="Times New Roman" w:hAnsi="Times New Roman" w:cs="Times New Roman"/>
          <w:sz w:val="24"/>
          <w:szCs w:val="24"/>
          <w:lang w:val="ky-KG"/>
        </w:rPr>
        <w:t xml:space="preserve">равительстве </w:t>
      </w:r>
      <w:r w:rsidRPr="008623A2">
        <w:rPr>
          <w:rFonts w:ascii="Times New Roman" w:hAnsi="Times New Roman" w:cs="Times New Roman"/>
          <w:sz w:val="24"/>
          <w:szCs w:val="24"/>
        </w:rPr>
        <w:t>К</w:t>
      </w:r>
      <w:r w:rsidRPr="008623A2">
        <w:rPr>
          <w:rFonts w:ascii="Times New Roman" w:hAnsi="Times New Roman" w:cs="Times New Roman"/>
          <w:sz w:val="24"/>
          <w:szCs w:val="24"/>
          <w:lang w:val="ky-KG"/>
        </w:rPr>
        <w:t xml:space="preserve">ыргызской </w:t>
      </w:r>
      <w:r w:rsidRPr="008623A2">
        <w:rPr>
          <w:rFonts w:ascii="Times New Roman" w:hAnsi="Times New Roman" w:cs="Times New Roman"/>
          <w:sz w:val="24"/>
          <w:szCs w:val="24"/>
        </w:rPr>
        <w:t>Р</w:t>
      </w:r>
      <w:r w:rsidRPr="008623A2">
        <w:rPr>
          <w:rFonts w:ascii="Times New Roman" w:hAnsi="Times New Roman" w:cs="Times New Roman"/>
          <w:sz w:val="24"/>
          <w:szCs w:val="24"/>
          <w:lang w:val="ky-KG"/>
        </w:rPr>
        <w:t xml:space="preserve">еспублики </w:t>
      </w:r>
      <w:r w:rsidRPr="008623A2">
        <w:rPr>
          <w:rFonts w:ascii="Times New Roman" w:hAnsi="Times New Roman" w:cs="Times New Roman"/>
          <w:sz w:val="24"/>
          <w:szCs w:val="24"/>
        </w:rPr>
        <w:t xml:space="preserve"> </w:t>
      </w:r>
      <w:r w:rsidRPr="008623A2">
        <w:rPr>
          <w:rFonts w:ascii="Times New Roman" w:hAnsi="Times New Roman" w:cs="Times New Roman"/>
          <w:sz w:val="24"/>
          <w:szCs w:val="24"/>
          <w:lang w:val="ky-KG"/>
        </w:rPr>
        <w:t xml:space="preserve">ежегодно </w:t>
      </w:r>
      <w:r w:rsidRPr="008623A2">
        <w:rPr>
          <w:rFonts w:ascii="Times New Roman" w:hAnsi="Times New Roman" w:cs="Times New Roman"/>
          <w:sz w:val="24"/>
          <w:szCs w:val="24"/>
        </w:rPr>
        <w:t>утверждается отдельным Законом Кыргызской Республики “О бюджете  Фонда обязательного медицинского страхования при Правительстве Кыргызской Республики”.</w:t>
      </w:r>
    </w:p>
    <w:p w:rsidR="003D6DD9" w:rsidRPr="008623A2" w:rsidRDefault="00FE30D2" w:rsidP="00FE30D2">
      <w:pPr>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rPr>
        <w:t>Расходы Фонда обязательного медицинского страхования при П</w:t>
      </w:r>
      <w:r w:rsidRPr="008623A2">
        <w:rPr>
          <w:rFonts w:ascii="Times New Roman" w:hAnsi="Times New Roman" w:cs="Times New Roman"/>
          <w:sz w:val="24"/>
          <w:szCs w:val="24"/>
          <w:lang w:val="ky-KG"/>
        </w:rPr>
        <w:t xml:space="preserve">равительстве </w:t>
      </w:r>
      <w:r w:rsidRPr="008623A2">
        <w:rPr>
          <w:rFonts w:ascii="Times New Roman" w:hAnsi="Times New Roman" w:cs="Times New Roman"/>
          <w:sz w:val="24"/>
          <w:szCs w:val="24"/>
        </w:rPr>
        <w:t>К</w:t>
      </w:r>
      <w:r w:rsidRPr="008623A2">
        <w:rPr>
          <w:rFonts w:ascii="Times New Roman" w:hAnsi="Times New Roman" w:cs="Times New Roman"/>
          <w:sz w:val="24"/>
          <w:szCs w:val="24"/>
          <w:lang w:val="ky-KG"/>
        </w:rPr>
        <w:t xml:space="preserve">ыргызской </w:t>
      </w:r>
      <w:r w:rsidRPr="008623A2">
        <w:rPr>
          <w:rFonts w:ascii="Times New Roman" w:hAnsi="Times New Roman" w:cs="Times New Roman"/>
          <w:sz w:val="24"/>
          <w:szCs w:val="24"/>
        </w:rPr>
        <w:t>Р</w:t>
      </w:r>
      <w:r w:rsidRPr="008623A2">
        <w:rPr>
          <w:rFonts w:ascii="Times New Roman" w:hAnsi="Times New Roman" w:cs="Times New Roman"/>
          <w:sz w:val="24"/>
          <w:szCs w:val="24"/>
          <w:lang w:val="ky-KG"/>
        </w:rPr>
        <w:t>еспублики</w:t>
      </w:r>
      <w:r w:rsidR="00AB585E" w:rsidRPr="008623A2">
        <w:rPr>
          <w:rFonts w:ascii="Times New Roman" w:hAnsi="Times New Roman" w:cs="Times New Roman"/>
          <w:sz w:val="24"/>
          <w:szCs w:val="24"/>
        </w:rPr>
        <w:t xml:space="preserve"> на 20</w:t>
      </w:r>
      <w:r w:rsidR="00DB178F" w:rsidRPr="008623A2">
        <w:rPr>
          <w:rFonts w:ascii="Times New Roman" w:hAnsi="Times New Roman" w:cs="Times New Roman"/>
          <w:sz w:val="24"/>
          <w:szCs w:val="24"/>
          <w:lang w:val="ky-KG"/>
        </w:rPr>
        <w:t>21</w:t>
      </w:r>
      <w:r w:rsidRPr="008623A2">
        <w:rPr>
          <w:rFonts w:ascii="Times New Roman" w:hAnsi="Times New Roman" w:cs="Times New Roman"/>
          <w:sz w:val="24"/>
          <w:szCs w:val="24"/>
        </w:rPr>
        <w:t xml:space="preserve"> год (ассигнования (трансферты) из республиканского </w:t>
      </w:r>
      <w:r w:rsidR="006945DE" w:rsidRPr="008623A2">
        <w:rPr>
          <w:rFonts w:ascii="Times New Roman" w:hAnsi="Times New Roman" w:cs="Times New Roman"/>
          <w:sz w:val="24"/>
          <w:szCs w:val="24"/>
        </w:rPr>
        <w:t>б</w:t>
      </w:r>
      <w:r w:rsidR="006E0B0E" w:rsidRPr="008623A2">
        <w:rPr>
          <w:rFonts w:ascii="Times New Roman" w:hAnsi="Times New Roman" w:cs="Times New Roman"/>
          <w:sz w:val="24"/>
          <w:szCs w:val="24"/>
        </w:rPr>
        <w:t>юджета) предусмотрены в сумме 11</w:t>
      </w:r>
      <w:r w:rsidRPr="008623A2">
        <w:rPr>
          <w:rFonts w:ascii="Times New Roman" w:hAnsi="Times New Roman" w:cs="Times New Roman"/>
          <w:sz w:val="24"/>
          <w:szCs w:val="24"/>
        </w:rPr>
        <w:t xml:space="preserve"> </w:t>
      </w:r>
      <w:r w:rsidR="009732D8" w:rsidRPr="008623A2">
        <w:rPr>
          <w:rFonts w:ascii="Times New Roman" w:hAnsi="Times New Roman" w:cs="Times New Roman"/>
          <w:sz w:val="24"/>
          <w:szCs w:val="24"/>
          <w:lang w:val="ky-KG"/>
        </w:rPr>
        <w:t>191</w:t>
      </w:r>
      <w:r w:rsidRPr="008623A2">
        <w:rPr>
          <w:rFonts w:ascii="Times New Roman" w:hAnsi="Times New Roman" w:cs="Times New Roman"/>
          <w:sz w:val="24"/>
          <w:szCs w:val="24"/>
        </w:rPr>
        <w:t>,</w:t>
      </w:r>
      <w:r w:rsidR="004B2098" w:rsidRPr="008623A2">
        <w:rPr>
          <w:rFonts w:ascii="Times New Roman" w:hAnsi="Times New Roman" w:cs="Times New Roman"/>
          <w:sz w:val="24"/>
          <w:szCs w:val="24"/>
          <w:lang w:val="ky-KG"/>
        </w:rPr>
        <w:t>3</w:t>
      </w:r>
      <w:r w:rsidRPr="008623A2">
        <w:rPr>
          <w:rFonts w:ascii="Times New Roman" w:hAnsi="Times New Roman" w:cs="Times New Roman"/>
          <w:sz w:val="24"/>
          <w:szCs w:val="24"/>
          <w:lang w:val="ky-KG"/>
        </w:rPr>
        <w:t xml:space="preserve"> </w:t>
      </w:r>
      <w:r w:rsidRPr="008623A2">
        <w:rPr>
          <w:rFonts w:ascii="Times New Roman" w:hAnsi="Times New Roman" w:cs="Times New Roman"/>
          <w:sz w:val="24"/>
          <w:szCs w:val="24"/>
        </w:rPr>
        <w:t>млн. сомов</w:t>
      </w:r>
      <w:r w:rsidRPr="008623A2">
        <w:rPr>
          <w:rFonts w:ascii="Times New Roman" w:hAnsi="Times New Roman" w:cs="Times New Roman"/>
          <w:sz w:val="24"/>
          <w:szCs w:val="24"/>
          <w:lang w:val="ky-KG"/>
        </w:rPr>
        <w:t>,</w:t>
      </w:r>
      <w:r w:rsidRPr="008623A2">
        <w:rPr>
          <w:rFonts w:ascii="Times New Roman" w:hAnsi="Times New Roman" w:cs="Times New Roman"/>
          <w:sz w:val="24"/>
          <w:szCs w:val="24"/>
        </w:rPr>
        <w:t xml:space="preserve"> в том числе:</w:t>
      </w:r>
    </w:p>
    <w:p w:rsidR="003D6DD9" w:rsidRPr="008623A2" w:rsidRDefault="00FE30D2" w:rsidP="00FE30D2">
      <w:pPr>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rPr>
        <w:t xml:space="preserve"> - на оплату услуг по обеспечению льготным </w:t>
      </w:r>
      <w:proofErr w:type="spellStart"/>
      <w:r w:rsidRPr="008623A2">
        <w:rPr>
          <w:rFonts w:ascii="Times New Roman" w:hAnsi="Times New Roman" w:cs="Times New Roman"/>
          <w:sz w:val="24"/>
          <w:szCs w:val="24"/>
        </w:rPr>
        <w:t>гемодиализным</w:t>
      </w:r>
      <w:proofErr w:type="spellEnd"/>
      <w:r w:rsidRPr="008623A2">
        <w:rPr>
          <w:rFonts w:ascii="Times New Roman" w:hAnsi="Times New Roman" w:cs="Times New Roman"/>
          <w:sz w:val="24"/>
          <w:szCs w:val="24"/>
        </w:rPr>
        <w:t xml:space="preserve"> лечением остронуждающихся пациентов с терминальной стадией хронической почечной </w:t>
      </w:r>
      <w:r w:rsidRPr="008623A2">
        <w:rPr>
          <w:rFonts w:ascii="Times New Roman" w:hAnsi="Times New Roman" w:cs="Times New Roman"/>
          <w:sz w:val="24"/>
          <w:szCs w:val="24"/>
        </w:rPr>
        <w:lastRenderedPageBreak/>
        <w:t xml:space="preserve">недостаточности в сумме </w:t>
      </w:r>
      <w:r w:rsidR="00E450A5" w:rsidRPr="008623A2">
        <w:rPr>
          <w:rFonts w:ascii="Times New Roman" w:hAnsi="Times New Roman" w:cs="Times New Roman"/>
          <w:sz w:val="24"/>
          <w:szCs w:val="24"/>
          <w:lang w:val="ky-KG"/>
        </w:rPr>
        <w:t>757</w:t>
      </w:r>
      <w:r w:rsidR="00AB585E" w:rsidRPr="008623A2">
        <w:rPr>
          <w:rFonts w:ascii="Times New Roman" w:hAnsi="Times New Roman" w:cs="Times New Roman"/>
          <w:sz w:val="24"/>
          <w:szCs w:val="24"/>
        </w:rPr>
        <w:t>,</w:t>
      </w:r>
      <w:r w:rsidR="00A0735D" w:rsidRPr="008623A2">
        <w:rPr>
          <w:rFonts w:ascii="Times New Roman" w:hAnsi="Times New Roman" w:cs="Times New Roman"/>
          <w:sz w:val="24"/>
          <w:szCs w:val="24"/>
          <w:lang w:val="ky-KG"/>
        </w:rPr>
        <w:t>7</w:t>
      </w:r>
      <w:r w:rsidRPr="008623A2">
        <w:rPr>
          <w:rFonts w:ascii="Times New Roman" w:hAnsi="Times New Roman" w:cs="Times New Roman"/>
          <w:sz w:val="24"/>
          <w:szCs w:val="24"/>
        </w:rPr>
        <w:t xml:space="preserve"> млн. сомов</w:t>
      </w:r>
      <w:r w:rsidR="00DA48AD" w:rsidRPr="008623A2">
        <w:rPr>
          <w:rFonts w:ascii="Times New Roman" w:hAnsi="Times New Roman" w:cs="Times New Roman"/>
          <w:sz w:val="24"/>
          <w:szCs w:val="24"/>
        </w:rPr>
        <w:t xml:space="preserve"> с увеличением на 75,0 млн. сомов относительно утвержденного бюджета 2020 года</w:t>
      </w:r>
      <w:r w:rsidR="000759A5" w:rsidRPr="008623A2">
        <w:rPr>
          <w:rFonts w:ascii="Times New Roman" w:hAnsi="Times New Roman" w:cs="Times New Roman"/>
          <w:sz w:val="24"/>
          <w:szCs w:val="24"/>
          <w:lang w:val="ky-KG"/>
        </w:rPr>
        <w:t>;</w:t>
      </w:r>
      <w:r w:rsidR="00AB585E" w:rsidRPr="008623A2">
        <w:rPr>
          <w:rFonts w:ascii="Times New Roman" w:hAnsi="Times New Roman" w:cs="Times New Roman"/>
          <w:sz w:val="24"/>
          <w:szCs w:val="24"/>
          <w:lang w:val="ky-KG"/>
        </w:rPr>
        <w:t xml:space="preserve"> </w:t>
      </w:r>
    </w:p>
    <w:p w:rsidR="006E0B0E" w:rsidRPr="008623A2" w:rsidRDefault="000759A5" w:rsidP="00FE30D2">
      <w:pPr>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lang w:val="ky-KG"/>
        </w:rPr>
        <w:t>- на обязательное медицинское страхование социально-уязвимых</w:t>
      </w:r>
      <w:r w:rsidR="00E450A5" w:rsidRPr="008623A2">
        <w:rPr>
          <w:rFonts w:ascii="Times New Roman" w:hAnsi="Times New Roman" w:cs="Times New Roman"/>
          <w:sz w:val="24"/>
          <w:szCs w:val="24"/>
          <w:lang w:val="ky-KG"/>
        </w:rPr>
        <w:t xml:space="preserve"> категорий населения в сумме 467,7</w:t>
      </w:r>
      <w:r w:rsidRPr="008623A2">
        <w:rPr>
          <w:rFonts w:ascii="Times New Roman" w:hAnsi="Times New Roman" w:cs="Times New Roman"/>
          <w:sz w:val="24"/>
          <w:szCs w:val="24"/>
          <w:lang w:val="ky-KG"/>
        </w:rPr>
        <w:t xml:space="preserve"> млн. сомов;</w:t>
      </w:r>
    </w:p>
    <w:p w:rsidR="00F560C1" w:rsidRPr="008623A2" w:rsidRDefault="00F560C1" w:rsidP="00FE30D2">
      <w:pPr>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lang w:val="ky-KG"/>
        </w:rPr>
        <w:t>- на приобретение препаратов для онкологической службы в сумме 60,0 млн. сомов;</w:t>
      </w:r>
    </w:p>
    <w:p w:rsidR="004025B4" w:rsidRPr="008623A2" w:rsidRDefault="00AD5C36" w:rsidP="00FE30D2">
      <w:pPr>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lang w:val="ky-KG"/>
        </w:rPr>
        <w:t>-</w:t>
      </w:r>
      <w:r w:rsidR="00AB585E" w:rsidRPr="008623A2">
        <w:rPr>
          <w:rFonts w:ascii="Times New Roman" w:hAnsi="Times New Roman" w:cs="Times New Roman"/>
          <w:sz w:val="24"/>
          <w:szCs w:val="24"/>
          <w:lang w:val="ky-KG"/>
        </w:rPr>
        <w:t>на финансирование льготного лекарственного обеспечения по Программе государственных гарантий в сумме</w:t>
      </w:r>
      <w:r w:rsidR="006F06AA" w:rsidRPr="008623A2">
        <w:rPr>
          <w:rFonts w:ascii="Times New Roman" w:hAnsi="Times New Roman" w:cs="Times New Roman"/>
          <w:sz w:val="24"/>
          <w:szCs w:val="24"/>
          <w:lang w:val="ky-KG"/>
        </w:rPr>
        <w:t xml:space="preserve"> 55,0 </w:t>
      </w:r>
      <w:r w:rsidR="00AB585E" w:rsidRPr="008623A2">
        <w:rPr>
          <w:rFonts w:ascii="Times New Roman" w:hAnsi="Times New Roman" w:cs="Times New Roman"/>
          <w:sz w:val="24"/>
          <w:szCs w:val="24"/>
          <w:lang w:val="ky-KG"/>
        </w:rPr>
        <w:t>млн. сомов.</w:t>
      </w:r>
    </w:p>
    <w:p w:rsidR="003B7107" w:rsidRPr="008623A2" w:rsidRDefault="003B7107" w:rsidP="003B7107">
      <w:pPr>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lang w:val="ky-KG"/>
        </w:rPr>
        <w:t>В рамках реализации судебно-правовой реформы Кыргызской Республики для республиканских псиатрических больниц на содержан</w:t>
      </w:r>
      <w:r w:rsidR="00E450A5" w:rsidRPr="008623A2">
        <w:rPr>
          <w:rFonts w:ascii="Times New Roman" w:hAnsi="Times New Roman" w:cs="Times New Roman"/>
          <w:sz w:val="24"/>
          <w:szCs w:val="24"/>
          <w:lang w:val="ky-KG"/>
        </w:rPr>
        <w:t>ие постов охраны предусмотрено 7,9</w:t>
      </w:r>
      <w:r w:rsidRPr="008623A2">
        <w:rPr>
          <w:rFonts w:ascii="Times New Roman" w:hAnsi="Times New Roman" w:cs="Times New Roman"/>
          <w:sz w:val="24"/>
          <w:szCs w:val="24"/>
          <w:lang w:val="ky-KG"/>
        </w:rPr>
        <w:t xml:space="preserve"> млн. сомов.</w:t>
      </w:r>
    </w:p>
    <w:p w:rsidR="00B54D88" w:rsidRPr="008623A2" w:rsidRDefault="00B54D88" w:rsidP="008F26D2">
      <w:pPr>
        <w:spacing w:after="0" w:line="240" w:lineRule="auto"/>
        <w:ind w:firstLine="709"/>
        <w:jc w:val="both"/>
        <w:rPr>
          <w:lang w:val="ky-KG"/>
        </w:rPr>
      </w:pPr>
      <w:r w:rsidRPr="008623A2">
        <w:rPr>
          <w:rFonts w:ascii="Times New Roman" w:eastAsia="Times New Roman" w:hAnsi="Times New Roman" w:cs="Times New Roman"/>
          <w:sz w:val="24"/>
          <w:szCs w:val="24"/>
          <w:lang w:val="ky-KG" w:eastAsia="ru-RU"/>
        </w:rPr>
        <w:t xml:space="preserve">На повышение заработной платы </w:t>
      </w:r>
      <w:r w:rsidR="00BC2EA7" w:rsidRPr="008623A2">
        <w:rPr>
          <w:rFonts w:ascii="Times New Roman" w:hAnsi="Times New Roman" w:cs="Times New Roman"/>
          <w:sz w:val="24"/>
          <w:szCs w:val="24"/>
        </w:rPr>
        <w:t>работников первичного уровня</w:t>
      </w:r>
      <w:r w:rsidR="00BC2EA7" w:rsidRPr="008623A2">
        <w:rPr>
          <w:rFonts w:ascii="Times New Roman" w:hAnsi="Times New Roman" w:cs="Times New Roman"/>
          <w:sz w:val="24"/>
          <w:szCs w:val="24"/>
          <w:lang w:val="ky-KG"/>
        </w:rPr>
        <w:t>, а именно с</w:t>
      </w:r>
      <w:proofErr w:type="spellStart"/>
      <w:r w:rsidR="00BC2EA7" w:rsidRPr="008623A2">
        <w:rPr>
          <w:rFonts w:ascii="Times New Roman" w:hAnsi="Times New Roman" w:cs="Times New Roman"/>
          <w:sz w:val="24"/>
          <w:szCs w:val="24"/>
        </w:rPr>
        <w:t>емейным</w:t>
      </w:r>
      <w:proofErr w:type="spellEnd"/>
      <w:r w:rsidR="00BC2EA7" w:rsidRPr="008623A2">
        <w:rPr>
          <w:rFonts w:ascii="Times New Roman" w:hAnsi="Times New Roman" w:cs="Times New Roman"/>
          <w:sz w:val="24"/>
          <w:szCs w:val="24"/>
        </w:rPr>
        <w:t xml:space="preserve"> медицинским сестрам</w:t>
      </w:r>
      <w:r w:rsidR="00BC2EA7" w:rsidRPr="008623A2">
        <w:rPr>
          <w:rFonts w:ascii="Times New Roman" w:hAnsi="Times New Roman" w:cs="Times New Roman"/>
          <w:sz w:val="24"/>
          <w:szCs w:val="24"/>
          <w:lang w:val="ky-KG"/>
        </w:rPr>
        <w:t xml:space="preserve">, а также </w:t>
      </w:r>
      <w:r w:rsidR="00BC2EA7" w:rsidRPr="008623A2">
        <w:rPr>
          <w:rFonts w:ascii="Times New Roman" w:hAnsi="Times New Roman" w:cs="Times New Roman"/>
          <w:sz w:val="24"/>
          <w:szCs w:val="24"/>
        </w:rPr>
        <w:t>среднему персоналу фельдшерско-акушерских пунктов</w:t>
      </w:r>
      <w:r w:rsidR="00BC2EA7" w:rsidRPr="008623A2">
        <w:rPr>
          <w:rFonts w:ascii="Times New Roman" w:hAnsi="Times New Roman" w:cs="Times New Roman"/>
          <w:sz w:val="24"/>
          <w:szCs w:val="24"/>
          <w:lang w:val="ky-KG"/>
        </w:rPr>
        <w:t xml:space="preserve">, </w:t>
      </w:r>
      <w:r w:rsidR="00BC2EA7" w:rsidRPr="008623A2">
        <w:rPr>
          <w:rFonts w:ascii="Times New Roman" w:hAnsi="Times New Roman" w:cs="Times New Roman"/>
          <w:sz w:val="24"/>
          <w:szCs w:val="24"/>
        </w:rPr>
        <w:t>семейным врачам и врачам общей практики, оказывающих первичную медико-санитарную помощь</w:t>
      </w:r>
      <w:r w:rsidRPr="008623A2">
        <w:rPr>
          <w:rFonts w:ascii="Times New Roman" w:hAnsi="Times New Roman" w:cs="Times New Roman"/>
          <w:sz w:val="24"/>
          <w:szCs w:val="24"/>
          <w:lang w:val="ky-KG"/>
        </w:rPr>
        <w:t xml:space="preserve"> </w:t>
      </w:r>
      <w:r w:rsidRPr="008623A2">
        <w:rPr>
          <w:rFonts w:ascii="Times New Roman" w:eastAsia="Times New Roman" w:hAnsi="Times New Roman" w:cs="Times New Roman"/>
          <w:sz w:val="24"/>
          <w:szCs w:val="24"/>
          <w:lang w:val="ky-KG" w:eastAsia="ru-RU"/>
        </w:rPr>
        <w:t>Фонда обязательного медицинского страхования при Правительстве Кыргызской Республики</w:t>
      </w:r>
      <w:r w:rsidRPr="008623A2">
        <w:rPr>
          <w:rFonts w:ascii="Times New Roman" w:hAnsi="Times New Roman" w:cs="Times New Roman"/>
          <w:sz w:val="24"/>
          <w:szCs w:val="24"/>
          <w:lang w:val="ky-KG"/>
        </w:rPr>
        <w:t xml:space="preserve"> </w:t>
      </w:r>
      <w:r w:rsidR="008F26D2" w:rsidRPr="008623A2">
        <w:rPr>
          <w:rFonts w:ascii="Times New Roman" w:hAnsi="Times New Roman" w:cs="Times New Roman"/>
          <w:sz w:val="24"/>
          <w:szCs w:val="24"/>
          <w:lang w:val="ky-KG"/>
        </w:rPr>
        <w:t>в целях улучшения качества и результатов деятельности</w:t>
      </w:r>
      <w:r w:rsidR="008F26D2" w:rsidRPr="008623A2">
        <w:rPr>
          <w:lang w:val="ky-KG"/>
        </w:rPr>
        <w:t xml:space="preserve"> </w:t>
      </w:r>
      <w:r w:rsidRPr="008623A2">
        <w:rPr>
          <w:rFonts w:ascii="Times New Roman" w:hAnsi="Times New Roman" w:cs="Times New Roman"/>
          <w:sz w:val="24"/>
          <w:szCs w:val="24"/>
          <w:lang w:val="ky-KG"/>
        </w:rPr>
        <w:t>предусмотрено 630,0 млн. сомов.</w:t>
      </w:r>
    </w:p>
    <w:p w:rsidR="00FE30D2" w:rsidRPr="008623A2" w:rsidRDefault="00FE30D2" w:rsidP="00FE30D2">
      <w:pPr>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rPr>
        <w:t xml:space="preserve"> </w:t>
      </w:r>
      <w:r w:rsidR="005F4209" w:rsidRPr="008623A2">
        <w:rPr>
          <w:rFonts w:ascii="Times New Roman" w:hAnsi="Times New Roman" w:cs="Times New Roman"/>
          <w:sz w:val="24"/>
          <w:szCs w:val="24"/>
          <w:lang w:val="ky-KG"/>
        </w:rPr>
        <w:t>Для осуществления выплат районных коэффициентов к заработной плате и надбавок к должностному окладу за стаж работы в условиях высокогорья, лицам,</w:t>
      </w:r>
      <w:r w:rsidR="002B527B" w:rsidRPr="008623A2">
        <w:rPr>
          <w:rFonts w:ascii="Times New Roman" w:hAnsi="Times New Roman" w:cs="Times New Roman"/>
          <w:sz w:val="24"/>
          <w:szCs w:val="24"/>
          <w:lang w:val="ky-KG"/>
        </w:rPr>
        <w:t xml:space="preserve"> </w:t>
      </w:r>
      <w:r w:rsidR="005F4209" w:rsidRPr="008623A2">
        <w:rPr>
          <w:rFonts w:ascii="Times New Roman" w:hAnsi="Times New Roman" w:cs="Times New Roman"/>
          <w:sz w:val="24"/>
          <w:szCs w:val="24"/>
          <w:lang w:val="ky-KG"/>
        </w:rPr>
        <w:t>работающим по совместительству в организациях здравоохранения системы Единого плательщика, предусмотрено 36,5 млн. сомов.</w:t>
      </w:r>
    </w:p>
    <w:p w:rsidR="00FE30D2" w:rsidRPr="008623A2" w:rsidRDefault="00FE30D2" w:rsidP="00DC3EEE">
      <w:pPr>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rPr>
        <w:t xml:space="preserve">В связи с введением Бюджетного кодекса Кыргызской Республики, средства </w:t>
      </w:r>
      <w:r w:rsidR="007C414F" w:rsidRPr="008623A2">
        <w:rPr>
          <w:rFonts w:ascii="Times New Roman" w:hAnsi="Times New Roman" w:cs="Times New Roman"/>
          <w:sz w:val="24"/>
          <w:szCs w:val="24"/>
          <w:lang w:val="ky-KG"/>
        </w:rPr>
        <w:t xml:space="preserve">на </w:t>
      </w:r>
      <w:r w:rsidR="007C414F" w:rsidRPr="008623A2">
        <w:rPr>
          <w:rFonts w:ascii="Times New Roman" w:hAnsi="Times New Roman" w:cs="Times New Roman"/>
          <w:sz w:val="24"/>
          <w:szCs w:val="24"/>
        </w:rPr>
        <w:t>специальных счет</w:t>
      </w:r>
      <w:r w:rsidR="007C414F" w:rsidRPr="008623A2">
        <w:rPr>
          <w:rFonts w:ascii="Times New Roman" w:hAnsi="Times New Roman" w:cs="Times New Roman"/>
          <w:sz w:val="24"/>
          <w:szCs w:val="24"/>
          <w:lang w:val="ky-KG"/>
        </w:rPr>
        <w:t>ах</w:t>
      </w:r>
      <w:r w:rsidRPr="008623A2">
        <w:rPr>
          <w:rFonts w:ascii="Times New Roman" w:hAnsi="Times New Roman" w:cs="Times New Roman"/>
          <w:sz w:val="24"/>
          <w:szCs w:val="24"/>
        </w:rPr>
        <w:t xml:space="preserve"> организаций здравоохранения</w:t>
      </w:r>
      <w:r w:rsidRPr="008623A2">
        <w:rPr>
          <w:rFonts w:ascii="Times New Roman" w:hAnsi="Times New Roman" w:cs="Times New Roman"/>
          <w:sz w:val="24"/>
          <w:szCs w:val="24"/>
          <w:lang w:val="ky-KG"/>
        </w:rPr>
        <w:t>,</w:t>
      </w:r>
      <w:r w:rsidRPr="008623A2">
        <w:rPr>
          <w:rFonts w:ascii="Times New Roman" w:hAnsi="Times New Roman" w:cs="Times New Roman"/>
          <w:sz w:val="24"/>
          <w:szCs w:val="24"/>
        </w:rPr>
        <w:t xml:space="preserve"> </w:t>
      </w:r>
      <w:r w:rsidR="007C414F" w:rsidRPr="008623A2">
        <w:rPr>
          <w:rFonts w:ascii="Times New Roman" w:hAnsi="Times New Roman" w:cs="Times New Roman"/>
          <w:sz w:val="24"/>
          <w:szCs w:val="24"/>
          <w:lang w:val="ky-KG"/>
        </w:rPr>
        <w:t>работающих</w:t>
      </w:r>
      <w:r w:rsidRPr="008623A2">
        <w:rPr>
          <w:rFonts w:ascii="Times New Roman" w:hAnsi="Times New Roman" w:cs="Times New Roman"/>
          <w:sz w:val="24"/>
          <w:szCs w:val="24"/>
        </w:rPr>
        <w:t xml:space="preserve"> в системе Единого плательщика</w:t>
      </w:r>
      <w:r w:rsidRPr="008623A2">
        <w:rPr>
          <w:rFonts w:ascii="Times New Roman" w:hAnsi="Times New Roman" w:cs="Times New Roman"/>
          <w:sz w:val="24"/>
          <w:szCs w:val="24"/>
          <w:lang w:val="ky-KG"/>
        </w:rPr>
        <w:t>,</w:t>
      </w:r>
      <w:r w:rsidRPr="008623A2">
        <w:rPr>
          <w:rFonts w:ascii="Times New Roman" w:hAnsi="Times New Roman" w:cs="Times New Roman"/>
          <w:sz w:val="24"/>
          <w:szCs w:val="24"/>
        </w:rPr>
        <w:t xml:space="preserve"> </w:t>
      </w:r>
      <w:proofErr w:type="spellStart"/>
      <w:r w:rsidRPr="008623A2">
        <w:rPr>
          <w:rFonts w:ascii="Times New Roman" w:hAnsi="Times New Roman" w:cs="Times New Roman"/>
          <w:sz w:val="24"/>
          <w:szCs w:val="24"/>
        </w:rPr>
        <w:t>финансиру</w:t>
      </w:r>
      <w:proofErr w:type="spellEnd"/>
      <w:r w:rsidRPr="008623A2">
        <w:rPr>
          <w:rFonts w:ascii="Times New Roman" w:hAnsi="Times New Roman" w:cs="Times New Roman"/>
          <w:sz w:val="24"/>
          <w:szCs w:val="24"/>
          <w:lang w:val="ky-KG"/>
        </w:rPr>
        <w:t>ются</w:t>
      </w:r>
      <w:r w:rsidRPr="008623A2">
        <w:rPr>
          <w:rFonts w:ascii="Times New Roman" w:hAnsi="Times New Roman" w:cs="Times New Roman"/>
          <w:sz w:val="24"/>
          <w:szCs w:val="24"/>
        </w:rPr>
        <w:t xml:space="preserve"> через Фонд обязательного медицинского страхования при Правительстве Кыргызской Республики </w:t>
      </w:r>
      <w:r w:rsidRPr="008623A2">
        <w:rPr>
          <w:rFonts w:ascii="Times New Roman" w:hAnsi="Times New Roman" w:cs="Times New Roman"/>
          <w:sz w:val="24"/>
          <w:szCs w:val="24"/>
          <w:lang w:val="ky-KG"/>
        </w:rPr>
        <w:t>и не включены</w:t>
      </w:r>
      <w:r w:rsidRPr="008623A2">
        <w:rPr>
          <w:rFonts w:ascii="Times New Roman" w:hAnsi="Times New Roman" w:cs="Times New Roman"/>
          <w:sz w:val="24"/>
          <w:szCs w:val="24"/>
        </w:rPr>
        <w:t xml:space="preserve"> </w:t>
      </w:r>
      <w:r w:rsidRPr="008623A2">
        <w:rPr>
          <w:rFonts w:ascii="Times New Roman" w:hAnsi="Times New Roman" w:cs="Times New Roman"/>
          <w:sz w:val="24"/>
          <w:szCs w:val="24"/>
          <w:lang w:val="ky-KG"/>
        </w:rPr>
        <w:t>в</w:t>
      </w:r>
      <w:r w:rsidRPr="008623A2">
        <w:rPr>
          <w:rFonts w:ascii="Times New Roman" w:hAnsi="Times New Roman" w:cs="Times New Roman"/>
          <w:sz w:val="24"/>
          <w:szCs w:val="24"/>
        </w:rPr>
        <w:t xml:space="preserve"> </w:t>
      </w:r>
      <w:proofErr w:type="spellStart"/>
      <w:r w:rsidRPr="008623A2">
        <w:rPr>
          <w:rFonts w:ascii="Times New Roman" w:hAnsi="Times New Roman" w:cs="Times New Roman"/>
          <w:sz w:val="24"/>
          <w:szCs w:val="24"/>
        </w:rPr>
        <w:t>доходн</w:t>
      </w:r>
      <w:proofErr w:type="spellEnd"/>
      <w:r w:rsidRPr="008623A2">
        <w:rPr>
          <w:rFonts w:ascii="Times New Roman" w:hAnsi="Times New Roman" w:cs="Times New Roman"/>
          <w:sz w:val="24"/>
          <w:szCs w:val="24"/>
          <w:lang w:val="ky-KG"/>
        </w:rPr>
        <w:t>ую</w:t>
      </w:r>
      <w:r w:rsidRPr="008623A2">
        <w:rPr>
          <w:rFonts w:ascii="Times New Roman" w:hAnsi="Times New Roman" w:cs="Times New Roman"/>
          <w:sz w:val="24"/>
          <w:szCs w:val="24"/>
        </w:rPr>
        <w:t xml:space="preserve"> и </w:t>
      </w:r>
      <w:proofErr w:type="spellStart"/>
      <w:r w:rsidRPr="008623A2">
        <w:rPr>
          <w:rFonts w:ascii="Times New Roman" w:hAnsi="Times New Roman" w:cs="Times New Roman"/>
          <w:sz w:val="24"/>
          <w:szCs w:val="24"/>
        </w:rPr>
        <w:t>расходн</w:t>
      </w:r>
      <w:proofErr w:type="spellEnd"/>
      <w:r w:rsidRPr="008623A2">
        <w:rPr>
          <w:rFonts w:ascii="Times New Roman" w:hAnsi="Times New Roman" w:cs="Times New Roman"/>
          <w:sz w:val="24"/>
          <w:szCs w:val="24"/>
          <w:lang w:val="ky-KG"/>
        </w:rPr>
        <w:t>ую</w:t>
      </w:r>
      <w:r w:rsidRPr="008623A2">
        <w:rPr>
          <w:rFonts w:ascii="Times New Roman" w:hAnsi="Times New Roman" w:cs="Times New Roman"/>
          <w:sz w:val="24"/>
          <w:szCs w:val="24"/>
        </w:rPr>
        <w:t xml:space="preserve"> част</w:t>
      </w:r>
      <w:r w:rsidRPr="008623A2">
        <w:rPr>
          <w:rFonts w:ascii="Times New Roman" w:hAnsi="Times New Roman" w:cs="Times New Roman"/>
          <w:sz w:val="24"/>
          <w:szCs w:val="24"/>
          <w:lang w:val="ky-KG"/>
        </w:rPr>
        <w:t>и</w:t>
      </w:r>
      <w:r w:rsidRPr="008623A2">
        <w:rPr>
          <w:rFonts w:ascii="Times New Roman" w:hAnsi="Times New Roman" w:cs="Times New Roman"/>
          <w:sz w:val="24"/>
          <w:szCs w:val="24"/>
        </w:rPr>
        <w:t xml:space="preserve"> республиканского бюджета.</w:t>
      </w:r>
    </w:p>
    <w:p w:rsidR="00DC3EEE" w:rsidRPr="008623A2" w:rsidRDefault="00DC3EEE" w:rsidP="00DC3EEE">
      <w:pPr>
        <w:spacing w:after="0" w:line="240" w:lineRule="auto"/>
        <w:ind w:firstLine="709"/>
        <w:jc w:val="both"/>
        <w:rPr>
          <w:rFonts w:ascii="Times New Roman" w:hAnsi="Times New Roman" w:cs="Times New Roman"/>
          <w:sz w:val="24"/>
          <w:szCs w:val="24"/>
          <w:lang w:val="ky-KG"/>
        </w:rPr>
      </w:pPr>
    </w:p>
    <w:p w:rsidR="00571042" w:rsidRPr="008623A2" w:rsidRDefault="00571042" w:rsidP="00DC3EEE">
      <w:pPr>
        <w:spacing w:after="0" w:line="240" w:lineRule="auto"/>
        <w:ind w:firstLine="708"/>
        <w:jc w:val="center"/>
        <w:rPr>
          <w:rFonts w:ascii="Times New Roman" w:eastAsia="Calibri" w:hAnsi="Times New Roman" w:cs="Times New Roman"/>
          <w:b/>
          <w:bCs/>
          <w:sz w:val="24"/>
          <w:szCs w:val="24"/>
          <w:lang w:val="ky-KG"/>
        </w:rPr>
      </w:pPr>
      <w:r w:rsidRPr="008623A2">
        <w:rPr>
          <w:rFonts w:ascii="Times New Roman" w:eastAsia="Calibri" w:hAnsi="Times New Roman" w:cs="Times New Roman"/>
          <w:b/>
          <w:bCs/>
          <w:sz w:val="24"/>
          <w:szCs w:val="24"/>
        </w:rPr>
        <w:t>Социальный фонд Кыргызской Республики</w:t>
      </w:r>
    </w:p>
    <w:p w:rsidR="00571042" w:rsidRPr="008623A2" w:rsidRDefault="00571042" w:rsidP="00DC3EEE">
      <w:pPr>
        <w:spacing w:after="0" w:line="240" w:lineRule="auto"/>
        <w:ind w:firstLine="708"/>
        <w:jc w:val="center"/>
        <w:rPr>
          <w:rFonts w:ascii="Times New Roman" w:eastAsia="Calibri" w:hAnsi="Times New Roman" w:cs="Times New Roman"/>
          <w:sz w:val="24"/>
          <w:szCs w:val="24"/>
          <w:lang w:val="ky-KG"/>
        </w:rPr>
      </w:pPr>
    </w:p>
    <w:p w:rsidR="00571042" w:rsidRPr="008623A2" w:rsidRDefault="00571042" w:rsidP="00DC3EEE">
      <w:pPr>
        <w:pStyle w:val="tkTekst"/>
        <w:spacing w:after="0" w:line="240" w:lineRule="auto"/>
      </w:pPr>
      <w:r w:rsidRPr="008623A2">
        <w:rPr>
          <w:rFonts w:ascii="Times New Roman" w:hAnsi="Times New Roman" w:cs="Times New Roman"/>
          <w:sz w:val="24"/>
          <w:szCs w:val="24"/>
        </w:rPr>
        <w:t>Социальный фонд Кыргызской Республики является исполнительным органом системы государственного социального страхования и пенсионного обеспечения в Кыргызской Республике, проводящим государственную политику и осуществляющим управление в сфере государственного социального страхования и пенсионного обеспечения, действующим на принципах самоуправления</w:t>
      </w:r>
      <w:r w:rsidRPr="008623A2">
        <w:t>.</w:t>
      </w:r>
    </w:p>
    <w:p w:rsidR="00571042" w:rsidRPr="008623A2" w:rsidRDefault="00571042" w:rsidP="00571042">
      <w:pPr>
        <w:pStyle w:val="tkTekst"/>
        <w:spacing w:after="0" w:line="240" w:lineRule="auto"/>
        <w:rPr>
          <w:rFonts w:ascii="Times New Roman" w:hAnsi="Times New Roman" w:cs="Times New Roman"/>
          <w:sz w:val="24"/>
          <w:szCs w:val="24"/>
        </w:rPr>
      </w:pPr>
      <w:r w:rsidRPr="008623A2">
        <w:rPr>
          <w:rFonts w:ascii="Times New Roman" w:hAnsi="Times New Roman" w:cs="Times New Roman"/>
          <w:sz w:val="24"/>
          <w:szCs w:val="24"/>
        </w:rPr>
        <w:t>Целью Социального фонда является обеспечение устойчивого развития государственного социального страхования в Кыргызской Республике.</w:t>
      </w:r>
    </w:p>
    <w:p w:rsidR="00571042" w:rsidRPr="008623A2" w:rsidRDefault="00571042" w:rsidP="00571042">
      <w:pPr>
        <w:pStyle w:val="tkTekst"/>
        <w:spacing w:after="0" w:line="240" w:lineRule="auto"/>
        <w:rPr>
          <w:rFonts w:ascii="Times New Roman" w:hAnsi="Times New Roman" w:cs="Times New Roman"/>
          <w:sz w:val="24"/>
          <w:szCs w:val="24"/>
        </w:rPr>
      </w:pPr>
      <w:r w:rsidRPr="008623A2">
        <w:rPr>
          <w:rFonts w:ascii="Times New Roman" w:hAnsi="Times New Roman" w:cs="Times New Roman"/>
          <w:sz w:val="24"/>
          <w:szCs w:val="24"/>
        </w:rPr>
        <w:t>Задачами Социального фонда являются:</w:t>
      </w:r>
    </w:p>
    <w:p w:rsidR="00571042" w:rsidRPr="008623A2" w:rsidRDefault="00571042" w:rsidP="00571042">
      <w:pPr>
        <w:pStyle w:val="tkTekst"/>
        <w:spacing w:after="0" w:line="240" w:lineRule="auto"/>
        <w:rPr>
          <w:rFonts w:ascii="Times New Roman" w:hAnsi="Times New Roman" w:cs="Times New Roman"/>
          <w:sz w:val="24"/>
          <w:szCs w:val="24"/>
        </w:rPr>
      </w:pPr>
      <w:r w:rsidRPr="008623A2">
        <w:rPr>
          <w:rFonts w:ascii="Times New Roman" w:hAnsi="Times New Roman" w:cs="Times New Roman"/>
          <w:sz w:val="24"/>
          <w:szCs w:val="24"/>
        </w:rPr>
        <w:t>- разработка и реализация согласованной политики в области государственного социального страхования и пенсионного обеспечения;</w:t>
      </w:r>
    </w:p>
    <w:p w:rsidR="00571042" w:rsidRPr="008623A2" w:rsidRDefault="00571042" w:rsidP="00571042">
      <w:pPr>
        <w:pStyle w:val="tkTekst"/>
        <w:spacing w:after="0" w:line="240" w:lineRule="auto"/>
        <w:rPr>
          <w:rFonts w:ascii="Times New Roman" w:hAnsi="Times New Roman" w:cs="Times New Roman"/>
          <w:sz w:val="24"/>
          <w:szCs w:val="24"/>
        </w:rPr>
      </w:pPr>
      <w:r w:rsidRPr="008623A2">
        <w:rPr>
          <w:rFonts w:ascii="Times New Roman" w:hAnsi="Times New Roman" w:cs="Times New Roman"/>
          <w:sz w:val="24"/>
          <w:szCs w:val="24"/>
        </w:rPr>
        <w:t>- обеспечение права застрахованных лиц на государственное социальное страхование в соответствии с законодательством Кыргызской Республики;</w:t>
      </w:r>
    </w:p>
    <w:p w:rsidR="00571042" w:rsidRPr="008623A2" w:rsidRDefault="00571042" w:rsidP="00571042">
      <w:pPr>
        <w:pStyle w:val="tkTekst"/>
        <w:spacing w:after="0" w:line="240" w:lineRule="auto"/>
        <w:rPr>
          <w:rFonts w:ascii="Times New Roman" w:hAnsi="Times New Roman" w:cs="Times New Roman"/>
          <w:sz w:val="24"/>
          <w:szCs w:val="24"/>
        </w:rPr>
      </w:pPr>
      <w:r w:rsidRPr="008623A2">
        <w:rPr>
          <w:rFonts w:ascii="Times New Roman" w:hAnsi="Times New Roman" w:cs="Times New Roman"/>
          <w:sz w:val="24"/>
          <w:szCs w:val="24"/>
        </w:rPr>
        <w:t>- обеспечение финансовой устойчивости Социального фонда</w:t>
      </w:r>
      <w:r w:rsidRPr="008623A2">
        <w:rPr>
          <w:rStyle w:val="af0"/>
          <w:rFonts w:ascii="Times New Roman" w:hAnsi="Times New Roman" w:cs="Times New Roman"/>
          <w:sz w:val="24"/>
          <w:szCs w:val="24"/>
        </w:rPr>
        <w:footnoteReference w:id="7"/>
      </w:r>
      <w:r w:rsidRPr="008623A2">
        <w:rPr>
          <w:rFonts w:ascii="Times New Roman" w:hAnsi="Times New Roman" w:cs="Times New Roman"/>
          <w:sz w:val="24"/>
          <w:szCs w:val="24"/>
        </w:rPr>
        <w:t>.</w:t>
      </w:r>
    </w:p>
    <w:p w:rsidR="00571042" w:rsidRPr="008623A2" w:rsidRDefault="00571042" w:rsidP="00571042">
      <w:pPr>
        <w:spacing w:after="0" w:line="240" w:lineRule="auto"/>
        <w:ind w:right="-142" w:firstLine="720"/>
        <w:jc w:val="both"/>
        <w:rPr>
          <w:rFonts w:ascii="Times New Roman" w:hAnsi="Times New Roman"/>
          <w:sz w:val="24"/>
          <w:szCs w:val="24"/>
        </w:rPr>
      </w:pPr>
      <w:r w:rsidRPr="008623A2">
        <w:rPr>
          <w:rFonts w:ascii="Times New Roman" w:hAnsi="Times New Roman"/>
          <w:sz w:val="24"/>
          <w:szCs w:val="24"/>
        </w:rPr>
        <w:t xml:space="preserve">Для выполнения обязательств государства по льготному (досрочному) пенсионному обеспечению населения, по выплате пенсий военнослужащим,  надбавок к пенсиям и компенсаций на </w:t>
      </w:r>
      <w:r w:rsidR="00C9490C" w:rsidRPr="008623A2">
        <w:rPr>
          <w:rFonts w:ascii="Times New Roman" w:hAnsi="Times New Roman"/>
          <w:b/>
          <w:sz w:val="24"/>
          <w:szCs w:val="24"/>
        </w:rPr>
        <w:t>20</w:t>
      </w:r>
      <w:r w:rsidR="00231343" w:rsidRPr="008623A2">
        <w:rPr>
          <w:rFonts w:ascii="Times New Roman" w:hAnsi="Times New Roman"/>
          <w:b/>
          <w:sz w:val="24"/>
          <w:szCs w:val="24"/>
          <w:lang w:val="ky-KG"/>
        </w:rPr>
        <w:t>21</w:t>
      </w:r>
      <w:r w:rsidRPr="008623A2">
        <w:rPr>
          <w:rFonts w:ascii="Times New Roman" w:hAnsi="Times New Roman"/>
          <w:sz w:val="24"/>
          <w:szCs w:val="24"/>
        </w:rPr>
        <w:t xml:space="preserve"> год предусмотрены ассигнования (трансферты) из республиканского бюджета  в сумме  </w:t>
      </w:r>
      <w:r w:rsidR="00830228" w:rsidRPr="008623A2">
        <w:rPr>
          <w:rFonts w:ascii="Times New Roman" w:hAnsi="Times New Roman"/>
          <w:b/>
          <w:sz w:val="24"/>
          <w:szCs w:val="24"/>
          <w:lang w:val="ky-KG"/>
        </w:rPr>
        <w:t>22</w:t>
      </w:r>
      <w:r w:rsidRPr="008623A2">
        <w:rPr>
          <w:rFonts w:ascii="Times New Roman" w:hAnsi="Times New Roman"/>
          <w:b/>
          <w:sz w:val="24"/>
          <w:szCs w:val="24"/>
        </w:rPr>
        <w:t> </w:t>
      </w:r>
      <w:r w:rsidR="00830228" w:rsidRPr="008623A2">
        <w:rPr>
          <w:rFonts w:ascii="Times New Roman" w:hAnsi="Times New Roman"/>
          <w:b/>
          <w:sz w:val="24"/>
          <w:szCs w:val="24"/>
          <w:lang w:val="ky-KG"/>
        </w:rPr>
        <w:t>0</w:t>
      </w:r>
      <w:r w:rsidR="00863E3B" w:rsidRPr="008623A2">
        <w:rPr>
          <w:rFonts w:ascii="Times New Roman" w:hAnsi="Times New Roman"/>
          <w:b/>
          <w:sz w:val="24"/>
          <w:szCs w:val="24"/>
          <w:lang w:val="ky-KG"/>
        </w:rPr>
        <w:t>08</w:t>
      </w:r>
      <w:r w:rsidRPr="008623A2">
        <w:rPr>
          <w:rFonts w:ascii="Times New Roman" w:hAnsi="Times New Roman"/>
          <w:b/>
          <w:sz w:val="24"/>
          <w:szCs w:val="24"/>
        </w:rPr>
        <w:t>,</w:t>
      </w:r>
      <w:r w:rsidRPr="008623A2">
        <w:rPr>
          <w:rFonts w:ascii="Times New Roman" w:hAnsi="Times New Roman"/>
          <w:b/>
          <w:sz w:val="24"/>
          <w:szCs w:val="24"/>
          <w:lang w:val="ky-KG"/>
        </w:rPr>
        <w:t>0</w:t>
      </w:r>
      <w:r w:rsidRPr="008623A2">
        <w:rPr>
          <w:rFonts w:ascii="Times New Roman" w:hAnsi="Times New Roman"/>
          <w:b/>
          <w:sz w:val="24"/>
          <w:szCs w:val="24"/>
        </w:rPr>
        <w:t xml:space="preserve"> млн. сомов</w:t>
      </w:r>
      <w:r w:rsidRPr="008623A2">
        <w:rPr>
          <w:rFonts w:ascii="Times New Roman" w:hAnsi="Times New Roman"/>
          <w:sz w:val="24"/>
          <w:szCs w:val="24"/>
        </w:rPr>
        <w:t>.</w:t>
      </w:r>
    </w:p>
    <w:p w:rsidR="00571042" w:rsidRPr="008623A2" w:rsidRDefault="00571042" w:rsidP="00571042">
      <w:pPr>
        <w:spacing w:before="120" w:after="0" w:line="240" w:lineRule="auto"/>
        <w:ind w:firstLine="709"/>
        <w:jc w:val="center"/>
        <w:rPr>
          <w:rFonts w:ascii="Times New Roman" w:eastAsia="Calibri" w:hAnsi="Times New Roman" w:cs="Times New Roman"/>
          <w:b/>
          <w:bCs/>
          <w:sz w:val="24"/>
          <w:szCs w:val="24"/>
        </w:rPr>
      </w:pPr>
      <w:r w:rsidRPr="008623A2">
        <w:rPr>
          <w:rFonts w:ascii="Times New Roman" w:eastAsia="Calibri" w:hAnsi="Times New Roman" w:cs="Times New Roman"/>
          <w:b/>
          <w:bCs/>
          <w:sz w:val="24"/>
          <w:szCs w:val="24"/>
        </w:rPr>
        <w:t>Трансферты в Социальный фонд Кыргызской Республики</w:t>
      </w:r>
    </w:p>
    <w:p w:rsidR="00571042" w:rsidRPr="008623A2" w:rsidRDefault="00571042" w:rsidP="00571042">
      <w:pPr>
        <w:spacing w:before="120" w:after="0" w:line="240" w:lineRule="auto"/>
        <w:ind w:firstLine="709"/>
        <w:jc w:val="right"/>
        <w:rPr>
          <w:rFonts w:ascii="Times New Roman" w:eastAsia="Calibri" w:hAnsi="Times New Roman" w:cs="Times New Roman"/>
          <w:sz w:val="20"/>
          <w:szCs w:val="24"/>
        </w:rPr>
      </w:pPr>
      <w:r w:rsidRPr="008623A2">
        <w:rPr>
          <w:rFonts w:ascii="Times New Roman" w:eastAsia="Calibri" w:hAnsi="Times New Roman" w:cs="Times New Roman"/>
          <w:bCs/>
          <w:sz w:val="20"/>
          <w:szCs w:val="24"/>
        </w:rPr>
        <w:t>млн</w:t>
      </w:r>
      <w:r w:rsidRPr="008623A2">
        <w:rPr>
          <w:rFonts w:ascii="Times New Roman" w:eastAsia="Calibri" w:hAnsi="Times New Roman" w:cs="Times New Roman"/>
          <w:sz w:val="20"/>
          <w:szCs w:val="24"/>
        </w:rPr>
        <w:t>. сомов</w:t>
      </w:r>
    </w:p>
    <w:tbl>
      <w:tblPr>
        <w:tblW w:w="9639" w:type="dxa"/>
        <w:tblInd w:w="108" w:type="dxa"/>
        <w:tblLayout w:type="fixed"/>
        <w:tblLook w:val="00A0" w:firstRow="1" w:lastRow="0" w:firstColumn="1" w:lastColumn="0" w:noHBand="0" w:noVBand="0"/>
      </w:tblPr>
      <w:tblGrid>
        <w:gridCol w:w="2127"/>
        <w:gridCol w:w="1252"/>
        <w:gridCol w:w="1252"/>
        <w:gridCol w:w="1252"/>
        <w:gridCol w:w="1252"/>
        <w:gridCol w:w="1252"/>
        <w:gridCol w:w="1252"/>
      </w:tblGrid>
      <w:tr w:rsidR="00571042" w:rsidRPr="008623A2" w:rsidTr="00AC79D4">
        <w:trPr>
          <w:trHeight w:val="853"/>
        </w:trPr>
        <w:tc>
          <w:tcPr>
            <w:tcW w:w="2127" w:type="dxa"/>
            <w:tcBorders>
              <w:top w:val="single" w:sz="4" w:space="0" w:color="auto"/>
              <w:left w:val="single" w:sz="4" w:space="0" w:color="auto"/>
              <w:bottom w:val="single" w:sz="4" w:space="0" w:color="auto"/>
              <w:right w:val="single" w:sz="4" w:space="0" w:color="auto"/>
            </w:tcBorders>
            <w:vAlign w:val="center"/>
          </w:tcPr>
          <w:p w:rsidR="00571042" w:rsidRPr="008623A2" w:rsidRDefault="00571042" w:rsidP="00AC79D4">
            <w:pPr>
              <w:spacing w:after="0" w:line="240" w:lineRule="auto"/>
              <w:rPr>
                <w:rFonts w:ascii="Times New Roman" w:eastAsia="Times New Roman" w:hAnsi="Times New Roman" w:cs="Times New Roman"/>
                <w:b/>
                <w:sz w:val="20"/>
                <w:szCs w:val="20"/>
                <w:lang w:val="ky-KG"/>
              </w:rPr>
            </w:pPr>
            <w:r w:rsidRPr="008623A2">
              <w:rPr>
                <w:rFonts w:ascii="Times New Roman" w:eastAsia="Calibri" w:hAnsi="Times New Roman" w:cs="Times New Roman"/>
                <w:b/>
                <w:sz w:val="20"/>
                <w:szCs w:val="20"/>
                <w:lang w:val="ky-KG" w:eastAsia="ru-RU"/>
              </w:rPr>
              <w:lastRenderedPageBreak/>
              <w:t xml:space="preserve">Наименование </w:t>
            </w:r>
          </w:p>
        </w:tc>
        <w:tc>
          <w:tcPr>
            <w:tcW w:w="1252" w:type="dxa"/>
            <w:tcBorders>
              <w:top w:val="single" w:sz="4" w:space="0" w:color="auto"/>
              <w:left w:val="single" w:sz="4" w:space="0" w:color="auto"/>
              <w:bottom w:val="single" w:sz="4" w:space="0" w:color="auto"/>
              <w:right w:val="single" w:sz="4" w:space="0" w:color="auto"/>
            </w:tcBorders>
            <w:vAlign w:val="center"/>
          </w:tcPr>
          <w:p w:rsidR="00571042" w:rsidRPr="008623A2" w:rsidRDefault="00571042" w:rsidP="00AC79D4">
            <w:pPr>
              <w:spacing w:after="0"/>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9376E3" w:rsidRPr="008623A2">
              <w:rPr>
                <w:rFonts w:ascii="Times New Roman" w:eastAsia="Calibri" w:hAnsi="Times New Roman" w:cs="Times New Roman"/>
                <w:b/>
                <w:bCs/>
                <w:sz w:val="20"/>
                <w:szCs w:val="20"/>
                <w:lang w:val="ky-KG" w:eastAsia="ru-RU"/>
              </w:rPr>
              <w:t>9</w:t>
            </w:r>
            <w:r w:rsidRPr="008623A2">
              <w:rPr>
                <w:rFonts w:ascii="Times New Roman" w:eastAsia="Calibri" w:hAnsi="Times New Roman" w:cs="Times New Roman"/>
                <w:b/>
                <w:bCs/>
                <w:sz w:val="20"/>
                <w:szCs w:val="20"/>
                <w:lang w:eastAsia="ru-RU"/>
              </w:rPr>
              <w:t xml:space="preserve"> год факт</w:t>
            </w:r>
          </w:p>
        </w:tc>
        <w:tc>
          <w:tcPr>
            <w:tcW w:w="1252" w:type="dxa"/>
            <w:tcBorders>
              <w:top w:val="single" w:sz="4" w:space="0" w:color="auto"/>
              <w:left w:val="single" w:sz="4" w:space="0" w:color="auto"/>
              <w:bottom w:val="single" w:sz="4" w:space="0" w:color="auto"/>
              <w:right w:val="single" w:sz="4" w:space="0" w:color="auto"/>
            </w:tcBorders>
            <w:vAlign w:val="center"/>
          </w:tcPr>
          <w:p w:rsidR="00571042" w:rsidRPr="008623A2" w:rsidRDefault="007E4955" w:rsidP="00AC79D4">
            <w:pPr>
              <w:spacing w:after="0"/>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571042" w:rsidRPr="008623A2">
              <w:rPr>
                <w:rFonts w:ascii="Times New Roman" w:eastAsia="Calibri" w:hAnsi="Times New Roman" w:cs="Times New Roman"/>
                <w:b/>
                <w:bCs/>
                <w:sz w:val="20"/>
                <w:szCs w:val="20"/>
                <w:lang w:eastAsia="ru-RU"/>
              </w:rPr>
              <w:t xml:space="preserve"> год </w:t>
            </w:r>
            <w:proofErr w:type="spellStart"/>
            <w:r w:rsidR="00571042" w:rsidRPr="008623A2">
              <w:rPr>
                <w:rFonts w:ascii="Times New Roman" w:eastAsia="Calibri" w:hAnsi="Times New Roman" w:cs="Times New Roman"/>
                <w:b/>
                <w:bCs/>
                <w:sz w:val="20"/>
                <w:szCs w:val="20"/>
                <w:lang w:eastAsia="ru-RU"/>
              </w:rPr>
              <w:t>утвержд</w:t>
            </w:r>
            <w:proofErr w:type="spellEnd"/>
          </w:p>
        </w:tc>
        <w:tc>
          <w:tcPr>
            <w:tcW w:w="1252" w:type="dxa"/>
            <w:tcBorders>
              <w:top w:val="single" w:sz="4" w:space="0" w:color="auto"/>
              <w:left w:val="single" w:sz="4" w:space="0" w:color="auto"/>
              <w:bottom w:val="single" w:sz="4" w:space="0" w:color="auto"/>
              <w:right w:val="single" w:sz="4" w:space="0" w:color="auto"/>
            </w:tcBorders>
            <w:vAlign w:val="center"/>
          </w:tcPr>
          <w:p w:rsidR="00571042" w:rsidRPr="008623A2" w:rsidRDefault="00C9490C" w:rsidP="00AC79D4">
            <w:pPr>
              <w:spacing w:after="0"/>
              <w:jc w:val="center"/>
              <w:rPr>
                <w:rFonts w:ascii="Times New Roman" w:eastAsia="Calibri" w:hAnsi="Times New Roman" w:cs="Times New Roman"/>
                <w:b/>
                <w:bCs/>
                <w:sz w:val="20"/>
                <w:szCs w:val="20"/>
                <w:lang w:val="ky-KG" w:eastAsia="ru-RU"/>
              </w:rPr>
            </w:pPr>
            <w:r w:rsidRPr="008623A2">
              <w:rPr>
                <w:rFonts w:ascii="Times New Roman" w:eastAsia="Calibri" w:hAnsi="Times New Roman" w:cs="Times New Roman"/>
                <w:b/>
                <w:bCs/>
                <w:sz w:val="20"/>
                <w:szCs w:val="20"/>
                <w:lang w:eastAsia="ru-RU"/>
              </w:rPr>
              <w:t>20</w:t>
            </w:r>
            <w:r w:rsidR="007E4955" w:rsidRPr="008623A2">
              <w:rPr>
                <w:rFonts w:ascii="Times New Roman" w:eastAsia="Calibri" w:hAnsi="Times New Roman" w:cs="Times New Roman"/>
                <w:b/>
                <w:bCs/>
                <w:sz w:val="20"/>
                <w:szCs w:val="20"/>
                <w:lang w:val="ky-KG" w:eastAsia="ru-RU"/>
              </w:rPr>
              <w:t>21</w:t>
            </w:r>
            <w:r w:rsidR="00571042" w:rsidRPr="008623A2">
              <w:rPr>
                <w:rFonts w:ascii="Times New Roman" w:eastAsia="Calibri" w:hAnsi="Times New Roman" w:cs="Times New Roman"/>
                <w:b/>
                <w:bCs/>
                <w:sz w:val="20"/>
                <w:szCs w:val="20"/>
                <w:lang w:eastAsia="ru-RU"/>
              </w:rPr>
              <w:t xml:space="preserve"> год </w:t>
            </w:r>
          </w:p>
          <w:p w:rsidR="00571042" w:rsidRPr="008623A2" w:rsidRDefault="00571042" w:rsidP="00AC79D4">
            <w:pPr>
              <w:spacing w:after="0"/>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проект</w:t>
            </w:r>
          </w:p>
        </w:tc>
        <w:tc>
          <w:tcPr>
            <w:tcW w:w="1252" w:type="dxa"/>
            <w:tcBorders>
              <w:top w:val="single" w:sz="4" w:space="0" w:color="auto"/>
              <w:left w:val="single" w:sz="4" w:space="0" w:color="auto"/>
              <w:bottom w:val="single" w:sz="4" w:space="0" w:color="auto"/>
              <w:right w:val="single" w:sz="4" w:space="0" w:color="auto"/>
            </w:tcBorders>
            <w:vAlign w:val="center"/>
          </w:tcPr>
          <w:p w:rsidR="00571042" w:rsidRPr="008623A2" w:rsidRDefault="00571042" w:rsidP="00AC79D4">
            <w:pPr>
              <w:spacing w:after="0" w:line="240" w:lineRule="auto"/>
              <w:jc w:val="center"/>
              <w:rPr>
                <w:rFonts w:ascii="Times New Roman" w:eastAsia="Times New Roman" w:hAnsi="Times New Roman" w:cs="Times New Roman"/>
                <w:b/>
                <w:bCs/>
                <w:sz w:val="20"/>
                <w:szCs w:val="20"/>
                <w:lang w:val="ky-KG" w:eastAsia="ky-KG"/>
              </w:rPr>
            </w:pPr>
            <w:r w:rsidRPr="008623A2">
              <w:rPr>
                <w:rFonts w:ascii="Times New Roman" w:eastAsia="Times New Roman" w:hAnsi="Times New Roman" w:cs="Times New Roman"/>
                <w:b/>
                <w:bCs/>
                <w:sz w:val="20"/>
                <w:szCs w:val="20"/>
                <w:lang w:val="ky-KG" w:eastAsia="ky-KG"/>
              </w:rPr>
              <w:t>о</w:t>
            </w:r>
            <w:proofErr w:type="spellStart"/>
            <w:r w:rsidRPr="008623A2">
              <w:rPr>
                <w:rFonts w:ascii="Times New Roman" w:eastAsia="Times New Roman" w:hAnsi="Times New Roman" w:cs="Times New Roman"/>
                <w:b/>
                <w:bCs/>
                <w:sz w:val="20"/>
                <w:szCs w:val="20"/>
                <w:lang w:eastAsia="ky-KG"/>
              </w:rPr>
              <w:t>ткл</w:t>
            </w:r>
            <w:proofErr w:type="spellEnd"/>
          </w:p>
        </w:tc>
        <w:tc>
          <w:tcPr>
            <w:tcW w:w="1252" w:type="dxa"/>
            <w:tcBorders>
              <w:top w:val="single" w:sz="4" w:space="0" w:color="auto"/>
              <w:left w:val="single" w:sz="4" w:space="0" w:color="auto"/>
              <w:bottom w:val="single" w:sz="4" w:space="0" w:color="auto"/>
              <w:right w:val="single" w:sz="4" w:space="0" w:color="auto"/>
            </w:tcBorders>
            <w:vAlign w:val="center"/>
          </w:tcPr>
          <w:p w:rsidR="00571042" w:rsidRPr="008623A2" w:rsidRDefault="00571042" w:rsidP="00AC79D4">
            <w:pPr>
              <w:spacing w:after="0"/>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7E4955" w:rsidRPr="008623A2">
              <w:rPr>
                <w:rFonts w:ascii="Times New Roman" w:eastAsia="Calibri" w:hAnsi="Times New Roman" w:cs="Times New Roman"/>
                <w:b/>
                <w:bCs/>
                <w:sz w:val="20"/>
                <w:szCs w:val="20"/>
                <w:lang w:val="ky-KG" w:eastAsia="ru-RU"/>
              </w:rPr>
              <w:t>22</w:t>
            </w:r>
            <w:r w:rsidRPr="008623A2">
              <w:rPr>
                <w:rFonts w:ascii="Times New Roman" w:eastAsia="Calibri" w:hAnsi="Times New Roman" w:cs="Times New Roman"/>
                <w:b/>
                <w:bCs/>
                <w:sz w:val="20"/>
                <w:szCs w:val="20"/>
                <w:lang w:eastAsia="ru-RU"/>
              </w:rPr>
              <w:t xml:space="preserve"> год прогноз</w:t>
            </w:r>
          </w:p>
        </w:tc>
        <w:tc>
          <w:tcPr>
            <w:tcW w:w="1252" w:type="dxa"/>
            <w:tcBorders>
              <w:top w:val="single" w:sz="4" w:space="0" w:color="auto"/>
              <w:left w:val="single" w:sz="4" w:space="0" w:color="auto"/>
              <w:bottom w:val="single" w:sz="4" w:space="0" w:color="auto"/>
              <w:right w:val="single" w:sz="4" w:space="0" w:color="auto"/>
            </w:tcBorders>
            <w:vAlign w:val="center"/>
          </w:tcPr>
          <w:p w:rsidR="00571042" w:rsidRPr="008623A2" w:rsidRDefault="00C9490C" w:rsidP="00AC79D4">
            <w:pPr>
              <w:spacing w:after="0"/>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w:t>
            </w:r>
            <w:r w:rsidR="007E4955" w:rsidRPr="008623A2">
              <w:rPr>
                <w:rFonts w:ascii="Times New Roman" w:eastAsia="Calibri" w:hAnsi="Times New Roman" w:cs="Times New Roman"/>
                <w:b/>
                <w:bCs/>
                <w:sz w:val="20"/>
                <w:szCs w:val="20"/>
                <w:lang w:val="ky-KG" w:eastAsia="ru-RU"/>
              </w:rPr>
              <w:t>3</w:t>
            </w:r>
            <w:r w:rsidR="00571042" w:rsidRPr="008623A2">
              <w:rPr>
                <w:rFonts w:ascii="Times New Roman" w:eastAsia="Calibri" w:hAnsi="Times New Roman" w:cs="Times New Roman"/>
                <w:b/>
                <w:bCs/>
                <w:sz w:val="20"/>
                <w:szCs w:val="20"/>
                <w:lang w:eastAsia="ru-RU"/>
              </w:rPr>
              <w:t xml:space="preserve"> год прогноз</w:t>
            </w:r>
          </w:p>
        </w:tc>
      </w:tr>
      <w:tr w:rsidR="00231343" w:rsidRPr="008623A2" w:rsidTr="00AC79D4">
        <w:trPr>
          <w:trHeight w:val="300"/>
        </w:trPr>
        <w:tc>
          <w:tcPr>
            <w:tcW w:w="2127" w:type="dxa"/>
            <w:tcBorders>
              <w:top w:val="single" w:sz="4" w:space="0" w:color="auto"/>
              <w:left w:val="single" w:sz="4" w:space="0" w:color="auto"/>
              <w:bottom w:val="single" w:sz="4" w:space="0" w:color="auto"/>
              <w:right w:val="single" w:sz="4" w:space="0" w:color="auto"/>
            </w:tcBorders>
            <w:vAlign w:val="bottom"/>
          </w:tcPr>
          <w:p w:rsidR="00231343" w:rsidRPr="008623A2" w:rsidRDefault="00231343" w:rsidP="00AC79D4">
            <w:pPr>
              <w:spacing w:after="0" w:line="240" w:lineRule="auto"/>
              <w:rPr>
                <w:rFonts w:ascii="Times New Roman" w:hAnsi="Times New Roman"/>
                <w:sz w:val="20"/>
                <w:szCs w:val="20"/>
              </w:rPr>
            </w:pPr>
            <w:r w:rsidRPr="008623A2">
              <w:rPr>
                <w:rFonts w:ascii="Times New Roman" w:hAnsi="Times New Roman"/>
                <w:sz w:val="20"/>
                <w:szCs w:val="20"/>
              </w:rPr>
              <w:t>Всего</w:t>
            </w:r>
          </w:p>
        </w:tc>
        <w:tc>
          <w:tcPr>
            <w:tcW w:w="1252" w:type="dxa"/>
            <w:tcBorders>
              <w:top w:val="single" w:sz="4" w:space="0" w:color="auto"/>
              <w:left w:val="single" w:sz="4" w:space="0" w:color="auto"/>
              <w:bottom w:val="single" w:sz="4" w:space="0" w:color="auto"/>
              <w:right w:val="single" w:sz="4" w:space="0" w:color="auto"/>
            </w:tcBorders>
          </w:tcPr>
          <w:p w:rsidR="00231343" w:rsidRPr="008623A2" w:rsidRDefault="00231343" w:rsidP="00AC79D4">
            <w:pPr>
              <w:spacing w:after="0" w:line="240" w:lineRule="auto"/>
              <w:jc w:val="center"/>
              <w:rPr>
                <w:rFonts w:ascii="Times New Roman" w:hAnsi="Times New Roman"/>
                <w:sz w:val="20"/>
                <w:szCs w:val="20"/>
                <w:lang w:val="ky-KG"/>
              </w:rPr>
            </w:pPr>
            <w:r w:rsidRPr="008623A2">
              <w:rPr>
                <w:rFonts w:ascii="Times New Roman" w:hAnsi="Times New Roman"/>
                <w:sz w:val="20"/>
                <w:szCs w:val="20"/>
                <w:lang w:val="ky-KG"/>
              </w:rPr>
              <w:t>21 039</w:t>
            </w:r>
            <w:r w:rsidRPr="008623A2">
              <w:rPr>
                <w:rFonts w:ascii="Times New Roman" w:hAnsi="Times New Roman"/>
                <w:sz w:val="20"/>
                <w:szCs w:val="20"/>
              </w:rPr>
              <w:t>,</w:t>
            </w:r>
            <w:r w:rsidRPr="008623A2">
              <w:rPr>
                <w:rFonts w:ascii="Times New Roman" w:hAnsi="Times New Roman"/>
                <w:sz w:val="20"/>
                <w:szCs w:val="20"/>
                <w:lang w:val="ky-KG"/>
              </w:rPr>
              <w:t>0</w:t>
            </w:r>
          </w:p>
        </w:tc>
        <w:tc>
          <w:tcPr>
            <w:tcW w:w="1252" w:type="dxa"/>
            <w:tcBorders>
              <w:top w:val="single" w:sz="4" w:space="0" w:color="auto"/>
              <w:left w:val="single" w:sz="4" w:space="0" w:color="auto"/>
              <w:bottom w:val="single" w:sz="4" w:space="0" w:color="auto"/>
              <w:right w:val="single" w:sz="4" w:space="0" w:color="auto"/>
            </w:tcBorders>
            <w:vAlign w:val="center"/>
          </w:tcPr>
          <w:p w:rsidR="00231343" w:rsidRPr="008623A2" w:rsidRDefault="00231343" w:rsidP="00BB47EF">
            <w:pPr>
              <w:spacing w:after="0" w:line="240" w:lineRule="auto"/>
              <w:jc w:val="center"/>
              <w:rPr>
                <w:rFonts w:ascii="Times New Roman" w:hAnsi="Times New Roman"/>
                <w:sz w:val="20"/>
                <w:szCs w:val="20"/>
                <w:lang w:val="ky-KG"/>
              </w:rPr>
            </w:pPr>
            <w:r w:rsidRPr="008623A2">
              <w:rPr>
                <w:rFonts w:ascii="Times New Roman" w:hAnsi="Times New Roman"/>
                <w:sz w:val="20"/>
                <w:szCs w:val="20"/>
                <w:lang w:val="ky-KG"/>
              </w:rPr>
              <w:t>22</w:t>
            </w:r>
            <w:r w:rsidRPr="008623A2">
              <w:rPr>
                <w:rFonts w:ascii="Times New Roman" w:hAnsi="Times New Roman"/>
                <w:sz w:val="20"/>
                <w:szCs w:val="20"/>
              </w:rPr>
              <w:t> </w:t>
            </w:r>
            <w:r w:rsidRPr="008623A2">
              <w:rPr>
                <w:rFonts w:ascii="Times New Roman" w:hAnsi="Times New Roman"/>
                <w:sz w:val="20"/>
                <w:szCs w:val="20"/>
                <w:lang w:val="ky-KG"/>
              </w:rPr>
              <w:t>008</w:t>
            </w:r>
            <w:r w:rsidRPr="008623A2">
              <w:rPr>
                <w:rFonts w:ascii="Times New Roman" w:hAnsi="Times New Roman"/>
                <w:sz w:val="20"/>
                <w:szCs w:val="20"/>
              </w:rPr>
              <w:t>,</w:t>
            </w:r>
            <w:r w:rsidRPr="008623A2">
              <w:rPr>
                <w:rFonts w:ascii="Times New Roman" w:hAnsi="Times New Roman"/>
                <w:sz w:val="20"/>
                <w:szCs w:val="20"/>
                <w:lang w:val="ky-KG"/>
              </w:rPr>
              <w:t>0</w:t>
            </w:r>
          </w:p>
        </w:tc>
        <w:tc>
          <w:tcPr>
            <w:tcW w:w="1252" w:type="dxa"/>
            <w:tcBorders>
              <w:top w:val="single" w:sz="4" w:space="0" w:color="auto"/>
              <w:left w:val="nil"/>
              <w:bottom w:val="single" w:sz="4" w:space="0" w:color="auto"/>
              <w:right w:val="single" w:sz="4" w:space="0" w:color="auto"/>
            </w:tcBorders>
            <w:vAlign w:val="center"/>
          </w:tcPr>
          <w:p w:rsidR="00231343" w:rsidRPr="008623A2" w:rsidRDefault="001749E0" w:rsidP="00AC79D4">
            <w:pPr>
              <w:spacing w:after="0" w:line="240" w:lineRule="auto"/>
              <w:jc w:val="center"/>
              <w:rPr>
                <w:rFonts w:ascii="Times New Roman" w:hAnsi="Times New Roman"/>
                <w:sz w:val="20"/>
                <w:szCs w:val="20"/>
                <w:lang w:val="ky-KG"/>
              </w:rPr>
            </w:pPr>
            <w:r w:rsidRPr="008623A2">
              <w:rPr>
                <w:rFonts w:ascii="Times New Roman" w:hAnsi="Times New Roman"/>
                <w:sz w:val="20"/>
                <w:szCs w:val="20"/>
                <w:lang w:val="ky-KG"/>
              </w:rPr>
              <w:t>23</w:t>
            </w:r>
            <w:r w:rsidR="00231343" w:rsidRPr="008623A2">
              <w:rPr>
                <w:rFonts w:ascii="Times New Roman" w:hAnsi="Times New Roman"/>
                <w:sz w:val="20"/>
                <w:szCs w:val="20"/>
              </w:rPr>
              <w:t> </w:t>
            </w:r>
            <w:r w:rsidRPr="008623A2">
              <w:rPr>
                <w:rFonts w:ascii="Times New Roman" w:hAnsi="Times New Roman"/>
                <w:sz w:val="20"/>
                <w:szCs w:val="20"/>
                <w:lang w:val="ky-KG"/>
              </w:rPr>
              <w:t>215</w:t>
            </w:r>
            <w:r w:rsidR="00231343" w:rsidRPr="008623A2">
              <w:rPr>
                <w:rFonts w:ascii="Times New Roman" w:hAnsi="Times New Roman"/>
                <w:sz w:val="20"/>
                <w:szCs w:val="20"/>
              </w:rPr>
              <w:t>,</w:t>
            </w:r>
            <w:r w:rsidRPr="008623A2">
              <w:rPr>
                <w:rFonts w:ascii="Times New Roman" w:hAnsi="Times New Roman"/>
                <w:sz w:val="20"/>
                <w:szCs w:val="20"/>
                <w:lang w:val="ky-KG"/>
              </w:rPr>
              <w:t>7</w:t>
            </w:r>
          </w:p>
        </w:tc>
        <w:tc>
          <w:tcPr>
            <w:tcW w:w="1252" w:type="dxa"/>
            <w:tcBorders>
              <w:top w:val="single" w:sz="4" w:space="0" w:color="auto"/>
              <w:left w:val="nil"/>
              <w:bottom w:val="single" w:sz="4" w:space="0" w:color="auto"/>
              <w:right w:val="single" w:sz="4" w:space="0" w:color="auto"/>
            </w:tcBorders>
          </w:tcPr>
          <w:p w:rsidR="00231343" w:rsidRPr="008623A2" w:rsidRDefault="001749E0" w:rsidP="00AC79D4">
            <w:pPr>
              <w:spacing w:after="0" w:line="240" w:lineRule="auto"/>
              <w:jc w:val="center"/>
              <w:rPr>
                <w:rFonts w:ascii="Times New Roman" w:hAnsi="Times New Roman"/>
                <w:sz w:val="20"/>
                <w:szCs w:val="20"/>
                <w:lang w:val="ky-KG"/>
              </w:rPr>
            </w:pPr>
            <w:r w:rsidRPr="008623A2">
              <w:rPr>
                <w:rFonts w:ascii="Times New Roman" w:hAnsi="Times New Roman"/>
                <w:sz w:val="20"/>
                <w:szCs w:val="20"/>
                <w:lang w:val="ky-KG"/>
              </w:rPr>
              <w:t>1 2</w:t>
            </w:r>
            <w:r w:rsidR="00231343" w:rsidRPr="008623A2">
              <w:rPr>
                <w:rFonts w:ascii="Times New Roman" w:hAnsi="Times New Roman"/>
                <w:sz w:val="20"/>
                <w:szCs w:val="20"/>
                <w:lang w:val="ky-KG"/>
              </w:rPr>
              <w:t>0</w:t>
            </w:r>
            <w:r w:rsidRPr="008623A2">
              <w:rPr>
                <w:rFonts w:ascii="Times New Roman" w:hAnsi="Times New Roman"/>
                <w:sz w:val="20"/>
                <w:szCs w:val="20"/>
                <w:lang w:val="ky-KG"/>
              </w:rPr>
              <w:t>7,7</w:t>
            </w:r>
          </w:p>
        </w:tc>
        <w:tc>
          <w:tcPr>
            <w:tcW w:w="1252" w:type="dxa"/>
            <w:tcBorders>
              <w:top w:val="single" w:sz="4" w:space="0" w:color="auto"/>
              <w:left w:val="single" w:sz="4" w:space="0" w:color="auto"/>
              <w:bottom w:val="single" w:sz="4" w:space="0" w:color="auto"/>
              <w:right w:val="single" w:sz="4" w:space="0" w:color="auto"/>
            </w:tcBorders>
            <w:vAlign w:val="center"/>
          </w:tcPr>
          <w:p w:rsidR="00231343" w:rsidRPr="008623A2" w:rsidRDefault="00231343" w:rsidP="00AC79D4">
            <w:pPr>
              <w:spacing w:after="0" w:line="240" w:lineRule="auto"/>
              <w:jc w:val="center"/>
              <w:rPr>
                <w:rFonts w:ascii="Times New Roman" w:hAnsi="Times New Roman"/>
                <w:bCs/>
                <w:sz w:val="20"/>
                <w:szCs w:val="20"/>
              </w:rPr>
            </w:pPr>
            <w:r w:rsidRPr="008623A2">
              <w:rPr>
                <w:rFonts w:ascii="Times New Roman" w:hAnsi="Times New Roman"/>
                <w:bCs/>
                <w:sz w:val="20"/>
                <w:szCs w:val="20"/>
                <w:lang w:val="ky-KG"/>
              </w:rPr>
              <w:t>22 379, 0</w:t>
            </w:r>
          </w:p>
        </w:tc>
        <w:tc>
          <w:tcPr>
            <w:tcW w:w="1252" w:type="dxa"/>
            <w:tcBorders>
              <w:top w:val="single" w:sz="4" w:space="0" w:color="auto"/>
              <w:left w:val="nil"/>
              <w:bottom w:val="single" w:sz="4" w:space="0" w:color="auto"/>
              <w:right w:val="single" w:sz="4" w:space="0" w:color="auto"/>
            </w:tcBorders>
            <w:vAlign w:val="center"/>
          </w:tcPr>
          <w:p w:rsidR="00231343" w:rsidRPr="008623A2" w:rsidRDefault="00231343" w:rsidP="00BB47EF">
            <w:pPr>
              <w:spacing w:after="0" w:line="240" w:lineRule="auto"/>
              <w:jc w:val="center"/>
              <w:rPr>
                <w:rFonts w:ascii="Times New Roman" w:hAnsi="Times New Roman"/>
                <w:bCs/>
                <w:sz w:val="20"/>
                <w:szCs w:val="20"/>
              </w:rPr>
            </w:pPr>
            <w:r w:rsidRPr="008623A2">
              <w:rPr>
                <w:rFonts w:ascii="Times New Roman" w:hAnsi="Times New Roman"/>
                <w:bCs/>
                <w:sz w:val="20"/>
                <w:szCs w:val="20"/>
                <w:lang w:val="ky-KG"/>
              </w:rPr>
              <w:t>22 379, 0</w:t>
            </w:r>
          </w:p>
        </w:tc>
      </w:tr>
      <w:tr w:rsidR="00231343" w:rsidRPr="008623A2" w:rsidTr="00AC79D4">
        <w:trPr>
          <w:trHeight w:val="300"/>
        </w:trPr>
        <w:tc>
          <w:tcPr>
            <w:tcW w:w="2127" w:type="dxa"/>
            <w:tcBorders>
              <w:top w:val="single" w:sz="4" w:space="0" w:color="auto"/>
              <w:left w:val="single" w:sz="4" w:space="0" w:color="auto"/>
              <w:bottom w:val="single" w:sz="4" w:space="0" w:color="auto"/>
              <w:right w:val="single" w:sz="4" w:space="0" w:color="auto"/>
            </w:tcBorders>
            <w:vAlign w:val="bottom"/>
          </w:tcPr>
          <w:p w:rsidR="00231343" w:rsidRPr="008623A2" w:rsidRDefault="00231343" w:rsidP="00AC79D4">
            <w:pPr>
              <w:spacing w:after="0" w:line="240" w:lineRule="auto"/>
              <w:rPr>
                <w:rFonts w:ascii="Times New Roman" w:hAnsi="Times New Roman"/>
                <w:sz w:val="20"/>
                <w:szCs w:val="20"/>
              </w:rPr>
            </w:pPr>
            <w:r w:rsidRPr="008623A2">
              <w:rPr>
                <w:rFonts w:ascii="Times New Roman" w:hAnsi="Times New Roman"/>
                <w:sz w:val="20"/>
                <w:szCs w:val="20"/>
              </w:rPr>
              <w:t>бюджетные средства</w:t>
            </w:r>
          </w:p>
        </w:tc>
        <w:tc>
          <w:tcPr>
            <w:tcW w:w="1252" w:type="dxa"/>
            <w:tcBorders>
              <w:top w:val="single" w:sz="4" w:space="0" w:color="auto"/>
              <w:left w:val="single" w:sz="4" w:space="0" w:color="auto"/>
              <w:bottom w:val="single" w:sz="4" w:space="0" w:color="auto"/>
              <w:right w:val="single" w:sz="4" w:space="0" w:color="auto"/>
            </w:tcBorders>
          </w:tcPr>
          <w:p w:rsidR="00231343" w:rsidRPr="008623A2" w:rsidRDefault="00231343" w:rsidP="00AC79D4">
            <w:pPr>
              <w:spacing w:after="0" w:line="240" w:lineRule="auto"/>
              <w:jc w:val="center"/>
              <w:rPr>
                <w:rFonts w:ascii="Times New Roman" w:hAnsi="Times New Roman"/>
                <w:sz w:val="20"/>
                <w:szCs w:val="20"/>
              </w:rPr>
            </w:pPr>
            <w:r w:rsidRPr="008623A2">
              <w:rPr>
                <w:rFonts w:ascii="Times New Roman" w:hAnsi="Times New Roman"/>
                <w:sz w:val="20"/>
                <w:szCs w:val="20"/>
                <w:lang w:val="ky-KG"/>
              </w:rPr>
              <w:t>21 039</w:t>
            </w:r>
            <w:r w:rsidRPr="008623A2">
              <w:rPr>
                <w:rFonts w:ascii="Times New Roman" w:hAnsi="Times New Roman"/>
                <w:sz w:val="20"/>
                <w:szCs w:val="20"/>
              </w:rPr>
              <w:t>,</w:t>
            </w:r>
            <w:r w:rsidRPr="008623A2">
              <w:rPr>
                <w:rFonts w:ascii="Times New Roman" w:hAnsi="Times New Roman"/>
                <w:sz w:val="20"/>
                <w:szCs w:val="20"/>
                <w:lang w:val="ky-KG"/>
              </w:rPr>
              <w:t>0</w:t>
            </w:r>
          </w:p>
        </w:tc>
        <w:tc>
          <w:tcPr>
            <w:tcW w:w="1252" w:type="dxa"/>
            <w:tcBorders>
              <w:top w:val="single" w:sz="4" w:space="0" w:color="auto"/>
              <w:left w:val="single" w:sz="4" w:space="0" w:color="auto"/>
              <w:bottom w:val="single" w:sz="4" w:space="0" w:color="auto"/>
              <w:right w:val="single" w:sz="4" w:space="0" w:color="auto"/>
            </w:tcBorders>
            <w:vAlign w:val="center"/>
          </w:tcPr>
          <w:p w:rsidR="00231343" w:rsidRPr="008623A2" w:rsidRDefault="00231343" w:rsidP="00BB47EF">
            <w:pPr>
              <w:spacing w:after="0" w:line="240" w:lineRule="auto"/>
              <w:jc w:val="center"/>
              <w:rPr>
                <w:rFonts w:ascii="Times New Roman" w:hAnsi="Times New Roman"/>
                <w:sz w:val="20"/>
                <w:szCs w:val="20"/>
              </w:rPr>
            </w:pPr>
            <w:r w:rsidRPr="008623A2">
              <w:rPr>
                <w:rFonts w:ascii="Times New Roman" w:hAnsi="Times New Roman"/>
                <w:sz w:val="20"/>
                <w:szCs w:val="20"/>
                <w:lang w:val="ky-KG"/>
              </w:rPr>
              <w:t>22</w:t>
            </w:r>
            <w:r w:rsidRPr="008623A2">
              <w:rPr>
                <w:rFonts w:ascii="Times New Roman" w:hAnsi="Times New Roman"/>
                <w:sz w:val="20"/>
                <w:szCs w:val="20"/>
              </w:rPr>
              <w:t> </w:t>
            </w:r>
            <w:r w:rsidRPr="008623A2">
              <w:rPr>
                <w:rFonts w:ascii="Times New Roman" w:hAnsi="Times New Roman"/>
                <w:sz w:val="20"/>
                <w:szCs w:val="20"/>
                <w:lang w:val="ky-KG"/>
              </w:rPr>
              <w:t>008</w:t>
            </w:r>
            <w:r w:rsidRPr="008623A2">
              <w:rPr>
                <w:rFonts w:ascii="Times New Roman" w:hAnsi="Times New Roman"/>
                <w:sz w:val="20"/>
                <w:szCs w:val="20"/>
              </w:rPr>
              <w:t>,</w:t>
            </w:r>
            <w:r w:rsidRPr="008623A2">
              <w:rPr>
                <w:rFonts w:ascii="Times New Roman" w:hAnsi="Times New Roman"/>
                <w:sz w:val="20"/>
                <w:szCs w:val="20"/>
                <w:lang w:val="ky-KG"/>
              </w:rPr>
              <w:t>0</w:t>
            </w:r>
          </w:p>
        </w:tc>
        <w:tc>
          <w:tcPr>
            <w:tcW w:w="1252" w:type="dxa"/>
            <w:tcBorders>
              <w:top w:val="single" w:sz="4" w:space="0" w:color="auto"/>
              <w:left w:val="nil"/>
              <w:bottom w:val="single" w:sz="4" w:space="0" w:color="auto"/>
              <w:right w:val="single" w:sz="4" w:space="0" w:color="auto"/>
            </w:tcBorders>
            <w:vAlign w:val="center"/>
          </w:tcPr>
          <w:p w:rsidR="00231343" w:rsidRPr="008623A2" w:rsidRDefault="001749E0" w:rsidP="00AC79D4">
            <w:pPr>
              <w:spacing w:after="0" w:line="240" w:lineRule="auto"/>
              <w:jc w:val="center"/>
              <w:rPr>
                <w:rFonts w:ascii="Times New Roman" w:hAnsi="Times New Roman"/>
                <w:sz w:val="20"/>
                <w:szCs w:val="20"/>
              </w:rPr>
            </w:pPr>
            <w:r w:rsidRPr="008623A2">
              <w:rPr>
                <w:rFonts w:ascii="Times New Roman" w:hAnsi="Times New Roman"/>
                <w:sz w:val="20"/>
                <w:szCs w:val="20"/>
                <w:lang w:val="ky-KG"/>
              </w:rPr>
              <w:t>23</w:t>
            </w:r>
            <w:r w:rsidR="00231343" w:rsidRPr="008623A2">
              <w:rPr>
                <w:rFonts w:ascii="Times New Roman" w:hAnsi="Times New Roman"/>
                <w:sz w:val="20"/>
                <w:szCs w:val="20"/>
              </w:rPr>
              <w:t> </w:t>
            </w:r>
            <w:r w:rsidRPr="008623A2">
              <w:rPr>
                <w:rFonts w:ascii="Times New Roman" w:hAnsi="Times New Roman"/>
                <w:sz w:val="20"/>
                <w:szCs w:val="20"/>
                <w:lang w:val="ky-KG"/>
              </w:rPr>
              <w:t>215</w:t>
            </w:r>
            <w:r w:rsidR="00231343" w:rsidRPr="008623A2">
              <w:rPr>
                <w:rFonts w:ascii="Times New Roman" w:hAnsi="Times New Roman"/>
                <w:sz w:val="20"/>
                <w:szCs w:val="20"/>
              </w:rPr>
              <w:t>,</w:t>
            </w:r>
            <w:r w:rsidRPr="008623A2">
              <w:rPr>
                <w:rFonts w:ascii="Times New Roman" w:hAnsi="Times New Roman"/>
                <w:sz w:val="20"/>
                <w:szCs w:val="20"/>
                <w:lang w:val="ky-KG"/>
              </w:rPr>
              <w:t>7</w:t>
            </w:r>
          </w:p>
        </w:tc>
        <w:tc>
          <w:tcPr>
            <w:tcW w:w="1252" w:type="dxa"/>
            <w:tcBorders>
              <w:top w:val="single" w:sz="4" w:space="0" w:color="auto"/>
              <w:left w:val="nil"/>
              <w:bottom w:val="single" w:sz="4" w:space="0" w:color="auto"/>
              <w:right w:val="single" w:sz="4" w:space="0" w:color="auto"/>
            </w:tcBorders>
          </w:tcPr>
          <w:p w:rsidR="00231343" w:rsidRPr="008623A2" w:rsidRDefault="001749E0" w:rsidP="00AC79D4">
            <w:pPr>
              <w:spacing w:after="0" w:line="240" w:lineRule="auto"/>
              <w:jc w:val="center"/>
              <w:rPr>
                <w:rFonts w:ascii="Times New Roman" w:hAnsi="Times New Roman"/>
                <w:sz w:val="20"/>
                <w:szCs w:val="20"/>
              </w:rPr>
            </w:pPr>
            <w:r w:rsidRPr="008623A2">
              <w:rPr>
                <w:rFonts w:ascii="Times New Roman" w:hAnsi="Times New Roman"/>
                <w:sz w:val="20"/>
                <w:szCs w:val="20"/>
                <w:lang w:val="ky-KG"/>
              </w:rPr>
              <w:t>1 2</w:t>
            </w:r>
            <w:r w:rsidR="00231343" w:rsidRPr="008623A2">
              <w:rPr>
                <w:rFonts w:ascii="Times New Roman" w:hAnsi="Times New Roman"/>
                <w:sz w:val="20"/>
                <w:szCs w:val="20"/>
                <w:lang w:val="ky-KG"/>
              </w:rPr>
              <w:t>0</w:t>
            </w:r>
            <w:r w:rsidRPr="008623A2">
              <w:rPr>
                <w:rFonts w:ascii="Times New Roman" w:hAnsi="Times New Roman"/>
                <w:sz w:val="20"/>
                <w:szCs w:val="20"/>
                <w:lang w:val="ky-KG"/>
              </w:rPr>
              <w:t>7,7</w:t>
            </w:r>
          </w:p>
        </w:tc>
        <w:tc>
          <w:tcPr>
            <w:tcW w:w="1252" w:type="dxa"/>
            <w:tcBorders>
              <w:top w:val="single" w:sz="4" w:space="0" w:color="auto"/>
              <w:left w:val="single" w:sz="4" w:space="0" w:color="auto"/>
              <w:bottom w:val="single" w:sz="4" w:space="0" w:color="auto"/>
              <w:right w:val="single" w:sz="4" w:space="0" w:color="auto"/>
            </w:tcBorders>
            <w:vAlign w:val="center"/>
          </w:tcPr>
          <w:p w:rsidR="00231343" w:rsidRPr="008623A2" w:rsidRDefault="00231343" w:rsidP="00AC79D4">
            <w:pPr>
              <w:spacing w:after="0" w:line="240" w:lineRule="auto"/>
              <w:jc w:val="center"/>
              <w:rPr>
                <w:rFonts w:ascii="Times New Roman" w:hAnsi="Times New Roman"/>
                <w:bCs/>
                <w:sz w:val="20"/>
                <w:szCs w:val="20"/>
              </w:rPr>
            </w:pPr>
            <w:r w:rsidRPr="008623A2">
              <w:rPr>
                <w:rFonts w:ascii="Times New Roman" w:hAnsi="Times New Roman"/>
                <w:bCs/>
                <w:sz w:val="20"/>
                <w:szCs w:val="20"/>
                <w:lang w:val="ky-KG"/>
              </w:rPr>
              <w:t>22 379, 0</w:t>
            </w:r>
          </w:p>
        </w:tc>
        <w:tc>
          <w:tcPr>
            <w:tcW w:w="1252" w:type="dxa"/>
            <w:tcBorders>
              <w:top w:val="single" w:sz="4" w:space="0" w:color="auto"/>
              <w:left w:val="nil"/>
              <w:bottom w:val="single" w:sz="4" w:space="0" w:color="auto"/>
              <w:right w:val="single" w:sz="4" w:space="0" w:color="auto"/>
            </w:tcBorders>
            <w:vAlign w:val="center"/>
          </w:tcPr>
          <w:p w:rsidR="00231343" w:rsidRPr="008623A2" w:rsidRDefault="00231343" w:rsidP="00BB47EF">
            <w:pPr>
              <w:spacing w:after="0" w:line="240" w:lineRule="auto"/>
              <w:jc w:val="center"/>
              <w:rPr>
                <w:rFonts w:ascii="Times New Roman" w:hAnsi="Times New Roman"/>
                <w:bCs/>
                <w:sz w:val="20"/>
                <w:szCs w:val="20"/>
              </w:rPr>
            </w:pPr>
            <w:r w:rsidRPr="008623A2">
              <w:rPr>
                <w:rFonts w:ascii="Times New Roman" w:hAnsi="Times New Roman"/>
                <w:bCs/>
                <w:sz w:val="20"/>
                <w:szCs w:val="20"/>
                <w:lang w:val="ky-KG"/>
              </w:rPr>
              <w:t>22 379, 0</w:t>
            </w:r>
          </w:p>
        </w:tc>
      </w:tr>
    </w:tbl>
    <w:p w:rsidR="00571042" w:rsidRPr="008623A2" w:rsidRDefault="00571042" w:rsidP="00571042">
      <w:pPr>
        <w:spacing w:after="0" w:line="240" w:lineRule="auto"/>
        <w:ind w:firstLine="708"/>
        <w:jc w:val="both"/>
        <w:rPr>
          <w:rFonts w:ascii="Times New Roman" w:hAnsi="Times New Roman"/>
          <w:sz w:val="24"/>
          <w:szCs w:val="24"/>
        </w:rPr>
      </w:pPr>
    </w:p>
    <w:p w:rsidR="00571042" w:rsidRPr="008623A2" w:rsidRDefault="00571042" w:rsidP="00571042">
      <w:pPr>
        <w:spacing w:after="0" w:line="240" w:lineRule="auto"/>
        <w:ind w:firstLine="709"/>
        <w:jc w:val="both"/>
        <w:rPr>
          <w:rFonts w:ascii="Times New Roman" w:hAnsi="Times New Roman"/>
          <w:sz w:val="24"/>
          <w:szCs w:val="24"/>
          <w:lang w:val="ky-KG"/>
        </w:rPr>
      </w:pPr>
      <w:r w:rsidRPr="008623A2">
        <w:rPr>
          <w:rFonts w:ascii="Times New Roman" w:hAnsi="Times New Roman"/>
          <w:sz w:val="24"/>
          <w:szCs w:val="24"/>
          <w:lang w:val="ky-KG"/>
        </w:rPr>
        <w:t xml:space="preserve">В </w:t>
      </w:r>
      <w:r w:rsidR="00C9490C" w:rsidRPr="008623A2">
        <w:rPr>
          <w:rFonts w:ascii="Times New Roman" w:hAnsi="Times New Roman"/>
          <w:sz w:val="24"/>
          <w:szCs w:val="24"/>
        </w:rPr>
        <w:t>20</w:t>
      </w:r>
      <w:r w:rsidR="005954C5" w:rsidRPr="008623A2">
        <w:rPr>
          <w:rFonts w:ascii="Times New Roman" w:hAnsi="Times New Roman"/>
          <w:sz w:val="24"/>
          <w:szCs w:val="24"/>
          <w:lang w:val="ky-KG"/>
        </w:rPr>
        <w:t>21</w:t>
      </w:r>
      <w:r w:rsidRPr="008623A2">
        <w:rPr>
          <w:rFonts w:ascii="Times New Roman" w:hAnsi="Times New Roman"/>
          <w:sz w:val="24"/>
          <w:szCs w:val="24"/>
        </w:rPr>
        <w:t xml:space="preserve"> году </w:t>
      </w:r>
      <w:r w:rsidR="005954C5" w:rsidRPr="008623A2">
        <w:rPr>
          <w:rFonts w:ascii="Times New Roman" w:hAnsi="Times New Roman"/>
          <w:sz w:val="24"/>
          <w:szCs w:val="24"/>
        </w:rPr>
        <w:t>ассигнования</w:t>
      </w:r>
      <w:r w:rsidRPr="008623A2">
        <w:rPr>
          <w:rFonts w:ascii="Times New Roman" w:hAnsi="Times New Roman"/>
          <w:sz w:val="24"/>
          <w:szCs w:val="24"/>
        </w:rPr>
        <w:t xml:space="preserve"> из республиканского бюджета в Социальный фонд </w:t>
      </w:r>
      <w:r w:rsidR="001749E0" w:rsidRPr="008623A2">
        <w:rPr>
          <w:rFonts w:ascii="Times New Roman" w:hAnsi="Times New Roman"/>
          <w:sz w:val="24"/>
          <w:szCs w:val="24"/>
        </w:rPr>
        <w:t>предусмотрены с увеличением на 1 207,7 млн. сомов относительно</w:t>
      </w:r>
      <w:r w:rsidR="005954C5" w:rsidRPr="008623A2">
        <w:rPr>
          <w:rFonts w:ascii="Times New Roman" w:hAnsi="Times New Roman"/>
          <w:sz w:val="24"/>
          <w:szCs w:val="24"/>
        </w:rPr>
        <w:t xml:space="preserve"> </w:t>
      </w:r>
      <w:r w:rsidR="005954C5" w:rsidRPr="008623A2">
        <w:rPr>
          <w:rFonts w:ascii="Times New Roman" w:hAnsi="Times New Roman"/>
          <w:sz w:val="24"/>
          <w:szCs w:val="24"/>
          <w:lang w:val="ky-KG"/>
        </w:rPr>
        <w:t>утвержденного</w:t>
      </w:r>
      <w:r w:rsidR="00E11BD2" w:rsidRPr="008623A2">
        <w:rPr>
          <w:rFonts w:ascii="Times New Roman" w:hAnsi="Times New Roman"/>
          <w:sz w:val="24"/>
          <w:szCs w:val="24"/>
          <w:lang w:val="ky-KG"/>
        </w:rPr>
        <w:t xml:space="preserve"> </w:t>
      </w:r>
      <w:r w:rsidR="005954C5" w:rsidRPr="008623A2">
        <w:rPr>
          <w:rFonts w:ascii="Times New Roman" w:hAnsi="Times New Roman"/>
          <w:sz w:val="24"/>
          <w:szCs w:val="24"/>
          <w:lang w:val="ky-KG"/>
        </w:rPr>
        <w:t xml:space="preserve">бюджета </w:t>
      </w:r>
      <w:r w:rsidR="005954C5" w:rsidRPr="008623A2">
        <w:rPr>
          <w:rFonts w:ascii="Times New Roman" w:hAnsi="Times New Roman"/>
          <w:sz w:val="24"/>
          <w:szCs w:val="24"/>
        </w:rPr>
        <w:t>2020 года</w:t>
      </w:r>
      <w:r w:rsidR="001749E0" w:rsidRPr="008623A2">
        <w:rPr>
          <w:rFonts w:ascii="Times New Roman" w:hAnsi="Times New Roman"/>
          <w:sz w:val="24"/>
          <w:szCs w:val="24"/>
        </w:rPr>
        <w:t xml:space="preserve"> с учетом повышения пенсий сотрудникам правоохранительных органов, ежегодного повышения базовой и страховой частей пенсий, а также выплаты пенсий прокурорам и следователям органов прокуратуры</w:t>
      </w:r>
      <w:r w:rsidR="005954C5" w:rsidRPr="008623A2">
        <w:rPr>
          <w:rFonts w:ascii="Times New Roman" w:hAnsi="Times New Roman"/>
          <w:sz w:val="24"/>
          <w:szCs w:val="24"/>
        </w:rPr>
        <w:t>.</w:t>
      </w:r>
      <w:r w:rsidRPr="008623A2">
        <w:rPr>
          <w:rFonts w:ascii="Times New Roman" w:hAnsi="Times New Roman"/>
          <w:sz w:val="24"/>
          <w:szCs w:val="24"/>
        </w:rPr>
        <w:t xml:space="preserve"> </w:t>
      </w:r>
    </w:p>
    <w:p w:rsidR="00AC57EB" w:rsidRPr="008623A2" w:rsidRDefault="00AC57EB" w:rsidP="00E97AEE">
      <w:pPr>
        <w:widowControl w:val="0"/>
        <w:spacing w:after="0" w:line="240" w:lineRule="auto"/>
        <w:ind w:firstLine="709"/>
        <w:jc w:val="center"/>
        <w:rPr>
          <w:rFonts w:ascii="Times New Roman" w:eastAsia="Times New Roman" w:hAnsi="Times New Roman" w:cs="Times New Roman"/>
          <w:b/>
          <w:sz w:val="28"/>
          <w:szCs w:val="28"/>
          <w:lang w:val="ky-KG" w:eastAsia="ru-RU"/>
        </w:rPr>
      </w:pPr>
    </w:p>
    <w:p w:rsidR="00817CCE" w:rsidRPr="008623A2" w:rsidRDefault="00817CCE" w:rsidP="00E97AEE">
      <w:pPr>
        <w:widowControl w:val="0"/>
        <w:spacing w:after="0" w:line="240" w:lineRule="auto"/>
        <w:ind w:firstLine="709"/>
        <w:jc w:val="center"/>
        <w:rPr>
          <w:rFonts w:ascii="Times New Roman" w:eastAsia="Times New Roman" w:hAnsi="Times New Roman" w:cs="Times New Roman"/>
          <w:b/>
          <w:sz w:val="24"/>
          <w:szCs w:val="24"/>
          <w:lang w:val="ky-KG" w:eastAsia="ru-RU"/>
        </w:rPr>
      </w:pPr>
      <w:r w:rsidRPr="008623A2">
        <w:rPr>
          <w:rFonts w:ascii="Times New Roman" w:eastAsia="Times New Roman" w:hAnsi="Times New Roman" w:cs="Times New Roman"/>
          <w:b/>
          <w:sz w:val="24"/>
          <w:szCs w:val="24"/>
          <w:lang w:eastAsia="ru-RU"/>
        </w:rPr>
        <w:t>Раздел 702 «Оборона»</w:t>
      </w:r>
    </w:p>
    <w:p w:rsidR="00817CCE" w:rsidRPr="008623A2" w:rsidRDefault="00817CCE" w:rsidP="00E97AEE">
      <w:pPr>
        <w:widowControl w:val="0"/>
        <w:spacing w:after="0" w:line="240" w:lineRule="auto"/>
        <w:ind w:firstLine="709"/>
        <w:jc w:val="center"/>
        <w:rPr>
          <w:rFonts w:ascii="Times New Roman" w:eastAsia="Times New Roman" w:hAnsi="Times New Roman" w:cs="Times New Roman"/>
          <w:b/>
          <w:sz w:val="24"/>
          <w:szCs w:val="24"/>
          <w:u w:val="single"/>
          <w:lang w:eastAsia="ru-RU"/>
        </w:rPr>
      </w:pPr>
    </w:p>
    <w:p w:rsidR="0025462D" w:rsidRPr="008623A2" w:rsidRDefault="000E7326" w:rsidP="0025462D">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Данный раздел включает в себя </w:t>
      </w:r>
      <w:r w:rsidR="00ED6DFE" w:rsidRPr="008623A2">
        <w:rPr>
          <w:rFonts w:ascii="Times New Roman" w:eastAsia="Times New Roman" w:hAnsi="Times New Roman" w:cs="Times New Roman"/>
          <w:sz w:val="24"/>
          <w:szCs w:val="24"/>
          <w:lang w:eastAsia="ru-RU"/>
        </w:rPr>
        <w:t xml:space="preserve">расходы </w:t>
      </w:r>
      <w:r w:rsidR="006F264A" w:rsidRPr="008623A2">
        <w:rPr>
          <w:rFonts w:ascii="Times New Roman" w:eastAsia="Times New Roman" w:hAnsi="Times New Roman" w:cs="Times New Roman"/>
          <w:sz w:val="24"/>
          <w:szCs w:val="24"/>
          <w:lang w:eastAsia="ru-RU"/>
        </w:rPr>
        <w:t>на мероприятия по гражданской защите и  чрезвычайным ситуациям</w:t>
      </w:r>
      <w:r w:rsidR="00151B63" w:rsidRPr="008623A2">
        <w:rPr>
          <w:rFonts w:ascii="Times New Roman" w:eastAsia="Times New Roman" w:hAnsi="Times New Roman" w:cs="Times New Roman"/>
          <w:sz w:val="24"/>
          <w:szCs w:val="24"/>
          <w:lang w:eastAsia="ru-RU"/>
        </w:rPr>
        <w:t xml:space="preserve">, </w:t>
      </w:r>
      <w:r w:rsidR="006F264A" w:rsidRPr="008623A2">
        <w:rPr>
          <w:rFonts w:ascii="Times New Roman" w:eastAsia="Times New Roman" w:hAnsi="Times New Roman" w:cs="Times New Roman"/>
          <w:sz w:val="24"/>
          <w:szCs w:val="24"/>
          <w:lang w:eastAsia="ru-RU"/>
        </w:rPr>
        <w:t>вопросы обороны, не отнесенные к другим категориям.</w:t>
      </w:r>
    </w:p>
    <w:p w:rsidR="00151B63" w:rsidRPr="008623A2" w:rsidRDefault="004E264C" w:rsidP="00E97AEE">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 xml:space="preserve"> </w:t>
      </w:r>
      <w:r w:rsidR="00151B63" w:rsidRPr="008623A2">
        <w:rPr>
          <w:rFonts w:ascii="Times New Roman" w:eastAsia="Times New Roman" w:hAnsi="Times New Roman" w:cs="Times New Roman"/>
          <w:sz w:val="24"/>
          <w:szCs w:val="24"/>
          <w:lang w:eastAsia="ru-RU"/>
        </w:rPr>
        <w:t xml:space="preserve"> </w:t>
      </w:r>
    </w:p>
    <w:p w:rsidR="0002262A" w:rsidRPr="008623A2" w:rsidRDefault="0002262A" w:rsidP="00437D3D">
      <w:pPr>
        <w:spacing w:after="0" w:line="240" w:lineRule="auto"/>
        <w:jc w:val="center"/>
        <w:outlineLvl w:val="4"/>
        <w:rPr>
          <w:rFonts w:ascii="Times New Roman" w:eastAsia="Times New Roman" w:hAnsi="Times New Roman" w:cs="Times New Roman"/>
          <w:b/>
          <w:bCs/>
          <w:iCs/>
          <w:sz w:val="24"/>
          <w:szCs w:val="24"/>
          <w:lang w:eastAsia="ru-RU"/>
        </w:rPr>
      </w:pPr>
      <w:r w:rsidRPr="008623A2">
        <w:rPr>
          <w:rFonts w:ascii="Times New Roman" w:eastAsia="Times New Roman" w:hAnsi="Times New Roman" w:cs="Times New Roman"/>
          <w:b/>
          <w:bCs/>
          <w:iCs/>
          <w:sz w:val="24"/>
          <w:szCs w:val="24"/>
          <w:lang w:eastAsia="ru-RU"/>
        </w:rPr>
        <w:t>Мероприятия по гражданской защите и чрезвычайным ситуациям</w:t>
      </w:r>
    </w:p>
    <w:p w:rsidR="00A166B2" w:rsidRPr="008623A2" w:rsidRDefault="00A166B2" w:rsidP="00E97AEE">
      <w:pPr>
        <w:spacing w:after="0" w:line="240" w:lineRule="auto"/>
        <w:ind w:firstLine="708"/>
        <w:jc w:val="both"/>
        <w:outlineLvl w:val="4"/>
        <w:rPr>
          <w:rFonts w:ascii="Times New Roman" w:eastAsia="Times New Roman" w:hAnsi="Times New Roman" w:cs="Times New Roman"/>
          <w:bCs/>
          <w:iCs/>
          <w:sz w:val="24"/>
          <w:szCs w:val="24"/>
          <w:lang w:val="ky-KG" w:eastAsia="ru-RU"/>
        </w:rPr>
      </w:pPr>
    </w:p>
    <w:p w:rsidR="0002262A" w:rsidRPr="008623A2" w:rsidRDefault="0002262A" w:rsidP="00E97AEE">
      <w:pPr>
        <w:spacing w:after="0" w:line="240" w:lineRule="auto"/>
        <w:ind w:firstLine="708"/>
        <w:jc w:val="both"/>
        <w:outlineLvl w:val="4"/>
        <w:rPr>
          <w:rFonts w:ascii="Times New Roman" w:eastAsia="Times New Roman" w:hAnsi="Times New Roman" w:cs="Times New Roman"/>
          <w:bCs/>
          <w:iCs/>
          <w:sz w:val="24"/>
          <w:szCs w:val="24"/>
          <w:lang w:eastAsia="ru-RU"/>
        </w:rPr>
      </w:pPr>
      <w:r w:rsidRPr="008623A2">
        <w:rPr>
          <w:rFonts w:ascii="Times New Roman" w:eastAsia="Times New Roman" w:hAnsi="Times New Roman" w:cs="Times New Roman"/>
          <w:bCs/>
          <w:iCs/>
          <w:sz w:val="24"/>
          <w:szCs w:val="24"/>
          <w:lang w:eastAsia="ru-RU"/>
        </w:rPr>
        <w:t xml:space="preserve">Данный раздел включает расходные параметры Министерства чрезвычайных ситуаций Кыргызской Республики, направленные на реализацию мероприятий по предупреждению и ликвидации последствий стихийных бедствий, управление силами гражданской защиты и оказание им поддержки. </w:t>
      </w:r>
    </w:p>
    <w:p w:rsidR="00ED3875" w:rsidRPr="008623A2" w:rsidRDefault="00AB1CC1" w:rsidP="00D56FAB">
      <w:pPr>
        <w:spacing w:after="0" w:line="240" w:lineRule="auto"/>
        <w:ind w:firstLine="708"/>
        <w:jc w:val="both"/>
        <w:outlineLvl w:val="4"/>
        <w:rPr>
          <w:rFonts w:ascii="Times New Roman" w:eastAsia="Times New Roman" w:hAnsi="Times New Roman" w:cs="Times New Roman"/>
          <w:bCs/>
          <w:iCs/>
          <w:sz w:val="24"/>
          <w:szCs w:val="24"/>
          <w:lang w:eastAsia="ru-RU"/>
        </w:rPr>
      </w:pPr>
      <w:r w:rsidRPr="008623A2">
        <w:rPr>
          <w:rFonts w:ascii="Times New Roman" w:eastAsia="Times New Roman" w:hAnsi="Times New Roman" w:cs="Times New Roman"/>
          <w:bCs/>
          <w:iCs/>
          <w:sz w:val="24"/>
          <w:szCs w:val="24"/>
          <w:lang w:val="ky-KG" w:eastAsia="ru-RU"/>
        </w:rPr>
        <w:t xml:space="preserve">Расходы </w:t>
      </w:r>
      <w:r w:rsidR="00E3762C" w:rsidRPr="008623A2">
        <w:rPr>
          <w:rFonts w:ascii="Times New Roman" w:eastAsia="Times New Roman" w:hAnsi="Times New Roman" w:cs="Times New Roman"/>
          <w:b/>
          <w:bCs/>
          <w:iCs/>
          <w:sz w:val="24"/>
          <w:szCs w:val="24"/>
          <w:lang w:eastAsia="ru-RU"/>
        </w:rPr>
        <w:t>Министерств</w:t>
      </w:r>
      <w:r w:rsidR="00E3762C" w:rsidRPr="008623A2">
        <w:rPr>
          <w:rFonts w:ascii="Times New Roman" w:eastAsia="Times New Roman" w:hAnsi="Times New Roman" w:cs="Times New Roman"/>
          <w:b/>
          <w:bCs/>
          <w:iCs/>
          <w:sz w:val="24"/>
          <w:szCs w:val="24"/>
          <w:lang w:val="ky-KG" w:eastAsia="ru-RU"/>
        </w:rPr>
        <w:t>а</w:t>
      </w:r>
      <w:r w:rsidR="00ED3875" w:rsidRPr="008623A2">
        <w:rPr>
          <w:rFonts w:ascii="Times New Roman" w:eastAsia="Times New Roman" w:hAnsi="Times New Roman" w:cs="Times New Roman"/>
          <w:b/>
          <w:bCs/>
          <w:iCs/>
          <w:sz w:val="24"/>
          <w:szCs w:val="24"/>
          <w:lang w:eastAsia="ru-RU"/>
        </w:rPr>
        <w:t xml:space="preserve"> чрезвычайных ситуаций Кыргызской Республики</w:t>
      </w:r>
      <w:r w:rsidR="007840DE" w:rsidRPr="008623A2">
        <w:rPr>
          <w:rFonts w:ascii="Times New Roman" w:eastAsia="Times New Roman" w:hAnsi="Times New Roman" w:cs="Times New Roman"/>
          <w:b/>
          <w:bCs/>
          <w:iCs/>
          <w:sz w:val="24"/>
          <w:szCs w:val="24"/>
          <w:lang w:val="ky-KG" w:eastAsia="ru-RU"/>
        </w:rPr>
        <w:t xml:space="preserve"> (МЧС)</w:t>
      </w:r>
      <w:r w:rsidR="00ED3875" w:rsidRPr="008623A2">
        <w:rPr>
          <w:rFonts w:ascii="Times New Roman" w:eastAsia="Times New Roman" w:hAnsi="Times New Roman" w:cs="Times New Roman"/>
          <w:bCs/>
          <w:iCs/>
          <w:sz w:val="24"/>
          <w:szCs w:val="24"/>
          <w:lang w:eastAsia="ru-RU"/>
        </w:rPr>
        <w:t xml:space="preserve"> и его</w:t>
      </w:r>
      <w:r w:rsidR="00E3762C" w:rsidRPr="008623A2">
        <w:rPr>
          <w:rFonts w:ascii="Times New Roman" w:eastAsia="Times New Roman" w:hAnsi="Times New Roman" w:cs="Times New Roman"/>
          <w:bCs/>
          <w:iCs/>
          <w:sz w:val="24"/>
          <w:szCs w:val="24"/>
          <w:lang w:eastAsia="ru-RU"/>
        </w:rPr>
        <w:t xml:space="preserve"> подведомственны</w:t>
      </w:r>
      <w:r w:rsidR="00E3762C" w:rsidRPr="008623A2">
        <w:rPr>
          <w:rFonts w:ascii="Times New Roman" w:eastAsia="Times New Roman" w:hAnsi="Times New Roman" w:cs="Times New Roman"/>
          <w:bCs/>
          <w:iCs/>
          <w:sz w:val="24"/>
          <w:szCs w:val="24"/>
          <w:lang w:val="ky-KG" w:eastAsia="ru-RU"/>
        </w:rPr>
        <w:t>х</w:t>
      </w:r>
      <w:r w:rsidR="00E3762C" w:rsidRPr="008623A2">
        <w:rPr>
          <w:rFonts w:ascii="Times New Roman" w:eastAsia="Times New Roman" w:hAnsi="Times New Roman" w:cs="Times New Roman"/>
          <w:bCs/>
          <w:iCs/>
          <w:sz w:val="24"/>
          <w:szCs w:val="24"/>
          <w:lang w:eastAsia="ru-RU"/>
        </w:rPr>
        <w:t xml:space="preserve"> </w:t>
      </w:r>
      <w:proofErr w:type="spellStart"/>
      <w:r w:rsidR="00E3762C" w:rsidRPr="008623A2">
        <w:rPr>
          <w:rFonts w:ascii="Times New Roman" w:eastAsia="Times New Roman" w:hAnsi="Times New Roman" w:cs="Times New Roman"/>
          <w:bCs/>
          <w:iCs/>
          <w:sz w:val="24"/>
          <w:szCs w:val="24"/>
          <w:lang w:eastAsia="ru-RU"/>
        </w:rPr>
        <w:t>организаци</w:t>
      </w:r>
      <w:proofErr w:type="spellEnd"/>
      <w:r w:rsidR="00E3762C" w:rsidRPr="008623A2">
        <w:rPr>
          <w:rFonts w:ascii="Times New Roman" w:eastAsia="Times New Roman" w:hAnsi="Times New Roman" w:cs="Times New Roman"/>
          <w:bCs/>
          <w:iCs/>
          <w:sz w:val="24"/>
          <w:szCs w:val="24"/>
          <w:lang w:val="ky-KG" w:eastAsia="ru-RU"/>
        </w:rPr>
        <w:t>й</w:t>
      </w:r>
      <w:r w:rsidR="00074043" w:rsidRPr="008623A2">
        <w:rPr>
          <w:rFonts w:ascii="Times New Roman" w:eastAsia="Times New Roman" w:hAnsi="Times New Roman" w:cs="Times New Roman"/>
          <w:bCs/>
          <w:iCs/>
          <w:sz w:val="24"/>
          <w:szCs w:val="24"/>
          <w:lang w:eastAsia="ru-RU"/>
        </w:rPr>
        <w:t xml:space="preserve"> на</w:t>
      </w:r>
      <w:r w:rsidR="00ED3875" w:rsidRPr="008623A2">
        <w:rPr>
          <w:rFonts w:ascii="Times New Roman" w:eastAsia="Times New Roman" w:hAnsi="Times New Roman" w:cs="Times New Roman"/>
          <w:bCs/>
          <w:iCs/>
          <w:sz w:val="24"/>
          <w:szCs w:val="24"/>
          <w:lang w:eastAsia="ru-RU"/>
        </w:rPr>
        <w:t xml:space="preserve"> </w:t>
      </w:r>
      <w:r w:rsidR="000F3BFD" w:rsidRPr="008623A2">
        <w:rPr>
          <w:rFonts w:ascii="Times New Roman" w:eastAsia="Times New Roman" w:hAnsi="Times New Roman" w:cs="Times New Roman"/>
          <w:b/>
          <w:bCs/>
          <w:iCs/>
          <w:sz w:val="24"/>
          <w:szCs w:val="24"/>
          <w:lang w:eastAsia="ru-RU"/>
        </w:rPr>
        <w:t>20</w:t>
      </w:r>
      <w:r w:rsidR="000F3BFD" w:rsidRPr="008623A2">
        <w:rPr>
          <w:rFonts w:ascii="Times New Roman" w:eastAsia="Times New Roman" w:hAnsi="Times New Roman" w:cs="Times New Roman"/>
          <w:b/>
          <w:bCs/>
          <w:iCs/>
          <w:sz w:val="24"/>
          <w:szCs w:val="24"/>
          <w:lang w:val="ky-KG" w:eastAsia="ru-RU"/>
        </w:rPr>
        <w:t>2</w:t>
      </w:r>
      <w:r w:rsidR="00046B8F" w:rsidRPr="008623A2">
        <w:rPr>
          <w:rFonts w:ascii="Times New Roman" w:eastAsia="Times New Roman" w:hAnsi="Times New Roman" w:cs="Times New Roman"/>
          <w:b/>
          <w:bCs/>
          <w:iCs/>
          <w:sz w:val="24"/>
          <w:szCs w:val="24"/>
          <w:lang w:val="ky-KG" w:eastAsia="ru-RU"/>
        </w:rPr>
        <w:t>1</w:t>
      </w:r>
      <w:r w:rsidR="00074043" w:rsidRPr="008623A2">
        <w:rPr>
          <w:rFonts w:ascii="Times New Roman" w:eastAsia="Times New Roman" w:hAnsi="Times New Roman" w:cs="Times New Roman"/>
          <w:b/>
          <w:bCs/>
          <w:iCs/>
          <w:sz w:val="24"/>
          <w:szCs w:val="24"/>
          <w:lang w:eastAsia="ru-RU"/>
        </w:rPr>
        <w:t xml:space="preserve"> год</w:t>
      </w:r>
      <w:r w:rsidR="00ED3875" w:rsidRPr="008623A2">
        <w:rPr>
          <w:rFonts w:ascii="Times New Roman" w:eastAsia="Times New Roman" w:hAnsi="Times New Roman" w:cs="Times New Roman"/>
          <w:bCs/>
          <w:iCs/>
          <w:sz w:val="24"/>
          <w:szCs w:val="24"/>
          <w:lang w:eastAsia="ru-RU"/>
        </w:rPr>
        <w:t xml:space="preserve"> </w:t>
      </w:r>
      <w:r w:rsidR="0032764C" w:rsidRPr="008623A2">
        <w:rPr>
          <w:rFonts w:ascii="Times New Roman" w:eastAsia="Times New Roman" w:hAnsi="Times New Roman" w:cs="Times New Roman"/>
          <w:bCs/>
          <w:iCs/>
          <w:sz w:val="24"/>
          <w:szCs w:val="24"/>
          <w:lang w:eastAsia="ru-RU"/>
        </w:rPr>
        <w:t>предусмотрены</w:t>
      </w:r>
      <w:r w:rsidR="00ED3875" w:rsidRPr="008623A2">
        <w:rPr>
          <w:rFonts w:ascii="Times New Roman" w:eastAsia="Times New Roman" w:hAnsi="Times New Roman" w:cs="Times New Roman"/>
          <w:bCs/>
          <w:iCs/>
          <w:sz w:val="24"/>
          <w:szCs w:val="24"/>
          <w:lang w:eastAsia="ru-RU"/>
        </w:rPr>
        <w:t xml:space="preserve"> </w:t>
      </w:r>
      <w:r w:rsidRPr="008623A2">
        <w:rPr>
          <w:rFonts w:ascii="Times New Roman" w:eastAsia="Times New Roman" w:hAnsi="Times New Roman" w:cs="Times New Roman"/>
          <w:bCs/>
          <w:iCs/>
          <w:sz w:val="24"/>
          <w:szCs w:val="24"/>
          <w:lang w:val="ky-KG" w:eastAsia="ru-RU"/>
        </w:rPr>
        <w:t>в сумме</w:t>
      </w:r>
      <w:r w:rsidR="00ED3875" w:rsidRPr="008623A2">
        <w:rPr>
          <w:rFonts w:ascii="Times New Roman" w:eastAsia="Times New Roman" w:hAnsi="Times New Roman" w:cs="Times New Roman"/>
          <w:bCs/>
          <w:iCs/>
          <w:sz w:val="24"/>
          <w:szCs w:val="24"/>
          <w:lang w:eastAsia="ru-RU"/>
        </w:rPr>
        <w:t xml:space="preserve"> </w:t>
      </w:r>
      <w:r w:rsidR="00046B8F" w:rsidRPr="008623A2">
        <w:rPr>
          <w:rFonts w:ascii="Times New Roman" w:eastAsia="Times New Roman" w:hAnsi="Times New Roman" w:cs="Times New Roman"/>
          <w:b/>
          <w:bCs/>
          <w:iCs/>
          <w:sz w:val="24"/>
          <w:szCs w:val="24"/>
          <w:lang w:val="ky-KG" w:eastAsia="ru-RU"/>
        </w:rPr>
        <w:t>3</w:t>
      </w:r>
      <w:r w:rsidR="00DA7BA0" w:rsidRPr="008623A2">
        <w:rPr>
          <w:rFonts w:ascii="Times New Roman" w:eastAsia="Times New Roman" w:hAnsi="Times New Roman" w:cs="Times New Roman"/>
          <w:b/>
          <w:bCs/>
          <w:iCs/>
          <w:sz w:val="24"/>
          <w:szCs w:val="24"/>
          <w:lang w:val="ky-KG" w:eastAsia="ru-RU"/>
        </w:rPr>
        <w:t xml:space="preserve"> </w:t>
      </w:r>
      <w:r w:rsidR="00D56FAB" w:rsidRPr="008623A2">
        <w:rPr>
          <w:rFonts w:ascii="Times New Roman" w:eastAsia="Times New Roman" w:hAnsi="Times New Roman" w:cs="Times New Roman"/>
          <w:b/>
          <w:bCs/>
          <w:iCs/>
          <w:sz w:val="24"/>
          <w:szCs w:val="24"/>
          <w:lang w:val="ky-KG" w:eastAsia="ru-RU"/>
        </w:rPr>
        <w:t>2</w:t>
      </w:r>
      <w:r w:rsidR="00CC5717" w:rsidRPr="008623A2">
        <w:rPr>
          <w:rFonts w:ascii="Times New Roman" w:eastAsia="Times New Roman" w:hAnsi="Times New Roman" w:cs="Times New Roman"/>
          <w:b/>
          <w:bCs/>
          <w:iCs/>
          <w:sz w:val="24"/>
          <w:szCs w:val="24"/>
          <w:lang w:val="ky-KG" w:eastAsia="ru-RU"/>
        </w:rPr>
        <w:t>7</w:t>
      </w:r>
      <w:r w:rsidR="00D56FAB" w:rsidRPr="008623A2">
        <w:rPr>
          <w:rFonts w:ascii="Times New Roman" w:eastAsia="Times New Roman" w:hAnsi="Times New Roman" w:cs="Times New Roman"/>
          <w:b/>
          <w:bCs/>
          <w:iCs/>
          <w:sz w:val="24"/>
          <w:szCs w:val="24"/>
          <w:lang w:val="ky-KG" w:eastAsia="ru-RU"/>
        </w:rPr>
        <w:t>3,7</w:t>
      </w:r>
      <w:r w:rsidR="00ED3875" w:rsidRPr="008623A2">
        <w:rPr>
          <w:rFonts w:ascii="Times New Roman" w:eastAsia="Times New Roman" w:hAnsi="Times New Roman" w:cs="Times New Roman"/>
          <w:b/>
          <w:bCs/>
          <w:iCs/>
          <w:sz w:val="24"/>
          <w:szCs w:val="24"/>
          <w:lang w:eastAsia="ru-RU"/>
        </w:rPr>
        <w:t xml:space="preserve"> млн.</w:t>
      </w:r>
      <w:r w:rsidR="00E9152A" w:rsidRPr="008623A2">
        <w:rPr>
          <w:rFonts w:ascii="Times New Roman" w:eastAsia="Times New Roman" w:hAnsi="Times New Roman" w:cs="Times New Roman"/>
          <w:b/>
          <w:bCs/>
          <w:iCs/>
          <w:sz w:val="24"/>
          <w:szCs w:val="24"/>
          <w:lang w:eastAsia="ru-RU"/>
        </w:rPr>
        <w:t xml:space="preserve"> </w:t>
      </w:r>
      <w:r w:rsidR="00ED3875" w:rsidRPr="008623A2">
        <w:rPr>
          <w:rFonts w:ascii="Times New Roman" w:eastAsia="Times New Roman" w:hAnsi="Times New Roman" w:cs="Times New Roman"/>
          <w:b/>
          <w:bCs/>
          <w:iCs/>
          <w:sz w:val="24"/>
          <w:szCs w:val="24"/>
          <w:lang w:eastAsia="ru-RU"/>
        </w:rPr>
        <w:t>сомов</w:t>
      </w:r>
      <w:r w:rsidR="0038283D" w:rsidRPr="008623A2">
        <w:rPr>
          <w:rFonts w:ascii="Times New Roman" w:eastAsia="Times New Roman" w:hAnsi="Times New Roman" w:cs="Times New Roman"/>
          <w:b/>
          <w:bCs/>
          <w:iCs/>
          <w:sz w:val="24"/>
          <w:szCs w:val="24"/>
          <w:lang w:val="ky-KG" w:eastAsia="ru-RU"/>
        </w:rPr>
        <w:t>,</w:t>
      </w:r>
      <w:r w:rsidR="00ED3875" w:rsidRPr="008623A2">
        <w:rPr>
          <w:rFonts w:ascii="Times New Roman" w:eastAsia="Times New Roman" w:hAnsi="Times New Roman" w:cs="Times New Roman"/>
          <w:bCs/>
          <w:iCs/>
          <w:sz w:val="24"/>
          <w:szCs w:val="24"/>
          <w:lang w:eastAsia="ru-RU"/>
        </w:rPr>
        <w:t xml:space="preserve"> </w:t>
      </w:r>
      <w:r w:rsidR="0038283D" w:rsidRPr="008623A2">
        <w:rPr>
          <w:rFonts w:ascii="Times New Roman" w:eastAsia="Times New Roman" w:hAnsi="Times New Roman" w:cs="Times New Roman"/>
          <w:bCs/>
          <w:iCs/>
          <w:sz w:val="24"/>
          <w:szCs w:val="24"/>
          <w:lang w:val="ky-KG" w:eastAsia="ru-RU"/>
        </w:rPr>
        <w:t>с увеличением</w:t>
      </w:r>
      <w:r w:rsidR="00ED3875" w:rsidRPr="008623A2">
        <w:rPr>
          <w:rFonts w:ascii="Times New Roman" w:eastAsia="Times New Roman" w:hAnsi="Times New Roman" w:cs="Times New Roman"/>
          <w:bCs/>
          <w:iCs/>
          <w:sz w:val="24"/>
          <w:szCs w:val="24"/>
          <w:lang w:eastAsia="ru-RU"/>
        </w:rPr>
        <w:t xml:space="preserve"> </w:t>
      </w:r>
      <w:r w:rsidR="007E3C25" w:rsidRPr="008623A2">
        <w:rPr>
          <w:rFonts w:ascii="Times New Roman" w:eastAsia="Times New Roman" w:hAnsi="Times New Roman" w:cs="Times New Roman"/>
          <w:bCs/>
          <w:iCs/>
          <w:sz w:val="24"/>
          <w:szCs w:val="24"/>
          <w:lang w:val="ky-KG" w:eastAsia="ru-RU"/>
        </w:rPr>
        <w:t xml:space="preserve">на </w:t>
      </w:r>
      <w:r w:rsidR="00D56FAB" w:rsidRPr="008623A2">
        <w:rPr>
          <w:rFonts w:ascii="Times New Roman" w:eastAsia="Times New Roman" w:hAnsi="Times New Roman" w:cs="Times New Roman"/>
          <w:bCs/>
          <w:iCs/>
          <w:sz w:val="24"/>
          <w:szCs w:val="24"/>
          <w:lang w:val="ky-KG" w:eastAsia="ru-RU"/>
        </w:rPr>
        <w:t>936,0</w:t>
      </w:r>
      <w:r w:rsidR="0038283D" w:rsidRPr="008623A2">
        <w:rPr>
          <w:rFonts w:ascii="Times New Roman" w:eastAsia="Times New Roman" w:hAnsi="Times New Roman" w:cs="Times New Roman"/>
          <w:bCs/>
          <w:iCs/>
          <w:sz w:val="24"/>
          <w:szCs w:val="24"/>
          <w:lang w:val="ky-KG" w:eastAsia="ru-RU"/>
        </w:rPr>
        <w:t xml:space="preserve"> </w:t>
      </w:r>
      <w:r w:rsidR="00DE2692" w:rsidRPr="008623A2">
        <w:rPr>
          <w:rFonts w:ascii="Times New Roman" w:eastAsia="Times New Roman" w:hAnsi="Times New Roman" w:cs="Times New Roman"/>
          <w:bCs/>
          <w:iCs/>
          <w:sz w:val="24"/>
          <w:szCs w:val="24"/>
          <w:lang w:val="ky-KG" w:eastAsia="ru-RU"/>
        </w:rPr>
        <w:t>млн. сомов</w:t>
      </w:r>
      <w:r w:rsidR="0038283D" w:rsidRPr="008623A2">
        <w:rPr>
          <w:rFonts w:ascii="Times New Roman" w:eastAsia="Times New Roman" w:hAnsi="Times New Roman" w:cs="Times New Roman"/>
          <w:bCs/>
          <w:iCs/>
          <w:sz w:val="24"/>
          <w:szCs w:val="24"/>
          <w:lang w:val="ky-KG" w:eastAsia="ru-RU"/>
        </w:rPr>
        <w:t xml:space="preserve"> </w:t>
      </w:r>
      <w:r w:rsidR="00B612CF" w:rsidRPr="008623A2">
        <w:rPr>
          <w:rFonts w:ascii="Times New Roman" w:eastAsia="Times New Roman" w:hAnsi="Times New Roman" w:cs="Times New Roman"/>
          <w:bCs/>
          <w:iCs/>
          <w:sz w:val="24"/>
          <w:szCs w:val="24"/>
          <w:lang w:val="ky-KG" w:eastAsia="ru-RU"/>
        </w:rPr>
        <w:t xml:space="preserve">или на </w:t>
      </w:r>
      <w:r w:rsidR="00D56FAB" w:rsidRPr="008623A2">
        <w:rPr>
          <w:rFonts w:ascii="Times New Roman" w:eastAsia="Times New Roman" w:hAnsi="Times New Roman" w:cs="Times New Roman"/>
          <w:bCs/>
          <w:iCs/>
          <w:sz w:val="24"/>
          <w:szCs w:val="24"/>
          <w:lang w:val="ky-KG" w:eastAsia="ru-RU"/>
        </w:rPr>
        <w:t>40,0</w:t>
      </w:r>
      <w:r w:rsidR="001B1895" w:rsidRPr="008623A2">
        <w:rPr>
          <w:rFonts w:ascii="Times New Roman" w:eastAsia="Times New Roman" w:hAnsi="Times New Roman" w:cs="Times New Roman"/>
          <w:bCs/>
          <w:iCs/>
          <w:sz w:val="24"/>
          <w:szCs w:val="24"/>
          <w:lang w:val="ky-KG" w:eastAsia="ru-RU"/>
        </w:rPr>
        <w:t> </w:t>
      </w:r>
      <w:r w:rsidRPr="008623A2">
        <w:rPr>
          <w:rFonts w:ascii="Times New Roman" w:eastAsia="Times New Roman" w:hAnsi="Times New Roman" w:cs="Times New Roman"/>
          <w:bCs/>
          <w:iCs/>
          <w:sz w:val="24"/>
          <w:szCs w:val="24"/>
          <w:lang w:val="ky-KG" w:eastAsia="ru-RU"/>
        </w:rPr>
        <w:t xml:space="preserve">% </w:t>
      </w:r>
      <w:r w:rsidR="007E3C25" w:rsidRPr="008623A2">
        <w:rPr>
          <w:rFonts w:ascii="Times New Roman" w:eastAsia="Times New Roman" w:hAnsi="Times New Roman" w:cs="Times New Roman"/>
          <w:bCs/>
          <w:iCs/>
          <w:sz w:val="24"/>
          <w:szCs w:val="24"/>
          <w:lang w:val="ky-KG" w:eastAsia="ru-RU"/>
        </w:rPr>
        <w:t xml:space="preserve">от </w:t>
      </w:r>
      <w:proofErr w:type="spellStart"/>
      <w:r w:rsidR="00ED3875" w:rsidRPr="008623A2">
        <w:rPr>
          <w:rFonts w:ascii="Times New Roman" w:eastAsia="Times New Roman" w:hAnsi="Times New Roman" w:cs="Times New Roman"/>
          <w:bCs/>
          <w:iCs/>
          <w:sz w:val="24"/>
          <w:szCs w:val="24"/>
          <w:lang w:eastAsia="ru-RU"/>
        </w:rPr>
        <w:t>ут</w:t>
      </w:r>
      <w:proofErr w:type="spellEnd"/>
      <w:r w:rsidR="0038283D" w:rsidRPr="008623A2">
        <w:rPr>
          <w:rFonts w:ascii="Times New Roman" w:eastAsia="Times New Roman" w:hAnsi="Times New Roman" w:cs="Times New Roman"/>
          <w:bCs/>
          <w:iCs/>
          <w:sz w:val="24"/>
          <w:szCs w:val="24"/>
          <w:lang w:val="ky-KG" w:eastAsia="ru-RU"/>
        </w:rPr>
        <w:t>вержденного</w:t>
      </w:r>
      <w:r w:rsidR="0038283D" w:rsidRPr="008623A2">
        <w:rPr>
          <w:rFonts w:ascii="Times New Roman" w:eastAsia="Times New Roman" w:hAnsi="Times New Roman" w:cs="Times New Roman"/>
          <w:bCs/>
          <w:iCs/>
          <w:sz w:val="24"/>
          <w:szCs w:val="24"/>
          <w:lang w:eastAsia="ru-RU"/>
        </w:rPr>
        <w:t xml:space="preserve"> бюджет</w:t>
      </w:r>
      <w:r w:rsidR="0038283D" w:rsidRPr="008623A2">
        <w:rPr>
          <w:rFonts w:ascii="Times New Roman" w:eastAsia="Times New Roman" w:hAnsi="Times New Roman" w:cs="Times New Roman"/>
          <w:bCs/>
          <w:iCs/>
          <w:sz w:val="24"/>
          <w:szCs w:val="24"/>
          <w:lang w:val="ky-KG" w:eastAsia="ru-RU"/>
        </w:rPr>
        <w:t>а</w:t>
      </w:r>
      <w:r w:rsidR="00046B8F" w:rsidRPr="008623A2">
        <w:rPr>
          <w:rFonts w:ascii="Times New Roman" w:eastAsia="Times New Roman" w:hAnsi="Times New Roman" w:cs="Times New Roman"/>
          <w:bCs/>
          <w:iCs/>
          <w:sz w:val="24"/>
          <w:szCs w:val="24"/>
          <w:lang w:eastAsia="ru-RU"/>
        </w:rPr>
        <w:t xml:space="preserve"> 2020</w:t>
      </w:r>
      <w:r w:rsidR="0038283D" w:rsidRPr="008623A2">
        <w:rPr>
          <w:rFonts w:ascii="Times New Roman" w:eastAsia="Times New Roman" w:hAnsi="Times New Roman" w:cs="Times New Roman"/>
          <w:bCs/>
          <w:iCs/>
          <w:sz w:val="24"/>
          <w:szCs w:val="24"/>
          <w:lang w:eastAsia="ru-RU"/>
        </w:rPr>
        <w:t xml:space="preserve"> год</w:t>
      </w:r>
      <w:r w:rsidR="0038283D" w:rsidRPr="008623A2">
        <w:rPr>
          <w:rFonts w:ascii="Times New Roman" w:eastAsia="Times New Roman" w:hAnsi="Times New Roman" w:cs="Times New Roman"/>
          <w:bCs/>
          <w:iCs/>
          <w:sz w:val="24"/>
          <w:szCs w:val="24"/>
          <w:lang w:val="ky-KG" w:eastAsia="ru-RU"/>
        </w:rPr>
        <w:t>а</w:t>
      </w:r>
      <w:r w:rsidR="001B1895" w:rsidRPr="008623A2">
        <w:rPr>
          <w:rFonts w:ascii="Times New Roman" w:eastAsia="Times New Roman" w:hAnsi="Times New Roman" w:cs="Times New Roman"/>
          <w:bCs/>
          <w:iCs/>
          <w:sz w:val="24"/>
          <w:szCs w:val="24"/>
          <w:lang w:eastAsia="ru-RU"/>
        </w:rPr>
        <w:t>, в том числе</w:t>
      </w:r>
      <w:r w:rsidR="00DF3F7D" w:rsidRPr="008623A2">
        <w:rPr>
          <w:rFonts w:ascii="Times New Roman" w:eastAsia="Times New Roman" w:hAnsi="Times New Roman" w:cs="Times New Roman"/>
          <w:bCs/>
          <w:iCs/>
          <w:sz w:val="24"/>
          <w:szCs w:val="24"/>
          <w:lang w:eastAsia="ru-RU"/>
        </w:rPr>
        <w:t xml:space="preserve"> </w:t>
      </w:r>
      <w:proofErr w:type="spellStart"/>
      <w:r w:rsidR="00DF3F7D" w:rsidRPr="008623A2">
        <w:rPr>
          <w:rFonts w:ascii="Times New Roman" w:eastAsia="Times New Roman" w:hAnsi="Times New Roman" w:cs="Times New Roman"/>
          <w:bCs/>
          <w:iCs/>
          <w:sz w:val="24"/>
          <w:szCs w:val="24"/>
          <w:lang w:eastAsia="ru-RU"/>
        </w:rPr>
        <w:t>бюджетны</w:t>
      </w:r>
      <w:proofErr w:type="spellEnd"/>
      <w:r w:rsidR="00B20F9A" w:rsidRPr="008623A2">
        <w:rPr>
          <w:rFonts w:ascii="Times New Roman" w:eastAsia="Times New Roman" w:hAnsi="Times New Roman" w:cs="Times New Roman"/>
          <w:bCs/>
          <w:iCs/>
          <w:sz w:val="24"/>
          <w:szCs w:val="24"/>
          <w:lang w:val="ky-KG" w:eastAsia="ru-RU"/>
        </w:rPr>
        <w:t>е</w:t>
      </w:r>
      <w:r w:rsidR="003624F3" w:rsidRPr="008623A2">
        <w:rPr>
          <w:rFonts w:ascii="Times New Roman" w:eastAsia="Times New Roman" w:hAnsi="Times New Roman" w:cs="Times New Roman"/>
          <w:bCs/>
          <w:iCs/>
          <w:sz w:val="24"/>
          <w:szCs w:val="24"/>
          <w:lang w:eastAsia="ru-RU"/>
        </w:rPr>
        <w:t xml:space="preserve"> средств</w:t>
      </w:r>
      <w:r w:rsidR="00B20F9A" w:rsidRPr="008623A2">
        <w:rPr>
          <w:rFonts w:ascii="Times New Roman" w:eastAsia="Times New Roman" w:hAnsi="Times New Roman" w:cs="Times New Roman"/>
          <w:bCs/>
          <w:iCs/>
          <w:sz w:val="24"/>
          <w:szCs w:val="24"/>
          <w:lang w:val="ky-KG" w:eastAsia="ru-RU"/>
        </w:rPr>
        <w:t>а</w:t>
      </w:r>
      <w:r w:rsidR="003624F3" w:rsidRPr="008623A2">
        <w:rPr>
          <w:rFonts w:ascii="Times New Roman" w:eastAsia="Times New Roman" w:hAnsi="Times New Roman" w:cs="Times New Roman"/>
          <w:bCs/>
          <w:iCs/>
          <w:sz w:val="24"/>
          <w:szCs w:val="24"/>
          <w:lang w:eastAsia="ru-RU"/>
        </w:rPr>
        <w:t xml:space="preserve"> </w:t>
      </w:r>
      <w:r w:rsidR="00A97BF1" w:rsidRPr="008623A2">
        <w:rPr>
          <w:rFonts w:ascii="Times New Roman" w:eastAsia="Times New Roman" w:hAnsi="Times New Roman" w:cs="Times New Roman"/>
          <w:bCs/>
          <w:iCs/>
          <w:sz w:val="24"/>
          <w:szCs w:val="24"/>
          <w:lang w:val="ky-KG" w:eastAsia="ru-RU"/>
        </w:rPr>
        <w:t>1 9</w:t>
      </w:r>
      <w:r w:rsidR="00D56FAB" w:rsidRPr="008623A2">
        <w:rPr>
          <w:rFonts w:ascii="Times New Roman" w:eastAsia="Times New Roman" w:hAnsi="Times New Roman" w:cs="Times New Roman"/>
          <w:bCs/>
          <w:iCs/>
          <w:sz w:val="24"/>
          <w:szCs w:val="24"/>
          <w:lang w:val="ky-KG" w:eastAsia="ru-RU"/>
        </w:rPr>
        <w:t>23</w:t>
      </w:r>
      <w:r w:rsidR="007E3C25" w:rsidRPr="008623A2">
        <w:rPr>
          <w:rFonts w:ascii="Times New Roman" w:eastAsia="Times New Roman" w:hAnsi="Times New Roman" w:cs="Times New Roman"/>
          <w:bCs/>
          <w:iCs/>
          <w:sz w:val="24"/>
          <w:szCs w:val="24"/>
          <w:lang w:eastAsia="ru-RU"/>
        </w:rPr>
        <w:t>,</w:t>
      </w:r>
      <w:r w:rsidR="00D56FAB" w:rsidRPr="008623A2">
        <w:rPr>
          <w:rFonts w:ascii="Times New Roman" w:eastAsia="Times New Roman" w:hAnsi="Times New Roman" w:cs="Times New Roman"/>
          <w:bCs/>
          <w:iCs/>
          <w:sz w:val="24"/>
          <w:szCs w:val="24"/>
          <w:lang w:val="ky-KG" w:eastAsia="ru-RU"/>
        </w:rPr>
        <w:t>4</w:t>
      </w:r>
      <w:r w:rsidR="006A1F6C" w:rsidRPr="008623A2">
        <w:rPr>
          <w:rFonts w:ascii="Times New Roman" w:eastAsia="Times New Roman" w:hAnsi="Times New Roman" w:cs="Times New Roman"/>
          <w:bCs/>
          <w:iCs/>
          <w:sz w:val="24"/>
          <w:szCs w:val="24"/>
          <w:lang w:eastAsia="ru-RU"/>
        </w:rPr>
        <w:t xml:space="preserve"> млн. сомов</w:t>
      </w:r>
      <w:r w:rsidR="006A1F6C" w:rsidRPr="008623A2">
        <w:rPr>
          <w:rFonts w:ascii="Times New Roman" w:eastAsia="Times New Roman" w:hAnsi="Times New Roman" w:cs="Times New Roman"/>
          <w:bCs/>
          <w:iCs/>
          <w:sz w:val="24"/>
          <w:szCs w:val="24"/>
          <w:lang w:val="ky-KG" w:eastAsia="ru-RU"/>
        </w:rPr>
        <w:t xml:space="preserve"> </w:t>
      </w:r>
      <w:r w:rsidR="00D56FAB" w:rsidRPr="008623A2">
        <w:rPr>
          <w:rFonts w:ascii="Times New Roman" w:eastAsia="Times New Roman" w:hAnsi="Times New Roman" w:cs="Times New Roman"/>
          <w:bCs/>
          <w:iCs/>
          <w:sz w:val="24"/>
          <w:szCs w:val="24"/>
          <w:lang w:val="ky-KG" w:eastAsia="ru-RU"/>
        </w:rPr>
        <w:t>с увеличением на 4,8 млн. сомов относительно</w:t>
      </w:r>
      <w:r w:rsidR="00A97BF1" w:rsidRPr="008623A2">
        <w:rPr>
          <w:rFonts w:ascii="Times New Roman" w:eastAsia="Times New Roman" w:hAnsi="Times New Roman" w:cs="Times New Roman"/>
          <w:bCs/>
          <w:iCs/>
          <w:sz w:val="24"/>
          <w:szCs w:val="24"/>
          <w:lang w:val="ky-KG" w:eastAsia="ru-RU"/>
        </w:rPr>
        <w:t xml:space="preserve"> </w:t>
      </w:r>
      <w:proofErr w:type="spellStart"/>
      <w:r w:rsidR="00A97BF1" w:rsidRPr="008623A2">
        <w:rPr>
          <w:rFonts w:ascii="Times New Roman" w:eastAsia="Times New Roman" w:hAnsi="Times New Roman" w:cs="Times New Roman"/>
          <w:bCs/>
          <w:iCs/>
          <w:sz w:val="24"/>
          <w:szCs w:val="24"/>
          <w:lang w:eastAsia="ru-RU"/>
        </w:rPr>
        <w:t>ут</w:t>
      </w:r>
      <w:proofErr w:type="spellEnd"/>
      <w:r w:rsidR="00A97BF1" w:rsidRPr="008623A2">
        <w:rPr>
          <w:rFonts w:ascii="Times New Roman" w:eastAsia="Times New Roman" w:hAnsi="Times New Roman" w:cs="Times New Roman"/>
          <w:bCs/>
          <w:iCs/>
          <w:sz w:val="24"/>
          <w:szCs w:val="24"/>
          <w:lang w:val="ky-KG" w:eastAsia="ru-RU"/>
        </w:rPr>
        <w:t>вержденного</w:t>
      </w:r>
      <w:r w:rsidR="00A97BF1" w:rsidRPr="008623A2">
        <w:rPr>
          <w:rFonts w:ascii="Times New Roman" w:eastAsia="Times New Roman" w:hAnsi="Times New Roman" w:cs="Times New Roman"/>
          <w:bCs/>
          <w:iCs/>
          <w:sz w:val="24"/>
          <w:szCs w:val="24"/>
          <w:lang w:eastAsia="ru-RU"/>
        </w:rPr>
        <w:t xml:space="preserve"> бюджет</w:t>
      </w:r>
      <w:r w:rsidR="00A97BF1" w:rsidRPr="008623A2">
        <w:rPr>
          <w:rFonts w:ascii="Times New Roman" w:eastAsia="Times New Roman" w:hAnsi="Times New Roman" w:cs="Times New Roman"/>
          <w:bCs/>
          <w:iCs/>
          <w:sz w:val="24"/>
          <w:szCs w:val="24"/>
          <w:lang w:val="ky-KG" w:eastAsia="ru-RU"/>
        </w:rPr>
        <w:t>а</w:t>
      </w:r>
      <w:r w:rsidR="00046B8F" w:rsidRPr="008623A2">
        <w:rPr>
          <w:rFonts w:ascii="Times New Roman" w:eastAsia="Times New Roman" w:hAnsi="Times New Roman" w:cs="Times New Roman"/>
          <w:bCs/>
          <w:iCs/>
          <w:sz w:val="24"/>
          <w:szCs w:val="24"/>
          <w:lang w:eastAsia="ru-RU"/>
        </w:rPr>
        <w:t xml:space="preserve"> 2020</w:t>
      </w:r>
      <w:r w:rsidR="00A97BF1" w:rsidRPr="008623A2">
        <w:rPr>
          <w:rFonts w:ascii="Times New Roman" w:eastAsia="Times New Roman" w:hAnsi="Times New Roman" w:cs="Times New Roman"/>
          <w:bCs/>
          <w:iCs/>
          <w:sz w:val="24"/>
          <w:szCs w:val="24"/>
          <w:lang w:val="ky-KG" w:eastAsia="ru-RU"/>
        </w:rPr>
        <w:t xml:space="preserve"> года</w:t>
      </w:r>
      <w:r w:rsidR="00DF3F7D" w:rsidRPr="008623A2">
        <w:rPr>
          <w:rFonts w:ascii="Times New Roman" w:eastAsia="Times New Roman" w:hAnsi="Times New Roman" w:cs="Times New Roman"/>
          <w:bCs/>
          <w:iCs/>
          <w:sz w:val="24"/>
          <w:szCs w:val="24"/>
          <w:lang w:eastAsia="ru-RU"/>
        </w:rPr>
        <w:t xml:space="preserve">, </w:t>
      </w:r>
      <w:r w:rsidR="00B036D8" w:rsidRPr="008623A2">
        <w:rPr>
          <w:rFonts w:ascii="Times New Roman" w:eastAsia="Times New Roman" w:hAnsi="Times New Roman" w:cs="Times New Roman"/>
          <w:bCs/>
          <w:iCs/>
          <w:sz w:val="24"/>
          <w:szCs w:val="24"/>
          <w:lang w:eastAsia="ru-RU"/>
        </w:rPr>
        <w:t>средств</w:t>
      </w:r>
      <w:r w:rsidR="00B20F9A" w:rsidRPr="008623A2">
        <w:rPr>
          <w:rFonts w:ascii="Times New Roman" w:eastAsia="Times New Roman" w:hAnsi="Times New Roman" w:cs="Times New Roman"/>
          <w:bCs/>
          <w:iCs/>
          <w:sz w:val="24"/>
          <w:szCs w:val="24"/>
          <w:lang w:val="ky-KG" w:eastAsia="ru-RU"/>
        </w:rPr>
        <w:t>а</w:t>
      </w:r>
      <w:r w:rsidR="00B036D8" w:rsidRPr="008623A2">
        <w:rPr>
          <w:rFonts w:ascii="Times New Roman" w:eastAsia="Times New Roman" w:hAnsi="Times New Roman" w:cs="Times New Roman"/>
          <w:bCs/>
          <w:iCs/>
          <w:sz w:val="24"/>
          <w:szCs w:val="24"/>
          <w:lang w:eastAsia="ru-RU"/>
        </w:rPr>
        <w:t xml:space="preserve">  специального счета</w:t>
      </w:r>
      <w:r w:rsidR="00CB161D" w:rsidRPr="008623A2">
        <w:rPr>
          <w:rFonts w:ascii="Times New Roman" w:eastAsia="Times New Roman" w:hAnsi="Times New Roman" w:cs="Times New Roman"/>
          <w:bCs/>
          <w:iCs/>
          <w:sz w:val="24"/>
          <w:szCs w:val="24"/>
          <w:lang w:val="ky-KG" w:eastAsia="ru-RU"/>
        </w:rPr>
        <w:t xml:space="preserve"> </w:t>
      </w:r>
      <w:r w:rsidR="00046B8F" w:rsidRPr="008623A2">
        <w:rPr>
          <w:rFonts w:ascii="Times New Roman" w:eastAsia="Times New Roman" w:hAnsi="Times New Roman" w:cs="Times New Roman"/>
          <w:bCs/>
          <w:iCs/>
          <w:sz w:val="24"/>
          <w:szCs w:val="24"/>
          <w:lang w:eastAsia="ru-RU"/>
        </w:rPr>
        <w:t>7</w:t>
      </w:r>
      <w:r w:rsidR="00ED3875" w:rsidRPr="008623A2">
        <w:rPr>
          <w:rFonts w:ascii="Times New Roman" w:eastAsia="Times New Roman" w:hAnsi="Times New Roman" w:cs="Times New Roman"/>
          <w:bCs/>
          <w:iCs/>
          <w:sz w:val="24"/>
          <w:szCs w:val="24"/>
          <w:lang w:eastAsia="ru-RU"/>
        </w:rPr>
        <w:t>,</w:t>
      </w:r>
      <w:r w:rsidR="00046B8F" w:rsidRPr="008623A2">
        <w:rPr>
          <w:rFonts w:ascii="Times New Roman" w:eastAsia="Times New Roman" w:hAnsi="Times New Roman" w:cs="Times New Roman"/>
          <w:bCs/>
          <w:iCs/>
          <w:sz w:val="24"/>
          <w:szCs w:val="24"/>
          <w:lang w:val="ky-KG" w:eastAsia="ru-RU"/>
        </w:rPr>
        <w:t>0</w:t>
      </w:r>
      <w:r w:rsidR="00CB161D" w:rsidRPr="008623A2">
        <w:rPr>
          <w:rFonts w:ascii="Times New Roman" w:eastAsia="Times New Roman" w:hAnsi="Times New Roman" w:cs="Times New Roman"/>
          <w:bCs/>
          <w:iCs/>
          <w:sz w:val="24"/>
          <w:szCs w:val="24"/>
          <w:lang w:val="ky-KG" w:eastAsia="ru-RU"/>
        </w:rPr>
        <w:t xml:space="preserve"> </w:t>
      </w:r>
      <w:r w:rsidR="0038283D" w:rsidRPr="008623A2">
        <w:rPr>
          <w:rFonts w:ascii="Times New Roman" w:eastAsia="Times New Roman" w:hAnsi="Times New Roman" w:cs="Times New Roman"/>
          <w:bCs/>
          <w:iCs/>
          <w:sz w:val="24"/>
          <w:szCs w:val="24"/>
          <w:lang w:eastAsia="ru-RU"/>
        </w:rPr>
        <w:t>млн. сомов</w:t>
      </w:r>
      <w:r w:rsidR="00046B8F" w:rsidRPr="008623A2">
        <w:rPr>
          <w:rFonts w:ascii="Times New Roman" w:eastAsia="Times New Roman" w:hAnsi="Times New Roman" w:cs="Times New Roman"/>
          <w:bCs/>
          <w:iCs/>
          <w:sz w:val="24"/>
          <w:szCs w:val="24"/>
          <w:lang w:eastAsia="ru-RU"/>
        </w:rPr>
        <w:t>, с уменьшением на 1,8 млн. сомов</w:t>
      </w:r>
      <w:r w:rsidR="00CC5717" w:rsidRPr="008623A2">
        <w:rPr>
          <w:rFonts w:ascii="Times New Roman" w:eastAsia="Times New Roman" w:hAnsi="Times New Roman" w:cs="Times New Roman"/>
          <w:bCs/>
          <w:iCs/>
          <w:sz w:val="24"/>
          <w:szCs w:val="24"/>
          <w:lang w:val="ky-KG" w:eastAsia="ru-RU"/>
        </w:rPr>
        <w:t xml:space="preserve"> </w:t>
      </w:r>
      <w:r w:rsidR="00046B8F" w:rsidRPr="008623A2">
        <w:rPr>
          <w:rFonts w:ascii="Times New Roman" w:eastAsia="Times New Roman" w:hAnsi="Times New Roman" w:cs="Times New Roman"/>
          <w:bCs/>
          <w:iCs/>
          <w:sz w:val="24"/>
          <w:szCs w:val="24"/>
          <w:lang w:val="ky-KG" w:eastAsia="ru-RU"/>
        </w:rPr>
        <w:t>относительно</w:t>
      </w:r>
      <w:r w:rsidR="007E3C25" w:rsidRPr="008623A2">
        <w:rPr>
          <w:rFonts w:ascii="Times New Roman" w:eastAsia="Times New Roman" w:hAnsi="Times New Roman" w:cs="Times New Roman"/>
          <w:bCs/>
          <w:iCs/>
          <w:sz w:val="24"/>
          <w:szCs w:val="24"/>
          <w:lang w:val="ky-KG" w:eastAsia="ru-RU"/>
        </w:rPr>
        <w:t xml:space="preserve"> </w:t>
      </w:r>
      <w:proofErr w:type="spellStart"/>
      <w:r w:rsidR="0038283D" w:rsidRPr="008623A2">
        <w:rPr>
          <w:rFonts w:ascii="Times New Roman" w:eastAsia="Times New Roman" w:hAnsi="Times New Roman" w:cs="Times New Roman"/>
          <w:bCs/>
          <w:iCs/>
          <w:sz w:val="24"/>
          <w:szCs w:val="24"/>
          <w:lang w:eastAsia="ru-RU"/>
        </w:rPr>
        <w:t>ут</w:t>
      </w:r>
      <w:proofErr w:type="spellEnd"/>
      <w:r w:rsidR="0038283D" w:rsidRPr="008623A2">
        <w:rPr>
          <w:rFonts w:ascii="Times New Roman" w:eastAsia="Times New Roman" w:hAnsi="Times New Roman" w:cs="Times New Roman"/>
          <w:bCs/>
          <w:iCs/>
          <w:sz w:val="24"/>
          <w:szCs w:val="24"/>
          <w:lang w:val="ky-KG" w:eastAsia="ru-RU"/>
        </w:rPr>
        <w:t>вержденного</w:t>
      </w:r>
      <w:r w:rsidR="0038283D" w:rsidRPr="008623A2">
        <w:rPr>
          <w:rFonts w:ascii="Times New Roman" w:eastAsia="Times New Roman" w:hAnsi="Times New Roman" w:cs="Times New Roman"/>
          <w:bCs/>
          <w:iCs/>
          <w:sz w:val="24"/>
          <w:szCs w:val="24"/>
          <w:lang w:eastAsia="ru-RU"/>
        </w:rPr>
        <w:t xml:space="preserve"> бюджет</w:t>
      </w:r>
      <w:r w:rsidR="0038283D" w:rsidRPr="008623A2">
        <w:rPr>
          <w:rFonts w:ascii="Times New Roman" w:eastAsia="Times New Roman" w:hAnsi="Times New Roman" w:cs="Times New Roman"/>
          <w:bCs/>
          <w:iCs/>
          <w:sz w:val="24"/>
          <w:szCs w:val="24"/>
          <w:lang w:val="ky-KG" w:eastAsia="ru-RU"/>
        </w:rPr>
        <w:t>а</w:t>
      </w:r>
      <w:r w:rsidR="00046B8F" w:rsidRPr="008623A2">
        <w:rPr>
          <w:rFonts w:ascii="Times New Roman" w:eastAsia="Times New Roman" w:hAnsi="Times New Roman" w:cs="Times New Roman"/>
          <w:bCs/>
          <w:iCs/>
          <w:sz w:val="24"/>
          <w:szCs w:val="24"/>
          <w:lang w:eastAsia="ru-RU"/>
        </w:rPr>
        <w:t xml:space="preserve"> 2020</w:t>
      </w:r>
      <w:r w:rsidR="00984DFF" w:rsidRPr="008623A2">
        <w:rPr>
          <w:rFonts w:ascii="Times New Roman" w:eastAsia="Times New Roman" w:hAnsi="Times New Roman" w:cs="Times New Roman"/>
          <w:bCs/>
          <w:iCs/>
          <w:sz w:val="24"/>
          <w:szCs w:val="24"/>
          <w:lang w:val="ky-KG" w:eastAsia="ru-RU"/>
        </w:rPr>
        <w:t xml:space="preserve"> года</w:t>
      </w:r>
      <w:r w:rsidR="00ED3875" w:rsidRPr="008623A2">
        <w:rPr>
          <w:rFonts w:ascii="Times New Roman" w:eastAsia="Times New Roman" w:hAnsi="Times New Roman" w:cs="Times New Roman"/>
          <w:bCs/>
          <w:iCs/>
          <w:sz w:val="24"/>
          <w:szCs w:val="24"/>
          <w:lang w:eastAsia="ru-RU"/>
        </w:rPr>
        <w:t xml:space="preserve">, </w:t>
      </w:r>
      <w:proofErr w:type="spellStart"/>
      <w:r w:rsidR="00B20F9A" w:rsidRPr="008623A2">
        <w:rPr>
          <w:rFonts w:ascii="Times New Roman" w:eastAsia="Times New Roman" w:hAnsi="Times New Roman" w:cs="Times New Roman"/>
          <w:sz w:val="24"/>
          <w:szCs w:val="24"/>
          <w:lang w:eastAsia="ru-RU"/>
        </w:rPr>
        <w:t>государственны</w:t>
      </w:r>
      <w:proofErr w:type="spellEnd"/>
      <w:r w:rsidR="00B20F9A" w:rsidRPr="008623A2">
        <w:rPr>
          <w:rFonts w:ascii="Times New Roman" w:eastAsia="Times New Roman" w:hAnsi="Times New Roman" w:cs="Times New Roman"/>
          <w:sz w:val="24"/>
          <w:szCs w:val="24"/>
          <w:lang w:val="ky-KG" w:eastAsia="ru-RU"/>
        </w:rPr>
        <w:t>е</w:t>
      </w:r>
      <w:r w:rsidR="00A12AFE" w:rsidRPr="008623A2">
        <w:rPr>
          <w:rFonts w:ascii="Times New Roman" w:eastAsia="Times New Roman" w:hAnsi="Times New Roman" w:cs="Times New Roman"/>
          <w:sz w:val="24"/>
          <w:szCs w:val="24"/>
          <w:lang w:eastAsia="ru-RU"/>
        </w:rPr>
        <w:t xml:space="preserve"> </w:t>
      </w:r>
      <w:proofErr w:type="spellStart"/>
      <w:r w:rsidR="00A12AFE" w:rsidRPr="008623A2">
        <w:rPr>
          <w:rFonts w:ascii="Times New Roman" w:eastAsia="Times New Roman" w:hAnsi="Times New Roman" w:cs="Times New Roman"/>
          <w:sz w:val="24"/>
          <w:szCs w:val="24"/>
          <w:lang w:eastAsia="ru-RU"/>
        </w:rPr>
        <w:t>инвест</w:t>
      </w:r>
      <w:r w:rsidR="00B20F9A" w:rsidRPr="008623A2">
        <w:rPr>
          <w:rFonts w:ascii="Times New Roman" w:eastAsia="Times New Roman" w:hAnsi="Times New Roman" w:cs="Times New Roman"/>
          <w:sz w:val="24"/>
          <w:szCs w:val="24"/>
          <w:lang w:eastAsia="ru-RU"/>
        </w:rPr>
        <w:t>ици</w:t>
      </w:r>
      <w:proofErr w:type="spellEnd"/>
      <w:r w:rsidR="00B20F9A" w:rsidRPr="008623A2">
        <w:rPr>
          <w:rFonts w:ascii="Times New Roman" w:eastAsia="Times New Roman" w:hAnsi="Times New Roman" w:cs="Times New Roman"/>
          <w:sz w:val="24"/>
          <w:szCs w:val="24"/>
          <w:lang w:val="ky-KG" w:eastAsia="ru-RU"/>
        </w:rPr>
        <w:t>и</w:t>
      </w:r>
      <w:r w:rsidR="00DF3F7D" w:rsidRPr="008623A2">
        <w:rPr>
          <w:rFonts w:ascii="Times New Roman" w:eastAsia="Times New Roman" w:hAnsi="Times New Roman" w:cs="Times New Roman"/>
          <w:bCs/>
          <w:iCs/>
          <w:sz w:val="24"/>
          <w:szCs w:val="24"/>
          <w:lang w:eastAsia="ru-RU"/>
        </w:rPr>
        <w:t xml:space="preserve">  </w:t>
      </w:r>
      <w:r w:rsidR="00046B8F" w:rsidRPr="008623A2">
        <w:rPr>
          <w:rFonts w:ascii="Times New Roman" w:eastAsia="Times New Roman" w:hAnsi="Times New Roman" w:cs="Times New Roman"/>
          <w:bCs/>
          <w:iCs/>
          <w:sz w:val="24"/>
          <w:szCs w:val="24"/>
          <w:lang w:eastAsia="ru-RU"/>
        </w:rPr>
        <w:t xml:space="preserve">1 </w:t>
      </w:r>
      <w:r w:rsidR="00D56FAB" w:rsidRPr="008623A2">
        <w:rPr>
          <w:rFonts w:ascii="Times New Roman" w:eastAsia="Times New Roman" w:hAnsi="Times New Roman" w:cs="Times New Roman"/>
          <w:bCs/>
          <w:iCs/>
          <w:sz w:val="24"/>
          <w:szCs w:val="24"/>
          <w:lang w:val="ky-KG" w:eastAsia="ru-RU"/>
        </w:rPr>
        <w:t>343</w:t>
      </w:r>
      <w:r w:rsidR="00C54B84" w:rsidRPr="008623A2">
        <w:rPr>
          <w:rFonts w:ascii="Times New Roman" w:eastAsia="Times New Roman" w:hAnsi="Times New Roman" w:cs="Times New Roman"/>
          <w:bCs/>
          <w:iCs/>
          <w:sz w:val="24"/>
          <w:szCs w:val="24"/>
          <w:lang w:val="ky-KG" w:eastAsia="ru-RU"/>
        </w:rPr>
        <w:t>,3</w:t>
      </w:r>
      <w:r w:rsidR="00ED3875" w:rsidRPr="008623A2">
        <w:rPr>
          <w:rFonts w:ascii="Times New Roman" w:eastAsia="Times New Roman" w:hAnsi="Times New Roman" w:cs="Times New Roman"/>
          <w:bCs/>
          <w:iCs/>
          <w:sz w:val="24"/>
          <w:szCs w:val="24"/>
          <w:lang w:val="ky-KG" w:eastAsia="ru-RU"/>
        </w:rPr>
        <w:t xml:space="preserve"> </w:t>
      </w:r>
      <w:r w:rsidR="0038283D" w:rsidRPr="008623A2">
        <w:rPr>
          <w:rFonts w:ascii="Times New Roman" w:eastAsia="Times New Roman" w:hAnsi="Times New Roman" w:cs="Times New Roman"/>
          <w:bCs/>
          <w:iCs/>
          <w:sz w:val="24"/>
          <w:szCs w:val="24"/>
          <w:lang w:eastAsia="ru-RU"/>
        </w:rPr>
        <w:t>млн. сомов</w:t>
      </w:r>
      <w:r w:rsidR="006A1F6C" w:rsidRPr="008623A2">
        <w:rPr>
          <w:rFonts w:ascii="Times New Roman" w:eastAsia="Times New Roman" w:hAnsi="Times New Roman" w:cs="Times New Roman"/>
          <w:bCs/>
          <w:iCs/>
          <w:sz w:val="24"/>
          <w:szCs w:val="24"/>
          <w:lang w:val="ky-KG" w:eastAsia="ru-RU"/>
        </w:rPr>
        <w:t>,</w:t>
      </w:r>
      <w:r w:rsidR="00265576" w:rsidRPr="008623A2">
        <w:rPr>
          <w:rFonts w:ascii="Times New Roman" w:eastAsia="Times New Roman" w:hAnsi="Times New Roman" w:cs="Times New Roman"/>
          <w:bCs/>
          <w:iCs/>
          <w:sz w:val="24"/>
          <w:szCs w:val="24"/>
          <w:lang w:val="ky-KG" w:eastAsia="ru-RU"/>
        </w:rPr>
        <w:t xml:space="preserve"> в том числе:</w:t>
      </w:r>
      <w:r w:rsidR="0038283D" w:rsidRPr="008623A2">
        <w:rPr>
          <w:rFonts w:ascii="Times New Roman" w:eastAsia="Times New Roman" w:hAnsi="Times New Roman" w:cs="Times New Roman"/>
          <w:bCs/>
          <w:iCs/>
          <w:sz w:val="24"/>
          <w:szCs w:val="24"/>
          <w:lang w:val="ky-KG" w:eastAsia="ru-RU"/>
        </w:rPr>
        <w:t xml:space="preserve"> </w:t>
      </w:r>
    </w:p>
    <w:p w:rsidR="001E742F" w:rsidRPr="008623A2" w:rsidRDefault="00883611" w:rsidP="001B1895">
      <w:pPr>
        <w:pStyle w:val="af9"/>
        <w:numPr>
          <w:ilvl w:val="0"/>
          <w:numId w:val="19"/>
        </w:numPr>
        <w:ind w:left="0" w:firstLine="709"/>
        <w:jc w:val="both"/>
        <w:outlineLvl w:val="4"/>
        <w:rPr>
          <w:bCs/>
          <w:iCs/>
          <w:lang w:val="ky-KG"/>
        </w:rPr>
      </w:pPr>
      <w:r w:rsidRPr="008623A2">
        <w:rPr>
          <w:bCs/>
          <w:iCs/>
        </w:rPr>
        <w:t>аппарат</w:t>
      </w:r>
      <w:r w:rsidR="00ED3875" w:rsidRPr="008623A2">
        <w:rPr>
          <w:bCs/>
          <w:iCs/>
        </w:rPr>
        <w:t xml:space="preserve"> МЧС</w:t>
      </w:r>
      <w:r w:rsidR="001C41F3" w:rsidRPr="008623A2">
        <w:rPr>
          <w:bCs/>
          <w:iCs/>
        </w:rPr>
        <w:t xml:space="preserve"> </w:t>
      </w:r>
      <w:r w:rsidR="0038283D" w:rsidRPr="008623A2">
        <w:rPr>
          <w:bCs/>
          <w:iCs/>
        </w:rPr>
        <w:t xml:space="preserve"> </w:t>
      </w:r>
      <w:r w:rsidR="0003296B" w:rsidRPr="008623A2">
        <w:rPr>
          <w:bCs/>
          <w:iCs/>
          <w:lang w:val="ky-KG"/>
        </w:rPr>
        <w:t>129</w:t>
      </w:r>
      <w:r w:rsidR="0038283D" w:rsidRPr="008623A2">
        <w:rPr>
          <w:bCs/>
          <w:iCs/>
        </w:rPr>
        <w:t>,</w:t>
      </w:r>
      <w:r w:rsidR="0003296B" w:rsidRPr="008623A2">
        <w:rPr>
          <w:bCs/>
          <w:iCs/>
          <w:lang w:val="ky-KG"/>
        </w:rPr>
        <w:t>2</w:t>
      </w:r>
      <w:r w:rsidR="00ED3875" w:rsidRPr="008623A2">
        <w:rPr>
          <w:bCs/>
          <w:iCs/>
        </w:rPr>
        <w:t xml:space="preserve"> млн. сомов</w:t>
      </w:r>
      <w:r w:rsidR="006D1A27" w:rsidRPr="008623A2">
        <w:rPr>
          <w:bCs/>
          <w:iCs/>
          <w:lang w:val="ky-KG"/>
        </w:rPr>
        <w:t xml:space="preserve"> по бюджетным средствам</w:t>
      </w:r>
      <w:r w:rsidR="007E3C25" w:rsidRPr="008623A2">
        <w:rPr>
          <w:bCs/>
          <w:iCs/>
          <w:lang w:val="ky-KG"/>
        </w:rPr>
        <w:t xml:space="preserve">, с увеличением на </w:t>
      </w:r>
      <w:r w:rsidR="0003296B" w:rsidRPr="008623A2">
        <w:rPr>
          <w:bCs/>
          <w:iCs/>
          <w:lang w:val="ky-KG"/>
        </w:rPr>
        <w:t>6,1</w:t>
      </w:r>
      <w:r w:rsidR="007E3C25" w:rsidRPr="008623A2">
        <w:rPr>
          <w:bCs/>
          <w:iCs/>
          <w:lang w:val="ky-KG"/>
        </w:rPr>
        <w:t xml:space="preserve"> млн. сомов или на </w:t>
      </w:r>
      <w:r w:rsidR="0003296B" w:rsidRPr="008623A2">
        <w:rPr>
          <w:bCs/>
          <w:iCs/>
          <w:lang w:val="ky-KG"/>
        </w:rPr>
        <w:t>5</w:t>
      </w:r>
      <w:r w:rsidR="00ED6072" w:rsidRPr="008623A2">
        <w:rPr>
          <w:bCs/>
          <w:iCs/>
          <w:lang w:val="ky-KG"/>
        </w:rPr>
        <w:t>,</w:t>
      </w:r>
      <w:r w:rsidR="0003296B" w:rsidRPr="008623A2">
        <w:rPr>
          <w:bCs/>
          <w:iCs/>
          <w:lang w:val="ky-KG"/>
        </w:rPr>
        <w:t>0</w:t>
      </w:r>
      <w:r w:rsidR="001B1895" w:rsidRPr="008623A2">
        <w:rPr>
          <w:bCs/>
          <w:iCs/>
          <w:lang w:val="ky-KG"/>
        </w:rPr>
        <w:t> </w:t>
      </w:r>
      <w:r w:rsidR="00AB1CC1" w:rsidRPr="008623A2">
        <w:rPr>
          <w:bCs/>
          <w:iCs/>
          <w:lang w:val="ky-KG"/>
        </w:rPr>
        <w:t xml:space="preserve">% </w:t>
      </w:r>
      <w:r w:rsidR="007E3C25" w:rsidRPr="008623A2">
        <w:rPr>
          <w:bCs/>
          <w:iCs/>
          <w:lang w:val="ky-KG"/>
        </w:rPr>
        <w:t xml:space="preserve">от </w:t>
      </w:r>
      <w:r w:rsidR="00046B8F" w:rsidRPr="008623A2">
        <w:rPr>
          <w:bCs/>
          <w:iCs/>
          <w:lang w:val="ky-KG"/>
        </w:rPr>
        <w:t>утвержденного бюджета 2020</w:t>
      </w:r>
      <w:r w:rsidR="00AB1CC1" w:rsidRPr="008623A2">
        <w:rPr>
          <w:bCs/>
          <w:iCs/>
          <w:lang w:val="ky-KG"/>
        </w:rPr>
        <w:t xml:space="preserve"> года</w:t>
      </w:r>
      <w:r w:rsidR="006D1A27" w:rsidRPr="008623A2">
        <w:rPr>
          <w:bCs/>
          <w:iCs/>
          <w:lang w:val="ky-KG"/>
        </w:rPr>
        <w:t>;</w:t>
      </w:r>
    </w:p>
    <w:p w:rsidR="00ED3875" w:rsidRPr="008623A2" w:rsidRDefault="00883611" w:rsidP="001B1895">
      <w:pPr>
        <w:pStyle w:val="af9"/>
        <w:numPr>
          <w:ilvl w:val="0"/>
          <w:numId w:val="19"/>
        </w:numPr>
        <w:ind w:left="0" w:firstLine="709"/>
        <w:jc w:val="both"/>
        <w:outlineLvl w:val="4"/>
        <w:rPr>
          <w:bCs/>
          <w:iCs/>
        </w:rPr>
      </w:pPr>
      <w:r w:rsidRPr="008623A2">
        <w:rPr>
          <w:bCs/>
          <w:iCs/>
        </w:rPr>
        <w:t xml:space="preserve">подведомственные учреждения </w:t>
      </w:r>
      <w:r w:rsidRPr="008623A2">
        <w:rPr>
          <w:bCs/>
          <w:iCs/>
          <w:lang w:val="ky-KG"/>
        </w:rPr>
        <w:t>МЧС (д</w:t>
      </w:r>
      <w:r w:rsidR="00ED3875" w:rsidRPr="008623A2">
        <w:rPr>
          <w:bCs/>
          <w:iCs/>
        </w:rPr>
        <w:t>ля предупреждения и ли</w:t>
      </w:r>
      <w:r w:rsidRPr="008623A2">
        <w:rPr>
          <w:bCs/>
          <w:iCs/>
        </w:rPr>
        <w:t>квидации чрезвычайных ситуаций</w:t>
      </w:r>
      <w:r w:rsidRPr="008623A2">
        <w:rPr>
          <w:bCs/>
          <w:iCs/>
          <w:lang w:val="ky-KG"/>
        </w:rPr>
        <w:t>)</w:t>
      </w:r>
      <w:r w:rsidRPr="008623A2">
        <w:rPr>
          <w:bCs/>
          <w:iCs/>
        </w:rPr>
        <w:t xml:space="preserve"> </w:t>
      </w:r>
      <w:r w:rsidR="00ED3875" w:rsidRPr="008623A2">
        <w:rPr>
          <w:bCs/>
          <w:iCs/>
        </w:rPr>
        <w:t xml:space="preserve">  </w:t>
      </w:r>
      <w:r w:rsidR="00AB1CC1" w:rsidRPr="008623A2">
        <w:rPr>
          <w:bCs/>
          <w:iCs/>
          <w:lang w:val="ky-KG"/>
        </w:rPr>
        <w:t>1 4</w:t>
      </w:r>
      <w:r w:rsidR="0003296B" w:rsidRPr="008623A2">
        <w:rPr>
          <w:bCs/>
          <w:iCs/>
          <w:lang w:val="ky-KG"/>
        </w:rPr>
        <w:t>21</w:t>
      </w:r>
      <w:r w:rsidR="00AB1CC1" w:rsidRPr="008623A2">
        <w:rPr>
          <w:bCs/>
          <w:iCs/>
          <w:lang w:val="ky-KG"/>
        </w:rPr>
        <w:t>,</w:t>
      </w:r>
      <w:r w:rsidR="0003296B" w:rsidRPr="008623A2">
        <w:rPr>
          <w:bCs/>
          <w:iCs/>
          <w:lang w:val="ky-KG"/>
        </w:rPr>
        <w:t>6</w:t>
      </w:r>
      <w:r w:rsidR="0002581C" w:rsidRPr="008623A2">
        <w:rPr>
          <w:bCs/>
          <w:iCs/>
        </w:rPr>
        <w:t xml:space="preserve"> млн. сомов</w:t>
      </w:r>
      <w:r w:rsidR="00645953" w:rsidRPr="008623A2">
        <w:rPr>
          <w:bCs/>
          <w:iCs/>
          <w:lang w:val="ky-KG"/>
        </w:rPr>
        <w:t xml:space="preserve">, </w:t>
      </w:r>
      <w:r w:rsidR="00E86B9E" w:rsidRPr="008623A2">
        <w:rPr>
          <w:bCs/>
          <w:iCs/>
          <w:lang w:val="ky-KG"/>
        </w:rPr>
        <w:t xml:space="preserve">с </w:t>
      </w:r>
      <w:r w:rsidR="00D93461" w:rsidRPr="008623A2">
        <w:rPr>
          <w:bCs/>
          <w:iCs/>
          <w:lang w:val="ky-KG"/>
        </w:rPr>
        <w:t>уменьшением</w:t>
      </w:r>
      <w:r w:rsidR="00E86B9E" w:rsidRPr="008623A2">
        <w:rPr>
          <w:bCs/>
          <w:iCs/>
          <w:lang w:val="ky-KG"/>
        </w:rPr>
        <w:t xml:space="preserve"> на </w:t>
      </w:r>
      <w:r w:rsidR="0003296B" w:rsidRPr="008623A2">
        <w:rPr>
          <w:bCs/>
          <w:iCs/>
          <w:lang w:val="ky-KG"/>
        </w:rPr>
        <w:t>3,0</w:t>
      </w:r>
      <w:r w:rsidR="00E86B9E" w:rsidRPr="008623A2">
        <w:rPr>
          <w:bCs/>
          <w:iCs/>
          <w:lang w:val="ky-KG"/>
        </w:rPr>
        <w:t xml:space="preserve"> млн. сомов </w:t>
      </w:r>
      <w:r w:rsidR="0003296B" w:rsidRPr="008623A2">
        <w:rPr>
          <w:bCs/>
          <w:iCs/>
          <w:lang w:val="ky-KG"/>
        </w:rPr>
        <w:t>или на 0,2</w:t>
      </w:r>
      <w:r w:rsidR="001B1895" w:rsidRPr="008623A2">
        <w:rPr>
          <w:bCs/>
          <w:iCs/>
          <w:lang w:val="ky-KG"/>
        </w:rPr>
        <w:t xml:space="preserve"> % </w:t>
      </w:r>
      <w:r w:rsidR="003E212E" w:rsidRPr="008623A2">
        <w:rPr>
          <w:bCs/>
          <w:iCs/>
          <w:lang w:val="ky-KG"/>
        </w:rPr>
        <w:t>от</w:t>
      </w:r>
      <w:r w:rsidR="00AD1D44" w:rsidRPr="008623A2">
        <w:rPr>
          <w:bCs/>
          <w:iCs/>
          <w:lang w:val="ky-KG"/>
        </w:rPr>
        <w:t>носительно</w:t>
      </w:r>
      <w:r w:rsidR="003E212E" w:rsidRPr="008623A2">
        <w:rPr>
          <w:bCs/>
          <w:iCs/>
          <w:lang w:val="ky-KG"/>
        </w:rPr>
        <w:t xml:space="preserve"> </w:t>
      </w:r>
      <w:r w:rsidR="008A22BF" w:rsidRPr="008623A2">
        <w:rPr>
          <w:bCs/>
          <w:iCs/>
          <w:lang w:val="ky-KG"/>
        </w:rPr>
        <w:t>утвержденного бюджета 2020</w:t>
      </w:r>
      <w:r w:rsidR="00E86B9E" w:rsidRPr="008623A2">
        <w:rPr>
          <w:bCs/>
          <w:iCs/>
          <w:lang w:val="ky-KG"/>
        </w:rPr>
        <w:t xml:space="preserve"> года, </w:t>
      </w:r>
      <w:r w:rsidR="00645953" w:rsidRPr="008623A2">
        <w:rPr>
          <w:bCs/>
          <w:iCs/>
          <w:lang w:val="ky-KG"/>
        </w:rPr>
        <w:t xml:space="preserve">из них </w:t>
      </w:r>
      <w:r w:rsidR="00B20F9A" w:rsidRPr="008623A2">
        <w:rPr>
          <w:bCs/>
          <w:iCs/>
          <w:lang w:val="ky-KG"/>
        </w:rPr>
        <w:t>бюджетные средства</w:t>
      </w:r>
      <w:r w:rsidR="006D1A27" w:rsidRPr="008623A2">
        <w:rPr>
          <w:bCs/>
          <w:iCs/>
          <w:lang w:val="ky-KG"/>
        </w:rPr>
        <w:t xml:space="preserve"> </w:t>
      </w:r>
      <w:r w:rsidR="0003296B" w:rsidRPr="008623A2">
        <w:rPr>
          <w:bCs/>
          <w:iCs/>
          <w:lang w:val="ky-KG"/>
        </w:rPr>
        <w:t>1 416</w:t>
      </w:r>
      <w:r w:rsidR="004A3B00" w:rsidRPr="008623A2">
        <w:rPr>
          <w:bCs/>
          <w:iCs/>
          <w:lang w:val="ky-KG"/>
        </w:rPr>
        <w:t>,</w:t>
      </w:r>
      <w:r w:rsidR="0003296B" w:rsidRPr="008623A2">
        <w:rPr>
          <w:bCs/>
          <w:iCs/>
          <w:lang w:val="ky-KG"/>
        </w:rPr>
        <w:t>1</w:t>
      </w:r>
      <w:r w:rsidR="00645953" w:rsidRPr="008623A2">
        <w:rPr>
          <w:bCs/>
          <w:iCs/>
          <w:lang w:val="ky-KG"/>
        </w:rPr>
        <w:t xml:space="preserve"> </w:t>
      </w:r>
      <w:r w:rsidR="00DE2692" w:rsidRPr="008623A2">
        <w:rPr>
          <w:bCs/>
          <w:iCs/>
          <w:lang w:val="ky-KG"/>
        </w:rPr>
        <w:t>млн. сомов</w:t>
      </w:r>
      <w:r w:rsidR="00645953" w:rsidRPr="008623A2">
        <w:rPr>
          <w:bCs/>
          <w:iCs/>
          <w:lang w:val="ky-KG"/>
        </w:rPr>
        <w:t xml:space="preserve"> </w:t>
      </w:r>
      <w:r w:rsidR="0003296B" w:rsidRPr="008623A2">
        <w:rPr>
          <w:bCs/>
          <w:iCs/>
          <w:lang w:val="ky-KG"/>
        </w:rPr>
        <w:t>с уменьшением на 1,2</w:t>
      </w:r>
      <w:r w:rsidR="00D93461" w:rsidRPr="008623A2">
        <w:rPr>
          <w:bCs/>
          <w:iCs/>
          <w:lang w:val="ky-KG"/>
        </w:rPr>
        <w:t xml:space="preserve"> млн. сомов от</w:t>
      </w:r>
      <w:r w:rsidR="00AD1D44" w:rsidRPr="008623A2">
        <w:rPr>
          <w:bCs/>
          <w:iCs/>
          <w:lang w:val="ky-KG"/>
        </w:rPr>
        <w:t>носительно</w:t>
      </w:r>
      <w:r w:rsidR="00D93461" w:rsidRPr="008623A2">
        <w:rPr>
          <w:bCs/>
          <w:iCs/>
          <w:lang w:val="ky-KG"/>
        </w:rPr>
        <w:t xml:space="preserve"> утвержденно</w:t>
      </w:r>
      <w:r w:rsidR="008A22BF" w:rsidRPr="008623A2">
        <w:rPr>
          <w:bCs/>
          <w:iCs/>
          <w:lang w:val="ky-KG"/>
        </w:rPr>
        <w:t>го бюджета 2020</w:t>
      </w:r>
      <w:r w:rsidR="00D93461" w:rsidRPr="008623A2">
        <w:rPr>
          <w:bCs/>
          <w:iCs/>
          <w:lang w:val="ky-KG"/>
        </w:rPr>
        <w:t xml:space="preserve"> года</w:t>
      </w:r>
      <w:r w:rsidR="00AD1D44" w:rsidRPr="008623A2">
        <w:rPr>
          <w:bCs/>
          <w:iCs/>
          <w:lang w:val="ky-KG"/>
        </w:rPr>
        <w:t xml:space="preserve">, средства специального счета 5,5 млн. сомов, с уменьшением на </w:t>
      </w:r>
      <w:r w:rsidR="008A22BF" w:rsidRPr="008623A2">
        <w:rPr>
          <w:bCs/>
          <w:iCs/>
          <w:lang w:val="ky-KG"/>
        </w:rPr>
        <w:t>1,8</w:t>
      </w:r>
      <w:r w:rsidR="006D1A27" w:rsidRPr="008623A2">
        <w:rPr>
          <w:bCs/>
          <w:iCs/>
          <w:lang w:val="ky-KG"/>
        </w:rPr>
        <w:t xml:space="preserve"> </w:t>
      </w:r>
      <w:r w:rsidR="00DE2692" w:rsidRPr="008623A2">
        <w:rPr>
          <w:bCs/>
          <w:iCs/>
          <w:lang w:val="ky-KG"/>
        </w:rPr>
        <w:t>млн. сомов</w:t>
      </w:r>
      <w:r w:rsidR="006D1A27" w:rsidRPr="008623A2">
        <w:rPr>
          <w:bCs/>
          <w:iCs/>
          <w:lang w:val="ky-KG"/>
        </w:rPr>
        <w:t xml:space="preserve"> </w:t>
      </w:r>
      <w:r w:rsidR="00AD1D44" w:rsidRPr="008623A2">
        <w:rPr>
          <w:bCs/>
          <w:iCs/>
          <w:lang w:val="ky-KG"/>
        </w:rPr>
        <w:t>относительно утвержденного бюджета 2020 года</w:t>
      </w:r>
      <w:r w:rsidR="00107E06" w:rsidRPr="008623A2">
        <w:rPr>
          <w:bCs/>
          <w:iCs/>
          <w:lang w:val="ky-KG"/>
        </w:rPr>
        <w:t xml:space="preserve"> в связи с уменьшением прогнозных показателей поступлений средств специального счета</w:t>
      </w:r>
      <w:r w:rsidR="006D1A27" w:rsidRPr="008623A2">
        <w:rPr>
          <w:bCs/>
          <w:iCs/>
          <w:lang w:val="ky-KG"/>
        </w:rPr>
        <w:t>;</w:t>
      </w:r>
    </w:p>
    <w:p w:rsidR="00ED3875" w:rsidRPr="008623A2" w:rsidRDefault="00883611" w:rsidP="001B1895">
      <w:pPr>
        <w:pStyle w:val="af9"/>
        <w:numPr>
          <w:ilvl w:val="0"/>
          <w:numId w:val="19"/>
        </w:numPr>
        <w:ind w:left="0" w:firstLine="709"/>
        <w:jc w:val="both"/>
        <w:outlineLvl w:val="4"/>
        <w:rPr>
          <w:bCs/>
          <w:iCs/>
        </w:rPr>
      </w:pPr>
      <w:r w:rsidRPr="008623A2">
        <w:rPr>
          <w:bCs/>
          <w:iCs/>
          <w:lang w:val="ky-KG"/>
        </w:rPr>
        <w:t>Государственное агентство</w:t>
      </w:r>
      <w:r w:rsidR="00ED3875" w:rsidRPr="008623A2">
        <w:rPr>
          <w:bCs/>
          <w:iCs/>
        </w:rPr>
        <w:t xml:space="preserve"> «</w:t>
      </w:r>
      <w:proofErr w:type="spellStart"/>
      <w:r w:rsidR="00ED3875" w:rsidRPr="008623A2">
        <w:rPr>
          <w:bCs/>
          <w:iCs/>
        </w:rPr>
        <w:t>Сельводзащита</w:t>
      </w:r>
      <w:proofErr w:type="spellEnd"/>
      <w:r w:rsidR="00ED3875" w:rsidRPr="008623A2">
        <w:rPr>
          <w:bCs/>
          <w:iCs/>
        </w:rPr>
        <w:t>»</w:t>
      </w:r>
      <w:r w:rsidRPr="008623A2">
        <w:rPr>
          <w:bCs/>
          <w:iCs/>
          <w:lang w:val="ky-KG"/>
        </w:rPr>
        <w:t xml:space="preserve"> при МЧС</w:t>
      </w:r>
      <w:r w:rsidR="006F7B26" w:rsidRPr="008623A2">
        <w:rPr>
          <w:bCs/>
          <w:iCs/>
        </w:rPr>
        <w:t xml:space="preserve"> </w:t>
      </w:r>
      <w:r w:rsidR="00ED3875" w:rsidRPr="008623A2">
        <w:rPr>
          <w:bCs/>
          <w:iCs/>
        </w:rPr>
        <w:t xml:space="preserve"> 1</w:t>
      </w:r>
      <w:r w:rsidR="00E77478" w:rsidRPr="008623A2">
        <w:rPr>
          <w:bCs/>
          <w:iCs/>
          <w:lang w:val="ky-KG"/>
        </w:rPr>
        <w:t>34,8</w:t>
      </w:r>
      <w:r w:rsidR="00ED3875" w:rsidRPr="008623A2">
        <w:rPr>
          <w:bCs/>
          <w:iCs/>
        </w:rPr>
        <w:t xml:space="preserve"> млн.</w:t>
      </w:r>
      <w:r w:rsidR="00E9152A" w:rsidRPr="008623A2">
        <w:rPr>
          <w:bCs/>
          <w:iCs/>
        </w:rPr>
        <w:t xml:space="preserve"> </w:t>
      </w:r>
      <w:r w:rsidR="0002581C" w:rsidRPr="008623A2">
        <w:rPr>
          <w:bCs/>
          <w:iCs/>
        </w:rPr>
        <w:t>сомов</w:t>
      </w:r>
      <w:r w:rsidR="005531E3" w:rsidRPr="008623A2">
        <w:rPr>
          <w:bCs/>
          <w:iCs/>
          <w:lang w:val="ky-KG"/>
        </w:rPr>
        <w:t xml:space="preserve"> по бюджетным средствам</w:t>
      </w:r>
      <w:r w:rsidR="00A93418" w:rsidRPr="008623A2">
        <w:rPr>
          <w:bCs/>
          <w:iCs/>
          <w:lang w:val="ky-KG"/>
        </w:rPr>
        <w:t xml:space="preserve"> или на уровне</w:t>
      </w:r>
      <w:r w:rsidR="008A22BF" w:rsidRPr="008623A2">
        <w:rPr>
          <w:bCs/>
          <w:iCs/>
          <w:lang w:val="ky-KG"/>
        </w:rPr>
        <w:t xml:space="preserve"> утвержденного бюджета 2020</w:t>
      </w:r>
      <w:r w:rsidR="00AB1CC1" w:rsidRPr="008623A2">
        <w:rPr>
          <w:bCs/>
          <w:iCs/>
          <w:lang w:val="ky-KG"/>
        </w:rPr>
        <w:t xml:space="preserve"> года</w:t>
      </w:r>
      <w:r w:rsidR="005531E3" w:rsidRPr="008623A2">
        <w:rPr>
          <w:bCs/>
          <w:iCs/>
          <w:lang w:val="ky-KG"/>
        </w:rPr>
        <w:t>;</w:t>
      </w:r>
    </w:p>
    <w:p w:rsidR="00ED3875" w:rsidRPr="008623A2" w:rsidRDefault="00883611" w:rsidP="001B1895">
      <w:pPr>
        <w:pStyle w:val="af9"/>
        <w:numPr>
          <w:ilvl w:val="0"/>
          <w:numId w:val="19"/>
        </w:numPr>
        <w:ind w:left="0" w:firstLine="709"/>
        <w:jc w:val="both"/>
        <w:outlineLvl w:val="4"/>
        <w:rPr>
          <w:bCs/>
          <w:iCs/>
        </w:rPr>
      </w:pPr>
      <w:r w:rsidRPr="008623A2">
        <w:rPr>
          <w:bCs/>
          <w:iCs/>
        </w:rPr>
        <w:t>Агентств</w:t>
      </w:r>
      <w:r w:rsidRPr="008623A2">
        <w:rPr>
          <w:bCs/>
          <w:iCs/>
          <w:lang w:val="ky-KG"/>
        </w:rPr>
        <w:t>о</w:t>
      </w:r>
      <w:r w:rsidR="00ED3875" w:rsidRPr="008623A2">
        <w:rPr>
          <w:bCs/>
          <w:iCs/>
        </w:rPr>
        <w:t xml:space="preserve"> по гидрометеорологии</w:t>
      </w:r>
      <w:r w:rsidRPr="008623A2">
        <w:rPr>
          <w:bCs/>
          <w:iCs/>
          <w:lang w:val="ky-KG"/>
        </w:rPr>
        <w:t xml:space="preserve"> при МЧС</w:t>
      </w:r>
      <w:r w:rsidR="006F7B26" w:rsidRPr="008623A2">
        <w:rPr>
          <w:bCs/>
          <w:iCs/>
        </w:rPr>
        <w:t xml:space="preserve"> </w:t>
      </w:r>
      <w:r w:rsidR="0048397D" w:rsidRPr="008623A2">
        <w:rPr>
          <w:bCs/>
          <w:iCs/>
        </w:rPr>
        <w:t xml:space="preserve"> 1</w:t>
      </w:r>
      <w:r w:rsidR="00862C39" w:rsidRPr="008623A2">
        <w:rPr>
          <w:bCs/>
          <w:iCs/>
          <w:lang w:val="ky-KG"/>
        </w:rPr>
        <w:t>44,9</w:t>
      </w:r>
      <w:r w:rsidR="008B6C00" w:rsidRPr="008623A2">
        <w:rPr>
          <w:bCs/>
          <w:iCs/>
        </w:rPr>
        <w:t xml:space="preserve"> млн.</w:t>
      </w:r>
      <w:r w:rsidR="008B6C00" w:rsidRPr="008623A2">
        <w:rPr>
          <w:bCs/>
          <w:iCs/>
          <w:lang w:val="ky-KG"/>
        </w:rPr>
        <w:t xml:space="preserve"> </w:t>
      </w:r>
      <w:proofErr w:type="spellStart"/>
      <w:r w:rsidR="00ED3875" w:rsidRPr="008623A2">
        <w:rPr>
          <w:bCs/>
          <w:iCs/>
        </w:rPr>
        <w:t>с</w:t>
      </w:r>
      <w:r w:rsidR="0002581C" w:rsidRPr="008623A2">
        <w:rPr>
          <w:bCs/>
          <w:iCs/>
        </w:rPr>
        <w:t>омо</w:t>
      </w:r>
      <w:proofErr w:type="spellEnd"/>
      <w:r w:rsidR="0002581C" w:rsidRPr="008623A2">
        <w:rPr>
          <w:bCs/>
          <w:iCs/>
          <w:lang w:val="ky-KG"/>
        </w:rPr>
        <w:t>в</w:t>
      </w:r>
      <w:r w:rsidR="002678DA" w:rsidRPr="008623A2">
        <w:rPr>
          <w:bCs/>
          <w:iCs/>
          <w:lang w:val="ky-KG"/>
        </w:rPr>
        <w:t xml:space="preserve"> или на у</w:t>
      </w:r>
      <w:r w:rsidR="008A22BF" w:rsidRPr="008623A2">
        <w:rPr>
          <w:bCs/>
          <w:iCs/>
          <w:lang w:val="ky-KG"/>
        </w:rPr>
        <w:t>ровне утвержденного бюджета 2020</w:t>
      </w:r>
      <w:r w:rsidR="002678DA" w:rsidRPr="008623A2">
        <w:rPr>
          <w:bCs/>
          <w:iCs/>
          <w:lang w:val="ky-KG"/>
        </w:rPr>
        <w:t xml:space="preserve"> года,</w:t>
      </w:r>
      <w:r w:rsidR="0048397D" w:rsidRPr="008623A2">
        <w:rPr>
          <w:bCs/>
          <w:iCs/>
          <w:lang w:val="ky-KG"/>
        </w:rPr>
        <w:t xml:space="preserve"> из них</w:t>
      </w:r>
      <w:r w:rsidR="002678DA" w:rsidRPr="008623A2">
        <w:rPr>
          <w:bCs/>
          <w:iCs/>
          <w:lang w:val="ky-KG"/>
        </w:rPr>
        <w:t>:</w:t>
      </w:r>
      <w:r w:rsidR="0048397D" w:rsidRPr="008623A2">
        <w:rPr>
          <w:bCs/>
          <w:iCs/>
          <w:lang w:val="ky-KG"/>
        </w:rPr>
        <w:t xml:space="preserve"> </w:t>
      </w:r>
      <w:r w:rsidR="005531E3" w:rsidRPr="008623A2">
        <w:rPr>
          <w:bCs/>
          <w:iCs/>
          <w:lang w:val="ky-KG"/>
        </w:rPr>
        <w:t xml:space="preserve">по бюджетным средствам </w:t>
      </w:r>
      <w:r w:rsidR="00862C39" w:rsidRPr="008623A2">
        <w:rPr>
          <w:bCs/>
          <w:iCs/>
          <w:lang w:val="ky-KG"/>
        </w:rPr>
        <w:t>143,4</w:t>
      </w:r>
      <w:r w:rsidR="0048397D" w:rsidRPr="008623A2">
        <w:rPr>
          <w:bCs/>
          <w:iCs/>
          <w:lang w:val="ky-KG"/>
        </w:rPr>
        <w:t xml:space="preserve"> </w:t>
      </w:r>
      <w:r w:rsidR="00DE2692" w:rsidRPr="008623A2">
        <w:rPr>
          <w:bCs/>
          <w:iCs/>
          <w:lang w:val="ky-KG"/>
        </w:rPr>
        <w:t>млн. сомов</w:t>
      </w:r>
      <w:r w:rsidR="0048397D" w:rsidRPr="008623A2">
        <w:rPr>
          <w:bCs/>
          <w:iCs/>
          <w:lang w:val="ky-KG"/>
        </w:rPr>
        <w:t xml:space="preserve"> </w:t>
      </w:r>
      <w:r w:rsidR="005531E3" w:rsidRPr="008623A2">
        <w:rPr>
          <w:bCs/>
          <w:iCs/>
          <w:lang w:val="ky-KG"/>
        </w:rPr>
        <w:t xml:space="preserve">и 1,5 </w:t>
      </w:r>
      <w:r w:rsidR="00DE2692" w:rsidRPr="008623A2">
        <w:rPr>
          <w:bCs/>
          <w:iCs/>
          <w:lang w:val="ky-KG"/>
        </w:rPr>
        <w:t>млн. сомов</w:t>
      </w:r>
      <w:r w:rsidR="005531E3" w:rsidRPr="008623A2">
        <w:rPr>
          <w:bCs/>
          <w:iCs/>
          <w:lang w:val="ky-KG"/>
        </w:rPr>
        <w:t xml:space="preserve"> </w:t>
      </w:r>
      <w:r w:rsidR="00AE5747" w:rsidRPr="008623A2">
        <w:rPr>
          <w:bCs/>
          <w:iCs/>
          <w:lang w:val="ky-KG"/>
        </w:rPr>
        <w:t>по средствам  специального счета</w:t>
      </w:r>
      <w:r w:rsidR="00A97BF1" w:rsidRPr="008623A2">
        <w:rPr>
          <w:bCs/>
          <w:iCs/>
          <w:lang w:val="ky-KG"/>
        </w:rPr>
        <w:t>;</w:t>
      </w:r>
    </w:p>
    <w:p w:rsidR="00A97BF1" w:rsidRPr="008623A2" w:rsidRDefault="00A97BF1" w:rsidP="001B1895">
      <w:pPr>
        <w:pStyle w:val="af9"/>
        <w:numPr>
          <w:ilvl w:val="0"/>
          <w:numId w:val="19"/>
        </w:numPr>
        <w:ind w:left="0" w:firstLine="709"/>
        <w:jc w:val="both"/>
        <w:outlineLvl w:val="4"/>
        <w:rPr>
          <w:bCs/>
          <w:iCs/>
        </w:rPr>
      </w:pPr>
      <w:proofErr w:type="spellStart"/>
      <w:r w:rsidRPr="008623A2">
        <w:rPr>
          <w:bCs/>
          <w:iCs/>
        </w:rPr>
        <w:t>Специальн</w:t>
      </w:r>
      <w:proofErr w:type="spellEnd"/>
      <w:r w:rsidR="004E4971" w:rsidRPr="008623A2">
        <w:rPr>
          <w:bCs/>
          <w:iCs/>
          <w:lang w:val="ky-KG"/>
        </w:rPr>
        <w:t>ый</w:t>
      </w:r>
      <w:r w:rsidRPr="008623A2">
        <w:rPr>
          <w:bCs/>
          <w:iCs/>
        </w:rPr>
        <w:t xml:space="preserve"> </w:t>
      </w:r>
      <w:r w:rsidR="004E4971" w:rsidRPr="008623A2">
        <w:rPr>
          <w:bCs/>
          <w:iCs/>
        </w:rPr>
        <w:t>счет</w:t>
      </w:r>
      <w:r w:rsidRPr="008623A2">
        <w:rPr>
          <w:bCs/>
          <w:iCs/>
        </w:rPr>
        <w:t xml:space="preserve"> по предупреждению и ликвидации </w:t>
      </w:r>
      <w:r w:rsidRPr="008623A2">
        <w:rPr>
          <w:bCs/>
          <w:iCs/>
          <w:lang w:val="ky-KG"/>
        </w:rPr>
        <w:t xml:space="preserve">последствий </w:t>
      </w:r>
      <w:r w:rsidRPr="008623A2">
        <w:rPr>
          <w:bCs/>
          <w:iCs/>
        </w:rPr>
        <w:t>чрезвычайных  ситуаций  100 млн. сомов</w:t>
      </w:r>
      <w:r w:rsidRPr="008623A2">
        <w:rPr>
          <w:bCs/>
          <w:iCs/>
          <w:lang w:val="ky-KG"/>
        </w:rPr>
        <w:t xml:space="preserve"> по бюджетным средствам</w:t>
      </w:r>
      <w:r w:rsidRPr="008623A2">
        <w:rPr>
          <w:bCs/>
          <w:iCs/>
        </w:rPr>
        <w:t>.</w:t>
      </w:r>
    </w:p>
    <w:p w:rsidR="00ED3875" w:rsidRPr="008623A2" w:rsidRDefault="00ED3875" w:rsidP="00E97AEE">
      <w:pPr>
        <w:autoSpaceDE w:val="0"/>
        <w:autoSpaceDN w:val="0"/>
        <w:adjustRightInd w:val="0"/>
        <w:spacing w:after="0" w:line="240" w:lineRule="auto"/>
        <w:ind w:firstLine="708"/>
        <w:jc w:val="both"/>
        <w:rPr>
          <w:rFonts w:ascii="Times New Roman" w:eastAsia="Calibri" w:hAnsi="Times New Roman" w:cs="Times New Roman"/>
          <w:b/>
          <w:sz w:val="24"/>
          <w:szCs w:val="24"/>
        </w:rPr>
      </w:pPr>
      <w:r w:rsidRPr="008623A2">
        <w:rPr>
          <w:rFonts w:ascii="Times New Roman" w:eastAsia="Calibri" w:hAnsi="Times New Roman" w:cs="Times New Roman"/>
          <w:sz w:val="24"/>
          <w:szCs w:val="24"/>
        </w:rPr>
        <w:t>Средства будут направлены на первоочередные мероприятия по восстановлению селезащитных сооружений, дамб, автомобильных дорог, мостов, берегоукрепительных работ, инженерных коммуникаций и других объектов взамен разрушенных вследствие чрезвычайных ситуаций и не предусмотренные планом строительства.</w:t>
      </w:r>
    </w:p>
    <w:p w:rsidR="002963EA" w:rsidRPr="008623A2" w:rsidRDefault="00DE2692" w:rsidP="002963EA">
      <w:pPr>
        <w:shd w:val="clear" w:color="auto" w:fill="FFFFFF" w:themeFill="background1"/>
        <w:spacing w:after="0" w:line="240" w:lineRule="auto"/>
        <w:jc w:val="right"/>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rPr>
        <w:t>млн. сомов</w:t>
      </w:r>
    </w:p>
    <w:tbl>
      <w:tblPr>
        <w:tblW w:w="9639" w:type="dxa"/>
        <w:tblInd w:w="15" w:type="dxa"/>
        <w:tblLayout w:type="fixed"/>
        <w:tblCellMar>
          <w:left w:w="0" w:type="dxa"/>
          <w:right w:w="0" w:type="dxa"/>
        </w:tblCellMar>
        <w:tblLook w:val="04A0" w:firstRow="1" w:lastRow="0" w:firstColumn="1" w:lastColumn="0" w:noHBand="0" w:noVBand="1"/>
      </w:tblPr>
      <w:tblGrid>
        <w:gridCol w:w="2128"/>
        <w:gridCol w:w="1251"/>
        <w:gridCol w:w="1252"/>
        <w:gridCol w:w="1252"/>
        <w:gridCol w:w="1252"/>
        <w:gridCol w:w="1252"/>
        <w:gridCol w:w="1252"/>
      </w:tblGrid>
      <w:tr w:rsidR="00051EB1" w:rsidRPr="008623A2" w:rsidTr="00051EB1">
        <w:trPr>
          <w:trHeight w:val="616"/>
        </w:trPr>
        <w:tc>
          <w:tcPr>
            <w:tcW w:w="21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051EB1" w:rsidRPr="008623A2" w:rsidRDefault="00051EB1" w:rsidP="00F91D5D">
            <w:pPr>
              <w:autoSpaceDE w:val="0"/>
              <w:autoSpaceDN w:val="0"/>
              <w:adjustRightInd w:val="0"/>
              <w:spacing w:after="0" w:line="240" w:lineRule="auto"/>
              <w:jc w:val="center"/>
              <w:rPr>
                <w:rFonts w:ascii="Times New Roman" w:hAnsi="Times New Roman" w:cs="Times New Roman"/>
                <w:b/>
                <w:sz w:val="20"/>
              </w:rPr>
            </w:pPr>
            <w:r w:rsidRPr="008623A2">
              <w:rPr>
                <w:rFonts w:ascii="Times New Roman" w:hAnsi="Times New Roman" w:cs="Times New Roman"/>
                <w:b/>
                <w:sz w:val="20"/>
              </w:rPr>
              <w:lastRenderedPageBreak/>
              <w:t>Наименование</w:t>
            </w:r>
          </w:p>
        </w:tc>
        <w:tc>
          <w:tcPr>
            <w:tcW w:w="125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051EB1" w:rsidRPr="008623A2" w:rsidRDefault="00E86B9E" w:rsidP="00F91D5D">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560FB1" w:rsidRPr="008623A2">
              <w:rPr>
                <w:rFonts w:ascii="Times New Roman" w:eastAsia="Calibri" w:hAnsi="Times New Roman" w:cs="Times New Roman"/>
                <w:b/>
                <w:bCs/>
                <w:sz w:val="20"/>
                <w:szCs w:val="20"/>
                <w:lang w:val="ky-KG" w:eastAsia="ru-RU"/>
              </w:rPr>
              <w:t>9</w:t>
            </w:r>
            <w:r w:rsidR="00051EB1" w:rsidRPr="008623A2">
              <w:rPr>
                <w:rFonts w:ascii="Times New Roman" w:eastAsia="Calibri" w:hAnsi="Times New Roman" w:cs="Times New Roman"/>
                <w:b/>
                <w:bCs/>
                <w:sz w:val="20"/>
                <w:szCs w:val="20"/>
                <w:lang w:eastAsia="ru-RU"/>
              </w:rPr>
              <w:t xml:space="preserve"> год факт</w:t>
            </w:r>
          </w:p>
        </w:tc>
        <w:tc>
          <w:tcPr>
            <w:tcW w:w="125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051EB1" w:rsidRPr="008623A2" w:rsidRDefault="00560FB1" w:rsidP="00F91D5D">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051EB1" w:rsidRPr="008623A2">
              <w:rPr>
                <w:rFonts w:ascii="Times New Roman" w:eastAsia="Calibri" w:hAnsi="Times New Roman" w:cs="Times New Roman"/>
                <w:b/>
                <w:bCs/>
                <w:sz w:val="20"/>
                <w:szCs w:val="20"/>
                <w:lang w:eastAsia="ru-RU"/>
              </w:rPr>
              <w:t xml:space="preserve"> год </w:t>
            </w:r>
            <w:proofErr w:type="spellStart"/>
            <w:r w:rsidR="00051EB1" w:rsidRPr="008623A2">
              <w:rPr>
                <w:rFonts w:ascii="Times New Roman" w:eastAsia="Calibri" w:hAnsi="Times New Roman" w:cs="Times New Roman"/>
                <w:b/>
                <w:bCs/>
                <w:sz w:val="20"/>
                <w:szCs w:val="20"/>
                <w:lang w:eastAsia="ru-RU"/>
              </w:rPr>
              <w:t>утвержд</w:t>
            </w:r>
            <w:proofErr w:type="spellEnd"/>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051EB1" w:rsidRPr="008623A2" w:rsidRDefault="00514539" w:rsidP="00F91D5D">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560FB1" w:rsidRPr="008623A2">
              <w:rPr>
                <w:rFonts w:ascii="Times New Roman" w:eastAsia="Calibri" w:hAnsi="Times New Roman" w:cs="Times New Roman"/>
                <w:b/>
                <w:bCs/>
                <w:sz w:val="20"/>
                <w:szCs w:val="20"/>
                <w:lang w:val="ky-KG" w:eastAsia="ru-RU"/>
              </w:rPr>
              <w:t>21</w:t>
            </w:r>
            <w:r w:rsidR="00051EB1" w:rsidRPr="008623A2">
              <w:rPr>
                <w:rFonts w:ascii="Times New Roman" w:eastAsia="Calibri" w:hAnsi="Times New Roman" w:cs="Times New Roman"/>
                <w:b/>
                <w:bCs/>
                <w:sz w:val="20"/>
                <w:szCs w:val="20"/>
                <w:lang w:eastAsia="ru-RU"/>
              </w:rPr>
              <w:t xml:space="preserve"> год проект</w:t>
            </w:r>
          </w:p>
        </w:tc>
        <w:tc>
          <w:tcPr>
            <w:tcW w:w="1252" w:type="dxa"/>
            <w:tcBorders>
              <w:top w:val="single" w:sz="4" w:space="0" w:color="auto"/>
              <w:left w:val="single" w:sz="4" w:space="0" w:color="auto"/>
              <w:bottom w:val="single" w:sz="4" w:space="0" w:color="auto"/>
              <w:right w:val="single" w:sz="4" w:space="0" w:color="auto"/>
            </w:tcBorders>
            <w:vAlign w:val="center"/>
          </w:tcPr>
          <w:p w:rsidR="00051EB1" w:rsidRPr="008623A2" w:rsidRDefault="00051EB1" w:rsidP="00F91D5D">
            <w:pPr>
              <w:spacing w:after="0" w:line="240" w:lineRule="auto"/>
              <w:jc w:val="center"/>
              <w:rPr>
                <w:rFonts w:ascii="Times New Roman" w:eastAsia="Calibri" w:hAnsi="Times New Roman" w:cs="Times New Roman"/>
                <w:b/>
                <w:bCs/>
                <w:sz w:val="20"/>
                <w:szCs w:val="20"/>
                <w:lang w:eastAsia="ru-RU"/>
              </w:rPr>
            </w:pPr>
            <w:proofErr w:type="spellStart"/>
            <w:r w:rsidRPr="008623A2">
              <w:rPr>
                <w:rFonts w:ascii="Times New Roman" w:eastAsia="Calibri" w:hAnsi="Times New Roman" w:cs="Times New Roman"/>
                <w:b/>
                <w:bCs/>
                <w:sz w:val="20"/>
                <w:szCs w:val="20"/>
                <w:lang w:eastAsia="ru-RU"/>
              </w:rPr>
              <w:t>откл</w:t>
            </w:r>
            <w:proofErr w:type="spellEnd"/>
          </w:p>
        </w:tc>
        <w:tc>
          <w:tcPr>
            <w:tcW w:w="1252" w:type="dxa"/>
            <w:tcBorders>
              <w:top w:val="single" w:sz="4" w:space="0" w:color="auto"/>
              <w:left w:val="single" w:sz="4" w:space="0" w:color="auto"/>
              <w:bottom w:val="single" w:sz="4" w:space="0" w:color="auto"/>
              <w:right w:val="single" w:sz="4" w:space="0" w:color="auto"/>
            </w:tcBorders>
            <w:vAlign w:val="center"/>
            <w:hideMark/>
          </w:tcPr>
          <w:p w:rsidR="00051EB1" w:rsidRPr="008623A2" w:rsidRDefault="00E86B9E" w:rsidP="00F91D5D">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560FB1" w:rsidRPr="008623A2">
              <w:rPr>
                <w:rFonts w:ascii="Times New Roman" w:eastAsia="Calibri" w:hAnsi="Times New Roman" w:cs="Times New Roman"/>
                <w:b/>
                <w:bCs/>
                <w:sz w:val="20"/>
                <w:szCs w:val="20"/>
                <w:lang w:val="ky-KG" w:eastAsia="ru-RU"/>
              </w:rPr>
              <w:t>22</w:t>
            </w:r>
            <w:r w:rsidR="00051EB1" w:rsidRPr="008623A2">
              <w:rPr>
                <w:rFonts w:ascii="Times New Roman" w:eastAsia="Calibri" w:hAnsi="Times New Roman" w:cs="Times New Roman"/>
                <w:b/>
                <w:bCs/>
                <w:sz w:val="20"/>
                <w:szCs w:val="20"/>
                <w:lang w:eastAsia="ru-RU"/>
              </w:rPr>
              <w:t xml:space="preserve"> год прогноз</w:t>
            </w:r>
          </w:p>
        </w:tc>
        <w:tc>
          <w:tcPr>
            <w:tcW w:w="1252" w:type="dxa"/>
            <w:tcBorders>
              <w:top w:val="single" w:sz="4" w:space="0" w:color="auto"/>
              <w:left w:val="nil"/>
              <w:bottom w:val="single" w:sz="4" w:space="0" w:color="auto"/>
              <w:right w:val="single" w:sz="4" w:space="0" w:color="auto"/>
            </w:tcBorders>
            <w:vAlign w:val="center"/>
            <w:hideMark/>
          </w:tcPr>
          <w:p w:rsidR="00051EB1" w:rsidRPr="008623A2" w:rsidRDefault="00560FB1" w:rsidP="00F91D5D">
            <w:pPr>
              <w:autoSpaceDE w:val="0"/>
              <w:autoSpaceDN w:val="0"/>
              <w:adjustRightInd w:val="0"/>
              <w:spacing w:after="0" w:line="240" w:lineRule="auto"/>
              <w:jc w:val="center"/>
              <w:rPr>
                <w:rFonts w:ascii="Times New Roman" w:hAnsi="Times New Roman" w:cs="Times New Roman"/>
                <w:b/>
                <w:sz w:val="20"/>
                <w:lang w:val="ky-KG"/>
              </w:rPr>
            </w:pPr>
            <w:r w:rsidRPr="008623A2">
              <w:rPr>
                <w:rFonts w:ascii="Times New Roman" w:hAnsi="Times New Roman" w:cs="Times New Roman"/>
                <w:b/>
                <w:sz w:val="20"/>
                <w:lang w:val="ky-KG"/>
              </w:rPr>
              <w:t>2023</w:t>
            </w:r>
            <w:r w:rsidR="00051EB1" w:rsidRPr="008623A2">
              <w:rPr>
                <w:rFonts w:ascii="Times New Roman" w:hAnsi="Times New Roman" w:cs="Times New Roman"/>
                <w:b/>
                <w:sz w:val="20"/>
                <w:lang w:val="ky-KG"/>
              </w:rPr>
              <w:t xml:space="preserve"> год прогноз</w:t>
            </w:r>
          </w:p>
        </w:tc>
      </w:tr>
      <w:tr w:rsidR="00560FB1" w:rsidRPr="008623A2" w:rsidTr="00401285">
        <w:trPr>
          <w:trHeight w:val="300"/>
        </w:trPr>
        <w:tc>
          <w:tcPr>
            <w:tcW w:w="2128"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560FB1" w:rsidRPr="008623A2" w:rsidRDefault="00560FB1" w:rsidP="00F91D5D">
            <w:pPr>
              <w:shd w:val="clear" w:color="auto" w:fill="FFFFFF" w:themeFill="background1"/>
              <w:spacing w:after="0" w:line="240" w:lineRule="auto"/>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 xml:space="preserve"> </w:t>
            </w:r>
            <w:r w:rsidRPr="008623A2">
              <w:rPr>
                <w:rFonts w:ascii="Times New Roman" w:eastAsia="Calibri" w:hAnsi="Times New Roman" w:cs="Times New Roman"/>
                <w:bCs/>
                <w:sz w:val="20"/>
                <w:szCs w:val="20"/>
              </w:rPr>
              <w:t>Всего</w:t>
            </w:r>
          </w:p>
        </w:tc>
        <w:tc>
          <w:tcPr>
            <w:tcW w:w="125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560FB1" w:rsidRPr="008623A2" w:rsidRDefault="00560FB1" w:rsidP="00F91D5D">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2 051,8</w:t>
            </w:r>
          </w:p>
        </w:tc>
        <w:tc>
          <w:tcPr>
            <w:tcW w:w="125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560FB1" w:rsidRPr="008623A2" w:rsidRDefault="00560FB1" w:rsidP="00BB47EF">
            <w:pPr>
              <w:shd w:val="clear" w:color="auto" w:fill="FFFFFF" w:themeFill="background1"/>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2 337,7</w:t>
            </w:r>
          </w:p>
        </w:tc>
        <w:tc>
          <w:tcPr>
            <w:tcW w:w="1252"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60FB1" w:rsidRPr="008623A2" w:rsidRDefault="00D56FAB" w:rsidP="00F91D5D">
            <w:pPr>
              <w:shd w:val="clear" w:color="auto" w:fill="FFFFFF" w:themeFill="background1"/>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3 2</w:t>
            </w:r>
            <w:r w:rsidR="00560FB1" w:rsidRPr="008623A2">
              <w:rPr>
                <w:rFonts w:ascii="Times New Roman" w:eastAsia="Calibri" w:hAnsi="Times New Roman" w:cs="Times New Roman"/>
                <w:sz w:val="20"/>
                <w:szCs w:val="20"/>
                <w:lang w:val="ky-KG"/>
              </w:rPr>
              <w:t>7</w:t>
            </w:r>
            <w:r w:rsidRPr="008623A2">
              <w:rPr>
                <w:rFonts w:ascii="Times New Roman" w:eastAsia="Calibri" w:hAnsi="Times New Roman" w:cs="Times New Roman"/>
                <w:sz w:val="20"/>
                <w:szCs w:val="20"/>
                <w:lang w:val="ky-KG"/>
              </w:rPr>
              <w:t>3,7</w:t>
            </w:r>
          </w:p>
        </w:tc>
        <w:tc>
          <w:tcPr>
            <w:tcW w:w="1252" w:type="dxa"/>
            <w:tcBorders>
              <w:top w:val="single" w:sz="4" w:space="0" w:color="auto"/>
              <w:left w:val="single" w:sz="4" w:space="0" w:color="auto"/>
              <w:bottom w:val="single" w:sz="4" w:space="0" w:color="auto"/>
              <w:right w:val="single" w:sz="4" w:space="0" w:color="auto"/>
            </w:tcBorders>
            <w:vAlign w:val="center"/>
          </w:tcPr>
          <w:p w:rsidR="00560FB1" w:rsidRPr="008623A2" w:rsidRDefault="00D56FAB" w:rsidP="00F91D5D">
            <w:pPr>
              <w:shd w:val="clear" w:color="auto" w:fill="FFFFFF" w:themeFill="background1"/>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936,0</w:t>
            </w:r>
          </w:p>
        </w:tc>
        <w:tc>
          <w:tcPr>
            <w:tcW w:w="1252" w:type="dxa"/>
            <w:tcBorders>
              <w:top w:val="nil"/>
              <w:left w:val="single" w:sz="4" w:space="0" w:color="auto"/>
              <w:bottom w:val="single" w:sz="4" w:space="0" w:color="auto"/>
              <w:right w:val="single" w:sz="4" w:space="0" w:color="auto"/>
            </w:tcBorders>
            <w:vAlign w:val="center"/>
          </w:tcPr>
          <w:p w:rsidR="00560FB1" w:rsidRPr="008623A2" w:rsidRDefault="00107E06" w:rsidP="000D31CD">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2 904,8</w:t>
            </w:r>
          </w:p>
        </w:tc>
        <w:tc>
          <w:tcPr>
            <w:tcW w:w="1252" w:type="dxa"/>
            <w:tcBorders>
              <w:top w:val="nil"/>
              <w:left w:val="nil"/>
              <w:bottom w:val="single" w:sz="4" w:space="0" w:color="auto"/>
              <w:right w:val="single" w:sz="4" w:space="0" w:color="auto"/>
            </w:tcBorders>
            <w:vAlign w:val="center"/>
          </w:tcPr>
          <w:p w:rsidR="00560FB1" w:rsidRPr="008623A2" w:rsidRDefault="00107E06" w:rsidP="00AF7A3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3 529</w:t>
            </w:r>
            <w:r w:rsidR="00560FB1" w:rsidRPr="008623A2">
              <w:rPr>
                <w:rFonts w:ascii="Times New Roman" w:eastAsia="Calibri" w:hAnsi="Times New Roman" w:cs="Times New Roman"/>
                <w:bCs/>
                <w:sz w:val="20"/>
                <w:szCs w:val="20"/>
                <w:lang w:val="ky-KG"/>
              </w:rPr>
              <w:t>,</w:t>
            </w:r>
            <w:r w:rsidRPr="008623A2">
              <w:rPr>
                <w:rFonts w:ascii="Times New Roman" w:eastAsia="Calibri" w:hAnsi="Times New Roman" w:cs="Times New Roman"/>
                <w:bCs/>
                <w:sz w:val="20"/>
                <w:szCs w:val="20"/>
                <w:lang w:val="ky-KG"/>
              </w:rPr>
              <w:t>4</w:t>
            </w:r>
          </w:p>
        </w:tc>
      </w:tr>
      <w:tr w:rsidR="00560FB1" w:rsidRPr="008623A2" w:rsidTr="00401285">
        <w:trPr>
          <w:trHeight w:val="355"/>
        </w:trPr>
        <w:tc>
          <w:tcPr>
            <w:tcW w:w="212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560FB1" w:rsidRPr="008623A2" w:rsidRDefault="00560FB1" w:rsidP="00F91D5D">
            <w:pPr>
              <w:shd w:val="clear" w:color="auto" w:fill="FFFFFF" w:themeFill="background1"/>
              <w:spacing w:after="0" w:line="240" w:lineRule="auto"/>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 xml:space="preserve"> б</w:t>
            </w:r>
            <w:proofErr w:type="spellStart"/>
            <w:r w:rsidRPr="008623A2">
              <w:rPr>
                <w:rFonts w:ascii="Times New Roman" w:eastAsia="Calibri" w:hAnsi="Times New Roman" w:cs="Times New Roman"/>
                <w:bCs/>
                <w:sz w:val="20"/>
                <w:szCs w:val="20"/>
              </w:rPr>
              <w:t>юджетные</w:t>
            </w:r>
            <w:proofErr w:type="spellEnd"/>
            <w:r w:rsidRPr="008623A2">
              <w:rPr>
                <w:rFonts w:ascii="Times New Roman" w:eastAsia="Calibri" w:hAnsi="Times New Roman" w:cs="Times New Roman"/>
                <w:bCs/>
                <w:sz w:val="20"/>
                <w:szCs w:val="20"/>
              </w:rPr>
              <w:t xml:space="preserve"> средства</w:t>
            </w:r>
          </w:p>
        </w:tc>
        <w:tc>
          <w:tcPr>
            <w:tcW w:w="125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560FB1" w:rsidRPr="008623A2" w:rsidRDefault="00560FB1" w:rsidP="00F91D5D">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1 866,4</w:t>
            </w:r>
          </w:p>
        </w:tc>
        <w:tc>
          <w:tcPr>
            <w:tcW w:w="125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560FB1" w:rsidRPr="008623A2" w:rsidRDefault="00560FB1" w:rsidP="00BB47EF">
            <w:pPr>
              <w:shd w:val="clear" w:color="auto" w:fill="FFFFFF" w:themeFill="background1"/>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1 918,6</w:t>
            </w:r>
          </w:p>
        </w:tc>
        <w:tc>
          <w:tcPr>
            <w:tcW w:w="12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560FB1" w:rsidRPr="008623A2" w:rsidRDefault="00D56FAB" w:rsidP="00F91D5D">
            <w:pPr>
              <w:shd w:val="clear" w:color="auto" w:fill="FFFFFF" w:themeFill="background1"/>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1 923,4</w:t>
            </w:r>
          </w:p>
        </w:tc>
        <w:tc>
          <w:tcPr>
            <w:tcW w:w="1252" w:type="dxa"/>
            <w:tcBorders>
              <w:top w:val="single" w:sz="4" w:space="0" w:color="auto"/>
              <w:left w:val="single" w:sz="4" w:space="0" w:color="auto"/>
              <w:bottom w:val="single" w:sz="4" w:space="0" w:color="auto"/>
              <w:right w:val="single" w:sz="4" w:space="0" w:color="auto"/>
            </w:tcBorders>
            <w:vAlign w:val="center"/>
          </w:tcPr>
          <w:p w:rsidR="00560FB1" w:rsidRPr="008623A2" w:rsidRDefault="00D56FAB" w:rsidP="00F91D5D">
            <w:pPr>
              <w:shd w:val="clear" w:color="auto" w:fill="FFFFFF" w:themeFill="background1"/>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4,8</w:t>
            </w:r>
          </w:p>
        </w:tc>
        <w:tc>
          <w:tcPr>
            <w:tcW w:w="1252" w:type="dxa"/>
            <w:tcBorders>
              <w:top w:val="single" w:sz="4" w:space="0" w:color="auto"/>
              <w:left w:val="single" w:sz="4" w:space="0" w:color="auto"/>
              <w:bottom w:val="single" w:sz="4" w:space="0" w:color="auto"/>
              <w:right w:val="single" w:sz="4" w:space="0" w:color="auto"/>
            </w:tcBorders>
            <w:vAlign w:val="center"/>
          </w:tcPr>
          <w:p w:rsidR="00560FB1" w:rsidRPr="008623A2" w:rsidRDefault="00560FB1" w:rsidP="000D31CD">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1 9</w:t>
            </w:r>
            <w:r w:rsidR="00107E06" w:rsidRPr="008623A2">
              <w:rPr>
                <w:rFonts w:ascii="Times New Roman" w:eastAsia="Calibri" w:hAnsi="Times New Roman" w:cs="Times New Roman"/>
                <w:bCs/>
                <w:sz w:val="20"/>
                <w:szCs w:val="20"/>
                <w:lang w:val="ky-KG"/>
              </w:rPr>
              <w:t>56,4</w:t>
            </w:r>
          </w:p>
        </w:tc>
        <w:tc>
          <w:tcPr>
            <w:tcW w:w="1252" w:type="dxa"/>
            <w:tcBorders>
              <w:top w:val="single" w:sz="4" w:space="0" w:color="auto"/>
              <w:left w:val="nil"/>
              <w:bottom w:val="single" w:sz="4" w:space="0" w:color="auto"/>
              <w:right w:val="single" w:sz="4" w:space="0" w:color="auto"/>
            </w:tcBorders>
            <w:vAlign w:val="center"/>
          </w:tcPr>
          <w:p w:rsidR="00560FB1" w:rsidRPr="008623A2" w:rsidRDefault="00560FB1" w:rsidP="000D31CD">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1 9</w:t>
            </w:r>
            <w:r w:rsidR="00107E06" w:rsidRPr="008623A2">
              <w:rPr>
                <w:rFonts w:ascii="Times New Roman" w:eastAsia="Calibri" w:hAnsi="Times New Roman" w:cs="Times New Roman"/>
                <w:bCs/>
                <w:sz w:val="20"/>
                <w:szCs w:val="20"/>
                <w:lang w:val="ky-KG"/>
              </w:rPr>
              <w:t>72,5</w:t>
            </w:r>
          </w:p>
        </w:tc>
      </w:tr>
      <w:tr w:rsidR="00560FB1" w:rsidRPr="008623A2" w:rsidTr="00401285">
        <w:trPr>
          <w:trHeight w:val="242"/>
        </w:trPr>
        <w:tc>
          <w:tcPr>
            <w:tcW w:w="212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560FB1" w:rsidRPr="008623A2" w:rsidRDefault="00560FB1" w:rsidP="00F91D5D">
            <w:pPr>
              <w:shd w:val="clear" w:color="auto" w:fill="FFFFFF" w:themeFill="background1"/>
              <w:spacing w:after="0" w:line="240" w:lineRule="auto"/>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 xml:space="preserve"> средства специального                                                                                                               счета</w:t>
            </w:r>
            <w:r w:rsidRPr="008623A2">
              <w:rPr>
                <w:rFonts w:ascii="Times New Roman" w:eastAsia="Calibri" w:hAnsi="Times New Roman" w:cs="Times New Roman"/>
                <w:bCs/>
                <w:sz w:val="20"/>
                <w:szCs w:val="20"/>
              </w:rPr>
              <w:t xml:space="preserve"> </w:t>
            </w:r>
          </w:p>
        </w:tc>
        <w:tc>
          <w:tcPr>
            <w:tcW w:w="125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560FB1" w:rsidRPr="008623A2" w:rsidRDefault="00560FB1" w:rsidP="00F91D5D">
            <w:pPr>
              <w:shd w:val="clear" w:color="auto" w:fill="FFFFFF" w:themeFill="background1"/>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3,2</w:t>
            </w:r>
          </w:p>
        </w:tc>
        <w:tc>
          <w:tcPr>
            <w:tcW w:w="125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560FB1" w:rsidRPr="008623A2" w:rsidRDefault="00560FB1" w:rsidP="00BB47EF">
            <w:pPr>
              <w:shd w:val="clear" w:color="auto" w:fill="FFFFFF" w:themeFill="background1"/>
              <w:spacing w:after="0" w:line="240" w:lineRule="auto"/>
              <w:jc w:val="center"/>
              <w:rPr>
                <w:rFonts w:ascii="Times New Roman" w:eastAsia="Calibri" w:hAnsi="Times New Roman" w:cs="Times New Roman"/>
                <w:color w:val="FF0000"/>
                <w:sz w:val="20"/>
                <w:szCs w:val="20"/>
                <w:lang w:val="ky-KG"/>
              </w:rPr>
            </w:pPr>
            <w:r w:rsidRPr="008623A2">
              <w:rPr>
                <w:rFonts w:ascii="Times New Roman" w:eastAsia="Calibri" w:hAnsi="Times New Roman" w:cs="Times New Roman"/>
                <w:sz w:val="20"/>
                <w:szCs w:val="20"/>
                <w:lang w:val="ky-KG"/>
              </w:rPr>
              <w:t>8,8</w:t>
            </w:r>
          </w:p>
        </w:tc>
        <w:tc>
          <w:tcPr>
            <w:tcW w:w="12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560FB1" w:rsidRPr="008623A2" w:rsidRDefault="00AD1D44" w:rsidP="00F91D5D">
            <w:pPr>
              <w:shd w:val="clear" w:color="auto" w:fill="FFFFFF" w:themeFill="background1"/>
              <w:spacing w:after="0" w:line="240" w:lineRule="auto"/>
              <w:jc w:val="center"/>
              <w:rPr>
                <w:rFonts w:ascii="Times New Roman" w:eastAsia="Calibri" w:hAnsi="Times New Roman" w:cs="Times New Roman"/>
                <w:color w:val="FF0000"/>
                <w:sz w:val="20"/>
                <w:szCs w:val="20"/>
                <w:lang w:val="ky-KG"/>
              </w:rPr>
            </w:pPr>
            <w:r w:rsidRPr="008623A2">
              <w:rPr>
                <w:rFonts w:ascii="Times New Roman" w:eastAsia="Calibri" w:hAnsi="Times New Roman" w:cs="Times New Roman"/>
                <w:sz w:val="20"/>
                <w:szCs w:val="20"/>
                <w:lang w:val="ky-KG"/>
              </w:rPr>
              <w:t>7,0</w:t>
            </w:r>
          </w:p>
        </w:tc>
        <w:tc>
          <w:tcPr>
            <w:tcW w:w="1252" w:type="dxa"/>
            <w:tcBorders>
              <w:top w:val="single" w:sz="4" w:space="0" w:color="auto"/>
              <w:left w:val="single" w:sz="4" w:space="0" w:color="auto"/>
              <w:bottom w:val="single" w:sz="4" w:space="0" w:color="auto"/>
              <w:right w:val="single" w:sz="4" w:space="0" w:color="auto"/>
            </w:tcBorders>
            <w:vAlign w:val="center"/>
          </w:tcPr>
          <w:p w:rsidR="00560FB1" w:rsidRPr="008623A2" w:rsidRDefault="00AD1D44" w:rsidP="00F91D5D">
            <w:pPr>
              <w:shd w:val="clear" w:color="auto" w:fill="FFFFFF" w:themeFill="background1"/>
              <w:spacing w:after="0" w:line="240" w:lineRule="auto"/>
              <w:jc w:val="center"/>
              <w:rPr>
                <w:rFonts w:ascii="Times New Roman" w:eastAsia="Calibri" w:hAnsi="Times New Roman" w:cs="Times New Roman"/>
                <w:color w:val="FF0000"/>
                <w:sz w:val="20"/>
                <w:szCs w:val="20"/>
                <w:lang w:val="ky-KG"/>
              </w:rPr>
            </w:pPr>
            <w:r w:rsidRPr="008623A2">
              <w:rPr>
                <w:rFonts w:ascii="Times New Roman" w:eastAsia="Calibri" w:hAnsi="Times New Roman" w:cs="Times New Roman"/>
                <w:sz w:val="20"/>
                <w:szCs w:val="20"/>
                <w:lang w:val="ky-KG"/>
              </w:rPr>
              <w:t>-1,8</w:t>
            </w:r>
          </w:p>
        </w:tc>
        <w:tc>
          <w:tcPr>
            <w:tcW w:w="1252" w:type="dxa"/>
            <w:tcBorders>
              <w:top w:val="single" w:sz="4" w:space="0" w:color="auto"/>
              <w:left w:val="single" w:sz="4" w:space="0" w:color="auto"/>
              <w:bottom w:val="single" w:sz="4" w:space="0" w:color="auto"/>
              <w:right w:val="single" w:sz="4" w:space="0" w:color="auto"/>
            </w:tcBorders>
            <w:vAlign w:val="center"/>
          </w:tcPr>
          <w:p w:rsidR="00560FB1" w:rsidRPr="008623A2" w:rsidRDefault="00AD1D44" w:rsidP="000D31CD">
            <w:pPr>
              <w:shd w:val="clear" w:color="auto" w:fill="FFFFFF" w:themeFill="background1"/>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7,2</w:t>
            </w:r>
          </w:p>
        </w:tc>
        <w:tc>
          <w:tcPr>
            <w:tcW w:w="1252" w:type="dxa"/>
            <w:tcBorders>
              <w:top w:val="single" w:sz="4" w:space="0" w:color="auto"/>
              <w:left w:val="nil"/>
              <w:bottom w:val="single" w:sz="4" w:space="0" w:color="auto"/>
              <w:right w:val="single" w:sz="4" w:space="0" w:color="auto"/>
            </w:tcBorders>
            <w:vAlign w:val="center"/>
          </w:tcPr>
          <w:p w:rsidR="00560FB1" w:rsidRPr="008623A2" w:rsidRDefault="00AD1D44" w:rsidP="000D31CD">
            <w:pPr>
              <w:shd w:val="clear" w:color="auto" w:fill="FFFFFF" w:themeFill="background1"/>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7,4</w:t>
            </w:r>
          </w:p>
        </w:tc>
      </w:tr>
      <w:tr w:rsidR="00560FB1" w:rsidRPr="008623A2" w:rsidTr="00051EB1">
        <w:trPr>
          <w:trHeight w:val="242"/>
        </w:trPr>
        <w:tc>
          <w:tcPr>
            <w:tcW w:w="212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560FB1" w:rsidRPr="008623A2" w:rsidRDefault="00560FB1" w:rsidP="00F91D5D">
            <w:pPr>
              <w:shd w:val="clear" w:color="auto" w:fill="FFFFFF" w:themeFill="background1"/>
              <w:spacing w:after="0" w:line="240" w:lineRule="auto"/>
              <w:ind w:left="57"/>
              <w:rPr>
                <w:rFonts w:ascii="Times New Roman" w:eastAsia="Calibri" w:hAnsi="Times New Roman" w:cs="Times New Roman"/>
                <w:bCs/>
                <w:sz w:val="20"/>
                <w:szCs w:val="20"/>
                <w:lang w:val="ky-KG"/>
              </w:rPr>
            </w:pPr>
            <w:r w:rsidRPr="008623A2">
              <w:rPr>
                <w:rFonts w:ascii="Times New Roman" w:eastAsia="Calibri" w:hAnsi="Times New Roman" w:cs="Times New Roman"/>
                <w:sz w:val="20"/>
                <w:szCs w:val="20"/>
                <w:lang w:val="ky-KG"/>
              </w:rPr>
              <w:t>г</w:t>
            </w:r>
            <w:proofErr w:type="spellStart"/>
            <w:r w:rsidRPr="008623A2">
              <w:rPr>
                <w:rFonts w:ascii="Times New Roman" w:eastAsia="Calibri" w:hAnsi="Times New Roman" w:cs="Times New Roman"/>
                <w:sz w:val="20"/>
                <w:szCs w:val="20"/>
              </w:rPr>
              <w:t>осударственные</w:t>
            </w:r>
            <w:proofErr w:type="spellEnd"/>
            <w:r w:rsidRPr="008623A2">
              <w:rPr>
                <w:rFonts w:ascii="Times New Roman" w:eastAsia="Calibri" w:hAnsi="Times New Roman" w:cs="Times New Roman"/>
                <w:sz w:val="20"/>
                <w:szCs w:val="20"/>
              </w:rPr>
              <w:t xml:space="preserve"> </w:t>
            </w:r>
            <w:r w:rsidRPr="008623A2">
              <w:rPr>
                <w:rFonts w:ascii="Times New Roman" w:eastAsia="Calibri" w:hAnsi="Times New Roman" w:cs="Times New Roman"/>
                <w:sz w:val="20"/>
                <w:szCs w:val="20"/>
                <w:lang w:val="ky-KG"/>
              </w:rPr>
              <w:t xml:space="preserve">    </w:t>
            </w:r>
            <w:r w:rsidRPr="008623A2">
              <w:rPr>
                <w:rFonts w:ascii="Times New Roman" w:eastAsia="Calibri" w:hAnsi="Times New Roman" w:cs="Times New Roman"/>
                <w:sz w:val="20"/>
                <w:szCs w:val="20"/>
              </w:rPr>
              <w:t xml:space="preserve">инвестиции </w:t>
            </w:r>
          </w:p>
        </w:tc>
        <w:tc>
          <w:tcPr>
            <w:tcW w:w="125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560FB1" w:rsidRPr="008623A2" w:rsidRDefault="00560FB1" w:rsidP="00F91D5D">
            <w:pPr>
              <w:shd w:val="clear" w:color="auto" w:fill="FFFFFF" w:themeFill="background1"/>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182,1</w:t>
            </w:r>
          </w:p>
        </w:tc>
        <w:tc>
          <w:tcPr>
            <w:tcW w:w="125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560FB1" w:rsidRPr="008623A2" w:rsidRDefault="00560FB1" w:rsidP="00BB47EF">
            <w:pPr>
              <w:shd w:val="clear" w:color="auto" w:fill="FFFFFF" w:themeFill="background1"/>
              <w:spacing w:after="0" w:line="240" w:lineRule="auto"/>
              <w:jc w:val="center"/>
              <w:rPr>
                <w:rFonts w:ascii="Times New Roman" w:eastAsia="Calibri" w:hAnsi="Times New Roman" w:cs="Times New Roman"/>
                <w:color w:val="FF0000"/>
                <w:sz w:val="20"/>
                <w:szCs w:val="20"/>
                <w:lang w:val="ky-KG"/>
              </w:rPr>
            </w:pPr>
            <w:r w:rsidRPr="008623A2">
              <w:rPr>
                <w:rFonts w:ascii="Times New Roman" w:eastAsia="Calibri" w:hAnsi="Times New Roman" w:cs="Times New Roman"/>
                <w:sz w:val="20"/>
                <w:szCs w:val="20"/>
                <w:lang w:val="ky-KG"/>
              </w:rPr>
              <w:t>410,3</w:t>
            </w:r>
          </w:p>
        </w:tc>
        <w:tc>
          <w:tcPr>
            <w:tcW w:w="12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560FB1" w:rsidRPr="008623A2" w:rsidRDefault="00D56FAB" w:rsidP="00F91D5D">
            <w:pPr>
              <w:shd w:val="clear" w:color="auto" w:fill="FFFFFF" w:themeFill="background1"/>
              <w:spacing w:after="0" w:line="240" w:lineRule="auto"/>
              <w:jc w:val="center"/>
              <w:rPr>
                <w:rFonts w:ascii="Times New Roman" w:eastAsia="Calibri" w:hAnsi="Times New Roman" w:cs="Times New Roman"/>
                <w:color w:val="FF0000"/>
                <w:sz w:val="20"/>
                <w:szCs w:val="20"/>
                <w:lang w:val="ky-KG"/>
              </w:rPr>
            </w:pPr>
            <w:r w:rsidRPr="008623A2">
              <w:rPr>
                <w:rFonts w:ascii="Times New Roman" w:eastAsia="Calibri" w:hAnsi="Times New Roman" w:cs="Times New Roman"/>
                <w:sz w:val="20"/>
                <w:szCs w:val="20"/>
                <w:lang w:val="ky-KG"/>
              </w:rPr>
              <w:t>1 343</w:t>
            </w:r>
            <w:r w:rsidR="00560FB1" w:rsidRPr="008623A2">
              <w:rPr>
                <w:rFonts w:ascii="Times New Roman" w:eastAsia="Calibri" w:hAnsi="Times New Roman" w:cs="Times New Roman"/>
                <w:sz w:val="20"/>
                <w:szCs w:val="20"/>
                <w:lang w:val="ky-KG"/>
              </w:rPr>
              <w:t>,3</w:t>
            </w:r>
          </w:p>
        </w:tc>
        <w:tc>
          <w:tcPr>
            <w:tcW w:w="1252" w:type="dxa"/>
            <w:tcBorders>
              <w:top w:val="single" w:sz="4" w:space="0" w:color="auto"/>
              <w:left w:val="single" w:sz="4" w:space="0" w:color="auto"/>
              <w:bottom w:val="single" w:sz="4" w:space="0" w:color="auto"/>
              <w:right w:val="single" w:sz="4" w:space="0" w:color="auto"/>
            </w:tcBorders>
            <w:vAlign w:val="center"/>
          </w:tcPr>
          <w:p w:rsidR="00560FB1" w:rsidRPr="008623A2" w:rsidRDefault="00D56FAB" w:rsidP="00F91D5D">
            <w:pPr>
              <w:shd w:val="clear" w:color="auto" w:fill="FFFFFF" w:themeFill="background1"/>
              <w:spacing w:after="0" w:line="240" w:lineRule="auto"/>
              <w:jc w:val="center"/>
              <w:rPr>
                <w:rFonts w:ascii="Times New Roman" w:eastAsia="Calibri" w:hAnsi="Times New Roman" w:cs="Times New Roman"/>
                <w:color w:val="FF0000"/>
                <w:sz w:val="20"/>
                <w:szCs w:val="20"/>
                <w:lang w:val="ky-KG"/>
              </w:rPr>
            </w:pPr>
            <w:r w:rsidRPr="008623A2">
              <w:rPr>
                <w:rFonts w:ascii="Times New Roman" w:eastAsia="Calibri" w:hAnsi="Times New Roman" w:cs="Times New Roman"/>
                <w:sz w:val="20"/>
                <w:szCs w:val="20"/>
                <w:lang w:val="ky-KG"/>
              </w:rPr>
              <w:t>933</w:t>
            </w:r>
            <w:r w:rsidR="00AF7A3C" w:rsidRPr="008623A2">
              <w:rPr>
                <w:rFonts w:ascii="Times New Roman" w:eastAsia="Calibri" w:hAnsi="Times New Roman" w:cs="Times New Roman"/>
                <w:sz w:val="20"/>
                <w:szCs w:val="20"/>
                <w:lang w:val="ky-KG"/>
              </w:rPr>
              <w:t>,0</w:t>
            </w:r>
          </w:p>
        </w:tc>
        <w:tc>
          <w:tcPr>
            <w:tcW w:w="1252" w:type="dxa"/>
            <w:tcBorders>
              <w:top w:val="single" w:sz="4" w:space="0" w:color="auto"/>
              <w:left w:val="single" w:sz="4" w:space="0" w:color="auto"/>
              <w:bottom w:val="single" w:sz="4" w:space="0" w:color="auto"/>
              <w:right w:val="single" w:sz="4" w:space="0" w:color="auto"/>
            </w:tcBorders>
            <w:vAlign w:val="center"/>
          </w:tcPr>
          <w:p w:rsidR="00560FB1" w:rsidRPr="008623A2" w:rsidRDefault="00AD1D44" w:rsidP="000D31CD">
            <w:pPr>
              <w:shd w:val="clear" w:color="auto" w:fill="FFFFFF" w:themeFill="background1"/>
              <w:spacing w:after="0" w:line="240" w:lineRule="auto"/>
              <w:jc w:val="center"/>
              <w:rPr>
                <w:rFonts w:ascii="Times New Roman" w:eastAsia="Calibri" w:hAnsi="Times New Roman" w:cs="Times New Roman"/>
                <w:color w:val="FF0000"/>
                <w:sz w:val="20"/>
                <w:szCs w:val="20"/>
                <w:lang w:val="ky-KG"/>
              </w:rPr>
            </w:pPr>
            <w:r w:rsidRPr="008623A2">
              <w:rPr>
                <w:rFonts w:ascii="Times New Roman" w:eastAsia="Calibri" w:hAnsi="Times New Roman" w:cs="Times New Roman"/>
                <w:sz w:val="20"/>
                <w:szCs w:val="20"/>
                <w:lang w:val="ky-KG"/>
              </w:rPr>
              <w:t>941,2</w:t>
            </w:r>
          </w:p>
        </w:tc>
        <w:tc>
          <w:tcPr>
            <w:tcW w:w="1252" w:type="dxa"/>
            <w:tcBorders>
              <w:top w:val="single" w:sz="4" w:space="0" w:color="auto"/>
              <w:left w:val="nil"/>
              <w:bottom w:val="single" w:sz="4" w:space="0" w:color="auto"/>
              <w:right w:val="single" w:sz="4" w:space="0" w:color="auto"/>
            </w:tcBorders>
            <w:vAlign w:val="center"/>
          </w:tcPr>
          <w:p w:rsidR="00560FB1" w:rsidRPr="008623A2" w:rsidRDefault="00AD1D44" w:rsidP="000D31CD">
            <w:pPr>
              <w:shd w:val="clear" w:color="auto" w:fill="FFFFFF" w:themeFill="background1"/>
              <w:spacing w:after="0" w:line="240" w:lineRule="auto"/>
              <w:jc w:val="center"/>
              <w:rPr>
                <w:rFonts w:ascii="Times New Roman" w:eastAsia="Calibri" w:hAnsi="Times New Roman" w:cs="Times New Roman"/>
                <w:color w:val="FF0000"/>
                <w:sz w:val="20"/>
                <w:szCs w:val="20"/>
                <w:lang w:val="ky-KG"/>
              </w:rPr>
            </w:pPr>
            <w:r w:rsidRPr="008623A2">
              <w:rPr>
                <w:rFonts w:ascii="Times New Roman" w:eastAsia="Calibri" w:hAnsi="Times New Roman" w:cs="Times New Roman"/>
                <w:sz w:val="20"/>
                <w:szCs w:val="20"/>
                <w:lang w:val="ky-KG"/>
              </w:rPr>
              <w:t>1 549</w:t>
            </w:r>
            <w:r w:rsidR="00560FB1" w:rsidRPr="008623A2">
              <w:rPr>
                <w:rFonts w:ascii="Times New Roman" w:eastAsia="Calibri" w:hAnsi="Times New Roman" w:cs="Times New Roman"/>
                <w:sz w:val="20"/>
                <w:szCs w:val="20"/>
                <w:lang w:val="ky-KG"/>
              </w:rPr>
              <w:t>,5</w:t>
            </w:r>
          </w:p>
        </w:tc>
      </w:tr>
    </w:tbl>
    <w:p w:rsidR="002963EA" w:rsidRPr="008623A2" w:rsidRDefault="002963EA" w:rsidP="002963EA">
      <w:pPr>
        <w:shd w:val="clear" w:color="auto" w:fill="FFFFFF" w:themeFill="background1"/>
        <w:spacing w:after="0" w:line="240" w:lineRule="auto"/>
        <w:ind w:firstLine="709"/>
        <w:jc w:val="both"/>
        <w:rPr>
          <w:rFonts w:ascii="Times New Roman" w:eastAsia="Calibri" w:hAnsi="Times New Roman" w:cs="Times New Roman"/>
          <w:sz w:val="20"/>
          <w:szCs w:val="20"/>
        </w:rPr>
      </w:pPr>
    </w:p>
    <w:p w:rsidR="002963EA" w:rsidRPr="008623A2" w:rsidRDefault="002963EA" w:rsidP="002963EA">
      <w:pPr>
        <w:shd w:val="clear" w:color="auto" w:fill="FFFFFF" w:themeFill="background1"/>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 xml:space="preserve">Расходы  </w:t>
      </w:r>
      <w:r w:rsidRPr="008623A2">
        <w:rPr>
          <w:rFonts w:ascii="Times New Roman" w:eastAsia="Times New Roman" w:hAnsi="Times New Roman" w:cs="Times New Roman"/>
          <w:bCs/>
          <w:iCs/>
          <w:sz w:val="24"/>
          <w:szCs w:val="24"/>
          <w:lang w:eastAsia="ru-RU"/>
        </w:rPr>
        <w:t>Министерства  чрезвычайных  с</w:t>
      </w:r>
      <w:r w:rsidR="00E64D4A" w:rsidRPr="008623A2">
        <w:rPr>
          <w:rFonts w:ascii="Times New Roman" w:eastAsia="Times New Roman" w:hAnsi="Times New Roman" w:cs="Times New Roman"/>
          <w:bCs/>
          <w:iCs/>
          <w:sz w:val="24"/>
          <w:szCs w:val="24"/>
          <w:lang w:eastAsia="ru-RU"/>
        </w:rPr>
        <w:t xml:space="preserve">итуаций Кыргызской  Республики </w:t>
      </w:r>
      <w:r w:rsidR="00E64882" w:rsidRPr="008623A2">
        <w:rPr>
          <w:rFonts w:ascii="Times New Roman" w:eastAsia="Calibri" w:hAnsi="Times New Roman" w:cs="Times New Roman"/>
          <w:sz w:val="24"/>
          <w:szCs w:val="24"/>
        </w:rPr>
        <w:t xml:space="preserve"> представлены </w:t>
      </w:r>
      <w:r w:rsidR="00E64882" w:rsidRPr="008623A2">
        <w:rPr>
          <w:rFonts w:ascii="Times New Roman" w:eastAsia="Calibri" w:hAnsi="Times New Roman" w:cs="Times New Roman"/>
          <w:sz w:val="24"/>
          <w:szCs w:val="24"/>
          <w:lang w:val="ky-KG"/>
        </w:rPr>
        <w:t>двумя</w:t>
      </w:r>
      <w:r w:rsidRPr="008623A2">
        <w:rPr>
          <w:rFonts w:ascii="Times New Roman" w:eastAsia="Calibri" w:hAnsi="Times New Roman" w:cs="Times New Roman"/>
          <w:sz w:val="24"/>
          <w:szCs w:val="24"/>
        </w:rPr>
        <w:t xml:space="preserve"> функциями  -  мероприятия по гражданской защите и </w:t>
      </w:r>
      <w:r w:rsidR="00E64882" w:rsidRPr="008623A2">
        <w:rPr>
          <w:rFonts w:ascii="Times New Roman" w:eastAsia="Calibri" w:hAnsi="Times New Roman" w:cs="Times New Roman"/>
          <w:sz w:val="24"/>
          <w:szCs w:val="24"/>
        </w:rPr>
        <w:t>чрезвычайным ситуациям (702</w:t>
      </w:r>
      <w:r w:rsidR="00306734" w:rsidRPr="008623A2">
        <w:rPr>
          <w:rFonts w:ascii="Times New Roman" w:eastAsia="Calibri" w:hAnsi="Times New Roman" w:cs="Times New Roman"/>
          <w:sz w:val="24"/>
          <w:szCs w:val="24"/>
          <w:lang w:val="ky-KG"/>
        </w:rPr>
        <w:t>2</w:t>
      </w:r>
      <w:r w:rsidR="00E64882" w:rsidRPr="008623A2">
        <w:rPr>
          <w:rFonts w:ascii="Times New Roman" w:eastAsia="Calibri" w:hAnsi="Times New Roman" w:cs="Times New Roman"/>
          <w:sz w:val="24"/>
          <w:szCs w:val="24"/>
        </w:rPr>
        <w:t>)</w:t>
      </w:r>
      <w:r w:rsidR="00E64882" w:rsidRPr="008623A2">
        <w:rPr>
          <w:rFonts w:ascii="Times New Roman" w:eastAsia="Calibri" w:hAnsi="Times New Roman" w:cs="Times New Roman"/>
          <w:sz w:val="24"/>
          <w:szCs w:val="24"/>
          <w:lang w:val="ky-KG"/>
        </w:rPr>
        <w:t xml:space="preserve"> и </w:t>
      </w:r>
      <w:r w:rsidR="00306734" w:rsidRPr="008623A2">
        <w:rPr>
          <w:rFonts w:ascii="Times New Roman" w:eastAsia="Calibri" w:hAnsi="Times New Roman" w:cs="Times New Roman"/>
          <w:sz w:val="24"/>
          <w:szCs w:val="24"/>
          <w:lang w:val="ky-KG"/>
        </w:rPr>
        <w:t xml:space="preserve">общие </w:t>
      </w:r>
      <w:r w:rsidRPr="008623A2">
        <w:rPr>
          <w:rFonts w:ascii="Times New Roman" w:eastAsia="Calibri" w:hAnsi="Times New Roman" w:cs="Times New Roman"/>
          <w:sz w:val="24"/>
          <w:szCs w:val="24"/>
        </w:rPr>
        <w:t>экономические вопросы  (704</w:t>
      </w:r>
      <w:r w:rsidR="00306734" w:rsidRPr="008623A2">
        <w:rPr>
          <w:rFonts w:ascii="Times New Roman" w:eastAsia="Calibri" w:hAnsi="Times New Roman" w:cs="Times New Roman"/>
          <w:sz w:val="24"/>
          <w:szCs w:val="24"/>
          <w:lang w:val="ky-KG"/>
        </w:rPr>
        <w:t>1</w:t>
      </w:r>
      <w:r w:rsidRPr="008623A2">
        <w:rPr>
          <w:rFonts w:ascii="Times New Roman" w:eastAsia="Calibri" w:hAnsi="Times New Roman" w:cs="Times New Roman"/>
          <w:sz w:val="24"/>
          <w:szCs w:val="24"/>
        </w:rPr>
        <w:t>)</w:t>
      </w:r>
      <w:r w:rsidR="00E64882" w:rsidRPr="008623A2">
        <w:rPr>
          <w:rFonts w:ascii="Times New Roman" w:eastAsia="Calibri" w:hAnsi="Times New Roman" w:cs="Times New Roman"/>
          <w:sz w:val="24"/>
          <w:szCs w:val="24"/>
          <w:lang w:val="ky-KG"/>
        </w:rPr>
        <w:t>.</w:t>
      </w:r>
      <w:r w:rsidRPr="008623A2">
        <w:rPr>
          <w:rFonts w:ascii="Times New Roman" w:eastAsia="Calibri" w:hAnsi="Times New Roman" w:cs="Times New Roman"/>
          <w:sz w:val="24"/>
          <w:szCs w:val="24"/>
        </w:rPr>
        <w:t xml:space="preserve">  </w:t>
      </w:r>
    </w:p>
    <w:p w:rsidR="002963EA" w:rsidRPr="008623A2" w:rsidRDefault="005E7E14" w:rsidP="002963EA">
      <w:pPr>
        <w:spacing w:after="0" w:line="240" w:lineRule="auto"/>
        <w:jc w:val="both"/>
        <w:rPr>
          <w:rFonts w:ascii="Times New Roman" w:eastAsia="Calibri" w:hAnsi="Times New Roman" w:cs="Times New Roman"/>
          <w:sz w:val="24"/>
          <w:szCs w:val="24"/>
          <w:lang w:val="ky-KG"/>
        </w:rPr>
      </w:pPr>
      <w:r w:rsidRPr="008623A2">
        <w:rPr>
          <w:rFonts w:ascii="Times New Roman" w:eastAsia="Calibri" w:hAnsi="Times New Roman" w:cs="Times New Roman"/>
          <w:b/>
          <w:sz w:val="24"/>
          <w:szCs w:val="24"/>
          <w:lang w:val="ky-KG" w:eastAsia="ru-RU"/>
        </w:rPr>
        <w:t>Подр</w:t>
      </w:r>
      <w:proofErr w:type="spellStart"/>
      <w:r w:rsidR="002963EA" w:rsidRPr="008623A2">
        <w:rPr>
          <w:rFonts w:ascii="Times New Roman" w:eastAsia="Calibri" w:hAnsi="Times New Roman" w:cs="Times New Roman"/>
          <w:b/>
          <w:sz w:val="24"/>
          <w:szCs w:val="24"/>
          <w:lang w:eastAsia="ru-RU"/>
        </w:rPr>
        <w:t>аздел</w:t>
      </w:r>
      <w:proofErr w:type="spellEnd"/>
      <w:r w:rsidR="002963EA" w:rsidRPr="008623A2">
        <w:rPr>
          <w:rFonts w:ascii="Times New Roman" w:eastAsia="Calibri" w:hAnsi="Times New Roman" w:cs="Times New Roman"/>
          <w:b/>
          <w:sz w:val="24"/>
          <w:szCs w:val="24"/>
          <w:lang w:eastAsia="ru-RU"/>
        </w:rPr>
        <w:t xml:space="preserve"> 702</w:t>
      </w:r>
      <w:r w:rsidRPr="008623A2">
        <w:rPr>
          <w:rFonts w:ascii="Times New Roman" w:eastAsia="Calibri" w:hAnsi="Times New Roman" w:cs="Times New Roman"/>
          <w:b/>
          <w:sz w:val="24"/>
          <w:szCs w:val="24"/>
          <w:lang w:val="ky-KG" w:eastAsia="ru-RU"/>
        </w:rPr>
        <w:t>2</w:t>
      </w:r>
      <w:r w:rsidR="002963EA" w:rsidRPr="008623A2">
        <w:rPr>
          <w:rFonts w:ascii="Times New Roman" w:eastAsia="Calibri" w:hAnsi="Times New Roman" w:cs="Times New Roman"/>
          <w:sz w:val="24"/>
          <w:szCs w:val="24"/>
          <w:lang w:eastAsia="ru-RU"/>
        </w:rPr>
        <w:t xml:space="preserve"> </w:t>
      </w:r>
      <w:r w:rsidRPr="008623A2">
        <w:rPr>
          <w:rFonts w:ascii="Times New Roman" w:eastAsia="Calibri" w:hAnsi="Times New Roman" w:cs="Times New Roman"/>
          <w:b/>
          <w:sz w:val="24"/>
          <w:szCs w:val="24"/>
          <w:lang w:eastAsia="ru-RU"/>
        </w:rPr>
        <w:t>«</w:t>
      </w:r>
      <w:r w:rsidRPr="008623A2">
        <w:rPr>
          <w:rFonts w:ascii="Times New Roman" w:eastAsia="Calibri" w:hAnsi="Times New Roman" w:cs="Times New Roman"/>
          <w:b/>
          <w:sz w:val="24"/>
          <w:szCs w:val="24"/>
        </w:rPr>
        <w:t>мероприятия по гражданской защите и чрезвычайным ситуациям»</w:t>
      </w:r>
      <w:r w:rsidRPr="008623A2">
        <w:rPr>
          <w:rFonts w:ascii="Times New Roman" w:eastAsia="Calibri" w:hAnsi="Times New Roman" w:cs="Times New Roman"/>
          <w:sz w:val="24"/>
          <w:szCs w:val="24"/>
          <w:lang w:eastAsia="ru-RU"/>
        </w:rPr>
        <w:t xml:space="preserve"> </w:t>
      </w:r>
      <w:r w:rsidR="00B87233" w:rsidRPr="008623A2">
        <w:rPr>
          <w:rFonts w:ascii="Times New Roman" w:eastAsia="Calibri" w:hAnsi="Times New Roman" w:cs="Times New Roman"/>
          <w:sz w:val="24"/>
          <w:szCs w:val="24"/>
          <w:lang w:eastAsia="ru-RU"/>
        </w:rPr>
        <w:t>включает расходы</w:t>
      </w:r>
      <w:r w:rsidR="002963EA" w:rsidRPr="008623A2">
        <w:rPr>
          <w:rFonts w:ascii="Times New Roman" w:eastAsia="Calibri" w:hAnsi="Times New Roman" w:cs="Times New Roman"/>
          <w:sz w:val="24"/>
          <w:szCs w:val="24"/>
          <w:lang w:eastAsia="ru-RU"/>
        </w:rPr>
        <w:t xml:space="preserve"> Министерства чрезвычайных ситуаций Кыргызской Республики, в</w:t>
      </w:r>
      <w:r w:rsidR="002963EA" w:rsidRPr="008623A2">
        <w:rPr>
          <w:rFonts w:ascii="Times New Roman" w:eastAsia="Calibri" w:hAnsi="Times New Roman" w:cs="Times New Roman"/>
          <w:sz w:val="24"/>
          <w:szCs w:val="24"/>
        </w:rPr>
        <w:t xml:space="preserve"> том числе:</w:t>
      </w:r>
    </w:p>
    <w:p w:rsidR="00BD2CC8" w:rsidRPr="008623A2" w:rsidRDefault="00BD2CC8" w:rsidP="002963EA">
      <w:pPr>
        <w:spacing w:after="0" w:line="240" w:lineRule="auto"/>
        <w:jc w:val="both"/>
        <w:rPr>
          <w:rFonts w:ascii="Times New Roman" w:eastAsia="Calibri" w:hAnsi="Times New Roman" w:cs="Times New Roman"/>
          <w:sz w:val="24"/>
          <w:szCs w:val="24"/>
          <w:lang w:val="ky-KG"/>
        </w:rPr>
      </w:pPr>
    </w:p>
    <w:p w:rsidR="002963EA" w:rsidRPr="008623A2" w:rsidRDefault="00B20F9A" w:rsidP="002963EA">
      <w:pPr>
        <w:shd w:val="clear" w:color="auto" w:fill="FFFFFF" w:themeFill="background1"/>
        <w:spacing w:after="0" w:line="240" w:lineRule="auto"/>
        <w:rPr>
          <w:rFonts w:ascii="Times New Roman" w:eastAsia="Calibri" w:hAnsi="Times New Roman" w:cs="Times New Roman"/>
          <w:b/>
          <w:sz w:val="20"/>
          <w:szCs w:val="20"/>
        </w:rPr>
      </w:pPr>
      <w:r w:rsidRPr="008623A2">
        <w:rPr>
          <w:rFonts w:ascii="Times New Roman" w:eastAsia="Calibri" w:hAnsi="Times New Roman" w:cs="Times New Roman"/>
          <w:b/>
          <w:sz w:val="20"/>
          <w:szCs w:val="20"/>
        </w:rPr>
        <w:t>70223</w:t>
      </w:r>
      <w:r w:rsidR="002963EA" w:rsidRPr="008623A2">
        <w:rPr>
          <w:rFonts w:ascii="Times New Roman" w:eastAsia="Calibri" w:hAnsi="Times New Roman" w:cs="Times New Roman"/>
          <w:b/>
          <w:sz w:val="20"/>
          <w:szCs w:val="20"/>
        </w:rPr>
        <w:t xml:space="preserve"> (45110) На содержание Центрального аппарата МЧС </w:t>
      </w:r>
      <w:r w:rsidR="002963EA" w:rsidRPr="008623A2">
        <w:rPr>
          <w:rFonts w:ascii="Times New Roman" w:eastAsia="Calibri" w:hAnsi="Times New Roman" w:cs="Times New Roman"/>
          <w:b/>
          <w:sz w:val="20"/>
          <w:szCs w:val="20"/>
        </w:rPr>
        <w:tab/>
      </w:r>
      <w:r w:rsidR="002963EA" w:rsidRPr="008623A2">
        <w:rPr>
          <w:rFonts w:ascii="Times New Roman" w:eastAsia="Calibri" w:hAnsi="Times New Roman" w:cs="Times New Roman"/>
          <w:b/>
          <w:sz w:val="20"/>
          <w:szCs w:val="20"/>
        </w:rPr>
        <w:tab/>
      </w:r>
      <w:r w:rsidR="002963EA" w:rsidRPr="008623A2">
        <w:rPr>
          <w:rFonts w:ascii="Times New Roman" w:eastAsia="Calibri" w:hAnsi="Times New Roman" w:cs="Times New Roman"/>
          <w:b/>
          <w:sz w:val="20"/>
          <w:szCs w:val="20"/>
        </w:rPr>
        <w:tab/>
      </w:r>
      <w:r w:rsidR="002963EA" w:rsidRPr="008623A2">
        <w:rPr>
          <w:rFonts w:ascii="Times New Roman" w:eastAsia="Calibri" w:hAnsi="Times New Roman" w:cs="Times New Roman"/>
          <w:b/>
          <w:sz w:val="20"/>
          <w:szCs w:val="20"/>
        </w:rPr>
        <w:tab/>
      </w:r>
      <w:r w:rsidR="002963EA" w:rsidRPr="008623A2">
        <w:rPr>
          <w:rFonts w:ascii="Times New Roman" w:eastAsia="Calibri" w:hAnsi="Times New Roman" w:cs="Times New Roman"/>
          <w:b/>
          <w:sz w:val="20"/>
          <w:szCs w:val="20"/>
        </w:rPr>
        <w:tab/>
      </w:r>
    </w:p>
    <w:p w:rsidR="002963EA" w:rsidRPr="008623A2" w:rsidRDefault="002963EA" w:rsidP="002963EA">
      <w:pPr>
        <w:shd w:val="clear" w:color="auto" w:fill="FFFFFF" w:themeFill="background1"/>
        <w:spacing w:after="0" w:line="240" w:lineRule="auto"/>
        <w:ind w:left="7788"/>
        <w:rPr>
          <w:rFonts w:ascii="Times New Roman" w:eastAsia="Calibri" w:hAnsi="Times New Roman" w:cs="Times New Roman"/>
          <w:b/>
          <w:sz w:val="20"/>
          <w:szCs w:val="20"/>
        </w:rPr>
      </w:pPr>
      <w:r w:rsidRPr="008623A2">
        <w:rPr>
          <w:rFonts w:ascii="Times New Roman" w:eastAsia="Calibri" w:hAnsi="Times New Roman" w:cs="Times New Roman"/>
          <w:b/>
          <w:sz w:val="20"/>
          <w:szCs w:val="20"/>
        </w:rPr>
        <w:t xml:space="preserve">         </w:t>
      </w:r>
      <w:r w:rsidR="00E973EB" w:rsidRPr="008623A2">
        <w:rPr>
          <w:rFonts w:ascii="Times New Roman" w:eastAsia="Calibri" w:hAnsi="Times New Roman" w:cs="Times New Roman"/>
          <w:b/>
          <w:sz w:val="20"/>
          <w:szCs w:val="20"/>
          <w:lang w:val="ky-KG"/>
        </w:rPr>
        <w:t xml:space="preserve">       </w:t>
      </w:r>
      <w:r w:rsidR="00DE2692" w:rsidRPr="008623A2">
        <w:rPr>
          <w:rFonts w:ascii="Times New Roman" w:eastAsia="Calibri" w:hAnsi="Times New Roman" w:cs="Times New Roman"/>
          <w:sz w:val="20"/>
          <w:szCs w:val="20"/>
        </w:rPr>
        <w:t>млн. сомов</w:t>
      </w:r>
    </w:p>
    <w:tbl>
      <w:tblPr>
        <w:tblW w:w="9639" w:type="dxa"/>
        <w:tblInd w:w="15" w:type="dxa"/>
        <w:tblLayout w:type="fixed"/>
        <w:tblCellMar>
          <w:left w:w="0" w:type="dxa"/>
          <w:right w:w="0" w:type="dxa"/>
        </w:tblCellMar>
        <w:tblLook w:val="04A0" w:firstRow="1" w:lastRow="0" w:firstColumn="1" w:lastColumn="0" w:noHBand="0" w:noVBand="1"/>
      </w:tblPr>
      <w:tblGrid>
        <w:gridCol w:w="2127"/>
        <w:gridCol w:w="1252"/>
        <w:gridCol w:w="1252"/>
        <w:gridCol w:w="1252"/>
        <w:gridCol w:w="1252"/>
        <w:gridCol w:w="1252"/>
        <w:gridCol w:w="1252"/>
      </w:tblGrid>
      <w:tr w:rsidR="00051EB1" w:rsidRPr="008623A2" w:rsidTr="001A0CD6">
        <w:trPr>
          <w:trHeight w:val="392"/>
        </w:trPr>
        <w:tc>
          <w:tcPr>
            <w:tcW w:w="212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051EB1" w:rsidRPr="008623A2" w:rsidRDefault="00051EB1" w:rsidP="00763241">
            <w:pPr>
              <w:shd w:val="clear" w:color="auto" w:fill="FFFFFF" w:themeFill="background1"/>
              <w:spacing w:after="0" w:line="240" w:lineRule="auto"/>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rPr>
              <w:t> </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051EB1" w:rsidRPr="008623A2" w:rsidRDefault="00051EB1" w:rsidP="00763241">
            <w:pPr>
              <w:shd w:val="clear" w:color="auto" w:fill="FFFFFF" w:themeFill="background1"/>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201</w:t>
            </w:r>
            <w:r w:rsidR="0082612E" w:rsidRPr="008623A2">
              <w:rPr>
                <w:rFonts w:ascii="Times New Roman" w:eastAsia="Calibri" w:hAnsi="Times New Roman" w:cs="Times New Roman"/>
                <w:b/>
                <w:bCs/>
                <w:sz w:val="20"/>
                <w:szCs w:val="20"/>
                <w:lang w:val="ky-KG"/>
              </w:rPr>
              <w:t>9</w:t>
            </w:r>
            <w:r w:rsidRPr="008623A2">
              <w:rPr>
                <w:rFonts w:ascii="Times New Roman" w:eastAsia="Calibri" w:hAnsi="Times New Roman" w:cs="Times New Roman"/>
                <w:b/>
                <w:bCs/>
                <w:sz w:val="20"/>
                <w:szCs w:val="20"/>
              </w:rPr>
              <w:t xml:space="preserve"> год факт</w:t>
            </w:r>
          </w:p>
        </w:tc>
        <w:tc>
          <w:tcPr>
            <w:tcW w:w="125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051EB1" w:rsidRPr="008623A2" w:rsidRDefault="0082612E" w:rsidP="00763241">
            <w:pPr>
              <w:shd w:val="clear" w:color="auto" w:fill="FFFFFF" w:themeFill="background1"/>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2020</w:t>
            </w:r>
            <w:r w:rsidR="00051EB1" w:rsidRPr="008623A2">
              <w:rPr>
                <w:rFonts w:ascii="Times New Roman" w:eastAsia="Calibri" w:hAnsi="Times New Roman" w:cs="Times New Roman"/>
                <w:b/>
                <w:bCs/>
                <w:sz w:val="20"/>
                <w:szCs w:val="20"/>
              </w:rPr>
              <w:t xml:space="preserve"> год</w:t>
            </w:r>
          </w:p>
          <w:p w:rsidR="00051EB1" w:rsidRPr="008623A2" w:rsidRDefault="00051EB1" w:rsidP="00763241">
            <w:pPr>
              <w:shd w:val="clear" w:color="auto" w:fill="FFFFFF" w:themeFill="background1"/>
              <w:spacing w:after="0" w:line="240" w:lineRule="auto"/>
              <w:jc w:val="center"/>
              <w:rPr>
                <w:rFonts w:ascii="Times New Roman" w:eastAsia="Calibri" w:hAnsi="Times New Roman" w:cs="Times New Roman"/>
                <w:b/>
                <w:bCs/>
                <w:sz w:val="20"/>
                <w:szCs w:val="20"/>
              </w:rPr>
            </w:pPr>
            <w:proofErr w:type="spellStart"/>
            <w:r w:rsidRPr="008623A2">
              <w:rPr>
                <w:rFonts w:ascii="Times New Roman" w:eastAsia="Calibri" w:hAnsi="Times New Roman" w:cs="Times New Roman"/>
                <w:b/>
                <w:bCs/>
                <w:sz w:val="20"/>
                <w:szCs w:val="20"/>
              </w:rPr>
              <w:t>утвержд</w:t>
            </w:r>
            <w:proofErr w:type="spellEnd"/>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051EB1" w:rsidRPr="008623A2" w:rsidRDefault="008109B7" w:rsidP="00763241">
            <w:pPr>
              <w:shd w:val="clear" w:color="auto" w:fill="FFFFFF" w:themeFill="background1"/>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20</w:t>
            </w:r>
            <w:r w:rsidR="0082612E" w:rsidRPr="008623A2">
              <w:rPr>
                <w:rFonts w:ascii="Times New Roman" w:eastAsia="Calibri" w:hAnsi="Times New Roman" w:cs="Times New Roman"/>
                <w:b/>
                <w:bCs/>
                <w:sz w:val="20"/>
                <w:szCs w:val="20"/>
                <w:lang w:val="ky-KG"/>
              </w:rPr>
              <w:t>21</w:t>
            </w:r>
            <w:r w:rsidR="00051EB1" w:rsidRPr="008623A2">
              <w:rPr>
                <w:rFonts w:ascii="Times New Roman" w:eastAsia="Calibri" w:hAnsi="Times New Roman" w:cs="Times New Roman"/>
                <w:b/>
                <w:bCs/>
                <w:sz w:val="20"/>
                <w:szCs w:val="20"/>
              </w:rPr>
              <w:t xml:space="preserve"> год проект</w:t>
            </w:r>
          </w:p>
        </w:tc>
        <w:tc>
          <w:tcPr>
            <w:tcW w:w="1252" w:type="dxa"/>
            <w:tcBorders>
              <w:top w:val="single" w:sz="4" w:space="0" w:color="auto"/>
              <w:left w:val="single" w:sz="4" w:space="0" w:color="auto"/>
              <w:bottom w:val="single" w:sz="4" w:space="0" w:color="auto"/>
              <w:right w:val="single" w:sz="4" w:space="0" w:color="auto"/>
            </w:tcBorders>
            <w:hideMark/>
          </w:tcPr>
          <w:p w:rsidR="00051EB1" w:rsidRPr="008623A2" w:rsidRDefault="00051EB1" w:rsidP="00763241">
            <w:pPr>
              <w:shd w:val="clear" w:color="auto" w:fill="FFFFFF" w:themeFill="background1"/>
              <w:spacing w:after="0" w:line="240" w:lineRule="auto"/>
              <w:jc w:val="center"/>
              <w:rPr>
                <w:rFonts w:ascii="Times New Roman" w:eastAsia="Calibri" w:hAnsi="Times New Roman" w:cs="Times New Roman"/>
                <w:b/>
                <w:bCs/>
                <w:sz w:val="20"/>
                <w:szCs w:val="20"/>
              </w:rPr>
            </w:pPr>
            <w:proofErr w:type="spellStart"/>
            <w:r w:rsidRPr="008623A2">
              <w:rPr>
                <w:rFonts w:ascii="Times New Roman" w:eastAsia="Calibri" w:hAnsi="Times New Roman" w:cs="Times New Roman"/>
                <w:b/>
                <w:bCs/>
                <w:sz w:val="20"/>
                <w:szCs w:val="20"/>
              </w:rPr>
              <w:t>откл</w:t>
            </w:r>
            <w:proofErr w:type="spellEnd"/>
          </w:p>
        </w:tc>
        <w:tc>
          <w:tcPr>
            <w:tcW w:w="1252" w:type="dxa"/>
            <w:tcBorders>
              <w:top w:val="single" w:sz="4" w:space="0" w:color="auto"/>
              <w:left w:val="single" w:sz="4" w:space="0" w:color="auto"/>
              <w:bottom w:val="single" w:sz="4" w:space="0" w:color="auto"/>
              <w:right w:val="single" w:sz="4" w:space="0" w:color="auto"/>
            </w:tcBorders>
            <w:hideMark/>
          </w:tcPr>
          <w:p w:rsidR="00051EB1" w:rsidRPr="008623A2" w:rsidRDefault="00E973EB" w:rsidP="00763241">
            <w:pPr>
              <w:shd w:val="clear" w:color="auto" w:fill="FFFFFF" w:themeFill="background1"/>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20</w:t>
            </w:r>
            <w:r w:rsidR="0082612E" w:rsidRPr="008623A2">
              <w:rPr>
                <w:rFonts w:ascii="Times New Roman" w:eastAsia="Calibri" w:hAnsi="Times New Roman" w:cs="Times New Roman"/>
                <w:b/>
                <w:bCs/>
                <w:sz w:val="20"/>
                <w:szCs w:val="20"/>
                <w:lang w:val="ky-KG"/>
              </w:rPr>
              <w:t>22</w:t>
            </w:r>
            <w:r w:rsidR="00051EB1" w:rsidRPr="008623A2">
              <w:rPr>
                <w:rFonts w:ascii="Times New Roman" w:eastAsia="Calibri" w:hAnsi="Times New Roman" w:cs="Times New Roman"/>
                <w:b/>
                <w:bCs/>
                <w:sz w:val="20"/>
                <w:szCs w:val="20"/>
              </w:rPr>
              <w:t xml:space="preserve"> год прогноз</w:t>
            </w:r>
          </w:p>
        </w:tc>
        <w:tc>
          <w:tcPr>
            <w:tcW w:w="1252" w:type="dxa"/>
            <w:tcBorders>
              <w:top w:val="single" w:sz="4" w:space="0" w:color="auto"/>
              <w:left w:val="nil"/>
              <w:bottom w:val="single" w:sz="4" w:space="0" w:color="auto"/>
              <w:right w:val="single" w:sz="4" w:space="0" w:color="auto"/>
            </w:tcBorders>
            <w:hideMark/>
          </w:tcPr>
          <w:p w:rsidR="00051EB1" w:rsidRPr="008623A2" w:rsidRDefault="00E973EB" w:rsidP="00763241">
            <w:pPr>
              <w:shd w:val="clear" w:color="auto" w:fill="FFFFFF" w:themeFill="background1"/>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20</w:t>
            </w:r>
            <w:r w:rsidR="0082612E" w:rsidRPr="008623A2">
              <w:rPr>
                <w:rFonts w:ascii="Times New Roman" w:eastAsia="Calibri" w:hAnsi="Times New Roman" w:cs="Times New Roman"/>
                <w:b/>
                <w:bCs/>
                <w:sz w:val="20"/>
                <w:szCs w:val="20"/>
                <w:lang w:val="ky-KG"/>
              </w:rPr>
              <w:t>23</w:t>
            </w:r>
            <w:r w:rsidR="00051EB1" w:rsidRPr="008623A2">
              <w:rPr>
                <w:rFonts w:ascii="Times New Roman" w:eastAsia="Calibri" w:hAnsi="Times New Roman" w:cs="Times New Roman"/>
                <w:b/>
                <w:bCs/>
                <w:sz w:val="20"/>
                <w:szCs w:val="20"/>
              </w:rPr>
              <w:t xml:space="preserve"> год прогноз</w:t>
            </w:r>
          </w:p>
        </w:tc>
      </w:tr>
      <w:tr w:rsidR="0082612E" w:rsidRPr="008623A2" w:rsidTr="001A0CD6">
        <w:trPr>
          <w:trHeight w:val="247"/>
        </w:trPr>
        <w:tc>
          <w:tcPr>
            <w:tcW w:w="212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82612E" w:rsidRPr="008623A2" w:rsidRDefault="0082612E" w:rsidP="00F91D5D">
            <w:pPr>
              <w:shd w:val="clear" w:color="auto" w:fill="FFFFFF" w:themeFill="background1"/>
              <w:spacing w:after="0" w:line="240" w:lineRule="auto"/>
              <w:ind w:left="57"/>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 xml:space="preserve"> </w:t>
            </w:r>
            <w:r w:rsidRPr="008623A2">
              <w:rPr>
                <w:rFonts w:ascii="Times New Roman" w:eastAsia="Calibri" w:hAnsi="Times New Roman" w:cs="Times New Roman"/>
                <w:bCs/>
                <w:sz w:val="20"/>
                <w:szCs w:val="20"/>
              </w:rPr>
              <w:t>Всего</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2612E" w:rsidRPr="008623A2" w:rsidRDefault="0082612E" w:rsidP="00763241">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74,3</w:t>
            </w:r>
          </w:p>
        </w:tc>
        <w:tc>
          <w:tcPr>
            <w:tcW w:w="125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82612E" w:rsidRPr="008623A2" w:rsidRDefault="0082612E" w:rsidP="00BB47EF">
            <w:pPr>
              <w:shd w:val="clear" w:color="auto" w:fill="FFFFFF" w:themeFill="background1"/>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123,1</w:t>
            </w:r>
          </w:p>
        </w:tc>
        <w:tc>
          <w:tcPr>
            <w:tcW w:w="12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82612E" w:rsidRPr="008623A2" w:rsidRDefault="0003296B" w:rsidP="00763241">
            <w:pPr>
              <w:shd w:val="clear" w:color="auto" w:fill="FFFFFF" w:themeFill="background1"/>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129,2</w:t>
            </w:r>
          </w:p>
        </w:tc>
        <w:tc>
          <w:tcPr>
            <w:tcW w:w="1252" w:type="dxa"/>
            <w:tcBorders>
              <w:top w:val="single" w:sz="4" w:space="0" w:color="auto"/>
              <w:left w:val="single" w:sz="4" w:space="0" w:color="auto"/>
              <w:bottom w:val="single" w:sz="4" w:space="0" w:color="auto"/>
              <w:right w:val="single" w:sz="4" w:space="0" w:color="auto"/>
            </w:tcBorders>
            <w:vAlign w:val="center"/>
            <w:hideMark/>
          </w:tcPr>
          <w:p w:rsidR="0082612E" w:rsidRPr="008623A2" w:rsidRDefault="0003296B" w:rsidP="00763241">
            <w:pPr>
              <w:shd w:val="clear" w:color="auto" w:fill="FFFFFF" w:themeFill="background1"/>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6,1</w:t>
            </w:r>
          </w:p>
        </w:tc>
        <w:tc>
          <w:tcPr>
            <w:tcW w:w="1252" w:type="dxa"/>
            <w:tcBorders>
              <w:top w:val="single" w:sz="4" w:space="0" w:color="auto"/>
              <w:left w:val="single" w:sz="4" w:space="0" w:color="auto"/>
              <w:bottom w:val="single" w:sz="4" w:space="0" w:color="auto"/>
              <w:right w:val="single" w:sz="4" w:space="0" w:color="auto"/>
            </w:tcBorders>
            <w:vAlign w:val="center"/>
          </w:tcPr>
          <w:p w:rsidR="0082612E" w:rsidRPr="008623A2" w:rsidRDefault="00107E06" w:rsidP="000D31CD">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131,3</w:t>
            </w:r>
          </w:p>
        </w:tc>
        <w:tc>
          <w:tcPr>
            <w:tcW w:w="1252" w:type="dxa"/>
            <w:tcBorders>
              <w:top w:val="single" w:sz="4" w:space="0" w:color="auto"/>
              <w:left w:val="nil"/>
              <w:bottom w:val="single" w:sz="4" w:space="0" w:color="auto"/>
              <w:right w:val="single" w:sz="4" w:space="0" w:color="auto"/>
            </w:tcBorders>
            <w:vAlign w:val="center"/>
          </w:tcPr>
          <w:p w:rsidR="0082612E" w:rsidRPr="008623A2" w:rsidRDefault="00107E06" w:rsidP="000D31CD">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132,6</w:t>
            </w:r>
          </w:p>
        </w:tc>
      </w:tr>
      <w:tr w:rsidR="00107E06" w:rsidRPr="008623A2" w:rsidTr="001A0CD6">
        <w:trPr>
          <w:trHeight w:val="208"/>
        </w:trPr>
        <w:tc>
          <w:tcPr>
            <w:tcW w:w="212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107E06" w:rsidRPr="008623A2" w:rsidRDefault="00107E06" w:rsidP="00F91D5D">
            <w:pPr>
              <w:shd w:val="clear" w:color="auto" w:fill="FFFFFF" w:themeFill="background1"/>
              <w:spacing w:after="0" w:line="240" w:lineRule="auto"/>
              <w:ind w:left="57"/>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б</w:t>
            </w:r>
            <w:proofErr w:type="spellStart"/>
            <w:r w:rsidRPr="008623A2">
              <w:rPr>
                <w:rFonts w:ascii="Times New Roman" w:eastAsia="Calibri" w:hAnsi="Times New Roman" w:cs="Times New Roman"/>
                <w:bCs/>
                <w:sz w:val="20"/>
                <w:szCs w:val="20"/>
              </w:rPr>
              <w:t>юджетные</w:t>
            </w:r>
            <w:proofErr w:type="spellEnd"/>
            <w:r w:rsidRPr="008623A2">
              <w:rPr>
                <w:rFonts w:ascii="Times New Roman" w:eastAsia="Calibri" w:hAnsi="Times New Roman" w:cs="Times New Roman"/>
                <w:bCs/>
                <w:sz w:val="20"/>
                <w:szCs w:val="20"/>
              </w:rPr>
              <w:t xml:space="preserve"> </w:t>
            </w:r>
            <w:r w:rsidRPr="008623A2">
              <w:rPr>
                <w:rFonts w:ascii="Times New Roman" w:eastAsia="Calibri" w:hAnsi="Times New Roman" w:cs="Times New Roman"/>
                <w:bCs/>
                <w:sz w:val="20"/>
                <w:szCs w:val="20"/>
                <w:lang w:val="ky-KG"/>
              </w:rPr>
              <w:t xml:space="preserve"> </w:t>
            </w:r>
            <w:r w:rsidRPr="008623A2">
              <w:rPr>
                <w:rFonts w:ascii="Times New Roman" w:eastAsia="Calibri" w:hAnsi="Times New Roman" w:cs="Times New Roman"/>
                <w:bCs/>
                <w:sz w:val="20"/>
                <w:szCs w:val="20"/>
              </w:rPr>
              <w:t>средства</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07E06" w:rsidRPr="008623A2" w:rsidRDefault="00107E06" w:rsidP="00763241">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74,3</w:t>
            </w:r>
          </w:p>
        </w:tc>
        <w:tc>
          <w:tcPr>
            <w:tcW w:w="125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107E06" w:rsidRPr="008623A2" w:rsidRDefault="00107E06" w:rsidP="00BB47EF">
            <w:pPr>
              <w:shd w:val="clear" w:color="auto" w:fill="FFFFFF" w:themeFill="background1"/>
              <w:spacing w:after="0" w:line="240" w:lineRule="auto"/>
              <w:jc w:val="center"/>
              <w:rPr>
                <w:rFonts w:ascii="Times New Roman" w:eastAsia="Calibri" w:hAnsi="Times New Roman" w:cs="Times New Roman"/>
                <w:color w:val="FF0000"/>
                <w:sz w:val="20"/>
                <w:szCs w:val="20"/>
                <w:lang w:val="ky-KG"/>
              </w:rPr>
            </w:pPr>
            <w:r w:rsidRPr="008623A2">
              <w:rPr>
                <w:rFonts w:ascii="Times New Roman" w:eastAsia="Calibri" w:hAnsi="Times New Roman" w:cs="Times New Roman"/>
                <w:sz w:val="20"/>
                <w:szCs w:val="20"/>
                <w:lang w:val="ky-KG"/>
              </w:rPr>
              <w:t>123,1</w:t>
            </w:r>
          </w:p>
        </w:tc>
        <w:tc>
          <w:tcPr>
            <w:tcW w:w="12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107E06" w:rsidRPr="008623A2" w:rsidRDefault="0003296B" w:rsidP="00366DCC">
            <w:pPr>
              <w:shd w:val="clear" w:color="auto" w:fill="FFFFFF" w:themeFill="background1"/>
              <w:spacing w:after="0" w:line="240" w:lineRule="auto"/>
              <w:jc w:val="center"/>
              <w:rPr>
                <w:rFonts w:ascii="Times New Roman" w:eastAsia="Calibri" w:hAnsi="Times New Roman" w:cs="Times New Roman"/>
                <w:color w:val="FF0000"/>
                <w:sz w:val="20"/>
                <w:szCs w:val="20"/>
                <w:lang w:val="ky-KG"/>
              </w:rPr>
            </w:pPr>
            <w:r w:rsidRPr="008623A2">
              <w:rPr>
                <w:rFonts w:ascii="Times New Roman" w:eastAsia="Calibri" w:hAnsi="Times New Roman" w:cs="Times New Roman"/>
                <w:sz w:val="20"/>
                <w:szCs w:val="20"/>
                <w:lang w:val="ky-KG"/>
              </w:rPr>
              <w:t>129,2</w:t>
            </w:r>
          </w:p>
        </w:tc>
        <w:tc>
          <w:tcPr>
            <w:tcW w:w="1252" w:type="dxa"/>
            <w:tcBorders>
              <w:top w:val="single" w:sz="4" w:space="0" w:color="auto"/>
              <w:left w:val="single" w:sz="4" w:space="0" w:color="auto"/>
              <w:bottom w:val="single" w:sz="4" w:space="0" w:color="auto"/>
              <w:right w:val="single" w:sz="4" w:space="0" w:color="auto"/>
            </w:tcBorders>
            <w:vAlign w:val="center"/>
          </w:tcPr>
          <w:p w:rsidR="00107E06" w:rsidRPr="008623A2" w:rsidRDefault="0003296B" w:rsidP="00366DCC">
            <w:pPr>
              <w:shd w:val="clear" w:color="auto" w:fill="FFFFFF" w:themeFill="background1"/>
              <w:spacing w:after="0" w:line="240" w:lineRule="auto"/>
              <w:jc w:val="center"/>
              <w:rPr>
                <w:rFonts w:ascii="Times New Roman" w:eastAsia="Calibri" w:hAnsi="Times New Roman" w:cs="Times New Roman"/>
                <w:color w:val="FF0000"/>
                <w:sz w:val="20"/>
                <w:szCs w:val="20"/>
                <w:lang w:val="ky-KG"/>
              </w:rPr>
            </w:pPr>
            <w:r w:rsidRPr="008623A2">
              <w:rPr>
                <w:rFonts w:ascii="Times New Roman" w:eastAsia="Calibri" w:hAnsi="Times New Roman" w:cs="Times New Roman"/>
                <w:sz w:val="20"/>
                <w:szCs w:val="20"/>
                <w:lang w:val="ky-KG"/>
              </w:rPr>
              <w:t>6,1</w:t>
            </w:r>
          </w:p>
        </w:tc>
        <w:tc>
          <w:tcPr>
            <w:tcW w:w="1252" w:type="dxa"/>
            <w:tcBorders>
              <w:top w:val="single" w:sz="4" w:space="0" w:color="auto"/>
              <w:left w:val="single" w:sz="4" w:space="0" w:color="auto"/>
              <w:bottom w:val="single" w:sz="4" w:space="0" w:color="auto"/>
              <w:right w:val="single" w:sz="4" w:space="0" w:color="auto"/>
            </w:tcBorders>
            <w:vAlign w:val="center"/>
          </w:tcPr>
          <w:p w:rsidR="00107E06" w:rsidRPr="008623A2" w:rsidRDefault="00107E06" w:rsidP="008A6A87">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131,3</w:t>
            </w:r>
          </w:p>
        </w:tc>
        <w:tc>
          <w:tcPr>
            <w:tcW w:w="1252" w:type="dxa"/>
            <w:tcBorders>
              <w:top w:val="single" w:sz="4" w:space="0" w:color="auto"/>
              <w:left w:val="nil"/>
              <w:bottom w:val="single" w:sz="4" w:space="0" w:color="auto"/>
              <w:right w:val="single" w:sz="4" w:space="0" w:color="auto"/>
            </w:tcBorders>
            <w:vAlign w:val="center"/>
          </w:tcPr>
          <w:p w:rsidR="00107E06" w:rsidRPr="008623A2" w:rsidRDefault="00107E06" w:rsidP="008A6A87">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132,6</w:t>
            </w:r>
          </w:p>
        </w:tc>
      </w:tr>
    </w:tbl>
    <w:p w:rsidR="002963EA" w:rsidRPr="008623A2" w:rsidRDefault="002963EA" w:rsidP="002963EA">
      <w:pPr>
        <w:shd w:val="clear" w:color="auto" w:fill="FFFFFF" w:themeFill="background1"/>
        <w:spacing w:after="0" w:line="240" w:lineRule="auto"/>
        <w:jc w:val="both"/>
        <w:outlineLvl w:val="4"/>
        <w:rPr>
          <w:rFonts w:ascii="Times New Roman" w:eastAsia="Times New Roman" w:hAnsi="Times New Roman" w:cs="Times New Roman"/>
          <w:b/>
          <w:bCs/>
          <w:iCs/>
          <w:sz w:val="20"/>
          <w:szCs w:val="20"/>
          <w:lang w:eastAsia="ru-RU"/>
        </w:rPr>
      </w:pPr>
    </w:p>
    <w:p w:rsidR="002963EA" w:rsidRPr="008623A2" w:rsidRDefault="00B20F9A" w:rsidP="002963EA">
      <w:pPr>
        <w:shd w:val="clear" w:color="auto" w:fill="FFFFFF" w:themeFill="background1"/>
        <w:spacing w:after="0" w:line="240" w:lineRule="auto"/>
        <w:rPr>
          <w:rFonts w:ascii="Times New Roman" w:eastAsia="Calibri" w:hAnsi="Times New Roman" w:cs="Times New Roman"/>
          <w:b/>
          <w:sz w:val="20"/>
          <w:szCs w:val="20"/>
        </w:rPr>
      </w:pPr>
      <w:r w:rsidRPr="008623A2">
        <w:rPr>
          <w:rFonts w:ascii="Times New Roman" w:eastAsia="Calibri" w:hAnsi="Times New Roman" w:cs="Times New Roman"/>
          <w:b/>
          <w:sz w:val="20"/>
          <w:szCs w:val="20"/>
        </w:rPr>
        <w:t>70223</w:t>
      </w:r>
      <w:r w:rsidR="002963EA" w:rsidRPr="008623A2">
        <w:rPr>
          <w:rFonts w:ascii="Times New Roman" w:eastAsia="Calibri" w:hAnsi="Times New Roman" w:cs="Times New Roman"/>
          <w:b/>
          <w:sz w:val="20"/>
          <w:szCs w:val="20"/>
        </w:rPr>
        <w:t xml:space="preserve"> (45221) Предупреждение  чрезвычайных  ситуаций  «</w:t>
      </w:r>
      <w:proofErr w:type="spellStart"/>
      <w:r w:rsidR="002963EA" w:rsidRPr="008623A2">
        <w:rPr>
          <w:rFonts w:ascii="Times New Roman" w:eastAsia="Calibri" w:hAnsi="Times New Roman" w:cs="Times New Roman"/>
          <w:b/>
          <w:sz w:val="20"/>
          <w:szCs w:val="20"/>
        </w:rPr>
        <w:t>Сельводзащита</w:t>
      </w:r>
      <w:proofErr w:type="spellEnd"/>
      <w:r w:rsidR="002963EA" w:rsidRPr="008623A2">
        <w:rPr>
          <w:rFonts w:ascii="Times New Roman" w:eastAsia="Calibri" w:hAnsi="Times New Roman" w:cs="Times New Roman"/>
          <w:b/>
          <w:sz w:val="20"/>
          <w:szCs w:val="20"/>
        </w:rPr>
        <w:t>»</w:t>
      </w:r>
    </w:p>
    <w:p w:rsidR="002963EA" w:rsidRPr="008623A2" w:rsidRDefault="002963EA" w:rsidP="002963EA">
      <w:pPr>
        <w:shd w:val="clear" w:color="auto" w:fill="FFFFFF" w:themeFill="background1"/>
        <w:spacing w:after="0" w:line="240" w:lineRule="auto"/>
        <w:ind w:left="7080" w:firstLine="708"/>
        <w:rPr>
          <w:rFonts w:ascii="Times New Roman" w:eastAsia="Calibri" w:hAnsi="Times New Roman" w:cs="Times New Roman"/>
          <w:b/>
          <w:sz w:val="20"/>
          <w:szCs w:val="20"/>
        </w:rPr>
      </w:pPr>
      <w:r w:rsidRPr="008623A2">
        <w:rPr>
          <w:rFonts w:ascii="Times New Roman" w:eastAsia="Calibri" w:hAnsi="Times New Roman" w:cs="Times New Roman"/>
          <w:b/>
          <w:sz w:val="20"/>
          <w:szCs w:val="20"/>
        </w:rPr>
        <w:t xml:space="preserve">          </w:t>
      </w:r>
      <w:r w:rsidR="00DE2692" w:rsidRPr="008623A2">
        <w:rPr>
          <w:rFonts w:ascii="Times New Roman" w:eastAsia="Calibri" w:hAnsi="Times New Roman" w:cs="Times New Roman"/>
          <w:sz w:val="20"/>
          <w:szCs w:val="20"/>
        </w:rPr>
        <w:t>млн. сомов</w:t>
      </w:r>
    </w:p>
    <w:tbl>
      <w:tblPr>
        <w:tblW w:w="9639" w:type="dxa"/>
        <w:tblInd w:w="15" w:type="dxa"/>
        <w:tblLayout w:type="fixed"/>
        <w:tblCellMar>
          <w:left w:w="0" w:type="dxa"/>
          <w:right w:w="0" w:type="dxa"/>
        </w:tblCellMar>
        <w:tblLook w:val="04A0" w:firstRow="1" w:lastRow="0" w:firstColumn="1" w:lastColumn="0" w:noHBand="0" w:noVBand="1"/>
      </w:tblPr>
      <w:tblGrid>
        <w:gridCol w:w="2127"/>
        <w:gridCol w:w="1252"/>
        <w:gridCol w:w="1252"/>
        <w:gridCol w:w="1252"/>
        <w:gridCol w:w="1252"/>
        <w:gridCol w:w="1252"/>
        <w:gridCol w:w="1252"/>
      </w:tblGrid>
      <w:tr w:rsidR="002441E6" w:rsidRPr="008623A2" w:rsidTr="00051EB1">
        <w:trPr>
          <w:trHeight w:val="494"/>
        </w:trPr>
        <w:tc>
          <w:tcPr>
            <w:tcW w:w="212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2441E6" w:rsidRPr="008623A2" w:rsidRDefault="002441E6" w:rsidP="00763241">
            <w:pPr>
              <w:shd w:val="clear" w:color="auto" w:fill="FFFFFF" w:themeFill="background1"/>
              <w:spacing w:after="0" w:line="240" w:lineRule="auto"/>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rPr>
              <w:t> </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2441E6" w:rsidRPr="008623A2" w:rsidRDefault="002441E6" w:rsidP="00763241">
            <w:pPr>
              <w:shd w:val="clear" w:color="auto" w:fill="FFFFFF" w:themeFill="background1"/>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201</w:t>
            </w:r>
            <w:r w:rsidR="0082612E" w:rsidRPr="008623A2">
              <w:rPr>
                <w:rFonts w:ascii="Times New Roman" w:eastAsia="Calibri" w:hAnsi="Times New Roman" w:cs="Times New Roman"/>
                <w:b/>
                <w:bCs/>
                <w:sz w:val="20"/>
                <w:szCs w:val="20"/>
                <w:lang w:val="ky-KG"/>
              </w:rPr>
              <w:t>9</w:t>
            </w:r>
            <w:r w:rsidRPr="008623A2">
              <w:rPr>
                <w:rFonts w:ascii="Times New Roman" w:eastAsia="Calibri" w:hAnsi="Times New Roman" w:cs="Times New Roman"/>
                <w:b/>
                <w:bCs/>
                <w:sz w:val="20"/>
                <w:szCs w:val="20"/>
              </w:rPr>
              <w:t xml:space="preserve"> год факт</w:t>
            </w:r>
          </w:p>
        </w:tc>
        <w:tc>
          <w:tcPr>
            <w:tcW w:w="125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2441E6" w:rsidRPr="008623A2" w:rsidRDefault="0082612E" w:rsidP="00763241">
            <w:pPr>
              <w:shd w:val="clear" w:color="auto" w:fill="FFFFFF" w:themeFill="background1"/>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2020</w:t>
            </w:r>
            <w:r w:rsidR="002441E6" w:rsidRPr="008623A2">
              <w:rPr>
                <w:rFonts w:ascii="Times New Roman" w:eastAsia="Calibri" w:hAnsi="Times New Roman" w:cs="Times New Roman"/>
                <w:b/>
                <w:bCs/>
                <w:sz w:val="20"/>
                <w:szCs w:val="20"/>
              </w:rPr>
              <w:t xml:space="preserve"> год</w:t>
            </w:r>
          </w:p>
          <w:p w:rsidR="002441E6" w:rsidRPr="008623A2" w:rsidRDefault="002441E6" w:rsidP="00763241">
            <w:pPr>
              <w:shd w:val="clear" w:color="auto" w:fill="FFFFFF" w:themeFill="background1"/>
              <w:spacing w:after="0" w:line="240" w:lineRule="auto"/>
              <w:jc w:val="center"/>
              <w:rPr>
                <w:rFonts w:ascii="Times New Roman" w:eastAsia="Calibri" w:hAnsi="Times New Roman" w:cs="Times New Roman"/>
                <w:b/>
                <w:bCs/>
                <w:sz w:val="20"/>
                <w:szCs w:val="20"/>
              </w:rPr>
            </w:pPr>
            <w:proofErr w:type="spellStart"/>
            <w:r w:rsidRPr="008623A2">
              <w:rPr>
                <w:rFonts w:ascii="Times New Roman" w:eastAsia="Calibri" w:hAnsi="Times New Roman" w:cs="Times New Roman"/>
                <w:b/>
                <w:bCs/>
                <w:sz w:val="20"/>
                <w:szCs w:val="20"/>
              </w:rPr>
              <w:t>утвержд</w:t>
            </w:r>
            <w:proofErr w:type="spellEnd"/>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2441E6" w:rsidRPr="008623A2" w:rsidRDefault="008109B7" w:rsidP="00763241">
            <w:pPr>
              <w:shd w:val="clear" w:color="auto" w:fill="FFFFFF" w:themeFill="background1"/>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20</w:t>
            </w:r>
            <w:r w:rsidR="0082612E" w:rsidRPr="008623A2">
              <w:rPr>
                <w:rFonts w:ascii="Times New Roman" w:eastAsia="Calibri" w:hAnsi="Times New Roman" w:cs="Times New Roman"/>
                <w:b/>
                <w:bCs/>
                <w:sz w:val="20"/>
                <w:szCs w:val="20"/>
                <w:lang w:val="ky-KG"/>
              </w:rPr>
              <w:t>21</w:t>
            </w:r>
            <w:r w:rsidR="002441E6" w:rsidRPr="008623A2">
              <w:rPr>
                <w:rFonts w:ascii="Times New Roman" w:eastAsia="Calibri" w:hAnsi="Times New Roman" w:cs="Times New Roman"/>
                <w:b/>
                <w:bCs/>
                <w:sz w:val="20"/>
                <w:szCs w:val="20"/>
              </w:rPr>
              <w:t xml:space="preserve"> год проект</w:t>
            </w:r>
          </w:p>
        </w:tc>
        <w:tc>
          <w:tcPr>
            <w:tcW w:w="1252" w:type="dxa"/>
            <w:tcBorders>
              <w:top w:val="single" w:sz="4" w:space="0" w:color="auto"/>
              <w:left w:val="single" w:sz="4" w:space="0" w:color="auto"/>
              <w:bottom w:val="single" w:sz="4" w:space="0" w:color="auto"/>
              <w:right w:val="single" w:sz="4" w:space="0" w:color="auto"/>
            </w:tcBorders>
            <w:hideMark/>
          </w:tcPr>
          <w:p w:rsidR="002441E6" w:rsidRPr="008623A2" w:rsidRDefault="002441E6" w:rsidP="00051EB1">
            <w:pPr>
              <w:shd w:val="clear" w:color="auto" w:fill="FFFFFF" w:themeFill="background1"/>
              <w:spacing w:after="0" w:line="240" w:lineRule="auto"/>
              <w:jc w:val="center"/>
              <w:rPr>
                <w:rFonts w:ascii="Times New Roman" w:eastAsia="Calibri" w:hAnsi="Times New Roman" w:cs="Times New Roman"/>
                <w:b/>
                <w:bCs/>
                <w:sz w:val="20"/>
                <w:szCs w:val="20"/>
              </w:rPr>
            </w:pPr>
            <w:proofErr w:type="spellStart"/>
            <w:r w:rsidRPr="008623A2">
              <w:rPr>
                <w:rFonts w:ascii="Times New Roman" w:eastAsia="Calibri" w:hAnsi="Times New Roman" w:cs="Times New Roman"/>
                <w:b/>
                <w:bCs/>
                <w:sz w:val="20"/>
                <w:szCs w:val="20"/>
              </w:rPr>
              <w:t>откл</w:t>
            </w:r>
            <w:proofErr w:type="spellEnd"/>
          </w:p>
        </w:tc>
        <w:tc>
          <w:tcPr>
            <w:tcW w:w="1252" w:type="dxa"/>
            <w:tcBorders>
              <w:top w:val="single" w:sz="4" w:space="0" w:color="auto"/>
              <w:left w:val="single" w:sz="4" w:space="0" w:color="auto"/>
              <w:bottom w:val="single" w:sz="4" w:space="0" w:color="auto"/>
              <w:right w:val="single" w:sz="4" w:space="0" w:color="auto"/>
            </w:tcBorders>
            <w:hideMark/>
          </w:tcPr>
          <w:p w:rsidR="002441E6" w:rsidRPr="008623A2" w:rsidRDefault="002441E6" w:rsidP="00457629">
            <w:pPr>
              <w:shd w:val="clear" w:color="auto" w:fill="FFFFFF" w:themeFill="background1"/>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20</w:t>
            </w:r>
            <w:r w:rsidR="0082612E" w:rsidRPr="008623A2">
              <w:rPr>
                <w:rFonts w:ascii="Times New Roman" w:eastAsia="Calibri" w:hAnsi="Times New Roman" w:cs="Times New Roman"/>
                <w:b/>
                <w:bCs/>
                <w:sz w:val="20"/>
                <w:szCs w:val="20"/>
                <w:lang w:val="ky-KG"/>
              </w:rPr>
              <w:t>22</w:t>
            </w:r>
            <w:r w:rsidRPr="008623A2">
              <w:rPr>
                <w:rFonts w:ascii="Times New Roman" w:eastAsia="Calibri" w:hAnsi="Times New Roman" w:cs="Times New Roman"/>
                <w:b/>
                <w:bCs/>
                <w:sz w:val="20"/>
                <w:szCs w:val="20"/>
              </w:rPr>
              <w:t xml:space="preserve"> год прогноз</w:t>
            </w:r>
          </w:p>
        </w:tc>
        <w:tc>
          <w:tcPr>
            <w:tcW w:w="1252" w:type="dxa"/>
            <w:tcBorders>
              <w:top w:val="single" w:sz="4" w:space="0" w:color="auto"/>
              <w:left w:val="nil"/>
              <w:bottom w:val="single" w:sz="4" w:space="0" w:color="auto"/>
              <w:right w:val="single" w:sz="4" w:space="0" w:color="auto"/>
            </w:tcBorders>
            <w:hideMark/>
          </w:tcPr>
          <w:p w:rsidR="002441E6" w:rsidRPr="008623A2" w:rsidRDefault="002441E6" w:rsidP="00457629">
            <w:pPr>
              <w:shd w:val="clear" w:color="auto" w:fill="FFFFFF" w:themeFill="background1"/>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20</w:t>
            </w:r>
            <w:r w:rsidR="0082612E" w:rsidRPr="008623A2">
              <w:rPr>
                <w:rFonts w:ascii="Times New Roman" w:eastAsia="Calibri" w:hAnsi="Times New Roman" w:cs="Times New Roman"/>
                <w:b/>
                <w:bCs/>
                <w:sz w:val="20"/>
                <w:szCs w:val="20"/>
                <w:lang w:val="ky-KG"/>
              </w:rPr>
              <w:t>23</w:t>
            </w:r>
            <w:r w:rsidRPr="008623A2">
              <w:rPr>
                <w:rFonts w:ascii="Times New Roman" w:eastAsia="Calibri" w:hAnsi="Times New Roman" w:cs="Times New Roman"/>
                <w:b/>
                <w:bCs/>
                <w:sz w:val="20"/>
                <w:szCs w:val="20"/>
              </w:rPr>
              <w:t xml:space="preserve"> год прогноз</w:t>
            </w:r>
          </w:p>
        </w:tc>
      </w:tr>
      <w:tr w:rsidR="0082612E" w:rsidRPr="008623A2" w:rsidTr="002441E6">
        <w:trPr>
          <w:trHeight w:val="206"/>
        </w:trPr>
        <w:tc>
          <w:tcPr>
            <w:tcW w:w="212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82612E" w:rsidRPr="008623A2" w:rsidRDefault="0082612E" w:rsidP="00F91D5D">
            <w:pPr>
              <w:shd w:val="clear" w:color="auto" w:fill="FFFFFF" w:themeFill="background1"/>
              <w:spacing w:after="0" w:line="240" w:lineRule="auto"/>
              <w:ind w:left="57"/>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rPr>
              <w:t>Всего</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2612E" w:rsidRPr="008623A2" w:rsidRDefault="0082612E" w:rsidP="00763241">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133,8</w:t>
            </w:r>
          </w:p>
        </w:tc>
        <w:tc>
          <w:tcPr>
            <w:tcW w:w="125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82612E" w:rsidRPr="008623A2" w:rsidRDefault="0082612E" w:rsidP="00BB47EF">
            <w:pPr>
              <w:shd w:val="clear" w:color="auto" w:fill="FFFFFF" w:themeFill="background1"/>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rPr>
              <w:t>1</w:t>
            </w:r>
            <w:r w:rsidRPr="008623A2">
              <w:rPr>
                <w:rFonts w:ascii="Times New Roman" w:eastAsia="Calibri" w:hAnsi="Times New Roman" w:cs="Times New Roman"/>
                <w:sz w:val="20"/>
                <w:szCs w:val="20"/>
                <w:lang w:val="ky-KG"/>
              </w:rPr>
              <w:t>34</w:t>
            </w:r>
            <w:r w:rsidRPr="008623A2">
              <w:rPr>
                <w:rFonts w:ascii="Times New Roman" w:eastAsia="Calibri" w:hAnsi="Times New Roman" w:cs="Times New Roman"/>
                <w:sz w:val="20"/>
                <w:szCs w:val="20"/>
              </w:rPr>
              <w:t>,</w:t>
            </w:r>
            <w:r w:rsidRPr="008623A2">
              <w:rPr>
                <w:rFonts w:ascii="Times New Roman" w:eastAsia="Calibri" w:hAnsi="Times New Roman" w:cs="Times New Roman"/>
                <w:sz w:val="20"/>
                <w:szCs w:val="20"/>
                <w:lang w:val="ky-KG"/>
              </w:rPr>
              <w:t>8</w:t>
            </w:r>
          </w:p>
        </w:tc>
        <w:tc>
          <w:tcPr>
            <w:tcW w:w="1252"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82612E" w:rsidRPr="008623A2" w:rsidRDefault="0082612E" w:rsidP="00763241">
            <w:pPr>
              <w:shd w:val="clear" w:color="auto" w:fill="FFFFFF" w:themeFill="background1"/>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rPr>
              <w:t>1</w:t>
            </w:r>
            <w:r w:rsidRPr="008623A2">
              <w:rPr>
                <w:rFonts w:ascii="Times New Roman" w:eastAsia="Calibri" w:hAnsi="Times New Roman" w:cs="Times New Roman"/>
                <w:sz w:val="20"/>
                <w:szCs w:val="20"/>
                <w:lang w:val="ky-KG"/>
              </w:rPr>
              <w:t>34</w:t>
            </w:r>
            <w:r w:rsidRPr="008623A2">
              <w:rPr>
                <w:rFonts w:ascii="Times New Roman" w:eastAsia="Calibri" w:hAnsi="Times New Roman" w:cs="Times New Roman"/>
                <w:sz w:val="20"/>
                <w:szCs w:val="20"/>
              </w:rPr>
              <w:t>,</w:t>
            </w:r>
            <w:r w:rsidRPr="008623A2">
              <w:rPr>
                <w:rFonts w:ascii="Times New Roman" w:eastAsia="Calibri" w:hAnsi="Times New Roman" w:cs="Times New Roman"/>
                <w:sz w:val="20"/>
                <w:szCs w:val="20"/>
                <w:lang w:val="ky-KG"/>
              </w:rPr>
              <w:t>8</w:t>
            </w:r>
          </w:p>
        </w:tc>
        <w:tc>
          <w:tcPr>
            <w:tcW w:w="1252" w:type="dxa"/>
            <w:tcBorders>
              <w:top w:val="single" w:sz="4" w:space="0" w:color="auto"/>
              <w:left w:val="single" w:sz="4" w:space="0" w:color="auto"/>
              <w:bottom w:val="single" w:sz="4" w:space="0" w:color="auto"/>
              <w:right w:val="single" w:sz="4" w:space="0" w:color="auto"/>
            </w:tcBorders>
            <w:vAlign w:val="center"/>
            <w:hideMark/>
          </w:tcPr>
          <w:p w:rsidR="0082612E" w:rsidRPr="008623A2" w:rsidRDefault="0082612E" w:rsidP="00763241">
            <w:pPr>
              <w:shd w:val="clear" w:color="auto" w:fill="FFFFFF" w:themeFill="background1"/>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0</w:t>
            </w:r>
          </w:p>
        </w:tc>
        <w:tc>
          <w:tcPr>
            <w:tcW w:w="1252" w:type="dxa"/>
            <w:tcBorders>
              <w:top w:val="nil"/>
              <w:left w:val="single" w:sz="4" w:space="0" w:color="auto"/>
              <w:bottom w:val="single" w:sz="4" w:space="0" w:color="auto"/>
              <w:right w:val="single" w:sz="4" w:space="0" w:color="auto"/>
            </w:tcBorders>
            <w:vAlign w:val="center"/>
          </w:tcPr>
          <w:p w:rsidR="0082612E" w:rsidRPr="008623A2" w:rsidRDefault="0082612E" w:rsidP="00DF1D08">
            <w:pPr>
              <w:shd w:val="clear" w:color="auto" w:fill="FFFFFF" w:themeFill="background1"/>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rPr>
              <w:t>1</w:t>
            </w:r>
            <w:r w:rsidR="00107E06" w:rsidRPr="008623A2">
              <w:rPr>
                <w:rFonts w:ascii="Times New Roman" w:eastAsia="Calibri" w:hAnsi="Times New Roman" w:cs="Times New Roman"/>
                <w:sz w:val="20"/>
                <w:szCs w:val="20"/>
                <w:lang w:val="ky-KG"/>
              </w:rPr>
              <w:t>37</w:t>
            </w:r>
            <w:r w:rsidRPr="008623A2">
              <w:rPr>
                <w:rFonts w:ascii="Times New Roman" w:eastAsia="Calibri" w:hAnsi="Times New Roman" w:cs="Times New Roman"/>
                <w:sz w:val="20"/>
                <w:szCs w:val="20"/>
              </w:rPr>
              <w:t>,</w:t>
            </w:r>
            <w:r w:rsidR="00107E06" w:rsidRPr="008623A2">
              <w:rPr>
                <w:rFonts w:ascii="Times New Roman" w:eastAsia="Calibri" w:hAnsi="Times New Roman" w:cs="Times New Roman"/>
                <w:sz w:val="20"/>
                <w:szCs w:val="20"/>
                <w:lang w:val="ky-KG"/>
              </w:rPr>
              <w:t>4</w:t>
            </w:r>
          </w:p>
        </w:tc>
        <w:tc>
          <w:tcPr>
            <w:tcW w:w="1252" w:type="dxa"/>
            <w:tcBorders>
              <w:top w:val="nil"/>
              <w:left w:val="nil"/>
              <w:bottom w:val="single" w:sz="4" w:space="0" w:color="auto"/>
              <w:right w:val="single" w:sz="4" w:space="0" w:color="auto"/>
            </w:tcBorders>
            <w:vAlign w:val="center"/>
          </w:tcPr>
          <w:p w:rsidR="0082612E" w:rsidRPr="008623A2" w:rsidRDefault="0082612E" w:rsidP="00DF1D08">
            <w:pPr>
              <w:shd w:val="clear" w:color="auto" w:fill="FFFFFF" w:themeFill="background1"/>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rPr>
              <w:t>1</w:t>
            </w:r>
            <w:r w:rsidR="00107E06" w:rsidRPr="008623A2">
              <w:rPr>
                <w:rFonts w:ascii="Times New Roman" w:eastAsia="Calibri" w:hAnsi="Times New Roman" w:cs="Times New Roman"/>
                <w:sz w:val="20"/>
                <w:szCs w:val="20"/>
                <w:lang w:val="ky-KG"/>
              </w:rPr>
              <w:t>38</w:t>
            </w:r>
            <w:r w:rsidRPr="008623A2">
              <w:rPr>
                <w:rFonts w:ascii="Times New Roman" w:eastAsia="Calibri" w:hAnsi="Times New Roman" w:cs="Times New Roman"/>
                <w:sz w:val="20"/>
                <w:szCs w:val="20"/>
              </w:rPr>
              <w:t>,</w:t>
            </w:r>
            <w:r w:rsidR="00107E06" w:rsidRPr="008623A2">
              <w:rPr>
                <w:rFonts w:ascii="Times New Roman" w:eastAsia="Calibri" w:hAnsi="Times New Roman" w:cs="Times New Roman"/>
                <w:sz w:val="20"/>
                <w:szCs w:val="20"/>
                <w:lang w:val="ky-KG"/>
              </w:rPr>
              <w:t>7</w:t>
            </w:r>
          </w:p>
        </w:tc>
      </w:tr>
      <w:tr w:rsidR="00107E06" w:rsidRPr="008623A2" w:rsidTr="002441E6">
        <w:trPr>
          <w:trHeight w:val="297"/>
        </w:trPr>
        <w:tc>
          <w:tcPr>
            <w:tcW w:w="212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107E06" w:rsidRPr="008623A2" w:rsidRDefault="00107E06" w:rsidP="00F91D5D">
            <w:pPr>
              <w:shd w:val="clear" w:color="auto" w:fill="FFFFFF" w:themeFill="background1"/>
              <w:spacing w:after="0" w:line="240" w:lineRule="auto"/>
              <w:ind w:left="57"/>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б</w:t>
            </w:r>
            <w:proofErr w:type="spellStart"/>
            <w:r w:rsidRPr="008623A2">
              <w:rPr>
                <w:rFonts w:ascii="Times New Roman" w:eastAsia="Calibri" w:hAnsi="Times New Roman" w:cs="Times New Roman"/>
                <w:bCs/>
                <w:sz w:val="20"/>
                <w:szCs w:val="20"/>
              </w:rPr>
              <w:t>юджетные</w:t>
            </w:r>
            <w:proofErr w:type="spellEnd"/>
            <w:r w:rsidRPr="008623A2">
              <w:rPr>
                <w:rFonts w:ascii="Times New Roman" w:eastAsia="Calibri" w:hAnsi="Times New Roman" w:cs="Times New Roman"/>
                <w:bCs/>
                <w:sz w:val="20"/>
                <w:szCs w:val="20"/>
              </w:rPr>
              <w:t xml:space="preserve"> средства</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07E06" w:rsidRPr="008623A2" w:rsidRDefault="00107E06" w:rsidP="00763241">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133,8</w:t>
            </w:r>
          </w:p>
        </w:tc>
        <w:tc>
          <w:tcPr>
            <w:tcW w:w="125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107E06" w:rsidRPr="008623A2" w:rsidRDefault="00107E06" w:rsidP="00BB47EF">
            <w:pPr>
              <w:shd w:val="clear" w:color="auto" w:fill="FFFFFF" w:themeFill="background1"/>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rPr>
              <w:t>1</w:t>
            </w:r>
            <w:r w:rsidRPr="008623A2">
              <w:rPr>
                <w:rFonts w:ascii="Times New Roman" w:eastAsia="Calibri" w:hAnsi="Times New Roman" w:cs="Times New Roman"/>
                <w:sz w:val="20"/>
                <w:szCs w:val="20"/>
                <w:lang w:val="ky-KG"/>
              </w:rPr>
              <w:t>34</w:t>
            </w:r>
            <w:r w:rsidRPr="008623A2">
              <w:rPr>
                <w:rFonts w:ascii="Times New Roman" w:eastAsia="Calibri" w:hAnsi="Times New Roman" w:cs="Times New Roman"/>
                <w:sz w:val="20"/>
                <w:szCs w:val="20"/>
              </w:rPr>
              <w:t>,</w:t>
            </w:r>
            <w:r w:rsidRPr="008623A2">
              <w:rPr>
                <w:rFonts w:ascii="Times New Roman" w:eastAsia="Calibri" w:hAnsi="Times New Roman" w:cs="Times New Roman"/>
                <w:sz w:val="20"/>
                <w:szCs w:val="20"/>
                <w:lang w:val="ky-KG"/>
              </w:rPr>
              <w:t>8</w:t>
            </w:r>
          </w:p>
        </w:tc>
        <w:tc>
          <w:tcPr>
            <w:tcW w:w="1252"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107E06" w:rsidRPr="008623A2" w:rsidRDefault="00107E06" w:rsidP="00763241">
            <w:pPr>
              <w:shd w:val="clear" w:color="auto" w:fill="FFFFFF" w:themeFill="background1"/>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rPr>
              <w:t>1</w:t>
            </w:r>
            <w:r w:rsidRPr="008623A2">
              <w:rPr>
                <w:rFonts w:ascii="Times New Roman" w:eastAsia="Calibri" w:hAnsi="Times New Roman" w:cs="Times New Roman"/>
                <w:sz w:val="20"/>
                <w:szCs w:val="20"/>
                <w:lang w:val="ky-KG"/>
              </w:rPr>
              <w:t>34</w:t>
            </w:r>
            <w:r w:rsidRPr="008623A2">
              <w:rPr>
                <w:rFonts w:ascii="Times New Roman" w:eastAsia="Calibri" w:hAnsi="Times New Roman" w:cs="Times New Roman"/>
                <w:sz w:val="20"/>
                <w:szCs w:val="20"/>
              </w:rPr>
              <w:t>,</w:t>
            </w:r>
            <w:r w:rsidRPr="008623A2">
              <w:rPr>
                <w:rFonts w:ascii="Times New Roman" w:eastAsia="Calibri" w:hAnsi="Times New Roman" w:cs="Times New Roman"/>
                <w:sz w:val="20"/>
                <w:szCs w:val="20"/>
                <w:lang w:val="ky-KG"/>
              </w:rPr>
              <w:t>8</w:t>
            </w:r>
          </w:p>
        </w:tc>
        <w:tc>
          <w:tcPr>
            <w:tcW w:w="1252" w:type="dxa"/>
            <w:tcBorders>
              <w:top w:val="single" w:sz="4" w:space="0" w:color="auto"/>
              <w:left w:val="single" w:sz="4" w:space="0" w:color="auto"/>
              <w:bottom w:val="single" w:sz="4" w:space="0" w:color="auto"/>
              <w:right w:val="single" w:sz="4" w:space="0" w:color="auto"/>
            </w:tcBorders>
            <w:vAlign w:val="center"/>
          </w:tcPr>
          <w:p w:rsidR="00107E06" w:rsidRPr="008623A2" w:rsidRDefault="00107E06" w:rsidP="00763241">
            <w:pPr>
              <w:shd w:val="clear" w:color="auto" w:fill="FFFFFF" w:themeFill="background1"/>
              <w:spacing w:after="0" w:line="240" w:lineRule="auto"/>
              <w:jc w:val="center"/>
              <w:rPr>
                <w:rFonts w:ascii="Times New Roman" w:eastAsia="Calibri" w:hAnsi="Times New Roman" w:cs="Times New Roman"/>
                <w:sz w:val="20"/>
                <w:szCs w:val="20"/>
              </w:rPr>
            </w:pPr>
            <w:r w:rsidRPr="008623A2">
              <w:rPr>
                <w:rFonts w:ascii="Times New Roman" w:eastAsia="Calibri" w:hAnsi="Times New Roman" w:cs="Times New Roman"/>
                <w:sz w:val="20"/>
                <w:szCs w:val="20"/>
                <w:lang w:val="ky-KG"/>
              </w:rPr>
              <w:t>0</w:t>
            </w:r>
          </w:p>
        </w:tc>
        <w:tc>
          <w:tcPr>
            <w:tcW w:w="1252" w:type="dxa"/>
            <w:tcBorders>
              <w:top w:val="nil"/>
              <w:left w:val="single" w:sz="4" w:space="0" w:color="auto"/>
              <w:bottom w:val="single" w:sz="4" w:space="0" w:color="auto"/>
              <w:right w:val="single" w:sz="4" w:space="0" w:color="auto"/>
            </w:tcBorders>
            <w:vAlign w:val="center"/>
          </w:tcPr>
          <w:p w:rsidR="00107E06" w:rsidRPr="008623A2" w:rsidRDefault="00107E06" w:rsidP="008A6A87">
            <w:pPr>
              <w:shd w:val="clear" w:color="auto" w:fill="FFFFFF" w:themeFill="background1"/>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rPr>
              <w:t>1</w:t>
            </w:r>
            <w:r w:rsidRPr="008623A2">
              <w:rPr>
                <w:rFonts w:ascii="Times New Roman" w:eastAsia="Calibri" w:hAnsi="Times New Roman" w:cs="Times New Roman"/>
                <w:sz w:val="20"/>
                <w:szCs w:val="20"/>
                <w:lang w:val="ky-KG"/>
              </w:rPr>
              <w:t>37</w:t>
            </w:r>
            <w:r w:rsidRPr="008623A2">
              <w:rPr>
                <w:rFonts w:ascii="Times New Roman" w:eastAsia="Calibri" w:hAnsi="Times New Roman" w:cs="Times New Roman"/>
                <w:sz w:val="20"/>
                <w:szCs w:val="20"/>
              </w:rPr>
              <w:t>,</w:t>
            </w:r>
            <w:r w:rsidRPr="008623A2">
              <w:rPr>
                <w:rFonts w:ascii="Times New Roman" w:eastAsia="Calibri" w:hAnsi="Times New Roman" w:cs="Times New Roman"/>
                <w:sz w:val="20"/>
                <w:szCs w:val="20"/>
                <w:lang w:val="ky-KG"/>
              </w:rPr>
              <w:t>4</w:t>
            </w:r>
          </w:p>
        </w:tc>
        <w:tc>
          <w:tcPr>
            <w:tcW w:w="1252" w:type="dxa"/>
            <w:tcBorders>
              <w:top w:val="nil"/>
              <w:left w:val="nil"/>
              <w:bottom w:val="single" w:sz="4" w:space="0" w:color="auto"/>
              <w:right w:val="single" w:sz="4" w:space="0" w:color="auto"/>
            </w:tcBorders>
            <w:vAlign w:val="center"/>
          </w:tcPr>
          <w:p w:rsidR="00107E06" w:rsidRPr="008623A2" w:rsidRDefault="00107E06" w:rsidP="008A6A87">
            <w:pPr>
              <w:shd w:val="clear" w:color="auto" w:fill="FFFFFF" w:themeFill="background1"/>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rPr>
              <w:t>1</w:t>
            </w:r>
            <w:r w:rsidRPr="008623A2">
              <w:rPr>
                <w:rFonts w:ascii="Times New Roman" w:eastAsia="Calibri" w:hAnsi="Times New Roman" w:cs="Times New Roman"/>
                <w:sz w:val="20"/>
                <w:szCs w:val="20"/>
                <w:lang w:val="ky-KG"/>
              </w:rPr>
              <w:t>38</w:t>
            </w:r>
            <w:r w:rsidRPr="008623A2">
              <w:rPr>
                <w:rFonts w:ascii="Times New Roman" w:eastAsia="Calibri" w:hAnsi="Times New Roman" w:cs="Times New Roman"/>
                <w:sz w:val="20"/>
                <w:szCs w:val="20"/>
              </w:rPr>
              <w:t>,</w:t>
            </w:r>
            <w:r w:rsidRPr="008623A2">
              <w:rPr>
                <w:rFonts w:ascii="Times New Roman" w:eastAsia="Calibri" w:hAnsi="Times New Roman" w:cs="Times New Roman"/>
                <w:sz w:val="20"/>
                <w:szCs w:val="20"/>
                <w:lang w:val="ky-KG"/>
              </w:rPr>
              <w:t>7</w:t>
            </w:r>
          </w:p>
        </w:tc>
      </w:tr>
    </w:tbl>
    <w:p w:rsidR="002963EA" w:rsidRPr="008623A2" w:rsidRDefault="002963EA" w:rsidP="002963EA">
      <w:pPr>
        <w:shd w:val="clear" w:color="auto" w:fill="FFFFFF" w:themeFill="background1"/>
        <w:spacing w:after="0" w:line="240" w:lineRule="auto"/>
        <w:jc w:val="both"/>
        <w:outlineLvl w:val="4"/>
        <w:rPr>
          <w:rFonts w:ascii="Times New Roman" w:eastAsia="Times New Roman" w:hAnsi="Times New Roman" w:cs="Times New Roman"/>
          <w:b/>
          <w:bCs/>
          <w:iCs/>
          <w:sz w:val="20"/>
          <w:szCs w:val="20"/>
          <w:lang w:eastAsia="ru-RU"/>
        </w:rPr>
      </w:pPr>
    </w:p>
    <w:p w:rsidR="002963EA" w:rsidRPr="008623A2" w:rsidRDefault="00B20F9A" w:rsidP="002963EA">
      <w:pPr>
        <w:shd w:val="clear" w:color="auto" w:fill="FFFFFF" w:themeFill="background1"/>
        <w:spacing w:after="0" w:line="240" w:lineRule="auto"/>
        <w:jc w:val="both"/>
        <w:outlineLvl w:val="4"/>
        <w:rPr>
          <w:rFonts w:ascii="Times New Roman" w:eastAsia="Times New Roman" w:hAnsi="Times New Roman" w:cs="Times New Roman"/>
          <w:b/>
          <w:bCs/>
          <w:iCs/>
          <w:sz w:val="20"/>
          <w:szCs w:val="20"/>
          <w:lang w:eastAsia="ru-RU"/>
        </w:rPr>
      </w:pPr>
      <w:r w:rsidRPr="008623A2">
        <w:rPr>
          <w:rFonts w:ascii="Times New Roman" w:eastAsia="Times New Roman" w:hAnsi="Times New Roman" w:cs="Times New Roman"/>
          <w:b/>
          <w:bCs/>
          <w:iCs/>
          <w:sz w:val="20"/>
          <w:szCs w:val="20"/>
          <w:lang w:eastAsia="ru-RU"/>
        </w:rPr>
        <w:t>70221-70222</w:t>
      </w:r>
      <w:r w:rsidR="002963EA" w:rsidRPr="008623A2">
        <w:rPr>
          <w:rFonts w:ascii="Times New Roman" w:eastAsia="Times New Roman" w:hAnsi="Times New Roman" w:cs="Times New Roman"/>
          <w:b/>
          <w:bCs/>
          <w:iCs/>
          <w:sz w:val="20"/>
          <w:szCs w:val="20"/>
          <w:lang w:eastAsia="ru-RU"/>
        </w:rPr>
        <w:t xml:space="preserve"> (45121) - Предупреждение  и  ликвидация   чрезвычайных  ситуаций</w:t>
      </w:r>
    </w:p>
    <w:p w:rsidR="002963EA" w:rsidRPr="008623A2" w:rsidRDefault="00DE2692" w:rsidP="002963EA">
      <w:pPr>
        <w:shd w:val="clear" w:color="auto" w:fill="FFFFFF" w:themeFill="background1"/>
        <w:spacing w:after="0" w:line="240" w:lineRule="auto"/>
        <w:ind w:left="7788" w:firstLine="708"/>
        <w:outlineLvl w:val="4"/>
        <w:rPr>
          <w:rFonts w:ascii="Times New Roman" w:eastAsia="Times New Roman" w:hAnsi="Times New Roman" w:cs="Times New Roman"/>
          <w:b/>
          <w:bCs/>
          <w:iCs/>
          <w:sz w:val="20"/>
          <w:szCs w:val="20"/>
          <w:lang w:eastAsia="ru-RU"/>
        </w:rPr>
      </w:pPr>
      <w:r w:rsidRPr="008623A2">
        <w:rPr>
          <w:rFonts w:ascii="Times New Roman" w:eastAsia="Calibri" w:hAnsi="Times New Roman" w:cs="Times New Roman"/>
          <w:sz w:val="20"/>
          <w:szCs w:val="20"/>
        </w:rPr>
        <w:t>млн. сомов</w:t>
      </w:r>
    </w:p>
    <w:tbl>
      <w:tblPr>
        <w:tblW w:w="9639" w:type="dxa"/>
        <w:tblInd w:w="15" w:type="dxa"/>
        <w:tblLayout w:type="fixed"/>
        <w:tblCellMar>
          <w:left w:w="0" w:type="dxa"/>
          <w:right w:w="0" w:type="dxa"/>
        </w:tblCellMar>
        <w:tblLook w:val="04A0" w:firstRow="1" w:lastRow="0" w:firstColumn="1" w:lastColumn="0" w:noHBand="0" w:noVBand="1"/>
      </w:tblPr>
      <w:tblGrid>
        <w:gridCol w:w="2127"/>
        <w:gridCol w:w="1252"/>
        <w:gridCol w:w="1252"/>
        <w:gridCol w:w="1252"/>
        <w:gridCol w:w="1252"/>
        <w:gridCol w:w="1252"/>
        <w:gridCol w:w="1252"/>
      </w:tblGrid>
      <w:tr w:rsidR="006C1E4A" w:rsidRPr="008623A2" w:rsidTr="00051EB1">
        <w:trPr>
          <w:trHeight w:val="656"/>
        </w:trPr>
        <w:tc>
          <w:tcPr>
            <w:tcW w:w="212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C1E4A" w:rsidRPr="008623A2" w:rsidRDefault="006C1E4A" w:rsidP="00763241">
            <w:pPr>
              <w:shd w:val="clear" w:color="auto" w:fill="FFFFFF" w:themeFill="background1"/>
              <w:spacing w:after="0" w:line="240" w:lineRule="auto"/>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rPr>
              <w:t> </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6C1E4A" w:rsidRPr="008623A2" w:rsidRDefault="006C1E4A" w:rsidP="0090744B">
            <w:pPr>
              <w:shd w:val="clear" w:color="auto" w:fill="FFFFFF" w:themeFill="background1"/>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201</w:t>
            </w:r>
            <w:r w:rsidR="0082612E" w:rsidRPr="008623A2">
              <w:rPr>
                <w:rFonts w:ascii="Times New Roman" w:eastAsia="Calibri" w:hAnsi="Times New Roman" w:cs="Times New Roman"/>
                <w:b/>
                <w:bCs/>
                <w:sz w:val="20"/>
                <w:szCs w:val="20"/>
                <w:lang w:val="ky-KG"/>
              </w:rPr>
              <w:t>9</w:t>
            </w:r>
            <w:r w:rsidRPr="008623A2">
              <w:rPr>
                <w:rFonts w:ascii="Times New Roman" w:eastAsia="Calibri" w:hAnsi="Times New Roman" w:cs="Times New Roman"/>
                <w:b/>
                <w:bCs/>
                <w:sz w:val="20"/>
                <w:szCs w:val="20"/>
              </w:rPr>
              <w:t xml:space="preserve"> год факт</w:t>
            </w:r>
          </w:p>
        </w:tc>
        <w:tc>
          <w:tcPr>
            <w:tcW w:w="125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6C1E4A" w:rsidRPr="008623A2" w:rsidRDefault="004F4BE4" w:rsidP="00763241">
            <w:pPr>
              <w:shd w:val="clear" w:color="auto" w:fill="FFFFFF" w:themeFill="background1"/>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2020</w:t>
            </w:r>
            <w:r w:rsidR="006C1E4A" w:rsidRPr="008623A2">
              <w:rPr>
                <w:rFonts w:ascii="Times New Roman" w:eastAsia="Calibri" w:hAnsi="Times New Roman" w:cs="Times New Roman"/>
                <w:b/>
                <w:bCs/>
                <w:sz w:val="20"/>
                <w:szCs w:val="20"/>
              </w:rPr>
              <w:t xml:space="preserve"> год</w:t>
            </w:r>
          </w:p>
          <w:p w:rsidR="006C1E4A" w:rsidRPr="008623A2" w:rsidRDefault="006C1E4A" w:rsidP="00763241">
            <w:pPr>
              <w:shd w:val="clear" w:color="auto" w:fill="FFFFFF" w:themeFill="background1"/>
              <w:spacing w:after="0" w:line="240" w:lineRule="auto"/>
              <w:jc w:val="center"/>
              <w:rPr>
                <w:rFonts w:ascii="Times New Roman" w:eastAsia="Calibri" w:hAnsi="Times New Roman" w:cs="Times New Roman"/>
                <w:b/>
                <w:bCs/>
                <w:sz w:val="20"/>
                <w:szCs w:val="20"/>
              </w:rPr>
            </w:pPr>
            <w:proofErr w:type="spellStart"/>
            <w:r w:rsidRPr="008623A2">
              <w:rPr>
                <w:rFonts w:ascii="Times New Roman" w:eastAsia="Calibri" w:hAnsi="Times New Roman" w:cs="Times New Roman"/>
                <w:b/>
                <w:bCs/>
                <w:sz w:val="20"/>
                <w:szCs w:val="20"/>
              </w:rPr>
              <w:t>утвержд</w:t>
            </w:r>
            <w:proofErr w:type="spellEnd"/>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6C1E4A" w:rsidRPr="008623A2" w:rsidRDefault="0090744B" w:rsidP="00763241">
            <w:pPr>
              <w:shd w:val="clear" w:color="auto" w:fill="FFFFFF" w:themeFill="background1"/>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20</w:t>
            </w:r>
            <w:r w:rsidR="004F4BE4" w:rsidRPr="008623A2">
              <w:rPr>
                <w:rFonts w:ascii="Times New Roman" w:eastAsia="Calibri" w:hAnsi="Times New Roman" w:cs="Times New Roman"/>
                <w:b/>
                <w:bCs/>
                <w:sz w:val="20"/>
                <w:szCs w:val="20"/>
                <w:lang w:val="ky-KG"/>
              </w:rPr>
              <w:t>21</w:t>
            </w:r>
            <w:r w:rsidR="006C1E4A" w:rsidRPr="008623A2">
              <w:rPr>
                <w:rFonts w:ascii="Times New Roman" w:eastAsia="Calibri" w:hAnsi="Times New Roman" w:cs="Times New Roman"/>
                <w:b/>
                <w:bCs/>
                <w:sz w:val="20"/>
                <w:szCs w:val="20"/>
              </w:rPr>
              <w:t xml:space="preserve"> год проект</w:t>
            </w:r>
          </w:p>
        </w:tc>
        <w:tc>
          <w:tcPr>
            <w:tcW w:w="1252" w:type="dxa"/>
            <w:tcBorders>
              <w:top w:val="single" w:sz="4" w:space="0" w:color="auto"/>
              <w:left w:val="single" w:sz="4" w:space="0" w:color="auto"/>
              <w:bottom w:val="single" w:sz="4" w:space="0" w:color="auto"/>
              <w:right w:val="single" w:sz="4" w:space="0" w:color="auto"/>
            </w:tcBorders>
            <w:hideMark/>
          </w:tcPr>
          <w:p w:rsidR="006C1E4A" w:rsidRPr="008623A2" w:rsidRDefault="006C1E4A" w:rsidP="00763241">
            <w:pPr>
              <w:shd w:val="clear" w:color="auto" w:fill="FFFFFF" w:themeFill="background1"/>
              <w:spacing w:after="0" w:line="240" w:lineRule="auto"/>
              <w:jc w:val="center"/>
              <w:rPr>
                <w:rFonts w:ascii="Times New Roman" w:eastAsia="Calibri" w:hAnsi="Times New Roman" w:cs="Times New Roman"/>
                <w:b/>
                <w:bCs/>
                <w:sz w:val="20"/>
                <w:szCs w:val="20"/>
              </w:rPr>
            </w:pPr>
            <w:proofErr w:type="spellStart"/>
            <w:r w:rsidRPr="008623A2">
              <w:rPr>
                <w:rFonts w:ascii="Times New Roman" w:eastAsia="Calibri" w:hAnsi="Times New Roman" w:cs="Times New Roman"/>
                <w:b/>
                <w:bCs/>
                <w:sz w:val="20"/>
                <w:szCs w:val="20"/>
              </w:rPr>
              <w:t>откл</w:t>
            </w:r>
            <w:proofErr w:type="spellEnd"/>
          </w:p>
        </w:tc>
        <w:tc>
          <w:tcPr>
            <w:tcW w:w="1252" w:type="dxa"/>
            <w:tcBorders>
              <w:top w:val="single" w:sz="4" w:space="0" w:color="auto"/>
              <w:left w:val="single" w:sz="4" w:space="0" w:color="auto"/>
              <w:bottom w:val="single" w:sz="4" w:space="0" w:color="auto"/>
              <w:right w:val="single" w:sz="4" w:space="0" w:color="auto"/>
            </w:tcBorders>
            <w:hideMark/>
          </w:tcPr>
          <w:p w:rsidR="006C1E4A" w:rsidRPr="008623A2" w:rsidRDefault="006C1E4A" w:rsidP="00A60DF1">
            <w:pPr>
              <w:shd w:val="clear" w:color="auto" w:fill="FFFFFF" w:themeFill="background1"/>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20</w:t>
            </w:r>
            <w:r w:rsidR="004F4BE4" w:rsidRPr="008623A2">
              <w:rPr>
                <w:rFonts w:ascii="Times New Roman" w:eastAsia="Calibri" w:hAnsi="Times New Roman" w:cs="Times New Roman"/>
                <w:b/>
                <w:bCs/>
                <w:sz w:val="20"/>
                <w:szCs w:val="20"/>
                <w:lang w:val="ky-KG"/>
              </w:rPr>
              <w:t>22</w:t>
            </w:r>
            <w:r w:rsidRPr="008623A2">
              <w:rPr>
                <w:rFonts w:ascii="Times New Roman" w:eastAsia="Calibri" w:hAnsi="Times New Roman" w:cs="Times New Roman"/>
                <w:b/>
                <w:bCs/>
                <w:sz w:val="20"/>
                <w:szCs w:val="20"/>
              </w:rPr>
              <w:t xml:space="preserve"> год прогноз</w:t>
            </w:r>
          </w:p>
        </w:tc>
        <w:tc>
          <w:tcPr>
            <w:tcW w:w="1252" w:type="dxa"/>
            <w:tcBorders>
              <w:top w:val="single" w:sz="4" w:space="0" w:color="auto"/>
              <w:left w:val="nil"/>
              <w:bottom w:val="single" w:sz="4" w:space="0" w:color="auto"/>
              <w:right w:val="single" w:sz="4" w:space="0" w:color="auto"/>
            </w:tcBorders>
            <w:hideMark/>
          </w:tcPr>
          <w:p w:rsidR="006C1E4A" w:rsidRPr="008623A2" w:rsidRDefault="006C1E4A" w:rsidP="00A60DF1">
            <w:pPr>
              <w:shd w:val="clear" w:color="auto" w:fill="FFFFFF" w:themeFill="background1"/>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20</w:t>
            </w:r>
            <w:r w:rsidR="004F4BE4" w:rsidRPr="008623A2">
              <w:rPr>
                <w:rFonts w:ascii="Times New Roman" w:eastAsia="Calibri" w:hAnsi="Times New Roman" w:cs="Times New Roman"/>
                <w:b/>
                <w:bCs/>
                <w:sz w:val="20"/>
                <w:szCs w:val="20"/>
                <w:lang w:val="ky-KG"/>
              </w:rPr>
              <w:t>23</w:t>
            </w:r>
            <w:r w:rsidRPr="008623A2">
              <w:rPr>
                <w:rFonts w:ascii="Times New Roman" w:eastAsia="Calibri" w:hAnsi="Times New Roman" w:cs="Times New Roman"/>
                <w:b/>
                <w:bCs/>
                <w:sz w:val="20"/>
                <w:szCs w:val="20"/>
              </w:rPr>
              <w:t xml:space="preserve"> год прогноз</w:t>
            </w:r>
          </w:p>
        </w:tc>
      </w:tr>
      <w:tr w:rsidR="004F4BE4" w:rsidRPr="008623A2" w:rsidTr="006C1E4A">
        <w:trPr>
          <w:trHeight w:val="300"/>
        </w:trPr>
        <w:tc>
          <w:tcPr>
            <w:tcW w:w="212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4F4BE4" w:rsidRPr="008623A2" w:rsidRDefault="004F4BE4" w:rsidP="00F91D5D">
            <w:pPr>
              <w:shd w:val="clear" w:color="auto" w:fill="FFFFFF" w:themeFill="background1"/>
              <w:spacing w:after="0" w:line="240" w:lineRule="auto"/>
              <w:ind w:left="57"/>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rPr>
              <w:t>Всего</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4F4BE4" w:rsidRPr="008623A2" w:rsidRDefault="004F4BE4" w:rsidP="00763241">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1 461,4</w:t>
            </w:r>
          </w:p>
        </w:tc>
        <w:tc>
          <w:tcPr>
            <w:tcW w:w="125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4F4BE4" w:rsidRPr="008623A2" w:rsidRDefault="004F4BE4" w:rsidP="00BB47EF">
            <w:pPr>
              <w:shd w:val="clear" w:color="auto" w:fill="FFFFFF" w:themeFill="background1"/>
              <w:spacing w:after="0" w:line="240" w:lineRule="auto"/>
              <w:jc w:val="center"/>
              <w:rPr>
                <w:rFonts w:ascii="Times New Roman" w:eastAsia="Times New Roman" w:hAnsi="Times New Roman" w:cs="Times New Roman"/>
                <w:bCs/>
                <w:sz w:val="20"/>
                <w:szCs w:val="20"/>
                <w:lang w:val="ky-KG"/>
              </w:rPr>
            </w:pPr>
            <w:r w:rsidRPr="008623A2">
              <w:rPr>
                <w:rFonts w:ascii="Times New Roman" w:eastAsia="Calibri" w:hAnsi="Times New Roman" w:cs="Times New Roman"/>
                <w:bCs/>
                <w:sz w:val="20"/>
                <w:szCs w:val="20"/>
                <w:lang w:val="ky-KG"/>
              </w:rPr>
              <w:t>1 424,6</w:t>
            </w:r>
          </w:p>
        </w:tc>
        <w:tc>
          <w:tcPr>
            <w:tcW w:w="1252"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4F4BE4" w:rsidRPr="008623A2" w:rsidRDefault="00AF7A3C" w:rsidP="00763241">
            <w:pPr>
              <w:shd w:val="clear" w:color="auto" w:fill="FFFFFF" w:themeFill="background1"/>
              <w:spacing w:after="0" w:line="240" w:lineRule="auto"/>
              <w:jc w:val="center"/>
              <w:rPr>
                <w:rFonts w:ascii="Times New Roman" w:eastAsia="Times New Roman" w:hAnsi="Times New Roman" w:cs="Times New Roman"/>
                <w:bCs/>
                <w:sz w:val="20"/>
                <w:szCs w:val="20"/>
                <w:lang w:val="ky-KG"/>
              </w:rPr>
            </w:pPr>
            <w:r w:rsidRPr="008623A2">
              <w:rPr>
                <w:rFonts w:ascii="Times New Roman" w:eastAsia="Calibri" w:hAnsi="Times New Roman" w:cs="Times New Roman"/>
                <w:bCs/>
                <w:sz w:val="20"/>
                <w:szCs w:val="20"/>
                <w:lang w:val="ky-KG"/>
              </w:rPr>
              <w:t>1 4</w:t>
            </w:r>
            <w:r w:rsidR="0003296B" w:rsidRPr="008623A2">
              <w:rPr>
                <w:rFonts w:ascii="Times New Roman" w:eastAsia="Calibri" w:hAnsi="Times New Roman" w:cs="Times New Roman"/>
                <w:bCs/>
                <w:sz w:val="20"/>
                <w:szCs w:val="20"/>
                <w:lang w:val="ky-KG"/>
              </w:rPr>
              <w:t>2</w:t>
            </w:r>
            <w:r w:rsidRPr="008623A2">
              <w:rPr>
                <w:rFonts w:ascii="Times New Roman" w:eastAsia="Calibri" w:hAnsi="Times New Roman" w:cs="Times New Roman"/>
                <w:bCs/>
                <w:sz w:val="20"/>
                <w:szCs w:val="20"/>
                <w:lang w:val="ky-KG"/>
              </w:rPr>
              <w:t>1</w:t>
            </w:r>
            <w:r w:rsidR="0003296B" w:rsidRPr="008623A2">
              <w:rPr>
                <w:rFonts w:ascii="Times New Roman" w:eastAsia="Calibri" w:hAnsi="Times New Roman" w:cs="Times New Roman"/>
                <w:bCs/>
                <w:sz w:val="20"/>
                <w:szCs w:val="20"/>
                <w:lang w:val="ky-KG"/>
              </w:rPr>
              <w:t>,6</w:t>
            </w:r>
          </w:p>
        </w:tc>
        <w:tc>
          <w:tcPr>
            <w:tcW w:w="1252" w:type="dxa"/>
            <w:tcBorders>
              <w:top w:val="single" w:sz="4" w:space="0" w:color="auto"/>
              <w:left w:val="single" w:sz="4" w:space="0" w:color="auto"/>
              <w:bottom w:val="single" w:sz="4" w:space="0" w:color="auto"/>
              <w:right w:val="single" w:sz="4" w:space="0" w:color="auto"/>
            </w:tcBorders>
            <w:vAlign w:val="center"/>
          </w:tcPr>
          <w:p w:rsidR="004F4BE4" w:rsidRPr="008623A2" w:rsidRDefault="00AF7A3C" w:rsidP="0003296B">
            <w:pPr>
              <w:shd w:val="clear" w:color="auto" w:fill="FFFFFF" w:themeFill="background1"/>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w:t>
            </w:r>
            <w:r w:rsidR="0003296B" w:rsidRPr="008623A2">
              <w:rPr>
                <w:rFonts w:ascii="Times New Roman" w:eastAsia="Calibri" w:hAnsi="Times New Roman" w:cs="Times New Roman"/>
                <w:sz w:val="20"/>
                <w:szCs w:val="20"/>
                <w:lang w:val="ky-KG"/>
              </w:rPr>
              <w:t>3,0</w:t>
            </w:r>
          </w:p>
        </w:tc>
        <w:tc>
          <w:tcPr>
            <w:tcW w:w="1252" w:type="dxa"/>
            <w:tcBorders>
              <w:top w:val="nil"/>
              <w:left w:val="single" w:sz="4" w:space="0" w:color="auto"/>
              <w:bottom w:val="single" w:sz="4" w:space="0" w:color="auto"/>
              <w:right w:val="single" w:sz="4" w:space="0" w:color="auto"/>
            </w:tcBorders>
            <w:vAlign w:val="center"/>
          </w:tcPr>
          <w:p w:rsidR="004F4BE4" w:rsidRPr="008623A2" w:rsidRDefault="00107E06" w:rsidP="000D31CD">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1 4</w:t>
            </w:r>
            <w:r w:rsidR="00646F70" w:rsidRPr="008623A2">
              <w:rPr>
                <w:rFonts w:ascii="Times New Roman" w:eastAsia="Calibri" w:hAnsi="Times New Roman" w:cs="Times New Roman"/>
                <w:bCs/>
                <w:sz w:val="20"/>
                <w:szCs w:val="20"/>
                <w:lang w:val="ky-KG"/>
              </w:rPr>
              <w:t>47</w:t>
            </w:r>
            <w:r w:rsidRPr="008623A2">
              <w:rPr>
                <w:rFonts w:ascii="Times New Roman" w:eastAsia="Calibri" w:hAnsi="Times New Roman" w:cs="Times New Roman"/>
                <w:bCs/>
                <w:sz w:val="20"/>
                <w:szCs w:val="20"/>
                <w:lang w:val="ky-KG"/>
              </w:rPr>
              <w:t>,</w:t>
            </w:r>
            <w:r w:rsidR="00646F70" w:rsidRPr="008623A2">
              <w:rPr>
                <w:rFonts w:ascii="Times New Roman" w:eastAsia="Calibri" w:hAnsi="Times New Roman" w:cs="Times New Roman"/>
                <w:bCs/>
                <w:sz w:val="20"/>
                <w:szCs w:val="20"/>
                <w:lang w:val="ky-KG"/>
              </w:rPr>
              <w:t>2</w:t>
            </w:r>
          </w:p>
        </w:tc>
        <w:tc>
          <w:tcPr>
            <w:tcW w:w="1252" w:type="dxa"/>
            <w:tcBorders>
              <w:top w:val="nil"/>
              <w:left w:val="nil"/>
              <w:bottom w:val="single" w:sz="4" w:space="0" w:color="auto"/>
              <w:right w:val="single" w:sz="4" w:space="0" w:color="auto"/>
            </w:tcBorders>
            <w:vAlign w:val="center"/>
          </w:tcPr>
          <w:p w:rsidR="004F4BE4" w:rsidRPr="008623A2" w:rsidRDefault="00107E06" w:rsidP="000D31CD">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1 4</w:t>
            </w:r>
            <w:r w:rsidR="00646F70" w:rsidRPr="008623A2">
              <w:rPr>
                <w:rFonts w:ascii="Times New Roman" w:eastAsia="Calibri" w:hAnsi="Times New Roman" w:cs="Times New Roman"/>
                <w:bCs/>
                <w:sz w:val="20"/>
                <w:szCs w:val="20"/>
                <w:lang w:val="ky-KG"/>
              </w:rPr>
              <w:t>59</w:t>
            </w:r>
            <w:r w:rsidRPr="008623A2">
              <w:rPr>
                <w:rFonts w:ascii="Times New Roman" w:eastAsia="Calibri" w:hAnsi="Times New Roman" w:cs="Times New Roman"/>
                <w:bCs/>
                <w:sz w:val="20"/>
                <w:szCs w:val="20"/>
                <w:lang w:val="ky-KG"/>
              </w:rPr>
              <w:t>,</w:t>
            </w:r>
            <w:r w:rsidR="00646F70" w:rsidRPr="008623A2">
              <w:rPr>
                <w:rFonts w:ascii="Times New Roman" w:eastAsia="Calibri" w:hAnsi="Times New Roman" w:cs="Times New Roman"/>
                <w:bCs/>
                <w:sz w:val="20"/>
                <w:szCs w:val="20"/>
                <w:lang w:val="ky-KG"/>
              </w:rPr>
              <w:t>5</w:t>
            </w:r>
          </w:p>
        </w:tc>
      </w:tr>
      <w:tr w:rsidR="004F4BE4" w:rsidRPr="008623A2" w:rsidTr="006C1E4A">
        <w:trPr>
          <w:trHeight w:val="396"/>
        </w:trPr>
        <w:tc>
          <w:tcPr>
            <w:tcW w:w="212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4F4BE4" w:rsidRPr="008623A2" w:rsidRDefault="004F4BE4" w:rsidP="00F91D5D">
            <w:pPr>
              <w:shd w:val="clear" w:color="auto" w:fill="FFFFFF" w:themeFill="background1"/>
              <w:spacing w:after="0" w:line="240" w:lineRule="auto"/>
              <w:ind w:left="57"/>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б</w:t>
            </w:r>
            <w:proofErr w:type="spellStart"/>
            <w:r w:rsidRPr="008623A2">
              <w:rPr>
                <w:rFonts w:ascii="Times New Roman" w:eastAsia="Calibri" w:hAnsi="Times New Roman" w:cs="Times New Roman"/>
                <w:bCs/>
                <w:sz w:val="20"/>
                <w:szCs w:val="20"/>
              </w:rPr>
              <w:t>юджетные</w:t>
            </w:r>
            <w:proofErr w:type="spellEnd"/>
            <w:r w:rsidRPr="008623A2">
              <w:rPr>
                <w:rFonts w:ascii="Times New Roman" w:eastAsia="Calibri" w:hAnsi="Times New Roman" w:cs="Times New Roman"/>
                <w:bCs/>
                <w:sz w:val="20"/>
                <w:szCs w:val="20"/>
              </w:rPr>
              <w:t xml:space="preserve"> средства</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4F4BE4" w:rsidRPr="008623A2" w:rsidRDefault="004F4BE4" w:rsidP="00763241">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1 459,3</w:t>
            </w:r>
          </w:p>
        </w:tc>
        <w:tc>
          <w:tcPr>
            <w:tcW w:w="125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4F4BE4" w:rsidRPr="008623A2" w:rsidRDefault="004F4BE4" w:rsidP="00BB47EF">
            <w:pPr>
              <w:shd w:val="clear" w:color="auto" w:fill="FFFFFF" w:themeFill="background1"/>
              <w:spacing w:after="0" w:line="240" w:lineRule="auto"/>
              <w:jc w:val="center"/>
              <w:rPr>
                <w:rFonts w:ascii="Times New Roman" w:eastAsia="Times New Roman" w:hAnsi="Times New Roman" w:cs="Times New Roman"/>
                <w:bCs/>
                <w:sz w:val="20"/>
                <w:szCs w:val="20"/>
                <w:lang w:val="ky-KG"/>
              </w:rPr>
            </w:pPr>
            <w:r w:rsidRPr="008623A2">
              <w:rPr>
                <w:rFonts w:ascii="Times New Roman" w:eastAsia="Times New Roman" w:hAnsi="Times New Roman" w:cs="Times New Roman"/>
                <w:bCs/>
                <w:sz w:val="20"/>
                <w:szCs w:val="20"/>
                <w:lang w:val="ky-KG"/>
              </w:rPr>
              <w:t>1 417,3</w:t>
            </w:r>
          </w:p>
        </w:tc>
        <w:tc>
          <w:tcPr>
            <w:tcW w:w="12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4F4BE4" w:rsidRPr="008623A2" w:rsidRDefault="0003296B" w:rsidP="0003296B">
            <w:pPr>
              <w:shd w:val="clear" w:color="auto" w:fill="FFFFFF" w:themeFill="background1"/>
              <w:spacing w:after="0" w:line="240" w:lineRule="auto"/>
              <w:jc w:val="center"/>
              <w:rPr>
                <w:rFonts w:ascii="Times New Roman" w:eastAsia="Times New Roman" w:hAnsi="Times New Roman" w:cs="Times New Roman"/>
                <w:bCs/>
                <w:sz w:val="20"/>
                <w:szCs w:val="20"/>
                <w:lang w:val="ky-KG"/>
              </w:rPr>
            </w:pPr>
            <w:r w:rsidRPr="008623A2">
              <w:rPr>
                <w:rFonts w:ascii="Times New Roman" w:eastAsia="Times New Roman" w:hAnsi="Times New Roman" w:cs="Times New Roman"/>
                <w:bCs/>
                <w:sz w:val="20"/>
                <w:szCs w:val="20"/>
                <w:lang w:val="ky-KG"/>
              </w:rPr>
              <w:t>1 416</w:t>
            </w:r>
            <w:r w:rsidR="00AF7A3C" w:rsidRPr="008623A2">
              <w:rPr>
                <w:rFonts w:ascii="Times New Roman" w:eastAsia="Times New Roman" w:hAnsi="Times New Roman" w:cs="Times New Roman"/>
                <w:bCs/>
                <w:sz w:val="20"/>
                <w:szCs w:val="20"/>
                <w:lang w:val="ky-KG"/>
              </w:rPr>
              <w:t>,</w:t>
            </w:r>
            <w:r w:rsidRPr="008623A2">
              <w:rPr>
                <w:rFonts w:ascii="Times New Roman" w:eastAsia="Times New Roman" w:hAnsi="Times New Roman" w:cs="Times New Roman"/>
                <w:bCs/>
                <w:sz w:val="20"/>
                <w:szCs w:val="20"/>
                <w:lang w:val="ky-KG"/>
              </w:rPr>
              <w:t>1</w:t>
            </w:r>
          </w:p>
        </w:tc>
        <w:tc>
          <w:tcPr>
            <w:tcW w:w="1252" w:type="dxa"/>
            <w:tcBorders>
              <w:top w:val="single" w:sz="4" w:space="0" w:color="auto"/>
              <w:left w:val="single" w:sz="4" w:space="0" w:color="auto"/>
              <w:bottom w:val="single" w:sz="4" w:space="0" w:color="auto"/>
              <w:right w:val="single" w:sz="4" w:space="0" w:color="auto"/>
            </w:tcBorders>
            <w:vAlign w:val="center"/>
          </w:tcPr>
          <w:p w:rsidR="004F4BE4" w:rsidRPr="008623A2" w:rsidRDefault="0003296B" w:rsidP="00BB47EF">
            <w:pPr>
              <w:shd w:val="clear" w:color="auto" w:fill="FFFFFF" w:themeFill="background1"/>
              <w:spacing w:after="0" w:line="240" w:lineRule="auto"/>
              <w:jc w:val="center"/>
              <w:rPr>
                <w:rFonts w:ascii="Times New Roman" w:eastAsia="Calibri" w:hAnsi="Times New Roman" w:cs="Times New Roman"/>
                <w:sz w:val="20"/>
                <w:szCs w:val="20"/>
              </w:rPr>
            </w:pPr>
            <w:r w:rsidRPr="008623A2">
              <w:rPr>
                <w:rFonts w:ascii="Times New Roman" w:eastAsia="Calibri" w:hAnsi="Times New Roman" w:cs="Times New Roman"/>
                <w:sz w:val="20"/>
                <w:szCs w:val="20"/>
                <w:lang w:val="ky-KG"/>
              </w:rPr>
              <w:t>-1,2</w:t>
            </w:r>
          </w:p>
        </w:tc>
        <w:tc>
          <w:tcPr>
            <w:tcW w:w="1252" w:type="dxa"/>
            <w:tcBorders>
              <w:top w:val="single" w:sz="4" w:space="0" w:color="auto"/>
              <w:left w:val="single" w:sz="4" w:space="0" w:color="auto"/>
              <w:bottom w:val="single" w:sz="4" w:space="0" w:color="auto"/>
              <w:right w:val="single" w:sz="4" w:space="0" w:color="auto"/>
            </w:tcBorders>
            <w:vAlign w:val="center"/>
          </w:tcPr>
          <w:p w:rsidR="004F4BE4" w:rsidRPr="008623A2" w:rsidRDefault="00107E06" w:rsidP="000D31CD">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1 4</w:t>
            </w:r>
            <w:r w:rsidR="00646F70" w:rsidRPr="008623A2">
              <w:rPr>
                <w:rFonts w:ascii="Times New Roman" w:eastAsia="Calibri" w:hAnsi="Times New Roman" w:cs="Times New Roman"/>
                <w:bCs/>
                <w:sz w:val="20"/>
                <w:szCs w:val="20"/>
                <w:lang w:val="ky-KG"/>
              </w:rPr>
              <w:t>41,6</w:t>
            </w:r>
          </w:p>
        </w:tc>
        <w:tc>
          <w:tcPr>
            <w:tcW w:w="1252" w:type="dxa"/>
            <w:tcBorders>
              <w:top w:val="single" w:sz="4" w:space="0" w:color="auto"/>
              <w:left w:val="nil"/>
              <w:bottom w:val="single" w:sz="4" w:space="0" w:color="auto"/>
              <w:right w:val="single" w:sz="4" w:space="0" w:color="auto"/>
            </w:tcBorders>
            <w:vAlign w:val="center"/>
          </w:tcPr>
          <w:p w:rsidR="004F4BE4" w:rsidRPr="008623A2" w:rsidRDefault="00107E06" w:rsidP="000D31CD">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1 4</w:t>
            </w:r>
            <w:r w:rsidR="00646F70" w:rsidRPr="008623A2">
              <w:rPr>
                <w:rFonts w:ascii="Times New Roman" w:eastAsia="Calibri" w:hAnsi="Times New Roman" w:cs="Times New Roman"/>
                <w:bCs/>
                <w:sz w:val="20"/>
                <w:szCs w:val="20"/>
                <w:lang w:val="ky-KG"/>
              </w:rPr>
              <w:t>53</w:t>
            </w:r>
            <w:r w:rsidRPr="008623A2">
              <w:rPr>
                <w:rFonts w:ascii="Times New Roman" w:eastAsia="Calibri" w:hAnsi="Times New Roman" w:cs="Times New Roman"/>
                <w:bCs/>
                <w:sz w:val="20"/>
                <w:szCs w:val="20"/>
                <w:lang w:val="ky-KG"/>
              </w:rPr>
              <w:t>,</w:t>
            </w:r>
            <w:r w:rsidR="00646F70" w:rsidRPr="008623A2">
              <w:rPr>
                <w:rFonts w:ascii="Times New Roman" w:eastAsia="Calibri" w:hAnsi="Times New Roman" w:cs="Times New Roman"/>
                <w:bCs/>
                <w:sz w:val="20"/>
                <w:szCs w:val="20"/>
                <w:lang w:val="ky-KG"/>
              </w:rPr>
              <w:t>7</w:t>
            </w:r>
          </w:p>
        </w:tc>
      </w:tr>
      <w:tr w:rsidR="004F4BE4" w:rsidRPr="008623A2" w:rsidTr="006C1E4A">
        <w:trPr>
          <w:trHeight w:val="242"/>
        </w:trPr>
        <w:tc>
          <w:tcPr>
            <w:tcW w:w="212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4F4BE4" w:rsidRPr="008623A2" w:rsidRDefault="004F4BE4" w:rsidP="00F91D5D">
            <w:pPr>
              <w:shd w:val="clear" w:color="auto" w:fill="FFFFFF" w:themeFill="background1"/>
              <w:spacing w:after="0" w:line="240" w:lineRule="auto"/>
              <w:ind w:left="57"/>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средства специального счета</w:t>
            </w:r>
            <w:r w:rsidRPr="008623A2">
              <w:rPr>
                <w:rFonts w:ascii="Times New Roman" w:eastAsia="Calibri" w:hAnsi="Times New Roman" w:cs="Times New Roman"/>
                <w:bCs/>
                <w:sz w:val="20"/>
                <w:szCs w:val="20"/>
              </w:rPr>
              <w:t xml:space="preserve"> </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4F4BE4" w:rsidRPr="008623A2" w:rsidRDefault="004F4BE4" w:rsidP="00763241">
            <w:pPr>
              <w:shd w:val="clear" w:color="auto" w:fill="FFFFFF" w:themeFill="background1"/>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2,1</w:t>
            </w:r>
          </w:p>
        </w:tc>
        <w:tc>
          <w:tcPr>
            <w:tcW w:w="125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4F4BE4" w:rsidRPr="008623A2" w:rsidRDefault="004F4BE4" w:rsidP="00BB47EF">
            <w:pPr>
              <w:shd w:val="clear" w:color="auto" w:fill="FFFFFF" w:themeFill="background1"/>
              <w:spacing w:after="0" w:line="240" w:lineRule="auto"/>
              <w:jc w:val="center"/>
              <w:rPr>
                <w:rFonts w:ascii="Times New Roman" w:eastAsia="Times New Roman" w:hAnsi="Times New Roman" w:cs="Times New Roman"/>
                <w:sz w:val="20"/>
                <w:szCs w:val="20"/>
                <w:lang w:val="ky-KG"/>
              </w:rPr>
            </w:pPr>
            <w:r w:rsidRPr="008623A2">
              <w:rPr>
                <w:rFonts w:ascii="Times New Roman" w:eastAsia="Times New Roman" w:hAnsi="Times New Roman" w:cs="Times New Roman"/>
                <w:sz w:val="20"/>
                <w:szCs w:val="20"/>
                <w:lang w:val="ky-KG"/>
              </w:rPr>
              <w:t>7,3</w:t>
            </w:r>
          </w:p>
        </w:tc>
        <w:tc>
          <w:tcPr>
            <w:tcW w:w="12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4F4BE4" w:rsidRPr="008623A2" w:rsidRDefault="00AF7A3C" w:rsidP="00763241">
            <w:pPr>
              <w:shd w:val="clear" w:color="auto" w:fill="FFFFFF" w:themeFill="background1"/>
              <w:spacing w:after="0" w:line="240" w:lineRule="auto"/>
              <w:jc w:val="center"/>
              <w:rPr>
                <w:rFonts w:ascii="Times New Roman" w:eastAsia="Times New Roman" w:hAnsi="Times New Roman" w:cs="Times New Roman"/>
                <w:sz w:val="20"/>
                <w:szCs w:val="20"/>
                <w:lang w:val="ky-KG"/>
              </w:rPr>
            </w:pPr>
            <w:r w:rsidRPr="008623A2">
              <w:rPr>
                <w:rFonts w:ascii="Times New Roman" w:eastAsia="Times New Roman" w:hAnsi="Times New Roman" w:cs="Times New Roman"/>
                <w:sz w:val="20"/>
                <w:szCs w:val="20"/>
                <w:lang w:val="ky-KG"/>
              </w:rPr>
              <w:t>5,5</w:t>
            </w:r>
          </w:p>
        </w:tc>
        <w:tc>
          <w:tcPr>
            <w:tcW w:w="1252" w:type="dxa"/>
            <w:tcBorders>
              <w:top w:val="single" w:sz="4" w:space="0" w:color="auto"/>
              <w:left w:val="single" w:sz="4" w:space="0" w:color="auto"/>
              <w:bottom w:val="single" w:sz="4" w:space="0" w:color="auto"/>
              <w:right w:val="single" w:sz="4" w:space="0" w:color="auto"/>
            </w:tcBorders>
            <w:vAlign w:val="center"/>
          </w:tcPr>
          <w:p w:rsidR="004F4BE4" w:rsidRPr="008623A2" w:rsidRDefault="00AF7A3C" w:rsidP="00763241">
            <w:pPr>
              <w:shd w:val="clear" w:color="auto" w:fill="FFFFFF" w:themeFill="background1"/>
              <w:spacing w:after="0" w:line="240" w:lineRule="auto"/>
              <w:jc w:val="center"/>
              <w:rPr>
                <w:rFonts w:ascii="Times New Roman" w:eastAsia="Times New Roman" w:hAnsi="Times New Roman" w:cs="Times New Roman"/>
                <w:sz w:val="20"/>
                <w:szCs w:val="20"/>
                <w:lang w:val="ky-KG"/>
              </w:rPr>
            </w:pPr>
            <w:r w:rsidRPr="008623A2">
              <w:rPr>
                <w:rFonts w:ascii="Times New Roman" w:eastAsia="Times New Roman" w:hAnsi="Times New Roman" w:cs="Times New Roman"/>
                <w:sz w:val="20"/>
                <w:szCs w:val="20"/>
                <w:lang w:val="ky-KG"/>
              </w:rPr>
              <w:t>-1,8</w:t>
            </w:r>
          </w:p>
        </w:tc>
        <w:tc>
          <w:tcPr>
            <w:tcW w:w="1252" w:type="dxa"/>
            <w:tcBorders>
              <w:top w:val="single" w:sz="4" w:space="0" w:color="auto"/>
              <w:left w:val="single" w:sz="4" w:space="0" w:color="auto"/>
              <w:bottom w:val="single" w:sz="4" w:space="0" w:color="auto"/>
              <w:right w:val="single" w:sz="4" w:space="0" w:color="auto"/>
            </w:tcBorders>
            <w:vAlign w:val="center"/>
          </w:tcPr>
          <w:p w:rsidR="004F4BE4" w:rsidRPr="008623A2" w:rsidRDefault="00107E06" w:rsidP="000D31CD">
            <w:pPr>
              <w:shd w:val="clear" w:color="auto" w:fill="FFFFFF" w:themeFill="background1"/>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5,6</w:t>
            </w:r>
          </w:p>
        </w:tc>
        <w:tc>
          <w:tcPr>
            <w:tcW w:w="1252" w:type="dxa"/>
            <w:tcBorders>
              <w:top w:val="single" w:sz="4" w:space="0" w:color="auto"/>
              <w:left w:val="nil"/>
              <w:bottom w:val="single" w:sz="4" w:space="0" w:color="auto"/>
              <w:right w:val="single" w:sz="4" w:space="0" w:color="auto"/>
            </w:tcBorders>
            <w:vAlign w:val="center"/>
          </w:tcPr>
          <w:p w:rsidR="004F4BE4" w:rsidRPr="008623A2" w:rsidRDefault="00107E06" w:rsidP="000D31CD">
            <w:pPr>
              <w:shd w:val="clear" w:color="auto" w:fill="FFFFFF" w:themeFill="background1"/>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5,8</w:t>
            </w:r>
          </w:p>
        </w:tc>
      </w:tr>
    </w:tbl>
    <w:p w:rsidR="00A97BF1" w:rsidRPr="008623A2" w:rsidRDefault="00A97BF1" w:rsidP="00A97BF1">
      <w:pPr>
        <w:shd w:val="clear" w:color="auto" w:fill="FFFFFF" w:themeFill="background1"/>
        <w:spacing w:after="0" w:line="240" w:lineRule="auto"/>
        <w:jc w:val="both"/>
        <w:outlineLvl w:val="4"/>
        <w:rPr>
          <w:rFonts w:ascii="Times New Roman" w:eastAsia="Times New Roman" w:hAnsi="Times New Roman" w:cs="Times New Roman"/>
          <w:b/>
          <w:bCs/>
          <w:iCs/>
          <w:sz w:val="20"/>
          <w:szCs w:val="20"/>
          <w:lang w:val="ky-KG" w:eastAsia="ru-RU"/>
        </w:rPr>
      </w:pPr>
    </w:p>
    <w:p w:rsidR="00A97BF1" w:rsidRPr="008623A2" w:rsidRDefault="00A97BF1" w:rsidP="00A97BF1">
      <w:pPr>
        <w:shd w:val="clear" w:color="auto" w:fill="FFFFFF" w:themeFill="background1"/>
        <w:spacing w:after="0" w:line="240" w:lineRule="auto"/>
        <w:jc w:val="both"/>
        <w:outlineLvl w:val="4"/>
        <w:rPr>
          <w:rFonts w:ascii="Times New Roman" w:eastAsia="Times New Roman" w:hAnsi="Times New Roman" w:cs="Times New Roman"/>
          <w:b/>
          <w:bCs/>
          <w:iCs/>
          <w:sz w:val="20"/>
          <w:szCs w:val="20"/>
          <w:lang w:eastAsia="ru-RU"/>
        </w:rPr>
      </w:pPr>
      <w:r w:rsidRPr="008623A2">
        <w:rPr>
          <w:rFonts w:ascii="Times New Roman" w:eastAsia="Times New Roman" w:hAnsi="Times New Roman" w:cs="Times New Roman"/>
          <w:b/>
          <w:bCs/>
          <w:iCs/>
          <w:sz w:val="20"/>
          <w:szCs w:val="20"/>
          <w:lang w:eastAsia="ru-RU"/>
        </w:rPr>
        <w:t>70222</w:t>
      </w:r>
      <w:r w:rsidRPr="008623A2">
        <w:rPr>
          <w:rFonts w:ascii="Times New Roman" w:eastAsia="Times New Roman" w:hAnsi="Times New Roman" w:cs="Times New Roman"/>
          <w:b/>
          <w:bCs/>
          <w:iCs/>
          <w:sz w:val="20"/>
          <w:szCs w:val="20"/>
          <w:lang w:val="ky-KG" w:eastAsia="ru-RU"/>
        </w:rPr>
        <w:t xml:space="preserve"> </w:t>
      </w:r>
      <w:r w:rsidRPr="008623A2">
        <w:rPr>
          <w:rFonts w:ascii="Times New Roman" w:eastAsia="Times New Roman" w:hAnsi="Times New Roman" w:cs="Times New Roman"/>
          <w:b/>
          <w:bCs/>
          <w:iCs/>
          <w:sz w:val="20"/>
          <w:szCs w:val="20"/>
          <w:lang w:eastAsia="ru-RU"/>
        </w:rPr>
        <w:t xml:space="preserve">(45151) </w:t>
      </w:r>
      <w:r w:rsidR="004E4971" w:rsidRPr="008623A2">
        <w:rPr>
          <w:rFonts w:ascii="Times New Roman" w:eastAsia="Times New Roman" w:hAnsi="Times New Roman" w:cs="Times New Roman"/>
          <w:b/>
          <w:bCs/>
          <w:iCs/>
          <w:sz w:val="20"/>
          <w:szCs w:val="20"/>
          <w:lang w:eastAsia="ru-RU"/>
        </w:rPr>
        <w:t>- Специальный</w:t>
      </w:r>
      <w:r w:rsidRPr="008623A2">
        <w:rPr>
          <w:rFonts w:ascii="Times New Roman" w:eastAsia="Times New Roman" w:hAnsi="Times New Roman" w:cs="Times New Roman"/>
          <w:b/>
          <w:bCs/>
          <w:iCs/>
          <w:sz w:val="20"/>
          <w:szCs w:val="20"/>
          <w:lang w:eastAsia="ru-RU"/>
        </w:rPr>
        <w:t xml:space="preserve"> </w:t>
      </w:r>
      <w:r w:rsidR="004E4971" w:rsidRPr="008623A2">
        <w:rPr>
          <w:rFonts w:ascii="Times New Roman" w:eastAsia="Times New Roman" w:hAnsi="Times New Roman" w:cs="Times New Roman"/>
          <w:b/>
          <w:bCs/>
          <w:iCs/>
          <w:sz w:val="20"/>
          <w:szCs w:val="20"/>
          <w:lang w:eastAsia="ru-RU"/>
        </w:rPr>
        <w:t>счет</w:t>
      </w:r>
      <w:r w:rsidRPr="008623A2">
        <w:rPr>
          <w:rFonts w:ascii="Times New Roman" w:eastAsia="Times New Roman" w:hAnsi="Times New Roman" w:cs="Times New Roman"/>
          <w:b/>
          <w:bCs/>
          <w:iCs/>
          <w:sz w:val="20"/>
          <w:szCs w:val="20"/>
          <w:lang w:eastAsia="ru-RU"/>
        </w:rPr>
        <w:t xml:space="preserve"> по предупреждению и ликвидации последствий чрезвычайных  ситуаций</w:t>
      </w:r>
    </w:p>
    <w:p w:rsidR="00A97BF1" w:rsidRPr="008623A2" w:rsidRDefault="00A97BF1" w:rsidP="00A97BF1">
      <w:pPr>
        <w:shd w:val="clear" w:color="auto" w:fill="FFFFFF" w:themeFill="background1"/>
        <w:spacing w:after="0" w:line="240" w:lineRule="auto"/>
        <w:ind w:left="7788" w:firstLine="708"/>
        <w:jc w:val="both"/>
        <w:outlineLvl w:val="4"/>
        <w:rPr>
          <w:rFonts w:ascii="Times New Roman" w:eastAsia="Times New Roman" w:hAnsi="Times New Roman" w:cs="Times New Roman"/>
          <w:b/>
          <w:bCs/>
          <w:iCs/>
          <w:sz w:val="20"/>
          <w:szCs w:val="20"/>
          <w:lang w:eastAsia="ru-RU"/>
        </w:rPr>
      </w:pPr>
      <w:r w:rsidRPr="008623A2">
        <w:rPr>
          <w:rFonts w:ascii="Times New Roman" w:eastAsia="Calibri" w:hAnsi="Times New Roman" w:cs="Times New Roman"/>
          <w:sz w:val="20"/>
          <w:szCs w:val="20"/>
          <w:lang w:val="ky-KG"/>
        </w:rPr>
        <w:t xml:space="preserve">  </w:t>
      </w:r>
      <w:r w:rsidRPr="008623A2">
        <w:rPr>
          <w:rFonts w:ascii="Times New Roman" w:eastAsia="Calibri" w:hAnsi="Times New Roman" w:cs="Times New Roman"/>
          <w:sz w:val="20"/>
          <w:szCs w:val="20"/>
        </w:rPr>
        <w:t>млн. сомов</w:t>
      </w:r>
    </w:p>
    <w:tbl>
      <w:tblPr>
        <w:tblW w:w="9639" w:type="dxa"/>
        <w:tblInd w:w="15" w:type="dxa"/>
        <w:tblCellMar>
          <w:left w:w="0" w:type="dxa"/>
          <w:right w:w="0" w:type="dxa"/>
        </w:tblCellMar>
        <w:tblLook w:val="04A0" w:firstRow="1" w:lastRow="0" w:firstColumn="1" w:lastColumn="0" w:noHBand="0" w:noVBand="1"/>
      </w:tblPr>
      <w:tblGrid>
        <w:gridCol w:w="2268"/>
        <w:gridCol w:w="1228"/>
        <w:gridCol w:w="1229"/>
        <w:gridCol w:w="1228"/>
        <w:gridCol w:w="1229"/>
        <w:gridCol w:w="1228"/>
        <w:gridCol w:w="1229"/>
      </w:tblGrid>
      <w:tr w:rsidR="00A97BF1" w:rsidRPr="008623A2" w:rsidTr="00A97BF1">
        <w:trPr>
          <w:trHeight w:val="765"/>
        </w:trPr>
        <w:tc>
          <w:tcPr>
            <w:tcW w:w="22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A97BF1" w:rsidRPr="008623A2" w:rsidRDefault="00A97BF1" w:rsidP="00A97BF1">
            <w:pPr>
              <w:shd w:val="clear" w:color="auto" w:fill="FFFFFF" w:themeFill="background1"/>
              <w:spacing w:after="0" w:line="240" w:lineRule="auto"/>
              <w:rPr>
                <w:rFonts w:ascii="Times New Roman" w:eastAsia="Calibri" w:hAnsi="Times New Roman" w:cs="Times New Roman"/>
                <w:b/>
                <w:bCs/>
                <w:sz w:val="20"/>
                <w:szCs w:val="20"/>
                <w:lang w:val="ky-KG"/>
              </w:rPr>
            </w:pPr>
          </w:p>
        </w:tc>
        <w:tc>
          <w:tcPr>
            <w:tcW w:w="122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A97BF1" w:rsidRPr="008623A2" w:rsidRDefault="00A97BF1" w:rsidP="00A97BF1">
            <w:pPr>
              <w:shd w:val="clear" w:color="auto" w:fill="FFFFFF" w:themeFill="background1"/>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201</w:t>
            </w:r>
            <w:r w:rsidR="004F4BE4" w:rsidRPr="008623A2">
              <w:rPr>
                <w:rFonts w:ascii="Times New Roman" w:eastAsia="Calibri" w:hAnsi="Times New Roman" w:cs="Times New Roman"/>
                <w:b/>
                <w:bCs/>
                <w:sz w:val="20"/>
                <w:szCs w:val="20"/>
                <w:lang w:val="ky-KG"/>
              </w:rPr>
              <w:t>9</w:t>
            </w:r>
            <w:r w:rsidRPr="008623A2">
              <w:rPr>
                <w:rFonts w:ascii="Times New Roman" w:eastAsia="Calibri" w:hAnsi="Times New Roman" w:cs="Times New Roman"/>
                <w:b/>
                <w:bCs/>
                <w:sz w:val="20"/>
                <w:szCs w:val="20"/>
              </w:rPr>
              <w:t xml:space="preserve"> год факт</w:t>
            </w:r>
          </w:p>
        </w:tc>
        <w:tc>
          <w:tcPr>
            <w:tcW w:w="122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A97BF1" w:rsidRPr="008623A2" w:rsidRDefault="004F4BE4" w:rsidP="00A97BF1">
            <w:pPr>
              <w:shd w:val="clear" w:color="auto" w:fill="FFFFFF" w:themeFill="background1"/>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2020</w:t>
            </w:r>
            <w:r w:rsidR="00A97BF1" w:rsidRPr="008623A2">
              <w:rPr>
                <w:rFonts w:ascii="Times New Roman" w:eastAsia="Calibri" w:hAnsi="Times New Roman" w:cs="Times New Roman"/>
                <w:b/>
                <w:bCs/>
                <w:sz w:val="20"/>
                <w:szCs w:val="20"/>
              </w:rPr>
              <w:t xml:space="preserve"> год</w:t>
            </w:r>
          </w:p>
          <w:p w:rsidR="00A97BF1" w:rsidRPr="008623A2" w:rsidRDefault="00A97BF1" w:rsidP="00A97BF1">
            <w:pPr>
              <w:shd w:val="clear" w:color="auto" w:fill="FFFFFF" w:themeFill="background1"/>
              <w:spacing w:after="0" w:line="240" w:lineRule="auto"/>
              <w:jc w:val="center"/>
              <w:rPr>
                <w:rFonts w:ascii="Times New Roman" w:eastAsia="Calibri" w:hAnsi="Times New Roman" w:cs="Times New Roman"/>
                <w:b/>
                <w:bCs/>
                <w:sz w:val="20"/>
                <w:szCs w:val="20"/>
              </w:rPr>
            </w:pPr>
            <w:proofErr w:type="spellStart"/>
            <w:r w:rsidRPr="008623A2">
              <w:rPr>
                <w:rFonts w:ascii="Times New Roman" w:eastAsia="Calibri" w:hAnsi="Times New Roman" w:cs="Times New Roman"/>
                <w:b/>
                <w:bCs/>
                <w:sz w:val="20"/>
                <w:szCs w:val="20"/>
              </w:rPr>
              <w:t>утвержд</w:t>
            </w:r>
            <w:proofErr w:type="spellEnd"/>
          </w:p>
        </w:tc>
        <w:tc>
          <w:tcPr>
            <w:tcW w:w="122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A97BF1" w:rsidRPr="008623A2" w:rsidRDefault="00A97BF1" w:rsidP="00A97BF1">
            <w:pPr>
              <w:shd w:val="clear" w:color="auto" w:fill="FFFFFF" w:themeFill="background1"/>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20</w:t>
            </w:r>
            <w:r w:rsidR="004F4BE4" w:rsidRPr="008623A2">
              <w:rPr>
                <w:rFonts w:ascii="Times New Roman" w:eastAsia="Calibri" w:hAnsi="Times New Roman" w:cs="Times New Roman"/>
                <w:b/>
                <w:bCs/>
                <w:sz w:val="20"/>
                <w:szCs w:val="20"/>
                <w:lang w:val="ky-KG"/>
              </w:rPr>
              <w:t>21</w:t>
            </w:r>
            <w:r w:rsidRPr="008623A2">
              <w:rPr>
                <w:rFonts w:ascii="Times New Roman" w:eastAsia="Calibri" w:hAnsi="Times New Roman" w:cs="Times New Roman"/>
                <w:b/>
                <w:bCs/>
                <w:sz w:val="20"/>
                <w:szCs w:val="20"/>
              </w:rPr>
              <w:t xml:space="preserve"> год проект</w:t>
            </w:r>
          </w:p>
        </w:tc>
        <w:tc>
          <w:tcPr>
            <w:tcW w:w="1229" w:type="dxa"/>
            <w:tcBorders>
              <w:top w:val="single" w:sz="4" w:space="0" w:color="auto"/>
              <w:left w:val="single" w:sz="4" w:space="0" w:color="auto"/>
              <w:bottom w:val="single" w:sz="4" w:space="0" w:color="auto"/>
              <w:right w:val="single" w:sz="4" w:space="0" w:color="auto"/>
            </w:tcBorders>
            <w:vAlign w:val="center"/>
            <w:hideMark/>
          </w:tcPr>
          <w:p w:rsidR="00A97BF1" w:rsidRPr="008623A2" w:rsidRDefault="00A97BF1" w:rsidP="00A97BF1">
            <w:pPr>
              <w:shd w:val="clear" w:color="auto" w:fill="FFFFFF" w:themeFill="background1"/>
              <w:spacing w:after="0" w:line="240" w:lineRule="auto"/>
              <w:jc w:val="center"/>
              <w:rPr>
                <w:rFonts w:ascii="Times New Roman" w:eastAsia="Calibri" w:hAnsi="Times New Roman" w:cs="Times New Roman"/>
                <w:b/>
                <w:bCs/>
                <w:sz w:val="20"/>
                <w:szCs w:val="20"/>
              </w:rPr>
            </w:pPr>
            <w:proofErr w:type="spellStart"/>
            <w:r w:rsidRPr="008623A2">
              <w:rPr>
                <w:rFonts w:ascii="Times New Roman" w:eastAsia="Calibri" w:hAnsi="Times New Roman" w:cs="Times New Roman"/>
                <w:b/>
                <w:bCs/>
                <w:sz w:val="20"/>
                <w:szCs w:val="20"/>
              </w:rPr>
              <w:t>откл</w:t>
            </w:r>
            <w:proofErr w:type="spellEnd"/>
          </w:p>
        </w:tc>
        <w:tc>
          <w:tcPr>
            <w:tcW w:w="1228" w:type="dxa"/>
            <w:tcBorders>
              <w:top w:val="single" w:sz="4" w:space="0" w:color="auto"/>
              <w:left w:val="single" w:sz="4" w:space="0" w:color="auto"/>
              <w:bottom w:val="single" w:sz="4" w:space="0" w:color="auto"/>
              <w:right w:val="single" w:sz="4" w:space="0" w:color="auto"/>
            </w:tcBorders>
            <w:hideMark/>
          </w:tcPr>
          <w:p w:rsidR="00A97BF1" w:rsidRPr="008623A2" w:rsidRDefault="00A97BF1" w:rsidP="00A97BF1">
            <w:pPr>
              <w:shd w:val="clear" w:color="auto" w:fill="FFFFFF" w:themeFill="background1"/>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20</w:t>
            </w:r>
            <w:r w:rsidR="00AF7A3C" w:rsidRPr="008623A2">
              <w:rPr>
                <w:rFonts w:ascii="Times New Roman" w:eastAsia="Calibri" w:hAnsi="Times New Roman" w:cs="Times New Roman"/>
                <w:b/>
                <w:bCs/>
                <w:sz w:val="20"/>
                <w:szCs w:val="20"/>
                <w:lang w:val="ky-KG"/>
              </w:rPr>
              <w:t>22</w:t>
            </w:r>
            <w:r w:rsidRPr="008623A2">
              <w:rPr>
                <w:rFonts w:ascii="Times New Roman" w:eastAsia="Calibri" w:hAnsi="Times New Roman" w:cs="Times New Roman"/>
                <w:b/>
                <w:bCs/>
                <w:sz w:val="20"/>
                <w:szCs w:val="20"/>
              </w:rPr>
              <w:t xml:space="preserve"> год прогноз</w:t>
            </w:r>
          </w:p>
        </w:tc>
        <w:tc>
          <w:tcPr>
            <w:tcW w:w="1229" w:type="dxa"/>
            <w:tcBorders>
              <w:top w:val="single" w:sz="4" w:space="0" w:color="auto"/>
              <w:left w:val="nil"/>
              <w:bottom w:val="single" w:sz="4" w:space="0" w:color="auto"/>
              <w:right w:val="single" w:sz="4" w:space="0" w:color="auto"/>
            </w:tcBorders>
            <w:hideMark/>
          </w:tcPr>
          <w:p w:rsidR="00A97BF1" w:rsidRPr="008623A2" w:rsidRDefault="00A97BF1" w:rsidP="00A97BF1">
            <w:pPr>
              <w:shd w:val="clear" w:color="auto" w:fill="FFFFFF" w:themeFill="background1"/>
              <w:spacing w:after="0" w:line="240" w:lineRule="auto"/>
              <w:jc w:val="center"/>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20</w:t>
            </w:r>
            <w:r w:rsidR="00AF7A3C" w:rsidRPr="008623A2">
              <w:rPr>
                <w:rFonts w:ascii="Times New Roman" w:eastAsia="Calibri" w:hAnsi="Times New Roman" w:cs="Times New Roman"/>
                <w:b/>
                <w:bCs/>
                <w:sz w:val="20"/>
                <w:szCs w:val="20"/>
                <w:lang w:val="ky-KG"/>
              </w:rPr>
              <w:t>23</w:t>
            </w:r>
            <w:r w:rsidRPr="008623A2">
              <w:rPr>
                <w:rFonts w:ascii="Times New Roman" w:eastAsia="Calibri" w:hAnsi="Times New Roman" w:cs="Times New Roman"/>
                <w:b/>
                <w:bCs/>
                <w:sz w:val="20"/>
                <w:szCs w:val="20"/>
              </w:rPr>
              <w:t xml:space="preserve"> год прогноз</w:t>
            </w:r>
          </w:p>
        </w:tc>
      </w:tr>
      <w:tr w:rsidR="00A97BF1" w:rsidRPr="008623A2" w:rsidTr="00A97BF1">
        <w:trPr>
          <w:trHeight w:val="255"/>
        </w:trPr>
        <w:tc>
          <w:tcPr>
            <w:tcW w:w="2268"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A97BF1" w:rsidRPr="008623A2" w:rsidRDefault="00A97BF1" w:rsidP="00A97BF1">
            <w:pPr>
              <w:shd w:val="clear" w:color="auto" w:fill="FFFFFF" w:themeFill="background1"/>
              <w:spacing w:after="0" w:line="240" w:lineRule="auto"/>
              <w:jc w:val="both"/>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 xml:space="preserve"> </w:t>
            </w:r>
            <w:r w:rsidRPr="008623A2">
              <w:rPr>
                <w:rFonts w:ascii="Times New Roman" w:eastAsia="Calibri" w:hAnsi="Times New Roman" w:cs="Times New Roman"/>
                <w:bCs/>
                <w:sz w:val="20"/>
                <w:szCs w:val="20"/>
              </w:rPr>
              <w:t>Всего</w:t>
            </w:r>
          </w:p>
        </w:tc>
        <w:tc>
          <w:tcPr>
            <w:tcW w:w="122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A97BF1" w:rsidRPr="008623A2" w:rsidRDefault="00646F70" w:rsidP="00A97BF1">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57,9</w:t>
            </w:r>
          </w:p>
        </w:tc>
        <w:tc>
          <w:tcPr>
            <w:tcW w:w="1229"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97BF1" w:rsidRPr="008623A2" w:rsidRDefault="00A97BF1" w:rsidP="00A97BF1">
            <w:pPr>
              <w:shd w:val="clear" w:color="auto" w:fill="FFFFFF" w:themeFill="background1"/>
              <w:spacing w:after="0" w:line="240" w:lineRule="auto"/>
              <w:jc w:val="center"/>
              <w:rPr>
                <w:rFonts w:ascii="Times New Roman" w:eastAsia="Times New Roman" w:hAnsi="Times New Roman" w:cs="Times New Roman"/>
                <w:bCs/>
                <w:color w:val="000000"/>
                <w:sz w:val="20"/>
                <w:szCs w:val="20"/>
              </w:rPr>
            </w:pPr>
            <w:r w:rsidRPr="008623A2">
              <w:rPr>
                <w:rFonts w:ascii="Times New Roman" w:eastAsia="Times New Roman" w:hAnsi="Times New Roman" w:cs="Times New Roman"/>
                <w:bCs/>
                <w:color w:val="000000"/>
                <w:sz w:val="20"/>
                <w:szCs w:val="20"/>
              </w:rPr>
              <w:t>100</w:t>
            </w:r>
          </w:p>
        </w:tc>
        <w:tc>
          <w:tcPr>
            <w:tcW w:w="1228"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A97BF1" w:rsidRPr="008623A2" w:rsidRDefault="00A97BF1" w:rsidP="00A97BF1">
            <w:pPr>
              <w:shd w:val="clear" w:color="auto" w:fill="FFFFFF" w:themeFill="background1"/>
              <w:spacing w:after="0" w:line="240" w:lineRule="auto"/>
              <w:jc w:val="center"/>
              <w:rPr>
                <w:rFonts w:ascii="Times New Roman" w:eastAsia="Times New Roman" w:hAnsi="Times New Roman" w:cs="Times New Roman"/>
                <w:bCs/>
                <w:sz w:val="20"/>
                <w:szCs w:val="20"/>
              </w:rPr>
            </w:pPr>
            <w:r w:rsidRPr="008623A2">
              <w:rPr>
                <w:rFonts w:ascii="Times New Roman" w:eastAsia="Times New Roman" w:hAnsi="Times New Roman" w:cs="Times New Roman"/>
                <w:bCs/>
                <w:sz w:val="20"/>
                <w:szCs w:val="20"/>
              </w:rPr>
              <w:t>100</w:t>
            </w:r>
          </w:p>
        </w:tc>
        <w:tc>
          <w:tcPr>
            <w:tcW w:w="1229" w:type="dxa"/>
            <w:tcBorders>
              <w:top w:val="single" w:sz="4" w:space="0" w:color="auto"/>
              <w:left w:val="single" w:sz="4" w:space="0" w:color="auto"/>
              <w:bottom w:val="single" w:sz="4" w:space="0" w:color="auto"/>
              <w:right w:val="single" w:sz="4" w:space="0" w:color="auto"/>
            </w:tcBorders>
            <w:vAlign w:val="center"/>
          </w:tcPr>
          <w:p w:rsidR="00A97BF1" w:rsidRPr="008623A2" w:rsidRDefault="00A97BF1" w:rsidP="00A97BF1">
            <w:pPr>
              <w:shd w:val="clear" w:color="auto" w:fill="FFFFFF" w:themeFill="background1"/>
              <w:spacing w:after="0" w:line="240" w:lineRule="auto"/>
              <w:jc w:val="center"/>
              <w:rPr>
                <w:rFonts w:ascii="Times New Roman" w:eastAsia="Times New Roman" w:hAnsi="Times New Roman" w:cs="Times New Roman"/>
                <w:bCs/>
                <w:sz w:val="20"/>
                <w:szCs w:val="20"/>
                <w:lang w:val="ky-KG"/>
              </w:rPr>
            </w:pPr>
            <w:r w:rsidRPr="008623A2">
              <w:rPr>
                <w:rFonts w:ascii="Times New Roman" w:eastAsia="Times New Roman" w:hAnsi="Times New Roman" w:cs="Times New Roman"/>
                <w:bCs/>
                <w:sz w:val="20"/>
                <w:szCs w:val="20"/>
                <w:lang w:val="ky-KG"/>
              </w:rPr>
              <w:t>0</w:t>
            </w:r>
          </w:p>
        </w:tc>
        <w:tc>
          <w:tcPr>
            <w:tcW w:w="1228" w:type="dxa"/>
            <w:tcBorders>
              <w:top w:val="nil"/>
              <w:left w:val="single" w:sz="4" w:space="0" w:color="auto"/>
              <w:bottom w:val="single" w:sz="4" w:space="0" w:color="auto"/>
              <w:right w:val="single" w:sz="4" w:space="0" w:color="auto"/>
            </w:tcBorders>
            <w:vAlign w:val="center"/>
            <w:hideMark/>
          </w:tcPr>
          <w:p w:rsidR="00A97BF1" w:rsidRPr="008623A2" w:rsidRDefault="00A97BF1" w:rsidP="00A97BF1">
            <w:pPr>
              <w:shd w:val="clear" w:color="auto" w:fill="FFFFFF" w:themeFill="background1"/>
              <w:spacing w:after="0" w:line="240" w:lineRule="auto"/>
              <w:jc w:val="center"/>
              <w:rPr>
                <w:rFonts w:ascii="Times New Roman" w:eastAsia="Times New Roman" w:hAnsi="Times New Roman" w:cs="Times New Roman"/>
                <w:bCs/>
                <w:sz w:val="20"/>
                <w:szCs w:val="20"/>
              </w:rPr>
            </w:pPr>
            <w:r w:rsidRPr="008623A2">
              <w:rPr>
                <w:rFonts w:ascii="Times New Roman" w:eastAsia="Times New Roman" w:hAnsi="Times New Roman" w:cs="Times New Roman"/>
                <w:bCs/>
                <w:sz w:val="20"/>
                <w:szCs w:val="20"/>
              </w:rPr>
              <w:t>100</w:t>
            </w:r>
          </w:p>
        </w:tc>
        <w:tc>
          <w:tcPr>
            <w:tcW w:w="1229" w:type="dxa"/>
            <w:tcBorders>
              <w:top w:val="nil"/>
              <w:left w:val="nil"/>
              <w:bottom w:val="single" w:sz="4" w:space="0" w:color="auto"/>
              <w:right w:val="single" w:sz="4" w:space="0" w:color="auto"/>
            </w:tcBorders>
            <w:vAlign w:val="center"/>
            <w:hideMark/>
          </w:tcPr>
          <w:p w:rsidR="00A97BF1" w:rsidRPr="008623A2" w:rsidRDefault="00A97BF1" w:rsidP="00A97BF1">
            <w:pPr>
              <w:shd w:val="clear" w:color="auto" w:fill="FFFFFF" w:themeFill="background1"/>
              <w:spacing w:after="0" w:line="240" w:lineRule="auto"/>
              <w:jc w:val="center"/>
              <w:rPr>
                <w:rFonts w:ascii="Times New Roman" w:eastAsia="Times New Roman" w:hAnsi="Times New Roman" w:cs="Times New Roman"/>
                <w:bCs/>
                <w:sz w:val="20"/>
                <w:szCs w:val="20"/>
              </w:rPr>
            </w:pPr>
            <w:r w:rsidRPr="008623A2">
              <w:rPr>
                <w:rFonts w:ascii="Times New Roman" w:eastAsia="Times New Roman" w:hAnsi="Times New Roman" w:cs="Times New Roman"/>
                <w:bCs/>
                <w:sz w:val="20"/>
                <w:szCs w:val="20"/>
              </w:rPr>
              <w:t>100</w:t>
            </w:r>
          </w:p>
        </w:tc>
      </w:tr>
      <w:tr w:rsidR="00A97BF1" w:rsidRPr="008623A2" w:rsidTr="00A97BF1">
        <w:trPr>
          <w:trHeight w:val="202"/>
        </w:trPr>
        <w:tc>
          <w:tcPr>
            <w:tcW w:w="226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A97BF1" w:rsidRPr="008623A2" w:rsidRDefault="00A97BF1" w:rsidP="00A97BF1">
            <w:pPr>
              <w:shd w:val="clear" w:color="auto" w:fill="FFFFFF" w:themeFill="background1"/>
              <w:spacing w:after="0" w:line="240" w:lineRule="auto"/>
              <w:jc w:val="both"/>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 xml:space="preserve"> б</w:t>
            </w:r>
            <w:proofErr w:type="spellStart"/>
            <w:r w:rsidRPr="008623A2">
              <w:rPr>
                <w:rFonts w:ascii="Times New Roman" w:eastAsia="Calibri" w:hAnsi="Times New Roman" w:cs="Times New Roman"/>
                <w:bCs/>
                <w:sz w:val="20"/>
                <w:szCs w:val="20"/>
              </w:rPr>
              <w:t>юджетные</w:t>
            </w:r>
            <w:proofErr w:type="spellEnd"/>
            <w:r w:rsidRPr="008623A2">
              <w:rPr>
                <w:rFonts w:ascii="Times New Roman" w:eastAsia="Calibri" w:hAnsi="Times New Roman" w:cs="Times New Roman"/>
                <w:bCs/>
                <w:sz w:val="20"/>
                <w:szCs w:val="20"/>
              </w:rPr>
              <w:t xml:space="preserve"> средства</w:t>
            </w:r>
          </w:p>
        </w:tc>
        <w:tc>
          <w:tcPr>
            <w:tcW w:w="1228"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97BF1" w:rsidRPr="008623A2" w:rsidRDefault="00646F70" w:rsidP="00A97BF1">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8623A2">
              <w:rPr>
                <w:rFonts w:ascii="Times New Roman" w:eastAsia="Calibri" w:hAnsi="Times New Roman" w:cs="Times New Roman"/>
                <w:bCs/>
                <w:sz w:val="20"/>
                <w:szCs w:val="20"/>
                <w:lang w:val="ky-KG"/>
              </w:rPr>
              <w:t>57,9</w:t>
            </w:r>
          </w:p>
        </w:tc>
        <w:tc>
          <w:tcPr>
            <w:tcW w:w="122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97BF1" w:rsidRPr="008623A2" w:rsidRDefault="00A97BF1" w:rsidP="00A97BF1">
            <w:pPr>
              <w:shd w:val="clear" w:color="auto" w:fill="FFFFFF" w:themeFill="background1"/>
              <w:spacing w:after="0" w:line="240" w:lineRule="auto"/>
              <w:jc w:val="center"/>
              <w:rPr>
                <w:rFonts w:ascii="Times New Roman" w:eastAsia="Times New Roman" w:hAnsi="Times New Roman" w:cs="Times New Roman"/>
                <w:bCs/>
                <w:color w:val="000000"/>
                <w:sz w:val="20"/>
                <w:szCs w:val="20"/>
              </w:rPr>
            </w:pPr>
            <w:r w:rsidRPr="008623A2">
              <w:rPr>
                <w:rFonts w:ascii="Times New Roman" w:eastAsia="Times New Roman" w:hAnsi="Times New Roman" w:cs="Times New Roman"/>
                <w:bCs/>
                <w:color w:val="000000"/>
                <w:sz w:val="20"/>
                <w:szCs w:val="20"/>
              </w:rPr>
              <w:t>100</w:t>
            </w:r>
          </w:p>
        </w:tc>
        <w:tc>
          <w:tcPr>
            <w:tcW w:w="122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97BF1" w:rsidRPr="008623A2" w:rsidRDefault="00A97BF1" w:rsidP="00A97BF1">
            <w:pPr>
              <w:shd w:val="clear" w:color="auto" w:fill="FFFFFF" w:themeFill="background1"/>
              <w:spacing w:after="0" w:line="240" w:lineRule="auto"/>
              <w:jc w:val="center"/>
              <w:rPr>
                <w:rFonts w:ascii="Times New Roman" w:eastAsia="Times New Roman" w:hAnsi="Times New Roman" w:cs="Times New Roman"/>
                <w:bCs/>
                <w:sz w:val="20"/>
                <w:szCs w:val="20"/>
              </w:rPr>
            </w:pPr>
            <w:r w:rsidRPr="008623A2">
              <w:rPr>
                <w:rFonts w:ascii="Times New Roman" w:eastAsia="Times New Roman" w:hAnsi="Times New Roman" w:cs="Times New Roman"/>
                <w:bCs/>
                <w:sz w:val="20"/>
                <w:szCs w:val="20"/>
              </w:rPr>
              <w:t>100</w:t>
            </w:r>
          </w:p>
        </w:tc>
        <w:tc>
          <w:tcPr>
            <w:tcW w:w="1229" w:type="dxa"/>
            <w:tcBorders>
              <w:top w:val="single" w:sz="4" w:space="0" w:color="auto"/>
              <w:left w:val="single" w:sz="4" w:space="0" w:color="auto"/>
              <w:bottom w:val="single" w:sz="4" w:space="0" w:color="auto"/>
              <w:right w:val="single" w:sz="4" w:space="0" w:color="auto"/>
            </w:tcBorders>
            <w:vAlign w:val="center"/>
          </w:tcPr>
          <w:p w:rsidR="00A97BF1" w:rsidRPr="008623A2" w:rsidRDefault="00A97BF1" w:rsidP="00A97BF1">
            <w:pPr>
              <w:shd w:val="clear" w:color="auto" w:fill="FFFFFF" w:themeFill="background1"/>
              <w:spacing w:after="0" w:line="240" w:lineRule="auto"/>
              <w:jc w:val="center"/>
              <w:rPr>
                <w:rFonts w:ascii="Times New Roman" w:eastAsia="Times New Roman" w:hAnsi="Times New Roman" w:cs="Times New Roman"/>
                <w:bCs/>
                <w:sz w:val="20"/>
                <w:szCs w:val="20"/>
                <w:lang w:val="ky-KG"/>
              </w:rPr>
            </w:pPr>
            <w:r w:rsidRPr="008623A2">
              <w:rPr>
                <w:rFonts w:ascii="Times New Roman" w:eastAsia="Times New Roman" w:hAnsi="Times New Roman" w:cs="Times New Roman"/>
                <w:bCs/>
                <w:sz w:val="20"/>
                <w:szCs w:val="20"/>
                <w:lang w:val="ky-KG"/>
              </w:rPr>
              <w:t>0</w:t>
            </w:r>
          </w:p>
        </w:tc>
        <w:tc>
          <w:tcPr>
            <w:tcW w:w="1228" w:type="dxa"/>
            <w:tcBorders>
              <w:top w:val="single" w:sz="4" w:space="0" w:color="auto"/>
              <w:left w:val="single" w:sz="4" w:space="0" w:color="auto"/>
              <w:bottom w:val="single" w:sz="4" w:space="0" w:color="auto"/>
              <w:right w:val="single" w:sz="4" w:space="0" w:color="auto"/>
            </w:tcBorders>
            <w:vAlign w:val="center"/>
            <w:hideMark/>
          </w:tcPr>
          <w:p w:rsidR="00A97BF1" w:rsidRPr="008623A2" w:rsidRDefault="00A97BF1" w:rsidP="00A97BF1">
            <w:pPr>
              <w:shd w:val="clear" w:color="auto" w:fill="FFFFFF" w:themeFill="background1"/>
              <w:spacing w:after="0" w:line="240" w:lineRule="auto"/>
              <w:jc w:val="center"/>
              <w:rPr>
                <w:rFonts w:ascii="Times New Roman" w:eastAsia="Times New Roman" w:hAnsi="Times New Roman" w:cs="Times New Roman"/>
                <w:bCs/>
                <w:sz w:val="20"/>
                <w:szCs w:val="20"/>
              </w:rPr>
            </w:pPr>
            <w:r w:rsidRPr="008623A2">
              <w:rPr>
                <w:rFonts w:ascii="Times New Roman" w:eastAsia="Times New Roman" w:hAnsi="Times New Roman" w:cs="Times New Roman"/>
                <w:bCs/>
                <w:sz w:val="20"/>
                <w:szCs w:val="20"/>
              </w:rPr>
              <w:t>100</w:t>
            </w:r>
          </w:p>
        </w:tc>
        <w:tc>
          <w:tcPr>
            <w:tcW w:w="1229" w:type="dxa"/>
            <w:tcBorders>
              <w:top w:val="single" w:sz="4" w:space="0" w:color="auto"/>
              <w:left w:val="single" w:sz="4" w:space="0" w:color="auto"/>
              <w:bottom w:val="single" w:sz="4" w:space="0" w:color="auto"/>
              <w:right w:val="single" w:sz="4" w:space="0" w:color="auto"/>
            </w:tcBorders>
            <w:vAlign w:val="center"/>
            <w:hideMark/>
          </w:tcPr>
          <w:p w:rsidR="00A97BF1" w:rsidRPr="008623A2" w:rsidRDefault="00A97BF1" w:rsidP="00A97BF1">
            <w:pPr>
              <w:shd w:val="clear" w:color="auto" w:fill="FFFFFF" w:themeFill="background1"/>
              <w:spacing w:after="0" w:line="240" w:lineRule="auto"/>
              <w:jc w:val="center"/>
              <w:rPr>
                <w:rFonts w:ascii="Times New Roman" w:eastAsia="Times New Roman" w:hAnsi="Times New Roman" w:cs="Times New Roman"/>
                <w:bCs/>
                <w:sz w:val="20"/>
                <w:szCs w:val="20"/>
              </w:rPr>
            </w:pPr>
            <w:r w:rsidRPr="008623A2">
              <w:rPr>
                <w:rFonts w:ascii="Times New Roman" w:eastAsia="Times New Roman" w:hAnsi="Times New Roman" w:cs="Times New Roman"/>
                <w:bCs/>
                <w:sz w:val="20"/>
                <w:szCs w:val="20"/>
              </w:rPr>
              <w:t>100</w:t>
            </w:r>
          </w:p>
        </w:tc>
      </w:tr>
    </w:tbl>
    <w:p w:rsidR="002963EA" w:rsidRPr="008623A2" w:rsidRDefault="002963EA" w:rsidP="00F75853">
      <w:pPr>
        <w:shd w:val="clear" w:color="auto" w:fill="FFFFFF" w:themeFill="background1"/>
        <w:spacing w:after="0" w:line="240" w:lineRule="auto"/>
        <w:jc w:val="both"/>
        <w:outlineLvl w:val="4"/>
        <w:rPr>
          <w:rFonts w:ascii="Times New Roman" w:eastAsia="Times New Roman" w:hAnsi="Times New Roman" w:cs="Times New Roman"/>
          <w:bCs/>
          <w:iCs/>
          <w:sz w:val="24"/>
          <w:szCs w:val="24"/>
          <w:lang w:val="ky-KG" w:eastAsia="ru-RU"/>
        </w:rPr>
      </w:pPr>
    </w:p>
    <w:p w:rsidR="00AD5C36" w:rsidRPr="008623A2" w:rsidRDefault="00570A44" w:rsidP="00AD5C36">
      <w:pPr>
        <w:spacing w:after="0" w:line="240" w:lineRule="auto"/>
        <w:ind w:firstLine="709"/>
        <w:jc w:val="both"/>
        <w:rPr>
          <w:rFonts w:ascii="Times New Roman" w:eastAsia="Calibri" w:hAnsi="Times New Roman" w:cs="Times New Roman"/>
          <w:sz w:val="24"/>
          <w:szCs w:val="24"/>
        </w:rPr>
      </w:pPr>
      <w:r w:rsidRPr="008623A2">
        <w:rPr>
          <w:rFonts w:ascii="Times New Roman" w:hAnsi="Times New Roman" w:cs="Times New Roman"/>
          <w:bCs/>
          <w:iCs/>
          <w:sz w:val="24"/>
          <w:szCs w:val="24"/>
          <w:lang w:val="ky-KG"/>
        </w:rPr>
        <w:t xml:space="preserve">Увеличение по бюджетным средствам по </w:t>
      </w:r>
      <w:r w:rsidRPr="008623A2">
        <w:rPr>
          <w:rFonts w:ascii="Times New Roman" w:hAnsi="Times New Roman" w:cs="Times New Roman"/>
          <w:bCs/>
          <w:iCs/>
          <w:sz w:val="24"/>
          <w:szCs w:val="24"/>
        </w:rPr>
        <w:t xml:space="preserve">аппарату МЧС  на </w:t>
      </w:r>
      <w:r w:rsidRPr="008623A2">
        <w:rPr>
          <w:rFonts w:ascii="Times New Roman" w:hAnsi="Times New Roman" w:cs="Times New Roman"/>
          <w:bCs/>
          <w:iCs/>
          <w:sz w:val="24"/>
          <w:szCs w:val="24"/>
          <w:lang w:val="ky-KG"/>
        </w:rPr>
        <w:t xml:space="preserve">0,3 млн. сомов и по </w:t>
      </w:r>
      <w:r w:rsidRPr="008623A2">
        <w:rPr>
          <w:rFonts w:ascii="Times New Roman" w:hAnsi="Times New Roman" w:cs="Times New Roman"/>
          <w:bCs/>
          <w:iCs/>
          <w:sz w:val="24"/>
          <w:szCs w:val="24"/>
        </w:rPr>
        <w:t xml:space="preserve">подведомственным учреждениям </w:t>
      </w:r>
      <w:r w:rsidRPr="008623A2">
        <w:rPr>
          <w:rFonts w:ascii="Times New Roman" w:hAnsi="Times New Roman" w:cs="Times New Roman"/>
          <w:bCs/>
          <w:iCs/>
          <w:sz w:val="24"/>
          <w:szCs w:val="24"/>
          <w:lang w:val="ky-KG"/>
        </w:rPr>
        <w:t xml:space="preserve">МЧС на 4,6 млн. сомов предусмотрено в </w:t>
      </w:r>
      <w:r w:rsidR="00AD5C36" w:rsidRPr="008623A2">
        <w:rPr>
          <w:rFonts w:ascii="Times New Roman" w:hAnsi="Times New Roman" w:cs="Times New Roman"/>
          <w:bCs/>
          <w:iCs/>
          <w:sz w:val="24"/>
          <w:szCs w:val="24"/>
          <w:lang w:val="ky-KG"/>
        </w:rPr>
        <w:t xml:space="preserve">связи </w:t>
      </w:r>
      <w:r w:rsidR="00AD5C36" w:rsidRPr="008623A2">
        <w:rPr>
          <w:rFonts w:ascii="Times New Roman" w:hAnsi="Times New Roman" w:cs="Times New Roman"/>
          <w:sz w:val="24"/>
          <w:szCs w:val="24"/>
        </w:rPr>
        <w:t xml:space="preserve">с повышением </w:t>
      </w:r>
      <w:r w:rsidR="00AD5C36" w:rsidRPr="008623A2">
        <w:rPr>
          <w:rFonts w:ascii="Times New Roman" w:hAnsi="Times New Roman" w:cs="Times New Roman"/>
          <w:sz w:val="24"/>
          <w:szCs w:val="24"/>
          <w:lang w:val="ky-KG"/>
        </w:rPr>
        <w:t>должностных окладов младшего обслуживающего персонала государственных органов и органов местного самоуправления</w:t>
      </w:r>
      <w:r w:rsidR="00AD5C36" w:rsidRPr="008623A2">
        <w:rPr>
          <w:rFonts w:ascii="Times New Roman" w:eastAsia="Calibri" w:hAnsi="Times New Roman" w:cs="Times New Roman"/>
          <w:sz w:val="24"/>
          <w:szCs w:val="24"/>
        </w:rPr>
        <w:t>.</w:t>
      </w:r>
    </w:p>
    <w:p w:rsidR="00933B9C" w:rsidRPr="008623A2" w:rsidRDefault="00933B9C" w:rsidP="002963EA">
      <w:pPr>
        <w:shd w:val="clear" w:color="auto" w:fill="FFFFFF" w:themeFill="background1"/>
        <w:spacing w:after="0" w:line="240" w:lineRule="auto"/>
        <w:ind w:firstLine="708"/>
        <w:jc w:val="both"/>
        <w:outlineLvl w:val="4"/>
        <w:rPr>
          <w:rFonts w:ascii="Times New Roman" w:eastAsia="Times New Roman" w:hAnsi="Times New Roman" w:cs="Times New Roman"/>
          <w:bCs/>
          <w:iCs/>
          <w:color w:val="FF0000"/>
          <w:sz w:val="24"/>
          <w:szCs w:val="24"/>
          <w:lang w:val="ky-KG" w:eastAsia="ru-RU"/>
        </w:rPr>
      </w:pPr>
      <w:r w:rsidRPr="008623A2">
        <w:rPr>
          <w:rFonts w:ascii="Times New Roman" w:eastAsia="Times New Roman" w:hAnsi="Times New Roman" w:cs="Times New Roman"/>
          <w:bCs/>
          <w:iCs/>
          <w:sz w:val="24"/>
          <w:szCs w:val="24"/>
          <w:lang w:val="ky-KG" w:eastAsia="ru-RU"/>
        </w:rPr>
        <w:t>П</w:t>
      </w:r>
      <w:r w:rsidR="005D24D3" w:rsidRPr="008623A2">
        <w:rPr>
          <w:rFonts w:ascii="Times New Roman" w:eastAsia="Times New Roman" w:hAnsi="Times New Roman" w:cs="Times New Roman"/>
          <w:bCs/>
          <w:iCs/>
          <w:sz w:val="24"/>
          <w:szCs w:val="24"/>
          <w:lang w:val="ky-KG" w:eastAsia="ru-RU"/>
        </w:rPr>
        <w:t>редусмотрено п</w:t>
      </w:r>
      <w:r w:rsidRPr="008623A2">
        <w:rPr>
          <w:rFonts w:ascii="Times New Roman" w:eastAsia="Times New Roman" w:hAnsi="Times New Roman" w:cs="Times New Roman"/>
          <w:bCs/>
          <w:iCs/>
          <w:sz w:val="24"/>
          <w:szCs w:val="24"/>
          <w:lang w:val="ky-KG" w:eastAsia="ru-RU"/>
        </w:rPr>
        <w:t>ерераспределение средств между подведомственными учреждениями Министерства чрез</w:t>
      </w:r>
      <w:r w:rsidR="002F6E9E" w:rsidRPr="008623A2">
        <w:rPr>
          <w:rFonts w:ascii="Times New Roman" w:eastAsia="Times New Roman" w:hAnsi="Times New Roman" w:cs="Times New Roman"/>
          <w:bCs/>
          <w:iCs/>
          <w:sz w:val="24"/>
          <w:szCs w:val="24"/>
          <w:lang w:val="ky-KG" w:eastAsia="ru-RU"/>
        </w:rPr>
        <w:t>вычайных ситуаций и центральным аппаратом</w:t>
      </w:r>
      <w:r w:rsidR="002A03C3" w:rsidRPr="008623A2">
        <w:rPr>
          <w:rFonts w:ascii="Times New Roman" w:eastAsia="Times New Roman" w:hAnsi="Times New Roman" w:cs="Times New Roman"/>
          <w:bCs/>
          <w:iCs/>
          <w:sz w:val="24"/>
          <w:szCs w:val="24"/>
          <w:lang w:val="ky-KG" w:eastAsia="ru-RU"/>
        </w:rPr>
        <w:t xml:space="preserve"> в сумме 5,8</w:t>
      </w:r>
      <w:r w:rsidR="0085705F" w:rsidRPr="008623A2">
        <w:rPr>
          <w:rFonts w:ascii="Times New Roman" w:eastAsia="Times New Roman" w:hAnsi="Times New Roman" w:cs="Times New Roman"/>
          <w:bCs/>
          <w:iCs/>
          <w:sz w:val="24"/>
          <w:szCs w:val="24"/>
          <w:lang w:val="ky-KG" w:eastAsia="ru-RU"/>
        </w:rPr>
        <w:t xml:space="preserve"> млн. сомов</w:t>
      </w:r>
      <w:r w:rsidR="005D24D3" w:rsidRPr="008623A2">
        <w:rPr>
          <w:rFonts w:ascii="Times New Roman" w:eastAsia="Times New Roman" w:hAnsi="Times New Roman" w:cs="Times New Roman"/>
          <w:bCs/>
          <w:iCs/>
          <w:sz w:val="24"/>
          <w:szCs w:val="24"/>
          <w:lang w:val="ky-KG" w:eastAsia="ru-RU"/>
        </w:rPr>
        <w:t xml:space="preserve">, которое </w:t>
      </w:r>
      <w:r w:rsidRPr="008623A2">
        <w:rPr>
          <w:rFonts w:ascii="Times New Roman" w:eastAsia="Times New Roman" w:hAnsi="Times New Roman" w:cs="Times New Roman"/>
          <w:bCs/>
          <w:iCs/>
          <w:sz w:val="24"/>
          <w:szCs w:val="24"/>
          <w:lang w:val="ky-KG" w:eastAsia="ru-RU"/>
        </w:rPr>
        <w:t xml:space="preserve"> связано с </w:t>
      </w:r>
      <w:r w:rsidR="004565AE" w:rsidRPr="008623A2">
        <w:rPr>
          <w:rFonts w:ascii="Times New Roman" w:eastAsia="Times New Roman" w:hAnsi="Times New Roman" w:cs="Times New Roman"/>
          <w:bCs/>
          <w:iCs/>
          <w:sz w:val="24"/>
          <w:szCs w:val="24"/>
          <w:lang w:val="ky-KG" w:eastAsia="ru-RU"/>
        </w:rPr>
        <w:t>централизованным</w:t>
      </w:r>
      <w:r w:rsidR="00107E06" w:rsidRPr="008623A2">
        <w:rPr>
          <w:rFonts w:ascii="Times New Roman" w:eastAsia="Times New Roman" w:hAnsi="Times New Roman" w:cs="Times New Roman"/>
          <w:bCs/>
          <w:iCs/>
          <w:sz w:val="24"/>
          <w:szCs w:val="24"/>
          <w:lang w:val="ky-KG" w:eastAsia="ru-RU"/>
        </w:rPr>
        <w:t xml:space="preserve"> </w:t>
      </w:r>
      <w:r w:rsidR="004565AE" w:rsidRPr="008623A2">
        <w:rPr>
          <w:rFonts w:ascii="Times New Roman" w:hAnsi="Times New Roman" w:cs="Times New Roman"/>
          <w:bCs/>
          <w:iCs/>
          <w:sz w:val="24"/>
          <w:szCs w:val="24"/>
        </w:rPr>
        <w:t>приобретение</w:t>
      </w:r>
      <w:r w:rsidR="00107E06" w:rsidRPr="008623A2">
        <w:rPr>
          <w:rFonts w:ascii="Times New Roman" w:hAnsi="Times New Roman" w:cs="Times New Roman"/>
          <w:bCs/>
          <w:iCs/>
          <w:sz w:val="24"/>
          <w:szCs w:val="24"/>
        </w:rPr>
        <w:t>м</w:t>
      </w:r>
      <w:r w:rsidR="004565AE" w:rsidRPr="008623A2">
        <w:rPr>
          <w:rFonts w:ascii="Times New Roman" w:hAnsi="Times New Roman" w:cs="Times New Roman"/>
          <w:bCs/>
          <w:iCs/>
          <w:sz w:val="24"/>
          <w:szCs w:val="24"/>
        </w:rPr>
        <w:t xml:space="preserve"> единой формы одежды </w:t>
      </w:r>
      <w:r w:rsidR="004565AE" w:rsidRPr="008623A2">
        <w:rPr>
          <w:rFonts w:ascii="Times New Roman" w:hAnsi="Times New Roman" w:cs="Times New Roman"/>
          <w:bCs/>
          <w:iCs/>
          <w:sz w:val="24"/>
          <w:szCs w:val="24"/>
        </w:rPr>
        <w:lastRenderedPageBreak/>
        <w:t>военнослужащим и гражданскому персоналу, в целях соблюдения единой формы одежды и рационального использования бюджетных средств</w:t>
      </w:r>
      <w:r w:rsidRPr="008623A2">
        <w:rPr>
          <w:rFonts w:ascii="Times New Roman" w:eastAsia="Times New Roman" w:hAnsi="Times New Roman" w:cs="Times New Roman"/>
          <w:bCs/>
          <w:iCs/>
          <w:color w:val="FF0000"/>
          <w:sz w:val="24"/>
          <w:szCs w:val="24"/>
          <w:lang w:val="ky-KG" w:eastAsia="ru-RU"/>
        </w:rPr>
        <w:t>.</w:t>
      </w:r>
    </w:p>
    <w:p w:rsidR="002963EA" w:rsidRPr="008623A2" w:rsidRDefault="002963EA" w:rsidP="002963EA">
      <w:pPr>
        <w:shd w:val="clear" w:color="auto" w:fill="FFFFFF" w:themeFill="background1"/>
        <w:spacing w:after="0" w:line="240" w:lineRule="auto"/>
        <w:ind w:firstLine="708"/>
        <w:jc w:val="both"/>
        <w:outlineLvl w:val="4"/>
        <w:rPr>
          <w:rFonts w:ascii="Times New Roman" w:eastAsia="Times New Roman" w:hAnsi="Times New Roman" w:cs="Times New Roman"/>
          <w:bCs/>
          <w:iCs/>
          <w:sz w:val="24"/>
          <w:szCs w:val="24"/>
          <w:lang w:eastAsia="ru-RU"/>
        </w:rPr>
      </w:pPr>
      <w:r w:rsidRPr="008623A2">
        <w:rPr>
          <w:rFonts w:ascii="Times New Roman" w:eastAsia="Times New Roman" w:hAnsi="Times New Roman" w:cs="Times New Roman"/>
          <w:bCs/>
          <w:iCs/>
          <w:sz w:val="24"/>
          <w:szCs w:val="24"/>
          <w:lang w:eastAsia="ru-RU"/>
        </w:rPr>
        <w:t xml:space="preserve">Указанные средства будут направлены на проведение аварийно - восстановительных работ, капитального строительства защитного характера, реализация </w:t>
      </w:r>
      <w:proofErr w:type="spellStart"/>
      <w:r w:rsidRPr="008623A2">
        <w:rPr>
          <w:rFonts w:ascii="Times New Roman" w:eastAsia="Times New Roman" w:hAnsi="Times New Roman" w:cs="Times New Roman"/>
          <w:bCs/>
          <w:iCs/>
          <w:sz w:val="24"/>
          <w:szCs w:val="24"/>
          <w:lang w:eastAsia="ru-RU"/>
        </w:rPr>
        <w:t>рекультивационных</w:t>
      </w:r>
      <w:proofErr w:type="spellEnd"/>
      <w:r w:rsidRPr="008623A2">
        <w:rPr>
          <w:rFonts w:ascii="Times New Roman" w:eastAsia="Times New Roman" w:hAnsi="Times New Roman" w:cs="Times New Roman"/>
          <w:bCs/>
          <w:iCs/>
          <w:sz w:val="24"/>
          <w:szCs w:val="24"/>
          <w:lang w:eastAsia="ru-RU"/>
        </w:rPr>
        <w:t xml:space="preserve"> и реабилитационных  мероприятий на </w:t>
      </w:r>
      <w:proofErr w:type="spellStart"/>
      <w:r w:rsidRPr="008623A2">
        <w:rPr>
          <w:rFonts w:ascii="Times New Roman" w:eastAsia="Times New Roman" w:hAnsi="Times New Roman" w:cs="Times New Roman"/>
          <w:bCs/>
          <w:iCs/>
          <w:sz w:val="24"/>
          <w:szCs w:val="24"/>
          <w:lang w:eastAsia="ru-RU"/>
        </w:rPr>
        <w:t>хвостохранилищах</w:t>
      </w:r>
      <w:proofErr w:type="spellEnd"/>
      <w:r w:rsidRPr="008623A2">
        <w:rPr>
          <w:rFonts w:ascii="Times New Roman" w:eastAsia="Times New Roman" w:hAnsi="Times New Roman" w:cs="Times New Roman"/>
          <w:bCs/>
          <w:iCs/>
          <w:sz w:val="24"/>
          <w:szCs w:val="24"/>
          <w:lang w:eastAsia="ru-RU"/>
        </w:rPr>
        <w:t xml:space="preserve"> и горных отвалах, содержащих радиоактивные и токсичные отходы, ликвидацию чрезвычайных ситуаций  и т.д.</w:t>
      </w:r>
    </w:p>
    <w:p w:rsidR="00817CCE" w:rsidRPr="008623A2" w:rsidRDefault="00817CCE" w:rsidP="00E97AEE">
      <w:pPr>
        <w:spacing w:after="0" w:line="240" w:lineRule="auto"/>
        <w:jc w:val="both"/>
        <w:outlineLvl w:val="4"/>
        <w:rPr>
          <w:rFonts w:ascii="Times New Roman" w:eastAsia="Times New Roman" w:hAnsi="Times New Roman" w:cs="Times New Roman"/>
          <w:bCs/>
          <w:iCs/>
          <w:sz w:val="24"/>
          <w:szCs w:val="24"/>
          <w:lang w:eastAsia="ru-RU"/>
        </w:rPr>
      </w:pPr>
    </w:p>
    <w:p w:rsidR="00151B63" w:rsidRPr="008623A2" w:rsidRDefault="00A23470" w:rsidP="00856797">
      <w:pPr>
        <w:spacing w:before="120" w:after="0" w:line="240" w:lineRule="auto"/>
        <w:ind w:left="709"/>
        <w:contextualSpacing/>
        <w:jc w:val="center"/>
        <w:rPr>
          <w:rFonts w:ascii="Times New Roman" w:eastAsia="Times New Roman" w:hAnsi="Times New Roman" w:cs="Times New Roman"/>
          <w:b/>
          <w:sz w:val="24"/>
          <w:szCs w:val="24"/>
          <w:lang w:val="ky-KG" w:eastAsia="ru-RU"/>
        </w:rPr>
      </w:pPr>
      <w:r w:rsidRPr="008623A2">
        <w:rPr>
          <w:rFonts w:ascii="Times New Roman" w:eastAsia="Times New Roman" w:hAnsi="Times New Roman" w:cs="Times New Roman"/>
          <w:b/>
          <w:sz w:val="24"/>
          <w:szCs w:val="24"/>
          <w:lang w:eastAsia="ru-RU"/>
        </w:rPr>
        <w:t xml:space="preserve"> </w:t>
      </w:r>
      <w:proofErr w:type="spellStart"/>
      <w:r w:rsidRPr="008623A2">
        <w:rPr>
          <w:rFonts w:ascii="Times New Roman" w:eastAsia="Times New Roman" w:hAnsi="Times New Roman" w:cs="Times New Roman"/>
          <w:b/>
          <w:sz w:val="24"/>
          <w:szCs w:val="24"/>
          <w:lang w:eastAsia="ru-RU"/>
        </w:rPr>
        <w:t>Военн</w:t>
      </w:r>
      <w:proofErr w:type="spellEnd"/>
      <w:r w:rsidRPr="008623A2">
        <w:rPr>
          <w:rFonts w:ascii="Times New Roman" w:eastAsia="Times New Roman" w:hAnsi="Times New Roman" w:cs="Times New Roman"/>
          <w:b/>
          <w:sz w:val="24"/>
          <w:szCs w:val="24"/>
          <w:lang w:val="ky-KG" w:eastAsia="ru-RU"/>
        </w:rPr>
        <w:t>ая</w:t>
      </w:r>
      <w:r w:rsidRPr="008623A2">
        <w:rPr>
          <w:rFonts w:ascii="Times New Roman" w:eastAsia="Times New Roman" w:hAnsi="Times New Roman" w:cs="Times New Roman"/>
          <w:b/>
          <w:sz w:val="24"/>
          <w:szCs w:val="24"/>
          <w:lang w:eastAsia="ru-RU"/>
        </w:rPr>
        <w:t xml:space="preserve"> прокуратур</w:t>
      </w:r>
      <w:r w:rsidRPr="008623A2">
        <w:rPr>
          <w:rFonts w:ascii="Times New Roman" w:eastAsia="Times New Roman" w:hAnsi="Times New Roman" w:cs="Times New Roman"/>
          <w:b/>
          <w:sz w:val="24"/>
          <w:szCs w:val="24"/>
          <w:lang w:val="ky-KG" w:eastAsia="ru-RU"/>
        </w:rPr>
        <w:t>а</w:t>
      </w:r>
      <w:r w:rsidR="00151B63" w:rsidRPr="008623A2">
        <w:rPr>
          <w:rFonts w:ascii="Times New Roman" w:eastAsia="Times New Roman" w:hAnsi="Times New Roman" w:cs="Times New Roman"/>
          <w:b/>
          <w:sz w:val="24"/>
          <w:szCs w:val="24"/>
          <w:lang w:eastAsia="ru-RU"/>
        </w:rPr>
        <w:t xml:space="preserve"> Кыргызской Республики</w:t>
      </w:r>
    </w:p>
    <w:p w:rsidR="00096AD0" w:rsidRPr="008623A2" w:rsidRDefault="00096AD0" w:rsidP="00096AD0">
      <w:pPr>
        <w:spacing w:after="0" w:line="240" w:lineRule="auto"/>
        <w:ind w:firstLine="709"/>
        <w:jc w:val="both"/>
        <w:rPr>
          <w:rFonts w:ascii="Times New Roman" w:hAnsi="Times New Roman" w:cs="Times New Roman"/>
          <w:sz w:val="24"/>
          <w:szCs w:val="24"/>
        </w:rPr>
      </w:pPr>
      <w:r w:rsidRPr="008623A2">
        <w:rPr>
          <w:rFonts w:ascii="Times New Roman" w:eastAsia="Times New Roman" w:hAnsi="Times New Roman" w:cs="Times New Roman"/>
          <w:sz w:val="24"/>
          <w:szCs w:val="24"/>
          <w:lang w:eastAsia="ru-RU"/>
        </w:rPr>
        <w:t xml:space="preserve">Расходы Военной прокуратуры Кыргызской Республики на </w:t>
      </w:r>
      <w:r w:rsidR="00B1166C" w:rsidRPr="008623A2">
        <w:rPr>
          <w:rFonts w:ascii="Times New Roman" w:eastAsia="Times New Roman" w:hAnsi="Times New Roman" w:cs="Times New Roman"/>
          <w:b/>
          <w:sz w:val="24"/>
          <w:szCs w:val="24"/>
          <w:lang w:eastAsia="ru-RU"/>
        </w:rPr>
        <w:t>20</w:t>
      </w:r>
      <w:r w:rsidR="00CF5C0A" w:rsidRPr="008623A2">
        <w:rPr>
          <w:rFonts w:ascii="Times New Roman" w:eastAsia="Times New Roman" w:hAnsi="Times New Roman" w:cs="Times New Roman"/>
          <w:b/>
          <w:sz w:val="24"/>
          <w:szCs w:val="24"/>
          <w:lang w:val="ky-KG" w:eastAsia="ru-RU"/>
        </w:rPr>
        <w:t>21</w:t>
      </w:r>
      <w:r w:rsidRPr="008623A2">
        <w:rPr>
          <w:rFonts w:ascii="Times New Roman" w:eastAsia="Times New Roman" w:hAnsi="Times New Roman" w:cs="Times New Roman"/>
          <w:b/>
          <w:sz w:val="24"/>
          <w:szCs w:val="24"/>
          <w:lang w:eastAsia="ru-RU"/>
        </w:rPr>
        <w:t xml:space="preserve"> год</w:t>
      </w:r>
      <w:r w:rsidRPr="008623A2">
        <w:rPr>
          <w:rFonts w:ascii="Times New Roman" w:eastAsia="Times New Roman" w:hAnsi="Times New Roman" w:cs="Times New Roman"/>
          <w:sz w:val="24"/>
          <w:szCs w:val="24"/>
          <w:lang w:eastAsia="ru-RU"/>
        </w:rPr>
        <w:t xml:space="preserve"> предусмотрены в сумме </w:t>
      </w:r>
      <w:r w:rsidR="00E41249" w:rsidRPr="008623A2">
        <w:rPr>
          <w:rFonts w:ascii="Times New Roman" w:eastAsia="Times New Roman" w:hAnsi="Times New Roman" w:cs="Times New Roman"/>
          <w:b/>
          <w:sz w:val="24"/>
          <w:szCs w:val="24"/>
          <w:lang w:val="ky-KG" w:eastAsia="ru-RU"/>
        </w:rPr>
        <w:t>4</w:t>
      </w:r>
      <w:r w:rsidR="00CF5C0A" w:rsidRPr="008623A2">
        <w:rPr>
          <w:rFonts w:ascii="Times New Roman" w:eastAsia="Times New Roman" w:hAnsi="Times New Roman" w:cs="Times New Roman"/>
          <w:b/>
          <w:sz w:val="24"/>
          <w:szCs w:val="24"/>
          <w:lang w:val="ky-KG" w:eastAsia="ru-RU"/>
        </w:rPr>
        <w:t>2</w:t>
      </w:r>
      <w:r w:rsidR="00CF5C0A" w:rsidRPr="008623A2">
        <w:rPr>
          <w:rFonts w:ascii="Times New Roman" w:eastAsia="Times New Roman" w:hAnsi="Times New Roman" w:cs="Times New Roman"/>
          <w:b/>
          <w:sz w:val="24"/>
          <w:szCs w:val="24"/>
          <w:lang w:eastAsia="ru-RU"/>
        </w:rPr>
        <w:t>,8</w:t>
      </w:r>
      <w:r w:rsidRPr="008623A2">
        <w:rPr>
          <w:rFonts w:ascii="Times New Roman" w:eastAsia="Times New Roman" w:hAnsi="Times New Roman" w:cs="Times New Roman"/>
          <w:b/>
          <w:sz w:val="24"/>
          <w:szCs w:val="24"/>
          <w:lang w:eastAsia="ru-RU"/>
        </w:rPr>
        <w:t xml:space="preserve"> </w:t>
      </w:r>
      <w:r w:rsidRPr="008623A2">
        <w:rPr>
          <w:rFonts w:ascii="Times New Roman" w:eastAsia="Times New Roman" w:hAnsi="Times New Roman" w:cs="Times New Roman"/>
          <w:b/>
          <w:bCs/>
          <w:sz w:val="24"/>
          <w:szCs w:val="24"/>
          <w:lang w:eastAsia="ru-RU"/>
        </w:rPr>
        <w:t>м</w:t>
      </w:r>
      <w:bookmarkStart w:id="1" w:name="_GoBack"/>
      <w:bookmarkEnd w:id="1"/>
      <w:r w:rsidRPr="008623A2">
        <w:rPr>
          <w:rFonts w:ascii="Times New Roman" w:eastAsia="Times New Roman" w:hAnsi="Times New Roman" w:cs="Times New Roman"/>
          <w:b/>
          <w:bCs/>
          <w:sz w:val="24"/>
          <w:szCs w:val="24"/>
          <w:lang w:eastAsia="ru-RU"/>
        </w:rPr>
        <w:t>лн. сомов</w:t>
      </w:r>
      <w:r w:rsidR="00AE47E7" w:rsidRPr="008623A2">
        <w:rPr>
          <w:rFonts w:ascii="Times New Roman" w:eastAsia="Times New Roman" w:hAnsi="Times New Roman" w:cs="Times New Roman"/>
          <w:b/>
          <w:bCs/>
          <w:sz w:val="24"/>
          <w:szCs w:val="24"/>
          <w:lang w:val="ky-KG" w:eastAsia="ru-RU"/>
        </w:rPr>
        <w:t xml:space="preserve"> </w:t>
      </w:r>
      <w:r w:rsidR="00451C54" w:rsidRPr="008623A2">
        <w:rPr>
          <w:rFonts w:ascii="Times New Roman" w:eastAsia="Times New Roman" w:hAnsi="Times New Roman" w:cs="Times New Roman"/>
          <w:bCs/>
          <w:sz w:val="24"/>
          <w:szCs w:val="24"/>
          <w:lang w:val="ky-KG" w:eastAsia="ru-RU"/>
        </w:rPr>
        <w:t xml:space="preserve">с </w:t>
      </w:r>
      <w:r w:rsidR="00E41249" w:rsidRPr="008623A2">
        <w:rPr>
          <w:rFonts w:ascii="Times New Roman" w:eastAsia="Times New Roman" w:hAnsi="Times New Roman" w:cs="Times New Roman"/>
          <w:bCs/>
          <w:sz w:val="24"/>
          <w:szCs w:val="24"/>
          <w:lang w:val="ky-KG" w:eastAsia="ru-RU"/>
        </w:rPr>
        <w:t>увеличением на 9,1</w:t>
      </w:r>
      <w:r w:rsidR="00451C54" w:rsidRPr="008623A2">
        <w:rPr>
          <w:rFonts w:ascii="Times New Roman" w:eastAsia="Times New Roman" w:hAnsi="Times New Roman" w:cs="Times New Roman"/>
          <w:bCs/>
          <w:sz w:val="24"/>
          <w:szCs w:val="24"/>
          <w:lang w:val="ky-KG" w:eastAsia="ru-RU"/>
        </w:rPr>
        <w:t xml:space="preserve"> млн. сомов </w:t>
      </w:r>
      <w:r w:rsidR="00CE1B5B" w:rsidRPr="008623A2">
        <w:rPr>
          <w:rFonts w:ascii="Times New Roman" w:eastAsia="Times New Roman" w:hAnsi="Times New Roman" w:cs="Times New Roman"/>
          <w:bCs/>
          <w:sz w:val="24"/>
          <w:szCs w:val="24"/>
          <w:lang w:val="ky-KG" w:eastAsia="ru-RU"/>
        </w:rPr>
        <w:t>или на 2</w:t>
      </w:r>
      <w:r w:rsidR="00E41249" w:rsidRPr="008623A2">
        <w:rPr>
          <w:rFonts w:ascii="Times New Roman" w:eastAsia="Times New Roman" w:hAnsi="Times New Roman" w:cs="Times New Roman"/>
          <w:bCs/>
          <w:sz w:val="24"/>
          <w:szCs w:val="24"/>
          <w:lang w:val="ky-KG" w:eastAsia="ru-RU"/>
        </w:rPr>
        <w:t>7,0</w:t>
      </w:r>
      <w:r w:rsidR="00AE6816" w:rsidRPr="008623A2">
        <w:rPr>
          <w:rFonts w:ascii="Times New Roman" w:eastAsia="Times New Roman" w:hAnsi="Times New Roman" w:cs="Times New Roman"/>
          <w:bCs/>
          <w:sz w:val="24"/>
          <w:szCs w:val="24"/>
          <w:lang w:val="ky-KG" w:eastAsia="ru-RU"/>
        </w:rPr>
        <w:t> </w:t>
      </w:r>
      <w:r w:rsidR="00CE1B5B" w:rsidRPr="008623A2">
        <w:rPr>
          <w:rFonts w:ascii="Times New Roman" w:eastAsia="Times New Roman" w:hAnsi="Times New Roman" w:cs="Times New Roman"/>
          <w:bCs/>
          <w:sz w:val="24"/>
          <w:szCs w:val="24"/>
          <w:lang w:val="ky-KG" w:eastAsia="ru-RU"/>
        </w:rPr>
        <w:t xml:space="preserve">% </w:t>
      </w:r>
      <w:r w:rsidR="00451C54" w:rsidRPr="008623A2">
        <w:rPr>
          <w:rFonts w:ascii="Times New Roman" w:eastAsia="Times New Roman" w:hAnsi="Times New Roman" w:cs="Times New Roman"/>
          <w:bCs/>
          <w:sz w:val="24"/>
          <w:szCs w:val="24"/>
          <w:lang w:val="ky-KG" w:eastAsia="ru-RU"/>
        </w:rPr>
        <w:t>относительно</w:t>
      </w:r>
      <w:r w:rsidR="00E01402" w:rsidRPr="008623A2">
        <w:rPr>
          <w:rFonts w:ascii="Times New Roman" w:eastAsia="Times New Roman" w:hAnsi="Times New Roman" w:cs="Times New Roman"/>
          <w:bCs/>
          <w:sz w:val="24"/>
          <w:szCs w:val="24"/>
          <w:lang w:val="ky-KG" w:eastAsia="ru-RU"/>
        </w:rPr>
        <w:t xml:space="preserve"> </w:t>
      </w:r>
      <w:r w:rsidR="00CF5C0A" w:rsidRPr="008623A2">
        <w:rPr>
          <w:rFonts w:ascii="Times New Roman" w:eastAsia="Times New Roman" w:hAnsi="Times New Roman" w:cs="Times New Roman"/>
          <w:sz w:val="24"/>
          <w:szCs w:val="24"/>
          <w:lang w:eastAsia="ru-RU"/>
        </w:rPr>
        <w:t>утвержденного бюджета 2020</w:t>
      </w:r>
      <w:r w:rsidRPr="008623A2">
        <w:rPr>
          <w:rFonts w:ascii="Times New Roman" w:eastAsia="Times New Roman" w:hAnsi="Times New Roman" w:cs="Times New Roman"/>
          <w:sz w:val="24"/>
          <w:szCs w:val="24"/>
          <w:lang w:eastAsia="ru-RU"/>
        </w:rPr>
        <w:t xml:space="preserve"> года</w:t>
      </w:r>
      <w:r w:rsidR="00CE1B5B" w:rsidRPr="008623A2">
        <w:rPr>
          <w:rFonts w:ascii="Times New Roman" w:eastAsia="Times New Roman" w:hAnsi="Times New Roman" w:cs="Times New Roman"/>
          <w:sz w:val="24"/>
          <w:szCs w:val="24"/>
          <w:lang w:val="ky-KG" w:eastAsia="ru-RU"/>
        </w:rPr>
        <w:t>.</w:t>
      </w:r>
    </w:p>
    <w:p w:rsidR="00151B63" w:rsidRPr="008623A2" w:rsidRDefault="00151B63" w:rsidP="00E97AEE">
      <w:pPr>
        <w:spacing w:before="120" w:after="0" w:line="240" w:lineRule="auto"/>
        <w:ind w:left="8208" w:firstLine="288"/>
        <w:contextualSpacing/>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млн. сом</w:t>
      </w:r>
      <w:r w:rsidR="00DE3B3D" w:rsidRPr="008623A2">
        <w:rPr>
          <w:rFonts w:ascii="Times New Roman" w:eastAsia="Times New Roman" w:hAnsi="Times New Roman" w:cs="Times New Roman"/>
          <w:sz w:val="20"/>
          <w:szCs w:val="20"/>
          <w:lang w:eastAsia="ru-RU"/>
        </w:rPr>
        <w:t>ов</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2"/>
        <w:gridCol w:w="1199"/>
        <w:gridCol w:w="1200"/>
        <w:gridCol w:w="1199"/>
        <w:gridCol w:w="1200"/>
        <w:gridCol w:w="1199"/>
        <w:gridCol w:w="1200"/>
      </w:tblGrid>
      <w:tr w:rsidR="00CD7A0A" w:rsidRPr="008623A2" w:rsidTr="00480FB9">
        <w:tc>
          <w:tcPr>
            <w:tcW w:w="2442" w:type="dxa"/>
            <w:vAlign w:val="center"/>
          </w:tcPr>
          <w:p w:rsidR="00CD7A0A" w:rsidRPr="008623A2" w:rsidRDefault="00CD7A0A" w:rsidP="00CD7A0A">
            <w:pPr>
              <w:jc w:val="center"/>
              <w:rPr>
                <w:rFonts w:ascii="Times New Roman" w:hAnsi="Times New Roman"/>
                <w:b/>
                <w:bCs/>
                <w:sz w:val="20"/>
                <w:szCs w:val="20"/>
                <w:lang w:val="ky-KG" w:eastAsia="ru-RU"/>
              </w:rPr>
            </w:pPr>
            <w:r w:rsidRPr="008623A2">
              <w:rPr>
                <w:rFonts w:ascii="Times New Roman" w:eastAsia="Calibri" w:hAnsi="Times New Roman" w:cs="Times New Roman"/>
                <w:b/>
                <w:bCs/>
                <w:sz w:val="20"/>
                <w:szCs w:val="20"/>
                <w:lang w:eastAsia="ru-RU"/>
              </w:rPr>
              <w:t xml:space="preserve">Наименование </w:t>
            </w:r>
          </w:p>
        </w:tc>
        <w:tc>
          <w:tcPr>
            <w:tcW w:w="1199" w:type="dxa"/>
            <w:vAlign w:val="center"/>
          </w:tcPr>
          <w:p w:rsidR="00CD7A0A" w:rsidRPr="008623A2" w:rsidRDefault="00CD7A0A" w:rsidP="00DC1570">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CF5C0A" w:rsidRPr="008623A2">
              <w:rPr>
                <w:rFonts w:ascii="Times New Roman" w:eastAsia="Calibri" w:hAnsi="Times New Roman" w:cs="Times New Roman"/>
                <w:b/>
                <w:bCs/>
                <w:sz w:val="20"/>
                <w:szCs w:val="20"/>
                <w:lang w:val="ky-KG" w:eastAsia="ru-RU"/>
              </w:rPr>
              <w:t>9</w:t>
            </w:r>
            <w:r w:rsidRPr="008623A2">
              <w:rPr>
                <w:rFonts w:ascii="Times New Roman" w:eastAsia="Calibri" w:hAnsi="Times New Roman" w:cs="Times New Roman"/>
                <w:b/>
                <w:bCs/>
                <w:sz w:val="20"/>
                <w:szCs w:val="20"/>
                <w:lang w:eastAsia="ru-RU"/>
              </w:rPr>
              <w:t xml:space="preserve"> год факт</w:t>
            </w:r>
          </w:p>
        </w:tc>
        <w:tc>
          <w:tcPr>
            <w:tcW w:w="1200" w:type="dxa"/>
            <w:vAlign w:val="center"/>
          </w:tcPr>
          <w:p w:rsidR="00CD7A0A" w:rsidRPr="008623A2" w:rsidRDefault="00CF5C0A" w:rsidP="00DC1570">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CD7A0A" w:rsidRPr="008623A2">
              <w:rPr>
                <w:rFonts w:ascii="Times New Roman" w:eastAsia="Calibri" w:hAnsi="Times New Roman" w:cs="Times New Roman"/>
                <w:b/>
                <w:bCs/>
                <w:sz w:val="20"/>
                <w:szCs w:val="20"/>
                <w:lang w:eastAsia="ru-RU"/>
              </w:rPr>
              <w:t xml:space="preserve"> год </w:t>
            </w:r>
            <w:proofErr w:type="spellStart"/>
            <w:r w:rsidR="00CD7A0A" w:rsidRPr="008623A2">
              <w:rPr>
                <w:rFonts w:ascii="Times New Roman" w:eastAsia="Calibri" w:hAnsi="Times New Roman" w:cs="Times New Roman"/>
                <w:b/>
                <w:bCs/>
                <w:sz w:val="20"/>
                <w:szCs w:val="20"/>
                <w:lang w:eastAsia="ru-RU"/>
              </w:rPr>
              <w:t>утвержд</w:t>
            </w:r>
            <w:proofErr w:type="spellEnd"/>
          </w:p>
        </w:tc>
        <w:tc>
          <w:tcPr>
            <w:tcW w:w="1199" w:type="dxa"/>
            <w:vAlign w:val="center"/>
          </w:tcPr>
          <w:p w:rsidR="00CD7A0A" w:rsidRPr="008623A2" w:rsidRDefault="00B1166C" w:rsidP="00DC1570">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CF5C0A" w:rsidRPr="008623A2">
              <w:rPr>
                <w:rFonts w:ascii="Times New Roman" w:eastAsia="Calibri" w:hAnsi="Times New Roman" w:cs="Times New Roman"/>
                <w:b/>
                <w:bCs/>
                <w:sz w:val="20"/>
                <w:szCs w:val="20"/>
                <w:lang w:val="ky-KG" w:eastAsia="ru-RU"/>
              </w:rPr>
              <w:t>21</w:t>
            </w:r>
            <w:r w:rsidR="00CD7A0A" w:rsidRPr="008623A2">
              <w:rPr>
                <w:rFonts w:ascii="Times New Roman" w:eastAsia="Calibri" w:hAnsi="Times New Roman" w:cs="Times New Roman"/>
                <w:b/>
                <w:bCs/>
                <w:sz w:val="20"/>
                <w:szCs w:val="20"/>
                <w:lang w:eastAsia="ru-RU"/>
              </w:rPr>
              <w:t xml:space="preserve"> год проект</w:t>
            </w:r>
          </w:p>
        </w:tc>
        <w:tc>
          <w:tcPr>
            <w:tcW w:w="1200" w:type="dxa"/>
            <w:vAlign w:val="center"/>
          </w:tcPr>
          <w:p w:rsidR="00CD7A0A" w:rsidRPr="008623A2" w:rsidRDefault="00CD7A0A" w:rsidP="00DC1570">
            <w:pPr>
              <w:spacing w:after="0" w:line="240" w:lineRule="auto"/>
              <w:jc w:val="center"/>
              <w:rPr>
                <w:rFonts w:ascii="Times New Roman" w:eastAsia="Calibri" w:hAnsi="Times New Roman" w:cs="Times New Roman"/>
                <w:b/>
                <w:bCs/>
                <w:sz w:val="20"/>
                <w:szCs w:val="20"/>
                <w:lang w:eastAsia="ru-RU"/>
              </w:rPr>
            </w:pPr>
            <w:proofErr w:type="spellStart"/>
            <w:r w:rsidRPr="008623A2">
              <w:rPr>
                <w:rFonts w:ascii="Times New Roman" w:eastAsia="Calibri" w:hAnsi="Times New Roman" w:cs="Times New Roman"/>
                <w:b/>
                <w:bCs/>
                <w:sz w:val="20"/>
                <w:szCs w:val="20"/>
                <w:lang w:eastAsia="ru-RU"/>
              </w:rPr>
              <w:t>откл</w:t>
            </w:r>
            <w:proofErr w:type="spellEnd"/>
          </w:p>
        </w:tc>
        <w:tc>
          <w:tcPr>
            <w:tcW w:w="1199" w:type="dxa"/>
            <w:vAlign w:val="center"/>
          </w:tcPr>
          <w:p w:rsidR="00CD7A0A" w:rsidRPr="008623A2" w:rsidRDefault="00E01402" w:rsidP="00DC1570">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CF5C0A" w:rsidRPr="008623A2">
              <w:rPr>
                <w:rFonts w:ascii="Times New Roman" w:eastAsia="Calibri" w:hAnsi="Times New Roman" w:cs="Times New Roman"/>
                <w:b/>
                <w:bCs/>
                <w:sz w:val="20"/>
                <w:szCs w:val="20"/>
                <w:lang w:val="ky-KG" w:eastAsia="ru-RU"/>
              </w:rPr>
              <w:t>22</w:t>
            </w:r>
            <w:r w:rsidR="00CD7A0A" w:rsidRPr="008623A2">
              <w:rPr>
                <w:rFonts w:ascii="Times New Roman" w:eastAsia="Calibri" w:hAnsi="Times New Roman" w:cs="Times New Roman"/>
                <w:b/>
                <w:bCs/>
                <w:sz w:val="20"/>
                <w:szCs w:val="20"/>
                <w:lang w:eastAsia="ru-RU"/>
              </w:rPr>
              <w:t xml:space="preserve"> год прогноз</w:t>
            </w:r>
          </w:p>
        </w:tc>
        <w:tc>
          <w:tcPr>
            <w:tcW w:w="1200" w:type="dxa"/>
            <w:vAlign w:val="center"/>
          </w:tcPr>
          <w:p w:rsidR="00CD7A0A" w:rsidRPr="008623A2" w:rsidRDefault="00CD7A0A" w:rsidP="00DC1570">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CF5C0A" w:rsidRPr="008623A2">
              <w:rPr>
                <w:rFonts w:ascii="Times New Roman" w:eastAsia="Calibri" w:hAnsi="Times New Roman" w:cs="Times New Roman"/>
                <w:b/>
                <w:bCs/>
                <w:sz w:val="20"/>
                <w:szCs w:val="20"/>
                <w:lang w:val="ky-KG" w:eastAsia="ru-RU"/>
              </w:rPr>
              <w:t>23</w:t>
            </w:r>
            <w:r w:rsidRPr="008623A2">
              <w:rPr>
                <w:rFonts w:ascii="Times New Roman" w:eastAsia="Calibri" w:hAnsi="Times New Roman" w:cs="Times New Roman"/>
                <w:b/>
                <w:bCs/>
                <w:sz w:val="20"/>
                <w:szCs w:val="20"/>
                <w:lang w:eastAsia="ru-RU"/>
              </w:rPr>
              <w:t xml:space="preserve"> год прогноз</w:t>
            </w:r>
          </w:p>
        </w:tc>
      </w:tr>
      <w:tr w:rsidR="00CF5C0A" w:rsidRPr="008623A2" w:rsidTr="00480FB9">
        <w:tc>
          <w:tcPr>
            <w:tcW w:w="2442" w:type="dxa"/>
          </w:tcPr>
          <w:p w:rsidR="00CF5C0A" w:rsidRPr="008623A2" w:rsidRDefault="00CF5C0A" w:rsidP="00FF6423">
            <w:pPr>
              <w:spacing w:after="0" w:line="240" w:lineRule="auto"/>
              <w:contextualSpacing/>
              <w:jc w:val="both"/>
              <w:rPr>
                <w:rFonts w:ascii="Times New Roman" w:hAnsi="Times New Roman" w:cs="Times New Roman"/>
                <w:bCs/>
                <w:sz w:val="20"/>
                <w:szCs w:val="20"/>
              </w:rPr>
            </w:pPr>
            <w:r w:rsidRPr="008623A2">
              <w:rPr>
                <w:rFonts w:ascii="Times New Roman" w:eastAsia="Calibri" w:hAnsi="Times New Roman" w:cs="Times New Roman"/>
                <w:bCs/>
                <w:sz w:val="20"/>
                <w:szCs w:val="20"/>
              </w:rPr>
              <w:t>Всего</w:t>
            </w:r>
          </w:p>
        </w:tc>
        <w:tc>
          <w:tcPr>
            <w:tcW w:w="1199" w:type="dxa"/>
          </w:tcPr>
          <w:p w:rsidR="00CF5C0A" w:rsidRPr="008623A2" w:rsidRDefault="00CF5C0A" w:rsidP="00FF6423">
            <w:pPr>
              <w:spacing w:after="0" w:line="240" w:lineRule="auto"/>
              <w:contextualSpacing/>
              <w:jc w:val="center"/>
              <w:rPr>
                <w:rFonts w:ascii="Times New Roman" w:hAnsi="Times New Roman" w:cs="Times New Roman"/>
                <w:bCs/>
                <w:sz w:val="20"/>
                <w:szCs w:val="20"/>
                <w:lang w:val="ky-KG"/>
              </w:rPr>
            </w:pPr>
            <w:r w:rsidRPr="008623A2">
              <w:rPr>
                <w:rFonts w:ascii="Times New Roman" w:hAnsi="Times New Roman" w:cs="Times New Roman"/>
                <w:bCs/>
                <w:sz w:val="20"/>
                <w:szCs w:val="20"/>
              </w:rPr>
              <w:t>3</w:t>
            </w:r>
            <w:r w:rsidRPr="008623A2">
              <w:rPr>
                <w:rFonts w:ascii="Times New Roman" w:hAnsi="Times New Roman" w:cs="Times New Roman"/>
                <w:bCs/>
                <w:sz w:val="20"/>
                <w:szCs w:val="20"/>
                <w:lang w:val="ky-KG"/>
              </w:rPr>
              <w:t>9</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4</w:t>
            </w:r>
          </w:p>
        </w:tc>
        <w:tc>
          <w:tcPr>
            <w:tcW w:w="1200" w:type="dxa"/>
          </w:tcPr>
          <w:p w:rsidR="00CF5C0A" w:rsidRPr="008623A2" w:rsidRDefault="00CF5C0A" w:rsidP="00BB47EF">
            <w:pPr>
              <w:spacing w:after="0" w:line="240" w:lineRule="auto"/>
              <w:contextualSpacing/>
              <w:jc w:val="center"/>
              <w:rPr>
                <w:rFonts w:ascii="Times New Roman" w:hAnsi="Times New Roman" w:cs="Times New Roman"/>
                <w:bCs/>
                <w:sz w:val="20"/>
                <w:szCs w:val="20"/>
              </w:rPr>
            </w:pPr>
            <w:r w:rsidRPr="008623A2">
              <w:rPr>
                <w:rFonts w:ascii="Times New Roman" w:hAnsi="Times New Roman" w:cs="Times New Roman"/>
                <w:bCs/>
                <w:sz w:val="20"/>
                <w:szCs w:val="20"/>
                <w:lang w:val="ky-KG"/>
              </w:rPr>
              <w:t>33</w:t>
            </w:r>
            <w:r w:rsidRPr="008623A2">
              <w:rPr>
                <w:rFonts w:ascii="Times New Roman" w:hAnsi="Times New Roman" w:cs="Times New Roman"/>
                <w:bCs/>
                <w:sz w:val="20"/>
                <w:szCs w:val="20"/>
              </w:rPr>
              <w:t>,7</w:t>
            </w:r>
          </w:p>
        </w:tc>
        <w:tc>
          <w:tcPr>
            <w:tcW w:w="1199" w:type="dxa"/>
          </w:tcPr>
          <w:p w:rsidR="00CF5C0A" w:rsidRPr="008623A2" w:rsidRDefault="00E41249" w:rsidP="00FF6423">
            <w:pPr>
              <w:spacing w:after="0" w:line="240" w:lineRule="auto"/>
              <w:contextualSpacing/>
              <w:jc w:val="center"/>
              <w:rPr>
                <w:rFonts w:ascii="Times New Roman" w:hAnsi="Times New Roman" w:cs="Times New Roman"/>
                <w:bCs/>
                <w:sz w:val="20"/>
                <w:szCs w:val="20"/>
              </w:rPr>
            </w:pPr>
            <w:r w:rsidRPr="008623A2">
              <w:rPr>
                <w:rFonts w:ascii="Times New Roman" w:hAnsi="Times New Roman" w:cs="Times New Roman"/>
                <w:bCs/>
                <w:sz w:val="20"/>
                <w:szCs w:val="20"/>
                <w:lang w:val="ky-KG"/>
              </w:rPr>
              <w:t>4</w:t>
            </w:r>
            <w:r w:rsidR="00CF5C0A" w:rsidRPr="008623A2">
              <w:rPr>
                <w:rFonts w:ascii="Times New Roman" w:hAnsi="Times New Roman" w:cs="Times New Roman"/>
                <w:bCs/>
                <w:sz w:val="20"/>
                <w:szCs w:val="20"/>
                <w:lang w:val="ky-KG"/>
              </w:rPr>
              <w:t>2</w:t>
            </w:r>
            <w:r w:rsidR="00CF5C0A" w:rsidRPr="008623A2">
              <w:rPr>
                <w:rFonts w:ascii="Times New Roman" w:hAnsi="Times New Roman" w:cs="Times New Roman"/>
                <w:bCs/>
                <w:sz w:val="20"/>
                <w:szCs w:val="20"/>
              </w:rPr>
              <w:t>,8</w:t>
            </w:r>
          </w:p>
        </w:tc>
        <w:tc>
          <w:tcPr>
            <w:tcW w:w="1200" w:type="dxa"/>
          </w:tcPr>
          <w:p w:rsidR="00CF5C0A" w:rsidRPr="008623A2" w:rsidRDefault="00E41249" w:rsidP="00FF6423">
            <w:pPr>
              <w:spacing w:after="0" w:line="240" w:lineRule="auto"/>
              <w:contextualSpacing/>
              <w:jc w:val="center"/>
              <w:rPr>
                <w:rFonts w:ascii="Times New Roman" w:hAnsi="Times New Roman" w:cs="Times New Roman"/>
                <w:bCs/>
                <w:sz w:val="20"/>
                <w:szCs w:val="20"/>
              </w:rPr>
            </w:pPr>
            <w:r w:rsidRPr="008623A2">
              <w:rPr>
                <w:rFonts w:ascii="Times New Roman" w:hAnsi="Times New Roman" w:cs="Times New Roman"/>
                <w:bCs/>
                <w:sz w:val="20"/>
                <w:szCs w:val="20"/>
                <w:lang w:val="ky-KG"/>
              </w:rPr>
              <w:t>9,1</w:t>
            </w:r>
          </w:p>
        </w:tc>
        <w:tc>
          <w:tcPr>
            <w:tcW w:w="1199" w:type="dxa"/>
          </w:tcPr>
          <w:p w:rsidR="00CF5C0A" w:rsidRPr="004D7B7E" w:rsidRDefault="007C0AA7" w:rsidP="00FF6423">
            <w:pPr>
              <w:spacing w:after="0" w:line="240" w:lineRule="auto"/>
              <w:contextualSpacing/>
              <w:jc w:val="center"/>
              <w:rPr>
                <w:rFonts w:ascii="Times New Roman" w:hAnsi="Times New Roman" w:cs="Times New Roman"/>
                <w:bCs/>
                <w:sz w:val="20"/>
                <w:szCs w:val="20"/>
                <w:lang w:val="ky-KG"/>
              </w:rPr>
            </w:pPr>
            <w:r w:rsidRPr="004D7B7E">
              <w:rPr>
                <w:rFonts w:ascii="Times New Roman" w:hAnsi="Times New Roman" w:cs="Times New Roman"/>
                <w:bCs/>
                <w:sz w:val="20"/>
                <w:szCs w:val="20"/>
              </w:rPr>
              <w:t>4</w:t>
            </w:r>
            <w:r w:rsidR="00CF5C0A" w:rsidRPr="004D7B7E">
              <w:rPr>
                <w:rFonts w:ascii="Times New Roman" w:hAnsi="Times New Roman" w:cs="Times New Roman"/>
                <w:bCs/>
                <w:sz w:val="20"/>
                <w:szCs w:val="20"/>
                <w:lang w:val="ky-KG"/>
              </w:rPr>
              <w:t>3</w:t>
            </w:r>
            <w:r w:rsidR="00CF5C0A" w:rsidRPr="004D7B7E">
              <w:rPr>
                <w:rFonts w:ascii="Times New Roman" w:hAnsi="Times New Roman" w:cs="Times New Roman"/>
                <w:bCs/>
                <w:sz w:val="20"/>
                <w:szCs w:val="20"/>
              </w:rPr>
              <w:t>,</w:t>
            </w:r>
            <w:r w:rsidR="00CF5C0A" w:rsidRPr="004D7B7E">
              <w:rPr>
                <w:rFonts w:ascii="Times New Roman" w:hAnsi="Times New Roman" w:cs="Times New Roman"/>
                <w:bCs/>
                <w:sz w:val="20"/>
                <w:szCs w:val="20"/>
                <w:lang w:val="ky-KG"/>
              </w:rPr>
              <w:t>5</w:t>
            </w:r>
          </w:p>
        </w:tc>
        <w:tc>
          <w:tcPr>
            <w:tcW w:w="1200" w:type="dxa"/>
          </w:tcPr>
          <w:p w:rsidR="00CF5C0A" w:rsidRPr="004D7B7E" w:rsidRDefault="007C0AA7" w:rsidP="00FF6423">
            <w:pPr>
              <w:spacing w:after="0" w:line="240" w:lineRule="auto"/>
              <w:contextualSpacing/>
              <w:jc w:val="center"/>
              <w:rPr>
                <w:rFonts w:ascii="Times New Roman" w:hAnsi="Times New Roman" w:cs="Times New Roman"/>
                <w:bCs/>
                <w:sz w:val="20"/>
                <w:szCs w:val="20"/>
                <w:lang w:val="ky-KG"/>
              </w:rPr>
            </w:pPr>
            <w:r w:rsidRPr="004D7B7E">
              <w:rPr>
                <w:rFonts w:ascii="Times New Roman" w:hAnsi="Times New Roman" w:cs="Times New Roman"/>
                <w:bCs/>
                <w:sz w:val="20"/>
                <w:szCs w:val="20"/>
                <w:lang w:val="ky-KG"/>
              </w:rPr>
              <w:t>4</w:t>
            </w:r>
            <w:r w:rsidR="00CF5C0A" w:rsidRPr="004D7B7E">
              <w:rPr>
                <w:rFonts w:ascii="Times New Roman" w:hAnsi="Times New Roman" w:cs="Times New Roman"/>
                <w:bCs/>
                <w:sz w:val="20"/>
                <w:szCs w:val="20"/>
                <w:lang w:val="ky-KG"/>
              </w:rPr>
              <w:t>3</w:t>
            </w:r>
            <w:r w:rsidR="00CF5C0A" w:rsidRPr="004D7B7E">
              <w:rPr>
                <w:rFonts w:ascii="Times New Roman" w:hAnsi="Times New Roman" w:cs="Times New Roman"/>
                <w:bCs/>
                <w:sz w:val="20"/>
                <w:szCs w:val="20"/>
              </w:rPr>
              <w:t>,</w:t>
            </w:r>
            <w:r w:rsidR="00CF5C0A" w:rsidRPr="004D7B7E">
              <w:rPr>
                <w:rFonts w:ascii="Times New Roman" w:hAnsi="Times New Roman" w:cs="Times New Roman"/>
                <w:bCs/>
                <w:sz w:val="20"/>
                <w:szCs w:val="20"/>
                <w:lang w:val="ky-KG"/>
              </w:rPr>
              <w:t>8</w:t>
            </w:r>
          </w:p>
        </w:tc>
      </w:tr>
      <w:tr w:rsidR="00CF5C0A" w:rsidRPr="008623A2" w:rsidTr="00480FB9">
        <w:tc>
          <w:tcPr>
            <w:tcW w:w="2442" w:type="dxa"/>
          </w:tcPr>
          <w:p w:rsidR="00CF5C0A" w:rsidRPr="008623A2" w:rsidRDefault="00CF5C0A" w:rsidP="00FF6423">
            <w:pPr>
              <w:spacing w:after="0" w:line="240" w:lineRule="auto"/>
              <w:contextualSpacing/>
              <w:jc w:val="both"/>
              <w:rPr>
                <w:rFonts w:ascii="Times New Roman" w:hAnsi="Times New Roman" w:cs="Times New Roman"/>
                <w:bCs/>
                <w:sz w:val="20"/>
                <w:szCs w:val="20"/>
              </w:rPr>
            </w:pPr>
            <w:r w:rsidRPr="008623A2">
              <w:rPr>
                <w:rFonts w:ascii="Times New Roman" w:hAnsi="Times New Roman" w:cs="Times New Roman"/>
                <w:bCs/>
                <w:sz w:val="20"/>
                <w:szCs w:val="20"/>
              </w:rPr>
              <w:t xml:space="preserve"> </w:t>
            </w:r>
            <w:r w:rsidRPr="008623A2">
              <w:rPr>
                <w:rFonts w:ascii="Times New Roman" w:hAnsi="Times New Roman" w:cs="Times New Roman"/>
                <w:bCs/>
                <w:sz w:val="20"/>
                <w:szCs w:val="20"/>
                <w:lang w:val="ky-KG"/>
              </w:rPr>
              <w:t>б</w:t>
            </w:r>
            <w:proofErr w:type="spellStart"/>
            <w:r w:rsidRPr="008623A2">
              <w:rPr>
                <w:rFonts w:ascii="Times New Roman" w:hAnsi="Times New Roman" w:cs="Times New Roman"/>
                <w:bCs/>
                <w:sz w:val="20"/>
                <w:szCs w:val="20"/>
              </w:rPr>
              <w:t>юджетные</w:t>
            </w:r>
            <w:proofErr w:type="spellEnd"/>
            <w:r w:rsidRPr="008623A2">
              <w:rPr>
                <w:rFonts w:ascii="Times New Roman" w:hAnsi="Times New Roman" w:cs="Times New Roman"/>
                <w:bCs/>
                <w:sz w:val="20"/>
                <w:szCs w:val="20"/>
              </w:rPr>
              <w:t xml:space="preserve"> средства</w:t>
            </w:r>
          </w:p>
        </w:tc>
        <w:tc>
          <w:tcPr>
            <w:tcW w:w="1199" w:type="dxa"/>
          </w:tcPr>
          <w:p w:rsidR="00CF5C0A" w:rsidRPr="008623A2" w:rsidRDefault="00CF5C0A" w:rsidP="00FF6423">
            <w:pPr>
              <w:spacing w:after="0" w:line="240" w:lineRule="auto"/>
              <w:contextualSpacing/>
              <w:jc w:val="center"/>
              <w:rPr>
                <w:rFonts w:ascii="Times New Roman" w:hAnsi="Times New Roman" w:cs="Times New Roman"/>
                <w:bCs/>
                <w:sz w:val="20"/>
                <w:szCs w:val="20"/>
                <w:lang w:val="ky-KG"/>
              </w:rPr>
            </w:pPr>
            <w:r w:rsidRPr="008623A2">
              <w:rPr>
                <w:rFonts w:ascii="Times New Roman" w:hAnsi="Times New Roman" w:cs="Times New Roman"/>
                <w:bCs/>
                <w:sz w:val="20"/>
                <w:szCs w:val="20"/>
              </w:rPr>
              <w:t>3</w:t>
            </w:r>
            <w:r w:rsidRPr="008623A2">
              <w:rPr>
                <w:rFonts w:ascii="Times New Roman" w:hAnsi="Times New Roman" w:cs="Times New Roman"/>
                <w:bCs/>
                <w:sz w:val="20"/>
                <w:szCs w:val="20"/>
                <w:lang w:val="ky-KG"/>
              </w:rPr>
              <w:t>9</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4</w:t>
            </w:r>
          </w:p>
        </w:tc>
        <w:tc>
          <w:tcPr>
            <w:tcW w:w="1200" w:type="dxa"/>
          </w:tcPr>
          <w:p w:rsidR="00CF5C0A" w:rsidRPr="008623A2" w:rsidRDefault="00CF5C0A" w:rsidP="00BB47EF">
            <w:pPr>
              <w:spacing w:after="0" w:line="240" w:lineRule="auto"/>
              <w:contextualSpacing/>
              <w:jc w:val="center"/>
              <w:rPr>
                <w:rFonts w:ascii="Times New Roman" w:hAnsi="Times New Roman" w:cs="Times New Roman"/>
                <w:bCs/>
                <w:sz w:val="20"/>
                <w:szCs w:val="20"/>
              </w:rPr>
            </w:pPr>
            <w:r w:rsidRPr="008623A2">
              <w:rPr>
                <w:rFonts w:ascii="Times New Roman" w:hAnsi="Times New Roman" w:cs="Times New Roman"/>
                <w:bCs/>
                <w:sz w:val="20"/>
                <w:szCs w:val="20"/>
                <w:lang w:val="ky-KG"/>
              </w:rPr>
              <w:t>33</w:t>
            </w:r>
            <w:r w:rsidRPr="008623A2">
              <w:rPr>
                <w:rFonts w:ascii="Times New Roman" w:hAnsi="Times New Roman" w:cs="Times New Roman"/>
                <w:bCs/>
                <w:sz w:val="20"/>
                <w:szCs w:val="20"/>
              </w:rPr>
              <w:t>,7</w:t>
            </w:r>
          </w:p>
        </w:tc>
        <w:tc>
          <w:tcPr>
            <w:tcW w:w="1199" w:type="dxa"/>
          </w:tcPr>
          <w:p w:rsidR="00CF5C0A" w:rsidRPr="008623A2" w:rsidRDefault="00E41249" w:rsidP="00FF6423">
            <w:pPr>
              <w:spacing w:after="0" w:line="240" w:lineRule="auto"/>
              <w:contextualSpacing/>
              <w:jc w:val="center"/>
              <w:rPr>
                <w:rFonts w:ascii="Times New Roman" w:hAnsi="Times New Roman" w:cs="Times New Roman"/>
                <w:bCs/>
                <w:sz w:val="20"/>
                <w:szCs w:val="20"/>
              </w:rPr>
            </w:pPr>
            <w:r w:rsidRPr="008623A2">
              <w:rPr>
                <w:rFonts w:ascii="Times New Roman" w:hAnsi="Times New Roman" w:cs="Times New Roman"/>
                <w:bCs/>
                <w:sz w:val="20"/>
                <w:szCs w:val="20"/>
                <w:lang w:val="ky-KG"/>
              </w:rPr>
              <w:t>4</w:t>
            </w:r>
            <w:r w:rsidR="00CF5C0A" w:rsidRPr="008623A2">
              <w:rPr>
                <w:rFonts w:ascii="Times New Roman" w:hAnsi="Times New Roman" w:cs="Times New Roman"/>
                <w:bCs/>
                <w:sz w:val="20"/>
                <w:szCs w:val="20"/>
                <w:lang w:val="ky-KG"/>
              </w:rPr>
              <w:t>2</w:t>
            </w:r>
            <w:r w:rsidR="00CF5C0A" w:rsidRPr="008623A2">
              <w:rPr>
                <w:rFonts w:ascii="Times New Roman" w:hAnsi="Times New Roman" w:cs="Times New Roman"/>
                <w:bCs/>
                <w:sz w:val="20"/>
                <w:szCs w:val="20"/>
              </w:rPr>
              <w:t>,8</w:t>
            </w:r>
          </w:p>
        </w:tc>
        <w:tc>
          <w:tcPr>
            <w:tcW w:w="1200" w:type="dxa"/>
          </w:tcPr>
          <w:p w:rsidR="00CF5C0A" w:rsidRPr="008623A2" w:rsidRDefault="00E41249" w:rsidP="00FF6423">
            <w:pPr>
              <w:spacing w:after="0" w:line="240" w:lineRule="auto"/>
              <w:contextualSpacing/>
              <w:jc w:val="center"/>
              <w:rPr>
                <w:rFonts w:ascii="Times New Roman" w:hAnsi="Times New Roman" w:cs="Times New Roman"/>
                <w:bCs/>
                <w:sz w:val="20"/>
                <w:szCs w:val="20"/>
              </w:rPr>
            </w:pPr>
            <w:r w:rsidRPr="008623A2">
              <w:rPr>
                <w:rFonts w:ascii="Times New Roman" w:hAnsi="Times New Roman" w:cs="Times New Roman"/>
                <w:bCs/>
                <w:sz w:val="20"/>
                <w:szCs w:val="20"/>
                <w:lang w:val="ky-KG"/>
              </w:rPr>
              <w:t>9,1</w:t>
            </w:r>
          </w:p>
        </w:tc>
        <w:tc>
          <w:tcPr>
            <w:tcW w:w="1199" w:type="dxa"/>
          </w:tcPr>
          <w:p w:rsidR="00CF5C0A" w:rsidRPr="004D7B7E" w:rsidRDefault="007C0AA7" w:rsidP="00FF6423">
            <w:pPr>
              <w:spacing w:after="0" w:line="240" w:lineRule="auto"/>
              <w:contextualSpacing/>
              <w:jc w:val="center"/>
              <w:rPr>
                <w:rFonts w:ascii="Times New Roman" w:hAnsi="Times New Roman" w:cs="Times New Roman"/>
                <w:bCs/>
                <w:sz w:val="20"/>
                <w:szCs w:val="20"/>
              </w:rPr>
            </w:pPr>
            <w:r w:rsidRPr="004D7B7E">
              <w:rPr>
                <w:rFonts w:ascii="Times New Roman" w:hAnsi="Times New Roman" w:cs="Times New Roman"/>
                <w:bCs/>
                <w:sz w:val="20"/>
                <w:szCs w:val="20"/>
              </w:rPr>
              <w:t>4</w:t>
            </w:r>
            <w:r w:rsidR="00CF5C0A" w:rsidRPr="004D7B7E">
              <w:rPr>
                <w:rFonts w:ascii="Times New Roman" w:hAnsi="Times New Roman" w:cs="Times New Roman"/>
                <w:bCs/>
                <w:sz w:val="20"/>
                <w:szCs w:val="20"/>
                <w:lang w:val="ky-KG"/>
              </w:rPr>
              <w:t>3</w:t>
            </w:r>
            <w:r w:rsidR="00CF5C0A" w:rsidRPr="004D7B7E">
              <w:rPr>
                <w:rFonts w:ascii="Times New Roman" w:hAnsi="Times New Roman" w:cs="Times New Roman"/>
                <w:bCs/>
                <w:sz w:val="20"/>
                <w:szCs w:val="20"/>
              </w:rPr>
              <w:t>,</w:t>
            </w:r>
            <w:r w:rsidR="00CF5C0A" w:rsidRPr="004D7B7E">
              <w:rPr>
                <w:rFonts w:ascii="Times New Roman" w:hAnsi="Times New Roman" w:cs="Times New Roman"/>
                <w:bCs/>
                <w:sz w:val="20"/>
                <w:szCs w:val="20"/>
                <w:lang w:val="ky-KG"/>
              </w:rPr>
              <w:t>5</w:t>
            </w:r>
          </w:p>
        </w:tc>
        <w:tc>
          <w:tcPr>
            <w:tcW w:w="1200" w:type="dxa"/>
          </w:tcPr>
          <w:p w:rsidR="00CF5C0A" w:rsidRPr="004D7B7E" w:rsidRDefault="007C0AA7" w:rsidP="00FF6423">
            <w:pPr>
              <w:spacing w:after="0" w:line="240" w:lineRule="auto"/>
              <w:contextualSpacing/>
              <w:jc w:val="center"/>
              <w:rPr>
                <w:rFonts w:ascii="Times New Roman" w:hAnsi="Times New Roman" w:cs="Times New Roman"/>
                <w:bCs/>
                <w:sz w:val="20"/>
                <w:szCs w:val="20"/>
              </w:rPr>
            </w:pPr>
            <w:r w:rsidRPr="004D7B7E">
              <w:rPr>
                <w:rFonts w:ascii="Times New Roman" w:hAnsi="Times New Roman" w:cs="Times New Roman"/>
                <w:bCs/>
                <w:sz w:val="20"/>
                <w:szCs w:val="20"/>
                <w:lang w:val="ky-KG"/>
              </w:rPr>
              <w:t>4</w:t>
            </w:r>
            <w:r w:rsidR="00CF5C0A" w:rsidRPr="004D7B7E">
              <w:rPr>
                <w:rFonts w:ascii="Times New Roman" w:hAnsi="Times New Roman" w:cs="Times New Roman"/>
                <w:bCs/>
                <w:sz w:val="20"/>
                <w:szCs w:val="20"/>
                <w:lang w:val="ky-KG"/>
              </w:rPr>
              <w:t>3</w:t>
            </w:r>
            <w:r w:rsidR="00CF5C0A" w:rsidRPr="004D7B7E">
              <w:rPr>
                <w:rFonts w:ascii="Times New Roman" w:hAnsi="Times New Roman" w:cs="Times New Roman"/>
                <w:bCs/>
                <w:sz w:val="20"/>
                <w:szCs w:val="20"/>
              </w:rPr>
              <w:t>,</w:t>
            </w:r>
            <w:r w:rsidR="00CF5C0A" w:rsidRPr="004D7B7E">
              <w:rPr>
                <w:rFonts w:ascii="Times New Roman" w:hAnsi="Times New Roman" w:cs="Times New Roman"/>
                <w:bCs/>
                <w:sz w:val="20"/>
                <w:szCs w:val="20"/>
                <w:lang w:val="ky-KG"/>
              </w:rPr>
              <w:t>8</w:t>
            </w:r>
          </w:p>
        </w:tc>
      </w:tr>
    </w:tbl>
    <w:p w:rsidR="00864BAE" w:rsidRPr="008623A2" w:rsidRDefault="00864BAE" w:rsidP="000812B4">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val="ky-KG" w:eastAsia="ru-RU"/>
        </w:rPr>
        <w:t xml:space="preserve"> </w:t>
      </w:r>
    </w:p>
    <w:p w:rsidR="00E41249" w:rsidRPr="008623A2" w:rsidRDefault="00E41249" w:rsidP="00AE6816">
      <w:pPr>
        <w:widowControl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Увеличены бюджетные средства на 10,0 млн. сомов в ц</w:t>
      </w:r>
      <w:r w:rsidR="00CA0E93" w:rsidRPr="008623A2">
        <w:rPr>
          <w:rFonts w:ascii="Times New Roman" w:eastAsia="Times New Roman" w:hAnsi="Times New Roman" w:cs="Times New Roman"/>
          <w:sz w:val="24"/>
          <w:szCs w:val="24"/>
          <w:lang w:eastAsia="ru-RU"/>
        </w:rPr>
        <w:t>елях материально-</w:t>
      </w:r>
      <w:r w:rsidRPr="008623A2">
        <w:rPr>
          <w:rFonts w:ascii="Times New Roman" w:eastAsia="Times New Roman" w:hAnsi="Times New Roman" w:cs="Times New Roman"/>
          <w:sz w:val="24"/>
          <w:szCs w:val="24"/>
          <w:lang w:eastAsia="ru-RU"/>
        </w:rPr>
        <w:t>технического обеспечения.</w:t>
      </w:r>
    </w:p>
    <w:p w:rsidR="00AE6816" w:rsidRPr="008623A2" w:rsidRDefault="00E41249" w:rsidP="00AE6816">
      <w:pPr>
        <w:widowControl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Уменьшены расходы</w:t>
      </w:r>
      <w:r w:rsidR="00CE1B5B" w:rsidRPr="008623A2">
        <w:rPr>
          <w:rFonts w:ascii="Times New Roman" w:eastAsia="Times New Roman" w:hAnsi="Times New Roman" w:cs="Times New Roman"/>
          <w:sz w:val="24"/>
          <w:szCs w:val="24"/>
          <w:lang w:eastAsia="ru-RU"/>
        </w:rPr>
        <w:t xml:space="preserve"> по бюджетным средствам на 0,9 млн. сомов </w:t>
      </w:r>
      <w:r w:rsidR="00AE6816" w:rsidRPr="008623A2">
        <w:rPr>
          <w:rFonts w:ascii="Times New Roman" w:eastAsia="Times New Roman" w:hAnsi="Times New Roman" w:cs="Times New Roman"/>
          <w:sz w:val="24"/>
          <w:szCs w:val="24"/>
          <w:lang w:eastAsia="ru-RU"/>
        </w:rPr>
        <w:t xml:space="preserve">в рамках оптимизации бюджета в связи с уменьшением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w:t>
      </w:r>
      <w:proofErr w:type="spellStart"/>
      <w:r w:rsidR="00AE6816" w:rsidRPr="008623A2">
        <w:rPr>
          <w:rFonts w:ascii="Times New Roman" w:eastAsia="Times New Roman" w:hAnsi="Times New Roman" w:cs="Times New Roman"/>
          <w:sz w:val="24"/>
          <w:szCs w:val="24"/>
          <w:lang w:eastAsia="ru-RU"/>
        </w:rPr>
        <w:t>коронавирусной</w:t>
      </w:r>
      <w:proofErr w:type="spellEnd"/>
      <w:r w:rsidR="00AE6816" w:rsidRPr="008623A2">
        <w:rPr>
          <w:rFonts w:ascii="Times New Roman" w:eastAsia="Times New Roman" w:hAnsi="Times New Roman" w:cs="Times New Roman"/>
          <w:sz w:val="24"/>
          <w:szCs w:val="24"/>
          <w:lang w:eastAsia="ru-RU"/>
        </w:rPr>
        <w:t xml:space="preserve"> инфекции.</w:t>
      </w:r>
    </w:p>
    <w:p w:rsidR="00CE1B5B" w:rsidRPr="008623A2" w:rsidRDefault="00CE1B5B" w:rsidP="000812B4">
      <w:pPr>
        <w:spacing w:after="0" w:line="240" w:lineRule="auto"/>
        <w:ind w:firstLine="709"/>
        <w:jc w:val="both"/>
        <w:rPr>
          <w:rFonts w:ascii="Times New Roman" w:eastAsia="Times New Roman" w:hAnsi="Times New Roman" w:cs="Times New Roman"/>
          <w:color w:val="FF0000"/>
          <w:sz w:val="24"/>
          <w:szCs w:val="24"/>
          <w:lang w:eastAsia="ru-RU"/>
        </w:rPr>
      </w:pPr>
    </w:p>
    <w:p w:rsidR="00817CCE" w:rsidRPr="008623A2" w:rsidRDefault="00817CCE" w:rsidP="00E97AEE">
      <w:pPr>
        <w:widowControl w:val="0"/>
        <w:spacing w:before="120" w:after="0" w:line="240" w:lineRule="auto"/>
        <w:ind w:firstLine="709"/>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Раздел 703 «Общественный порядок и безопасность»</w:t>
      </w:r>
    </w:p>
    <w:p w:rsidR="00817CCE" w:rsidRPr="008623A2" w:rsidRDefault="00817CCE" w:rsidP="00E97AEE">
      <w:pPr>
        <w:widowControl w:val="0"/>
        <w:spacing w:after="0" w:line="240" w:lineRule="auto"/>
        <w:ind w:firstLine="709"/>
        <w:jc w:val="both"/>
        <w:rPr>
          <w:rFonts w:ascii="Times New Roman" w:eastAsia="Times New Roman" w:hAnsi="Times New Roman" w:cs="Times New Roman"/>
          <w:b/>
          <w:sz w:val="24"/>
          <w:szCs w:val="24"/>
          <w:lang w:eastAsia="ru-RU"/>
        </w:rPr>
      </w:pPr>
    </w:p>
    <w:p w:rsidR="00FF7405" w:rsidRPr="008623A2" w:rsidRDefault="00FF7405" w:rsidP="00E97AEE">
      <w:pPr>
        <w:spacing w:after="0" w:line="240" w:lineRule="auto"/>
        <w:ind w:firstLine="567"/>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 xml:space="preserve">Общественный порядок и безопасность </w:t>
      </w:r>
    </w:p>
    <w:p w:rsidR="00FF7405" w:rsidRPr="008623A2" w:rsidRDefault="00FF7405" w:rsidP="00E97AEE">
      <w:pPr>
        <w:spacing w:after="0" w:line="240" w:lineRule="auto"/>
        <w:ind w:firstLine="567"/>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(Без учреждени</w:t>
      </w:r>
      <w:r w:rsidR="00775C2E" w:rsidRPr="008623A2">
        <w:rPr>
          <w:rFonts w:ascii="Times New Roman" w:eastAsia="Times New Roman" w:hAnsi="Times New Roman" w:cs="Times New Roman"/>
          <w:b/>
          <w:sz w:val="24"/>
          <w:szCs w:val="24"/>
          <w:lang w:eastAsia="ru-RU"/>
        </w:rPr>
        <w:t>й</w:t>
      </w:r>
      <w:r w:rsidRPr="008623A2">
        <w:rPr>
          <w:rFonts w:ascii="Times New Roman" w:eastAsia="Times New Roman" w:hAnsi="Times New Roman" w:cs="Times New Roman"/>
          <w:b/>
          <w:sz w:val="24"/>
          <w:szCs w:val="24"/>
          <w:lang w:eastAsia="ru-RU"/>
        </w:rPr>
        <w:t xml:space="preserve"> образовани</w:t>
      </w:r>
      <w:r w:rsidR="00775C2E" w:rsidRPr="008623A2">
        <w:rPr>
          <w:rFonts w:ascii="Times New Roman" w:eastAsia="Times New Roman" w:hAnsi="Times New Roman" w:cs="Times New Roman"/>
          <w:b/>
          <w:sz w:val="24"/>
          <w:szCs w:val="24"/>
          <w:lang w:eastAsia="ru-RU"/>
        </w:rPr>
        <w:t>я и здравоохранения</w:t>
      </w:r>
      <w:r w:rsidRPr="008623A2">
        <w:rPr>
          <w:rFonts w:ascii="Times New Roman" w:eastAsia="Times New Roman" w:hAnsi="Times New Roman" w:cs="Times New Roman"/>
          <w:b/>
          <w:sz w:val="24"/>
          <w:szCs w:val="24"/>
          <w:lang w:eastAsia="ru-RU"/>
        </w:rPr>
        <w:t xml:space="preserve">) </w:t>
      </w:r>
    </w:p>
    <w:p w:rsidR="00FF7405" w:rsidRPr="008623A2" w:rsidRDefault="00FF7405" w:rsidP="00E97AEE">
      <w:pPr>
        <w:spacing w:after="0" w:line="240" w:lineRule="auto"/>
        <w:ind w:firstLine="567"/>
        <w:jc w:val="both"/>
        <w:rPr>
          <w:rFonts w:ascii="Times New Roman" w:eastAsia="Times New Roman" w:hAnsi="Times New Roman" w:cs="Times New Roman"/>
          <w:b/>
          <w:sz w:val="24"/>
          <w:szCs w:val="24"/>
          <w:lang w:eastAsia="ru-RU"/>
        </w:rPr>
      </w:pPr>
    </w:p>
    <w:p w:rsidR="00FF7405" w:rsidRPr="008623A2" w:rsidRDefault="000E7326" w:rsidP="00E97AEE">
      <w:pPr>
        <w:spacing w:after="0" w:line="240" w:lineRule="auto"/>
        <w:ind w:firstLine="708"/>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 xml:space="preserve">Данный раздел включает в себя </w:t>
      </w:r>
      <w:r w:rsidR="00FF7405" w:rsidRPr="008623A2">
        <w:rPr>
          <w:rFonts w:ascii="Times New Roman" w:eastAsia="Times New Roman" w:hAnsi="Times New Roman" w:cs="Times New Roman"/>
          <w:sz w:val="24"/>
          <w:szCs w:val="24"/>
          <w:lang w:eastAsia="ru-RU"/>
        </w:rPr>
        <w:t xml:space="preserve">расходы на содержание </w:t>
      </w:r>
      <w:r w:rsidR="0058128B" w:rsidRPr="008623A2">
        <w:rPr>
          <w:rFonts w:ascii="Times New Roman" w:eastAsia="Times New Roman" w:hAnsi="Times New Roman" w:cs="Times New Roman"/>
          <w:sz w:val="24"/>
          <w:szCs w:val="24"/>
          <w:lang w:eastAsia="ru-RU"/>
        </w:rPr>
        <w:t>Государственной службы по борьбе с экономическими преступлениями при Правительстве Кыргызской Республики,</w:t>
      </w:r>
      <w:r w:rsidR="0058128B" w:rsidRPr="008623A2">
        <w:rPr>
          <w:rFonts w:ascii="Times New Roman" w:eastAsia="Times New Roman" w:hAnsi="Times New Roman" w:cs="Times New Roman"/>
          <w:sz w:val="24"/>
          <w:szCs w:val="24"/>
          <w:lang w:val="ky-KG" w:eastAsia="ru-RU"/>
        </w:rPr>
        <w:t xml:space="preserve">  </w:t>
      </w:r>
      <w:r w:rsidR="0058128B" w:rsidRPr="008623A2">
        <w:rPr>
          <w:rFonts w:ascii="Times New Roman" w:eastAsia="Times New Roman" w:hAnsi="Times New Roman" w:cs="Times New Roman"/>
          <w:sz w:val="24"/>
          <w:szCs w:val="24"/>
          <w:lang w:eastAsia="ru-RU"/>
        </w:rPr>
        <w:t>Государственной службы исполнения наказаний при Правительстве Кыргызской Республики, Департамента по охране исправительных учреждений и конвоированию осужденных</w:t>
      </w:r>
      <w:r w:rsidR="0058128B" w:rsidRPr="008623A2">
        <w:rPr>
          <w:rFonts w:ascii="Times New Roman" w:eastAsia="Times New Roman" w:hAnsi="Times New Roman" w:cs="Times New Roman"/>
          <w:sz w:val="24"/>
          <w:szCs w:val="24"/>
          <w:lang w:val="ky-KG" w:eastAsia="ru-RU"/>
        </w:rPr>
        <w:t xml:space="preserve"> </w:t>
      </w:r>
      <w:r w:rsidR="0058128B" w:rsidRPr="008623A2">
        <w:rPr>
          <w:rFonts w:ascii="Times New Roman" w:eastAsia="Times New Roman" w:hAnsi="Times New Roman" w:cs="Times New Roman"/>
          <w:sz w:val="24"/>
          <w:szCs w:val="24"/>
          <w:lang w:eastAsia="ru-RU"/>
        </w:rPr>
        <w:t xml:space="preserve">лиц, заключенных под стражу </w:t>
      </w:r>
      <w:r w:rsidR="0058128B" w:rsidRPr="008623A2">
        <w:rPr>
          <w:rFonts w:ascii="Times New Roman" w:eastAsia="Times New Roman" w:hAnsi="Times New Roman" w:cs="Times New Roman"/>
          <w:sz w:val="24"/>
          <w:szCs w:val="24"/>
          <w:lang w:val="ky-KG" w:eastAsia="ru-RU"/>
        </w:rPr>
        <w:t xml:space="preserve">при </w:t>
      </w:r>
      <w:r w:rsidR="0058128B" w:rsidRPr="008623A2">
        <w:rPr>
          <w:rFonts w:ascii="Times New Roman" w:eastAsia="Times New Roman" w:hAnsi="Times New Roman" w:cs="Times New Roman"/>
          <w:sz w:val="24"/>
          <w:szCs w:val="24"/>
          <w:lang w:eastAsia="ru-RU"/>
        </w:rPr>
        <w:t>Государственной служб</w:t>
      </w:r>
      <w:r w:rsidR="0058128B" w:rsidRPr="008623A2">
        <w:rPr>
          <w:rFonts w:ascii="Times New Roman" w:eastAsia="Times New Roman" w:hAnsi="Times New Roman" w:cs="Times New Roman"/>
          <w:sz w:val="24"/>
          <w:szCs w:val="24"/>
          <w:lang w:val="ky-KG" w:eastAsia="ru-RU"/>
        </w:rPr>
        <w:t>е</w:t>
      </w:r>
      <w:r w:rsidR="0058128B" w:rsidRPr="008623A2">
        <w:rPr>
          <w:rFonts w:ascii="Times New Roman" w:eastAsia="Times New Roman" w:hAnsi="Times New Roman" w:cs="Times New Roman"/>
          <w:sz w:val="24"/>
          <w:szCs w:val="24"/>
          <w:lang w:eastAsia="ru-RU"/>
        </w:rPr>
        <w:t xml:space="preserve"> исполнения наказаний при Правительстве Кыргызской Республики</w:t>
      </w:r>
      <w:r w:rsidR="0058128B" w:rsidRPr="008623A2">
        <w:rPr>
          <w:rFonts w:ascii="Times New Roman" w:eastAsia="Times New Roman" w:hAnsi="Times New Roman" w:cs="Times New Roman"/>
          <w:sz w:val="24"/>
          <w:szCs w:val="24"/>
          <w:lang w:val="ky-KG" w:eastAsia="ru-RU"/>
        </w:rPr>
        <w:t>,</w:t>
      </w:r>
      <w:r w:rsidR="00876D1B" w:rsidRPr="008623A2">
        <w:rPr>
          <w:rFonts w:ascii="Times New Roman" w:eastAsia="Times New Roman" w:hAnsi="Times New Roman" w:cs="Times New Roman"/>
          <w:sz w:val="24"/>
          <w:szCs w:val="24"/>
          <w:lang w:val="ky-KG" w:eastAsia="ru-RU"/>
        </w:rPr>
        <w:t xml:space="preserve"> </w:t>
      </w:r>
      <w:r w:rsidR="00FF7405" w:rsidRPr="008623A2">
        <w:rPr>
          <w:rFonts w:ascii="Times New Roman" w:eastAsia="Times New Roman" w:hAnsi="Times New Roman" w:cs="Times New Roman"/>
          <w:sz w:val="24"/>
          <w:szCs w:val="24"/>
          <w:lang w:eastAsia="ru-RU"/>
        </w:rPr>
        <w:t xml:space="preserve">Государственной таможенной службы при Правительстве Кыргызской Республики, </w:t>
      </w:r>
      <w:r w:rsidR="0058128B" w:rsidRPr="008623A2">
        <w:rPr>
          <w:rFonts w:ascii="Times New Roman" w:eastAsia="Times New Roman" w:hAnsi="Times New Roman" w:cs="Times New Roman"/>
          <w:sz w:val="24"/>
          <w:szCs w:val="24"/>
          <w:lang w:val="ky-KG" w:eastAsia="ru-RU"/>
        </w:rPr>
        <w:t>судебной системы.</w:t>
      </w:r>
    </w:p>
    <w:p w:rsidR="00145C24" w:rsidRPr="008623A2" w:rsidRDefault="00145C24" w:rsidP="00E97AEE">
      <w:pPr>
        <w:spacing w:after="0" w:line="240" w:lineRule="auto"/>
        <w:ind w:firstLine="1068"/>
        <w:jc w:val="both"/>
        <w:rPr>
          <w:rFonts w:ascii="Times New Roman" w:eastAsia="Times New Roman" w:hAnsi="Times New Roman" w:cs="Times New Roman"/>
          <w:b/>
          <w:sz w:val="24"/>
          <w:szCs w:val="24"/>
          <w:lang w:eastAsia="ru-RU"/>
        </w:rPr>
      </w:pPr>
    </w:p>
    <w:p w:rsidR="00811D05" w:rsidRPr="008623A2" w:rsidRDefault="00811D05" w:rsidP="00E97AEE">
      <w:pPr>
        <w:spacing w:after="0" w:line="240" w:lineRule="auto"/>
        <w:ind w:firstLine="1068"/>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В том числе по министерствам и ведомствам:</w:t>
      </w:r>
    </w:p>
    <w:p w:rsidR="00811D05" w:rsidRPr="008623A2" w:rsidRDefault="00811D05" w:rsidP="00E97AEE">
      <w:pPr>
        <w:spacing w:after="0" w:line="240" w:lineRule="auto"/>
        <w:ind w:firstLine="708"/>
        <w:rPr>
          <w:rFonts w:ascii="Times New Roman" w:eastAsia="Times New Roman" w:hAnsi="Times New Roman" w:cs="Times New Roman"/>
          <w:b/>
          <w:sz w:val="24"/>
          <w:szCs w:val="24"/>
          <w:lang w:eastAsia="ru-RU"/>
        </w:rPr>
      </w:pPr>
    </w:p>
    <w:p w:rsidR="009105A7" w:rsidRPr="008623A2" w:rsidRDefault="005F0297" w:rsidP="004669BF">
      <w:pPr>
        <w:tabs>
          <w:tab w:val="left" w:pos="567"/>
        </w:tabs>
        <w:spacing w:after="0" w:line="240" w:lineRule="auto"/>
        <w:ind w:firstLine="709"/>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b/>
          <w:sz w:val="24"/>
          <w:szCs w:val="24"/>
          <w:lang w:eastAsia="ru-RU"/>
        </w:rPr>
        <w:t>Государственной службе по борьбе с экономическими преступлениями</w:t>
      </w:r>
      <w:r w:rsidRPr="008623A2">
        <w:rPr>
          <w:rFonts w:ascii="Times New Roman" w:eastAsia="Times New Roman" w:hAnsi="Times New Roman" w:cs="Times New Roman"/>
          <w:sz w:val="24"/>
          <w:szCs w:val="24"/>
          <w:lang w:eastAsia="ru-RU"/>
        </w:rPr>
        <w:t xml:space="preserve"> </w:t>
      </w:r>
      <w:r w:rsidRPr="008623A2">
        <w:rPr>
          <w:rFonts w:ascii="Times New Roman" w:eastAsia="Times New Roman" w:hAnsi="Times New Roman" w:cs="Times New Roman"/>
          <w:b/>
          <w:sz w:val="24"/>
          <w:szCs w:val="24"/>
          <w:lang w:eastAsia="ru-RU"/>
        </w:rPr>
        <w:t>при</w:t>
      </w:r>
    </w:p>
    <w:p w:rsidR="005F0297" w:rsidRPr="008623A2" w:rsidRDefault="005F0297" w:rsidP="004669BF">
      <w:pPr>
        <w:tabs>
          <w:tab w:val="left" w:pos="567"/>
        </w:tabs>
        <w:spacing w:after="0" w:line="240" w:lineRule="auto"/>
        <w:ind w:firstLine="709"/>
        <w:jc w:val="center"/>
        <w:rPr>
          <w:rFonts w:ascii="Times New Roman" w:eastAsia="Times New Roman" w:hAnsi="Times New Roman" w:cs="Times New Roman"/>
          <w:b/>
          <w:sz w:val="24"/>
          <w:szCs w:val="24"/>
          <w:lang w:val="ky-KG" w:eastAsia="ru-RU"/>
        </w:rPr>
      </w:pPr>
      <w:r w:rsidRPr="008623A2">
        <w:rPr>
          <w:rFonts w:ascii="Times New Roman" w:eastAsia="Times New Roman" w:hAnsi="Times New Roman" w:cs="Times New Roman"/>
          <w:b/>
          <w:sz w:val="24"/>
          <w:szCs w:val="24"/>
          <w:lang w:eastAsia="ru-RU"/>
        </w:rPr>
        <w:t>Правительстве Кыргызской Республики</w:t>
      </w:r>
    </w:p>
    <w:p w:rsidR="00DE54EA" w:rsidRPr="008623A2" w:rsidRDefault="005F0297" w:rsidP="00DE54EA">
      <w:pPr>
        <w:spacing w:before="120"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 xml:space="preserve">Расходы </w:t>
      </w:r>
      <w:r w:rsidR="00074043" w:rsidRPr="008623A2">
        <w:rPr>
          <w:rFonts w:ascii="Times New Roman" w:eastAsia="Times New Roman" w:hAnsi="Times New Roman" w:cs="Times New Roman"/>
          <w:sz w:val="24"/>
          <w:szCs w:val="24"/>
          <w:lang w:eastAsia="ru-RU"/>
        </w:rPr>
        <w:t>Государственной службы</w:t>
      </w:r>
      <w:r w:rsidRPr="008623A2">
        <w:rPr>
          <w:rFonts w:ascii="Times New Roman" w:eastAsia="Times New Roman" w:hAnsi="Times New Roman" w:cs="Times New Roman"/>
          <w:sz w:val="24"/>
          <w:szCs w:val="24"/>
          <w:lang w:eastAsia="ru-RU"/>
        </w:rPr>
        <w:t xml:space="preserve"> по борьбе с экономическими преступлениями при Правительстве Кыргызской Республики на </w:t>
      </w:r>
      <w:r w:rsidR="002C53D8" w:rsidRPr="008623A2">
        <w:rPr>
          <w:rFonts w:ascii="Times New Roman" w:eastAsia="Times New Roman" w:hAnsi="Times New Roman" w:cs="Times New Roman"/>
          <w:b/>
          <w:sz w:val="24"/>
          <w:szCs w:val="24"/>
          <w:lang w:eastAsia="ru-RU"/>
        </w:rPr>
        <w:t>20</w:t>
      </w:r>
      <w:r w:rsidR="00CF5C0A" w:rsidRPr="008623A2">
        <w:rPr>
          <w:rFonts w:ascii="Times New Roman" w:eastAsia="Times New Roman" w:hAnsi="Times New Roman" w:cs="Times New Roman"/>
          <w:b/>
          <w:sz w:val="24"/>
          <w:szCs w:val="24"/>
          <w:lang w:val="ky-KG" w:eastAsia="ru-RU"/>
        </w:rPr>
        <w:t>21</w:t>
      </w:r>
      <w:r w:rsidRPr="008623A2">
        <w:rPr>
          <w:rFonts w:ascii="Times New Roman" w:eastAsia="Times New Roman" w:hAnsi="Times New Roman" w:cs="Times New Roman"/>
          <w:b/>
          <w:sz w:val="24"/>
          <w:szCs w:val="24"/>
          <w:lang w:eastAsia="ru-RU"/>
        </w:rPr>
        <w:t xml:space="preserve"> год</w:t>
      </w:r>
      <w:r w:rsidRPr="008623A2">
        <w:rPr>
          <w:rFonts w:ascii="Times New Roman" w:eastAsia="Times New Roman" w:hAnsi="Times New Roman" w:cs="Times New Roman"/>
          <w:sz w:val="24"/>
          <w:szCs w:val="24"/>
          <w:lang w:eastAsia="ru-RU"/>
        </w:rPr>
        <w:t xml:space="preserve"> предусмотрены в сумме </w:t>
      </w:r>
      <w:r w:rsidR="00EA7D2A" w:rsidRPr="008623A2">
        <w:rPr>
          <w:rFonts w:ascii="Times New Roman" w:eastAsia="Times New Roman" w:hAnsi="Times New Roman" w:cs="Times New Roman"/>
          <w:b/>
          <w:sz w:val="24"/>
          <w:szCs w:val="24"/>
          <w:lang w:val="ky-KG" w:eastAsia="ru-RU"/>
        </w:rPr>
        <w:t>165</w:t>
      </w:r>
      <w:r w:rsidR="00474C62" w:rsidRPr="008623A2">
        <w:rPr>
          <w:rFonts w:ascii="Times New Roman" w:eastAsia="Times New Roman" w:hAnsi="Times New Roman" w:cs="Times New Roman"/>
          <w:b/>
          <w:sz w:val="24"/>
          <w:szCs w:val="24"/>
          <w:lang w:eastAsia="ru-RU"/>
        </w:rPr>
        <w:t>,</w:t>
      </w:r>
      <w:r w:rsidR="00CF5C0A" w:rsidRPr="008623A2">
        <w:rPr>
          <w:rFonts w:ascii="Times New Roman" w:eastAsia="Times New Roman" w:hAnsi="Times New Roman" w:cs="Times New Roman"/>
          <w:b/>
          <w:sz w:val="24"/>
          <w:szCs w:val="24"/>
          <w:lang w:val="ky-KG" w:eastAsia="ru-RU"/>
        </w:rPr>
        <w:t>3</w:t>
      </w:r>
      <w:r w:rsidRPr="008623A2">
        <w:rPr>
          <w:rFonts w:ascii="Times New Roman" w:eastAsia="Times New Roman" w:hAnsi="Times New Roman" w:cs="Times New Roman"/>
          <w:b/>
          <w:sz w:val="24"/>
          <w:szCs w:val="24"/>
          <w:lang w:eastAsia="ru-RU"/>
        </w:rPr>
        <w:t xml:space="preserve"> </w:t>
      </w:r>
      <w:r w:rsidRPr="008623A2">
        <w:rPr>
          <w:rFonts w:ascii="Times New Roman" w:eastAsia="Times New Roman" w:hAnsi="Times New Roman" w:cs="Times New Roman"/>
          <w:b/>
          <w:bCs/>
          <w:sz w:val="24"/>
          <w:szCs w:val="24"/>
          <w:lang w:eastAsia="ru-RU"/>
        </w:rPr>
        <w:t>млн. сомов</w:t>
      </w:r>
      <w:r w:rsidR="004A46DC" w:rsidRPr="008623A2">
        <w:rPr>
          <w:rFonts w:ascii="Times New Roman" w:eastAsia="Times New Roman" w:hAnsi="Times New Roman" w:cs="Times New Roman"/>
          <w:sz w:val="24"/>
          <w:szCs w:val="24"/>
          <w:lang w:eastAsia="ru-RU"/>
        </w:rPr>
        <w:t xml:space="preserve"> </w:t>
      </w:r>
      <w:r w:rsidR="00EA7D2A" w:rsidRPr="008623A2">
        <w:rPr>
          <w:rFonts w:ascii="Times New Roman" w:eastAsia="Times New Roman" w:hAnsi="Times New Roman" w:cs="Times New Roman"/>
          <w:sz w:val="24"/>
          <w:szCs w:val="24"/>
          <w:lang w:val="ky-KG" w:eastAsia="ru-RU"/>
        </w:rPr>
        <w:t>с увеличением на 13,3</w:t>
      </w:r>
      <w:r w:rsidR="00A87C5A" w:rsidRPr="008623A2">
        <w:rPr>
          <w:rFonts w:ascii="Times New Roman" w:eastAsia="Times New Roman" w:hAnsi="Times New Roman" w:cs="Times New Roman"/>
          <w:sz w:val="24"/>
          <w:szCs w:val="24"/>
          <w:lang w:val="ky-KG" w:eastAsia="ru-RU"/>
        </w:rPr>
        <w:t xml:space="preserve"> млн. сомов </w:t>
      </w:r>
      <w:r w:rsidR="00AE6816" w:rsidRPr="008623A2">
        <w:rPr>
          <w:rFonts w:ascii="Times New Roman" w:eastAsia="Times New Roman" w:hAnsi="Times New Roman" w:cs="Times New Roman"/>
          <w:sz w:val="24"/>
          <w:szCs w:val="24"/>
          <w:lang w:val="ky-KG" w:eastAsia="ru-RU"/>
        </w:rPr>
        <w:t xml:space="preserve">или </w:t>
      </w:r>
      <w:r w:rsidR="00EA7D2A" w:rsidRPr="008623A2">
        <w:rPr>
          <w:rFonts w:ascii="Times New Roman" w:eastAsia="Times New Roman" w:hAnsi="Times New Roman" w:cs="Times New Roman"/>
          <w:sz w:val="24"/>
          <w:szCs w:val="24"/>
          <w:lang w:val="ky-KG" w:eastAsia="ru-RU"/>
        </w:rPr>
        <w:t>на 8,8</w:t>
      </w:r>
      <w:r w:rsidR="00AE6816" w:rsidRPr="008623A2">
        <w:rPr>
          <w:rFonts w:ascii="Times New Roman" w:eastAsia="Times New Roman" w:hAnsi="Times New Roman" w:cs="Times New Roman"/>
          <w:sz w:val="24"/>
          <w:szCs w:val="24"/>
          <w:lang w:val="ky-KG" w:eastAsia="ru-RU"/>
        </w:rPr>
        <w:t> </w:t>
      </w:r>
      <w:r w:rsidR="007B26F3" w:rsidRPr="008623A2">
        <w:rPr>
          <w:rFonts w:ascii="Times New Roman" w:eastAsia="Times New Roman" w:hAnsi="Times New Roman" w:cs="Times New Roman"/>
          <w:sz w:val="24"/>
          <w:szCs w:val="24"/>
          <w:lang w:val="ky-KG" w:eastAsia="ru-RU"/>
        </w:rPr>
        <w:t>%</w:t>
      </w:r>
      <w:r w:rsidR="00EA7D2A" w:rsidRPr="008623A2">
        <w:rPr>
          <w:rFonts w:ascii="Times New Roman" w:eastAsia="Times New Roman" w:hAnsi="Times New Roman" w:cs="Times New Roman"/>
          <w:sz w:val="24"/>
          <w:szCs w:val="24"/>
          <w:lang w:val="ky-KG" w:eastAsia="ru-RU"/>
        </w:rPr>
        <w:t xml:space="preserve"> </w:t>
      </w:r>
      <w:r w:rsidR="00A87C5A" w:rsidRPr="008623A2">
        <w:rPr>
          <w:rFonts w:ascii="Times New Roman" w:eastAsia="Times New Roman" w:hAnsi="Times New Roman" w:cs="Times New Roman"/>
          <w:sz w:val="24"/>
          <w:szCs w:val="24"/>
          <w:lang w:val="ky-KG" w:eastAsia="ru-RU"/>
        </w:rPr>
        <w:t xml:space="preserve">относительно </w:t>
      </w:r>
      <w:r w:rsidRPr="008623A2">
        <w:rPr>
          <w:rFonts w:ascii="Times New Roman" w:eastAsia="Times New Roman" w:hAnsi="Times New Roman" w:cs="Times New Roman"/>
          <w:sz w:val="24"/>
          <w:szCs w:val="24"/>
          <w:lang w:eastAsia="ru-RU"/>
        </w:rPr>
        <w:t xml:space="preserve"> утвержденного бю</w:t>
      </w:r>
      <w:r w:rsidR="00CF5C0A" w:rsidRPr="008623A2">
        <w:rPr>
          <w:rFonts w:ascii="Times New Roman" w:eastAsia="Times New Roman" w:hAnsi="Times New Roman" w:cs="Times New Roman"/>
          <w:sz w:val="24"/>
          <w:szCs w:val="24"/>
          <w:lang w:eastAsia="ru-RU"/>
        </w:rPr>
        <w:t>джета 2020</w:t>
      </w:r>
      <w:r w:rsidR="00DC4EF1" w:rsidRPr="008623A2">
        <w:rPr>
          <w:rFonts w:ascii="Times New Roman" w:eastAsia="Times New Roman" w:hAnsi="Times New Roman" w:cs="Times New Roman"/>
          <w:sz w:val="24"/>
          <w:szCs w:val="24"/>
          <w:lang w:eastAsia="ru-RU"/>
        </w:rPr>
        <w:t xml:space="preserve"> года</w:t>
      </w:r>
      <w:r w:rsidR="00DE54EA" w:rsidRPr="008623A2">
        <w:rPr>
          <w:rFonts w:ascii="Times New Roman" w:eastAsia="Times New Roman" w:hAnsi="Times New Roman" w:cs="Times New Roman"/>
          <w:sz w:val="24"/>
          <w:szCs w:val="24"/>
          <w:lang w:val="ky-KG" w:eastAsia="ru-RU"/>
        </w:rPr>
        <w:t>, в том числе:</w:t>
      </w:r>
    </w:p>
    <w:p w:rsidR="005F0297" w:rsidRPr="008623A2" w:rsidRDefault="005F0297" w:rsidP="00E97AEE">
      <w:pPr>
        <w:spacing w:before="120" w:after="0" w:line="240" w:lineRule="auto"/>
        <w:ind w:firstLine="709"/>
        <w:jc w:val="right"/>
        <w:rPr>
          <w:rFonts w:ascii="Times New Roman" w:eastAsia="Times New Roman" w:hAnsi="Times New Roman" w:cs="Times New Roman"/>
          <w:szCs w:val="24"/>
          <w:lang w:eastAsia="ru-RU"/>
        </w:rPr>
      </w:pPr>
      <w:r w:rsidRPr="008623A2">
        <w:rPr>
          <w:rFonts w:ascii="Times New Roman" w:eastAsia="Times New Roman" w:hAnsi="Times New Roman" w:cs="Times New Roman"/>
          <w:szCs w:val="24"/>
          <w:lang w:eastAsia="ru-RU"/>
        </w:rPr>
        <w:t>млн. сом</w:t>
      </w:r>
      <w:r w:rsidR="0073690E" w:rsidRPr="008623A2">
        <w:rPr>
          <w:rFonts w:ascii="Times New Roman" w:eastAsia="Times New Roman" w:hAnsi="Times New Roman" w:cs="Times New Roman"/>
          <w:szCs w:val="24"/>
          <w:lang w:eastAsia="ru-RU"/>
        </w:rPr>
        <w:t>ов</w:t>
      </w:r>
    </w:p>
    <w:tbl>
      <w:tblPr>
        <w:tblStyle w:val="1120"/>
        <w:tblW w:w="9639" w:type="dxa"/>
        <w:tblInd w:w="108" w:type="dxa"/>
        <w:tblLayout w:type="fixed"/>
        <w:tblLook w:val="04A0" w:firstRow="1" w:lastRow="0" w:firstColumn="1" w:lastColumn="0" w:noHBand="0" w:noVBand="1"/>
      </w:tblPr>
      <w:tblGrid>
        <w:gridCol w:w="2127"/>
        <w:gridCol w:w="1252"/>
        <w:gridCol w:w="1252"/>
        <w:gridCol w:w="1252"/>
        <w:gridCol w:w="1252"/>
        <w:gridCol w:w="1252"/>
        <w:gridCol w:w="1252"/>
      </w:tblGrid>
      <w:tr w:rsidR="000E2394" w:rsidRPr="008623A2" w:rsidTr="00480FB9">
        <w:tc>
          <w:tcPr>
            <w:tcW w:w="2127" w:type="dxa"/>
            <w:vAlign w:val="center"/>
          </w:tcPr>
          <w:p w:rsidR="000E2394" w:rsidRPr="008623A2" w:rsidRDefault="000E2394" w:rsidP="00FD097B">
            <w:pPr>
              <w:jc w:val="center"/>
              <w:rPr>
                <w:rFonts w:ascii="Times New Roman" w:hAnsi="Times New Roman"/>
                <w:b/>
                <w:bCs/>
                <w:sz w:val="20"/>
                <w:szCs w:val="20"/>
                <w:lang w:eastAsia="ru-RU"/>
              </w:rPr>
            </w:pPr>
            <w:r w:rsidRPr="008623A2">
              <w:rPr>
                <w:rFonts w:ascii="Times New Roman" w:eastAsia="Calibri" w:hAnsi="Times New Roman" w:cs="Times New Roman"/>
                <w:b/>
                <w:bCs/>
                <w:sz w:val="20"/>
                <w:szCs w:val="20"/>
                <w:lang w:eastAsia="ru-RU"/>
              </w:rPr>
              <w:t xml:space="preserve">Наименование </w:t>
            </w:r>
          </w:p>
        </w:tc>
        <w:tc>
          <w:tcPr>
            <w:tcW w:w="1252" w:type="dxa"/>
            <w:vAlign w:val="center"/>
          </w:tcPr>
          <w:p w:rsidR="000E2394" w:rsidRPr="008623A2" w:rsidRDefault="00CF5C0A" w:rsidP="00FD097B">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2019</w:t>
            </w:r>
            <w:r w:rsidR="000E2394" w:rsidRPr="008623A2">
              <w:rPr>
                <w:rFonts w:ascii="Times New Roman" w:eastAsia="Calibri" w:hAnsi="Times New Roman" w:cs="Times New Roman"/>
                <w:b/>
                <w:bCs/>
                <w:sz w:val="20"/>
                <w:szCs w:val="20"/>
                <w:lang w:eastAsia="ru-RU"/>
              </w:rPr>
              <w:t xml:space="preserve"> год факт</w:t>
            </w:r>
          </w:p>
        </w:tc>
        <w:tc>
          <w:tcPr>
            <w:tcW w:w="1252" w:type="dxa"/>
            <w:vAlign w:val="center"/>
          </w:tcPr>
          <w:p w:rsidR="000E2394" w:rsidRPr="008623A2" w:rsidRDefault="00A87C5A" w:rsidP="00FD097B">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0E2394" w:rsidRPr="008623A2">
              <w:rPr>
                <w:rFonts w:ascii="Times New Roman" w:eastAsia="Calibri" w:hAnsi="Times New Roman" w:cs="Times New Roman"/>
                <w:b/>
                <w:bCs/>
                <w:sz w:val="20"/>
                <w:szCs w:val="20"/>
                <w:lang w:eastAsia="ru-RU"/>
              </w:rPr>
              <w:t xml:space="preserve"> год утвержд</w:t>
            </w:r>
          </w:p>
        </w:tc>
        <w:tc>
          <w:tcPr>
            <w:tcW w:w="1252" w:type="dxa"/>
            <w:vAlign w:val="center"/>
          </w:tcPr>
          <w:p w:rsidR="000E2394" w:rsidRPr="008623A2" w:rsidRDefault="00A87C5A" w:rsidP="00FD097B">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2021</w:t>
            </w:r>
            <w:r w:rsidR="000E2394" w:rsidRPr="008623A2">
              <w:rPr>
                <w:rFonts w:ascii="Times New Roman" w:eastAsia="Calibri" w:hAnsi="Times New Roman" w:cs="Times New Roman"/>
                <w:b/>
                <w:bCs/>
                <w:sz w:val="20"/>
                <w:szCs w:val="20"/>
                <w:lang w:eastAsia="ru-RU"/>
              </w:rPr>
              <w:t xml:space="preserve"> год проект</w:t>
            </w:r>
          </w:p>
        </w:tc>
        <w:tc>
          <w:tcPr>
            <w:tcW w:w="1252" w:type="dxa"/>
            <w:vAlign w:val="center"/>
          </w:tcPr>
          <w:p w:rsidR="000E2394" w:rsidRPr="008623A2" w:rsidRDefault="000E2394" w:rsidP="00FD097B">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откл</w:t>
            </w:r>
          </w:p>
        </w:tc>
        <w:tc>
          <w:tcPr>
            <w:tcW w:w="1252" w:type="dxa"/>
            <w:vAlign w:val="center"/>
          </w:tcPr>
          <w:p w:rsidR="000E2394" w:rsidRPr="008623A2" w:rsidRDefault="007B26F3" w:rsidP="00FD097B">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2022</w:t>
            </w:r>
            <w:r w:rsidR="000E2394" w:rsidRPr="008623A2">
              <w:rPr>
                <w:rFonts w:ascii="Times New Roman" w:eastAsia="Calibri" w:hAnsi="Times New Roman" w:cs="Times New Roman"/>
                <w:b/>
                <w:bCs/>
                <w:sz w:val="20"/>
                <w:szCs w:val="20"/>
                <w:lang w:eastAsia="ru-RU"/>
              </w:rPr>
              <w:t xml:space="preserve"> год прогноз</w:t>
            </w:r>
          </w:p>
        </w:tc>
        <w:tc>
          <w:tcPr>
            <w:tcW w:w="1252" w:type="dxa"/>
            <w:vAlign w:val="center"/>
          </w:tcPr>
          <w:p w:rsidR="000E2394" w:rsidRPr="008623A2" w:rsidRDefault="007B26F3" w:rsidP="00FD097B">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2023</w:t>
            </w:r>
            <w:r w:rsidR="000E2394" w:rsidRPr="008623A2">
              <w:rPr>
                <w:rFonts w:ascii="Times New Roman" w:eastAsia="Calibri" w:hAnsi="Times New Roman" w:cs="Times New Roman"/>
                <w:b/>
                <w:bCs/>
                <w:sz w:val="20"/>
                <w:szCs w:val="20"/>
                <w:lang w:eastAsia="ru-RU"/>
              </w:rPr>
              <w:t xml:space="preserve"> год прогноз</w:t>
            </w:r>
          </w:p>
        </w:tc>
      </w:tr>
      <w:tr w:rsidR="00A87C5A" w:rsidRPr="008623A2" w:rsidTr="00480FB9">
        <w:tc>
          <w:tcPr>
            <w:tcW w:w="2127" w:type="dxa"/>
          </w:tcPr>
          <w:p w:rsidR="00A87C5A" w:rsidRPr="008623A2" w:rsidRDefault="00A87C5A" w:rsidP="00474C62">
            <w:pPr>
              <w:widowControl w:val="0"/>
              <w:jc w:val="both"/>
              <w:rPr>
                <w:rFonts w:ascii="Times New Roman" w:eastAsia="Times New Roman" w:hAnsi="Times New Roman" w:cs="Times New Roman"/>
                <w:sz w:val="20"/>
                <w:szCs w:val="20"/>
                <w:lang w:val="ru-RU" w:eastAsia="ru-RU"/>
              </w:rPr>
            </w:pPr>
            <w:r w:rsidRPr="008623A2">
              <w:rPr>
                <w:rFonts w:ascii="Times New Roman" w:eastAsia="Times New Roman" w:hAnsi="Times New Roman" w:cs="Times New Roman"/>
                <w:sz w:val="20"/>
                <w:szCs w:val="20"/>
                <w:lang w:val="ru-RU" w:eastAsia="ru-RU"/>
              </w:rPr>
              <w:t>Всего</w:t>
            </w:r>
          </w:p>
        </w:tc>
        <w:tc>
          <w:tcPr>
            <w:tcW w:w="1252" w:type="dxa"/>
          </w:tcPr>
          <w:p w:rsidR="00A87C5A" w:rsidRPr="008623A2" w:rsidRDefault="00A87C5A" w:rsidP="00474C62">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177</w:t>
            </w:r>
            <w:r w:rsidRPr="008623A2">
              <w:rPr>
                <w:rFonts w:ascii="Times New Roman" w:eastAsia="Times New Roman" w:hAnsi="Times New Roman" w:cs="Times New Roman"/>
                <w:sz w:val="20"/>
                <w:szCs w:val="20"/>
                <w:lang w:val="ru-RU" w:eastAsia="ru-RU"/>
              </w:rPr>
              <w:t>,</w:t>
            </w:r>
            <w:r w:rsidRPr="008623A2">
              <w:rPr>
                <w:rFonts w:ascii="Times New Roman" w:eastAsia="Times New Roman" w:hAnsi="Times New Roman" w:cs="Times New Roman"/>
                <w:sz w:val="20"/>
                <w:szCs w:val="20"/>
                <w:lang w:eastAsia="ru-RU"/>
              </w:rPr>
              <w:t>3</w:t>
            </w:r>
          </w:p>
        </w:tc>
        <w:tc>
          <w:tcPr>
            <w:tcW w:w="1252" w:type="dxa"/>
          </w:tcPr>
          <w:p w:rsidR="00A87C5A" w:rsidRPr="008623A2" w:rsidRDefault="00A87C5A" w:rsidP="00BB47EF">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152</w:t>
            </w:r>
            <w:r w:rsidRPr="008623A2">
              <w:rPr>
                <w:rFonts w:ascii="Times New Roman" w:eastAsia="Times New Roman" w:hAnsi="Times New Roman" w:cs="Times New Roman"/>
                <w:sz w:val="20"/>
                <w:szCs w:val="20"/>
                <w:lang w:val="ru-RU" w:eastAsia="ru-RU"/>
              </w:rPr>
              <w:t>,</w:t>
            </w:r>
            <w:r w:rsidRPr="008623A2">
              <w:rPr>
                <w:rFonts w:ascii="Times New Roman" w:eastAsia="Times New Roman" w:hAnsi="Times New Roman" w:cs="Times New Roman"/>
                <w:sz w:val="20"/>
                <w:szCs w:val="20"/>
                <w:lang w:eastAsia="ru-RU"/>
              </w:rPr>
              <w:t>0</w:t>
            </w:r>
          </w:p>
        </w:tc>
        <w:tc>
          <w:tcPr>
            <w:tcW w:w="1252" w:type="dxa"/>
          </w:tcPr>
          <w:p w:rsidR="00A87C5A" w:rsidRPr="008623A2" w:rsidRDefault="00EA7D2A" w:rsidP="00474C62">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165</w:t>
            </w:r>
            <w:r w:rsidR="00A87C5A" w:rsidRPr="008623A2">
              <w:rPr>
                <w:rFonts w:ascii="Times New Roman" w:eastAsia="Times New Roman" w:hAnsi="Times New Roman" w:cs="Times New Roman"/>
                <w:sz w:val="20"/>
                <w:szCs w:val="20"/>
                <w:lang w:val="ru-RU" w:eastAsia="ru-RU"/>
              </w:rPr>
              <w:t>,</w:t>
            </w:r>
            <w:r w:rsidR="00A87C5A" w:rsidRPr="008623A2">
              <w:rPr>
                <w:rFonts w:ascii="Times New Roman" w:eastAsia="Times New Roman" w:hAnsi="Times New Roman" w:cs="Times New Roman"/>
                <w:sz w:val="20"/>
                <w:szCs w:val="20"/>
                <w:lang w:eastAsia="ru-RU"/>
              </w:rPr>
              <w:t>3</w:t>
            </w:r>
          </w:p>
        </w:tc>
        <w:tc>
          <w:tcPr>
            <w:tcW w:w="1252" w:type="dxa"/>
          </w:tcPr>
          <w:p w:rsidR="00A87C5A" w:rsidRPr="008623A2" w:rsidRDefault="00EA7D2A" w:rsidP="00474C62">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13,3</w:t>
            </w:r>
          </w:p>
        </w:tc>
        <w:tc>
          <w:tcPr>
            <w:tcW w:w="1252" w:type="dxa"/>
          </w:tcPr>
          <w:p w:rsidR="00A87C5A" w:rsidRPr="008623A2" w:rsidRDefault="00EA7D2A" w:rsidP="00474C62">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val="ru-RU" w:eastAsia="ru-RU"/>
              </w:rPr>
              <w:t>168</w:t>
            </w:r>
            <w:r w:rsidR="00A87C5A" w:rsidRPr="008623A2">
              <w:rPr>
                <w:rFonts w:ascii="Times New Roman" w:eastAsia="Times New Roman" w:hAnsi="Times New Roman" w:cs="Times New Roman"/>
                <w:sz w:val="20"/>
                <w:szCs w:val="20"/>
                <w:lang w:val="ru-RU" w:eastAsia="ru-RU"/>
              </w:rPr>
              <w:t>,</w:t>
            </w:r>
            <w:r w:rsidRPr="008623A2">
              <w:rPr>
                <w:rFonts w:ascii="Times New Roman" w:eastAsia="Times New Roman" w:hAnsi="Times New Roman" w:cs="Times New Roman"/>
                <w:sz w:val="20"/>
                <w:szCs w:val="20"/>
                <w:lang w:eastAsia="ru-RU"/>
              </w:rPr>
              <w:t>6</w:t>
            </w:r>
          </w:p>
        </w:tc>
        <w:tc>
          <w:tcPr>
            <w:tcW w:w="1252" w:type="dxa"/>
          </w:tcPr>
          <w:p w:rsidR="00A87C5A" w:rsidRPr="008623A2" w:rsidRDefault="00EA7D2A" w:rsidP="00474C62">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val="ru-RU" w:eastAsia="ru-RU"/>
              </w:rPr>
              <w:t>169</w:t>
            </w:r>
            <w:r w:rsidR="00A87C5A" w:rsidRPr="008623A2">
              <w:rPr>
                <w:rFonts w:ascii="Times New Roman" w:eastAsia="Times New Roman" w:hAnsi="Times New Roman" w:cs="Times New Roman"/>
                <w:sz w:val="20"/>
                <w:szCs w:val="20"/>
                <w:lang w:val="ru-RU" w:eastAsia="ru-RU"/>
              </w:rPr>
              <w:t>,</w:t>
            </w:r>
            <w:r w:rsidRPr="008623A2">
              <w:rPr>
                <w:rFonts w:ascii="Times New Roman" w:eastAsia="Times New Roman" w:hAnsi="Times New Roman" w:cs="Times New Roman"/>
                <w:sz w:val="20"/>
                <w:szCs w:val="20"/>
                <w:lang w:eastAsia="ru-RU"/>
              </w:rPr>
              <w:t>9</w:t>
            </w:r>
          </w:p>
        </w:tc>
      </w:tr>
      <w:tr w:rsidR="00A87C5A" w:rsidRPr="008623A2" w:rsidTr="00480FB9">
        <w:tc>
          <w:tcPr>
            <w:tcW w:w="2127" w:type="dxa"/>
          </w:tcPr>
          <w:p w:rsidR="00A87C5A" w:rsidRPr="008623A2" w:rsidRDefault="00A87C5A" w:rsidP="00474C62">
            <w:pPr>
              <w:widowControl w:val="0"/>
              <w:jc w:val="both"/>
              <w:rPr>
                <w:rFonts w:ascii="Times New Roman" w:eastAsia="Times New Roman" w:hAnsi="Times New Roman" w:cs="Times New Roman"/>
                <w:sz w:val="20"/>
                <w:szCs w:val="20"/>
                <w:lang w:val="ru-RU" w:eastAsia="ru-RU"/>
              </w:rPr>
            </w:pPr>
            <w:r w:rsidRPr="008623A2">
              <w:rPr>
                <w:rFonts w:ascii="Times New Roman" w:eastAsia="Times New Roman" w:hAnsi="Times New Roman" w:cs="Times New Roman"/>
                <w:sz w:val="20"/>
                <w:szCs w:val="20"/>
                <w:lang w:eastAsia="ru-RU"/>
              </w:rPr>
              <w:t>б</w:t>
            </w:r>
            <w:proofErr w:type="spellStart"/>
            <w:r w:rsidRPr="008623A2">
              <w:rPr>
                <w:rFonts w:ascii="Times New Roman" w:eastAsia="Times New Roman" w:hAnsi="Times New Roman" w:cs="Times New Roman"/>
                <w:sz w:val="20"/>
                <w:szCs w:val="20"/>
                <w:lang w:val="ru-RU" w:eastAsia="ru-RU"/>
              </w:rPr>
              <w:t>юджетные</w:t>
            </w:r>
            <w:proofErr w:type="spellEnd"/>
            <w:r w:rsidRPr="008623A2">
              <w:rPr>
                <w:rFonts w:ascii="Times New Roman" w:eastAsia="Times New Roman" w:hAnsi="Times New Roman" w:cs="Times New Roman"/>
                <w:sz w:val="20"/>
                <w:szCs w:val="20"/>
                <w:lang w:val="ru-RU" w:eastAsia="ru-RU"/>
              </w:rPr>
              <w:t xml:space="preserve"> средства</w:t>
            </w:r>
          </w:p>
        </w:tc>
        <w:tc>
          <w:tcPr>
            <w:tcW w:w="1252" w:type="dxa"/>
          </w:tcPr>
          <w:p w:rsidR="00A87C5A" w:rsidRPr="008623A2" w:rsidRDefault="00A87C5A" w:rsidP="00474C62">
            <w:pPr>
              <w:widowControl w:val="0"/>
              <w:jc w:val="center"/>
              <w:rPr>
                <w:rFonts w:ascii="Times New Roman" w:eastAsia="Times New Roman" w:hAnsi="Times New Roman" w:cs="Times New Roman"/>
                <w:sz w:val="20"/>
                <w:szCs w:val="20"/>
                <w:lang w:val="ru-RU" w:eastAsia="ru-RU"/>
              </w:rPr>
            </w:pPr>
            <w:r w:rsidRPr="008623A2">
              <w:rPr>
                <w:rFonts w:ascii="Times New Roman" w:eastAsia="Times New Roman" w:hAnsi="Times New Roman" w:cs="Times New Roman"/>
                <w:sz w:val="20"/>
                <w:szCs w:val="20"/>
                <w:lang w:eastAsia="ru-RU"/>
              </w:rPr>
              <w:t>177</w:t>
            </w:r>
            <w:r w:rsidRPr="008623A2">
              <w:rPr>
                <w:rFonts w:ascii="Times New Roman" w:eastAsia="Times New Roman" w:hAnsi="Times New Roman" w:cs="Times New Roman"/>
                <w:sz w:val="20"/>
                <w:szCs w:val="20"/>
                <w:lang w:val="ru-RU" w:eastAsia="ru-RU"/>
              </w:rPr>
              <w:t>,</w:t>
            </w:r>
            <w:r w:rsidRPr="008623A2">
              <w:rPr>
                <w:rFonts w:ascii="Times New Roman" w:eastAsia="Times New Roman" w:hAnsi="Times New Roman" w:cs="Times New Roman"/>
                <w:sz w:val="20"/>
                <w:szCs w:val="20"/>
                <w:lang w:eastAsia="ru-RU"/>
              </w:rPr>
              <w:t>3</w:t>
            </w:r>
          </w:p>
        </w:tc>
        <w:tc>
          <w:tcPr>
            <w:tcW w:w="1252" w:type="dxa"/>
          </w:tcPr>
          <w:p w:rsidR="00A87C5A" w:rsidRPr="008623A2" w:rsidRDefault="00A87C5A" w:rsidP="00BB47EF">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152</w:t>
            </w:r>
            <w:r w:rsidRPr="008623A2">
              <w:rPr>
                <w:rFonts w:ascii="Times New Roman" w:eastAsia="Times New Roman" w:hAnsi="Times New Roman" w:cs="Times New Roman"/>
                <w:sz w:val="20"/>
                <w:szCs w:val="20"/>
                <w:lang w:val="ru-RU" w:eastAsia="ru-RU"/>
              </w:rPr>
              <w:t>,</w:t>
            </w:r>
            <w:r w:rsidRPr="008623A2">
              <w:rPr>
                <w:rFonts w:ascii="Times New Roman" w:eastAsia="Times New Roman" w:hAnsi="Times New Roman" w:cs="Times New Roman"/>
                <w:sz w:val="20"/>
                <w:szCs w:val="20"/>
                <w:lang w:eastAsia="ru-RU"/>
              </w:rPr>
              <w:t>0</w:t>
            </w:r>
          </w:p>
        </w:tc>
        <w:tc>
          <w:tcPr>
            <w:tcW w:w="1252" w:type="dxa"/>
          </w:tcPr>
          <w:p w:rsidR="00A87C5A" w:rsidRPr="008623A2" w:rsidRDefault="00EA7D2A" w:rsidP="00474C62">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165</w:t>
            </w:r>
            <w:r w:rsidR="00A87C5A" w:rsidRPr="008623A2">
              <w:rPr>
                <w:rFonts w:ascii="Times New Roman" w:eastAsia="Times New Roman" w:hAnsi="Times New Roman" w:cs="Times New Roman"/>
                <w:sz w:val="20"/>
                <w:szCs w:val="20"/>
                <w:lang w:val="ru-RU" w:eastAsia="ru-RU"/>
              </w:rPr>
              <w:t>,</w:t>
            </w:r>
            <w:r w:rsidR="00A87C5A" w:rsidRPr="008623A2">
              <w:rPr>
                <w:rFonts w:ascii="Times New Roman" w:eastAsia="Times New Roman" w:hAnsi="Times New Roman" w:cs="Times New Roman"/>
                <w:sz w:val="20"/>
                <w:szCs w:val="20"/>
                <w:lang w:eastAsia="ru-RU"/>
              </w:rPr>
              <w:t>3</w:t>
            </w:r>
          </w:p>
        </w:tc>
        <w:tc>
          <w:tcPr>
            <w:tcW w:w="1252" w:type="dxa"/>
          </w:tcPr>
          <w:p w:rsidR="00A87C5A" w:rsidRPr="008623A2" w:rsidRDefault="00EA7D2A" w:rsidP="00474C62">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13,3</w:t>
            </w:r>
          </w:p>
        </w:tc>
        <w:tc>
          <w:tcPr>
            <w:tcW w:w="1252" w:type="dxa"/>
          </w:tcPr>
          <w:p w:rsidR="00A87C5A" w:rsidRPr="008623A2" w:rsidRDefault="00EA7D2A" w:rsidP="00474C62">
            <w:pPr>
              <w:widowControl w:val="0"/>
              <w:jc w:val="center"/>
              <w:rPr>
                <w:rFonts w:ascii="Times New Roman" w:eastAsia="Times New Roman" w:hAnsi="Times New Roman" w:cs="Times New Roman"/>
                <w:sz w:val="20"/>
                <w:szCs w:val="20"/>
                <w:lang w:val="ru-RU" w:eastAsia="ru-RU"/>
              </w:rPr>
            </w:pPr>
            <w:r w:rsidRPr="008623A2">
              <w:rPr>
                <w:rFonts w:ascii="Times New Roman" w:eastAsia="Times New Roman" w:hAnsi="Times New Roman" w:cs="Times New Roman"/>
                <w:sz w:val="20"/>
                <w:szCs w:val="20"/>
                <w:lang w:val="ru-RU" w:eastAsia="ru-RU"/>
              </w:rPr>
              <w:t>168</w:t>
            </w:r>
            <w:r w:rsidR="00A87C5A" w:rsidRPr="008623A2">
              <w:rPr>
                <w:rFonts w:ascii="Times New Roman" w:eastAsia="Times New Roman" w:hAnsi="Times New Roman" w:cs="Times New Roman"/>
                <w:sz w:val="20"/>
                <w:szCs w:val="20"/>
                <w:lang w:val="ru-RU" w:eastAsia="ru-RU"/>
              </w:rPr>
              <w:t>,</w:t>
            </w:r>
            <w:r w:rsidRPr="008623A2">
              <w:rPr>
                <w:rFonts w:ascii="Times New Roman" w:eastAsia="Times New Roman" w:hAnsi="Times New Roman" w:cs="Times New Roman"/>
                <w:sz w:val="20"/>
                <w:szCs w:val="20"/>
                <w:lang w:eastAsia="ru-RU"/>
              </w:rPr>
              <w:t>6</w:t>
            </w:r>
          </w:p>
        </w:tc>
        <w:tc>
          <w:tcPr>
            <w:tcW w:w="1252" w:type="dxa"/>
          </w:tcPr>
          <w:p w:rsidR="00A87C5A" w:rsidRPr="008623A2" w:rsidRDefault="00EA7D2A" w:rsidP="00474C62">
            <w:pPr>
              <w:widowControl w:val="0"/>
              <w:jc w:val="center"/>
              <w:rPr>
                <w:rFonts w:ascii="Times New Roman" w:eastAsia="Times New Roman" w:hAnsi="Times New Roman" w:cs="Times New Roman"/>
                <w:sz w:val="20"/>
                <w:szCs w:val="20"/>
                <w:lang w:val="ru-RU" w:eastAsia="ru-RU"/>
              </w:rPr>
            </w:pPr>
            <w:r w:rsidRPr="008623A2">
              <w:rPr>
                <w:rFonts w:ascii="Times New Roman" w:eastAsia="Times New Roman" w:hAnsi="Times New Roman" w:cs="Times New Roman"/>
                <w:sz w:val="20"/>
                <w:szCs w:val="20"/>
                <w:lang w:val="ru-RU" w:eastAsia="ru-RU"/>
              </w:rPr>
              <w:t>169</w:t>
            </w:r>
            <w:r w:rsidR="00A87C5A" w:rsidRPr="008623A2">
              <w:rPr>
                <w:rFonts w:ascii="Times New Roman" w:eastAsia="Times New Roman" w:hAnsi="Times New Roman" w:cs="Times New Roman"/>
                <w:sz w:val="20"/>
                <w:szCs w:val="20"/>
                <w:lang w:val="ru-RU" w:eastAsia="ru-RU"/>
              </w:rPr>
              <w:t>,</w:t>
            </w:r>
            <w:r w:rsidRPr="008623A2">
              <w:rPr>
                <w:rFonts w:ascii="Times New Roman" w:eastAsia="Times New Roman" w:hAnsi="Times New Roman" w:cs="Times New Roman"/>
                <w:sz w:val="20"/>
                <w:szCs w:val="20"/>
                <w:lang w:eastAsia="ru-RU"/>
              </w:rPr>
              <w:t>9</w:t>
            </w:r>
          </w:p>
        </w:tc>
      </w:tr>
    </w:tbl>
    <w:p w:rsidR="00A166B2" w:rsidRPr="008623A2" w:rsidRDefault="00474C62" w:rsidP="00A166B2">
      <w:pPr>
        <w:shd w:val="clear" w:color="auto" w:fill="FFFFFF"/>
        <w:tabs>
          <w:tab w:val="left" w:pos="567"/>
        </w:tabs>
        <w:spacing w:after="0" w:line="240" w:lineRule="auto"/>
        <w:ind w:firstLine="567"/>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ab/>
      </w:r>
    </w:p>
    <w:p w:rsidR="00EA7D2A" w:rsidRPr="008623A2" w:rsidRDefault="00EA7D2A" w:rsidP="00AE6816">
      <w:pPr>
        <w:widowControl w:val="0"/>
        <w:spacing w:after="0" w:line="240" w:lineRule="auto"/>
        <w:ind w:firstLine="708"/>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val="ky-KG" w:eastAsia="ru-RU"/>
        </w:rPr>
        <w:t xml:space="preserve">Увеличение расходов по бюджетным средствам связано с дополнительным выделением средств в сумме 34,0 млн. сомов в связи с повышением заработной платы с 1 </w:t>
      </w:r>
      <w:r w:rsidRPr="008623A2">
        <w:rPr>
          <w:rFonts w:ascii="Times New Roman" w:eastAsia="Times New Roman" w:hAnsi="Times New Roman" w:cs="Times New Roman"/>
          <w:sz w:val="24"/>
          <w:szCs w:val="24"/>
          <w:lang w:val="ky-KG" w:eastAsia="ru-RU"/>
        </w:rPr>
        <w:lastRenderedPageBreak/>
        <w:t>января 2020 года.</w:t>
      </w:r>
    </w:p>
    <w:p w:rsidR="00AE6816" w:rsidRPr="008623A2" w:rsidRDefault="00EA7D2A" w:rsidP="00AE6816">
      <w:pPr>
        <w:widowControl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val="ky-KG" w:eastAsia="ru-RU"/>
        </w:rPr>
        <w:t>Также произведено у</w:t>
      </w:r>
      <w:r w:rsidR="00A87C5A" w:rsidRPr="008623A2">
        <w:rPr>
          <w:rFonts w:ascii="Times New Roman" w:eastAsia="Times New Roman" w:hAnsi="Times New Roman" w:cs="Times New Roman"/>
          <w:sz w:val="24"/>
          <w:szCs w:val="24"/>
          <w:lang w:val="ky-KG" w:eastAsia="ru-RU"/>
        </w:rPr>
        <w:t xml:space="preserve">меньшение расходов </w:t>
      </w:r>
      <w:r w:rsidR="007B26F3" w:rsidRPr="008623A2">
        <w:rPr>
          <w:rFonts w:ascii="Times New Roman" w:eastAsia="Times New Roman" w:hAnsi="Times New Roman" w:cs="Times New Roman"/>
          <w:sz w:val="24"/>
          <w:szCs w:val="24"/>
          <w:lang w:val="ky-KG" w:eastAsia="ru-RU"/>
        </w:rPr>
        <w:t xml:space="preserve">по бюджетным средствам </w:t>
      </w:r>
      <w:r w:rsidR="00A87C5A" w:rsidRPr="008623A2">
        <w:rPr>
          <w:rFonts w:ascii="Times New Roman" w:eastAsia="Times New Roman" w:hAnsi="Times New Roman" w:cs="Times New Roman"/>
          <w:sz w:val="24"/>
          <w:szCs w:val="24"/>
          <w:lang w:val="ky-KG" w:eastAsia="ru-RU"/>
        </w:rPr>
        <w:t xml:space="preserve">на 20,7 млн. сомов </w:t>
      </w:r>
      <w:r w:rsidR="00AE6816" w:rsidRPr="008623A2">
        <w:rPr>
          <w:rFonts w:ascii="Times New Roman" w:eastAsia="Times New Roman" w:hAnsi="Times New Roman" w:cs="Times New Roman"/>
          <w:sz w:val="24"/>
          <w:szCs w:val="24"/>
          <w:lang w:eastAsia="ru-RU"/>
        </w:rPr>
        <w:t xml:space="preserve">в рамках оптимизации бюджета в связи с уменьшением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w:t>
      </w:r>
      <w:proofErr w:type="spellStart"/>
      <w:r w:rsidR="00AE6816" w:rsidRPr="008623A2">
        <w:rPr>
          <w:rFonts w:ascii="Times New Roman" w:eastAsia="Times New Roman" w:hAnsi="Times New Roman" w:cs="Times New Roman"/>
          <w:sz w:val="24"/>
          <w:szCs w:val="24"/>
          <w:lang w:eastAsia="ru-RU"/>
        </w:rPr>
        <w:t>коронавирусной</w:t>
      </w:r>
      <w:proofErr w:type="spellEnd"/>
      <w:r w:rsidR="00AE6816" w:rsidRPr="008623A2">
        <w:rPr>
          <w:rFonts w:ascii="Times New Roman" w:eastAsia="Times New Roman" w:hAnsi="Times New Roman" w:cs="Times New Roman"/>
          <w:sz w:val="24"/>
          <w:szCs w:val="24"/>
          <w:lang w:eastAsia="ru-RU"/>
        </w:rPr>
        <w:t xml:space="preserve"> инфекции.</w:t>
      </w:r>
    </w:p>
    <w:p w:rsidR="00A87C5A" w:rsidRPr="008623A2" w:rsidRDefault="00A87C5A" w:rsidP="00A87C5A">
      <w:pPr>
        <w:spacing w:after="0" w:line="240" w:lineRule="auto"/>
        <w:ind w:firstLine="709"/>
        <w:jc w:val="both"/>
        <w:rPr>
          <w:rFonts w:ascii="Times New Roman" w:eastAsia="Times New Roman" w:hAnsi="Times New Roman" w:cs="Times New Roman"/>
          <w:sz w:val="24"/>
          <w:szCs w:val="24"/>
          <w:lang w:eastAsia="ru-RU"/>
        </w:rPr>
      </w:pPr>
    </w:p>
    <w:p w:rsidR="009105A7" w:rsidRPr="008623A2" w:rsidRDefault="005F0297" w:rsidP="002C7D39">
      <w:pPr>
        <w:shd w:val="clear" w:color="auto" w:fill="FFFFFF"/>
        <w:tabs>
          <w:tab w:val="left" w:pos="567"/>
        </w:tabs>
        <w:spacing w:after="0" w:line="240" w:lineRule="auto"/>
        <w:ind w:firstLine="567"/>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Государственной службе исполне</w:t>
      </w:r>
      <w:r w:rsidR="009105A7" w:rsidRPr="008623A2">
        <w:rPr>
          <w:rFonts w:ascii="Times New Roman" w:eastAsia="Times New Roman" w:hAnsi="Times New Roman" w:cs="Times New Roman"/>
          <w:b/>
          <w:sz w:val="24"/>
          <w:szCs w:val="24"/>
          <w:lang w:eastAsia="ru-RU"/>
        </w:rPr>
        <w:t>ния наказаний при Правительстве</w:t>
      </w:r>
    </w:p>
    <w:p w:rsidR="005F0297" w:rsidRPr="008623A2" w:rsidRDefault="005F0297" w:rsidP="002C7D39">
      <w:pPr>
        <w:spacing w:after="0" w:line="240" w:lineRule="auto"/>
        <w:ind w:firstLine="709"/>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Кыргызской Республики</w:t>
      </w:r>
    </w:p>
    <w:p w:rsidR="005F0297" w:rsidRPr="008623A2" w:rsidRDefault="005F0297" w:rsidP="00E97AEE">
      <w:pPr>
        <w:spacing w:before="120"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 xml:space="preserve">Расходы </w:t>
      </w:r>
      <w:r w:rsidR="00074043" w:rsidRPr="008623A2">
        <w:rPr>
          <w:rFonts w:ascii="Times New Roman" w:eastAsia="Times New Roman" w:hAnsi="Times New Roman" w:cs="Times New Roman"/>
          <w:sz w:val="24"/>
          <w:szCs w:val="24"/>
          <w:lang w:eastAsia="ru-RU"/>
        </w:rPr>
        <w:t>Государственной службы</w:t>
      </w:r>
      <w:r w:rsidRPr="008623A2">
        <w:rPr>
          <w:rFonts w:ascii="Times New Roman" w:eastAsia="Times New Roman" w:hAnsi="Times New Roman" w:cs="Times New Roman"/>
          <w:sz w:val="24"/>
          <w:szCs w:val="24"/>
          <w:lang w:eastAsia="ru-RU"/>
        </w:rPr>
        <w:t xml:space="preserve"> исполнения наказаний при Пра</w:t>
      </w:r>
      <w:r w:rsidR="00E526E9" w:rsidRPr="008623A2">
        <w:rPr>
          <w:rFonts w:ascii="Times New Roman" w:eastAsia="Times New Roman" w:hAnsi="Times New Roman" w:cs="Times New Roman"/>
          <w:sz w:val="24"/>
          <w:szCs w:val="24"/>
          <w:lang w:eastAsia="ru-RU"/>
        </w:rPr>
        <w:t>вительстве Кыргызской Республики</w:t>
      </w:r>
      <w:r w:rsidRPr="008623A2">
        <w:rPr>
          <w:rFonts w:ascii="Times New Roman" w:eastAsia="Times New Roman" w:hAnsi="Times New Roman" w:cs="Times New Roman"/>
          <w:sz w:val="24"/>
          <w:szCs w:val="24"/>
          <w:lang w:eastAsia="ru-RU"/>
        </w:rPr>
        <w:t xml:space="preserve"> на </w:t>
      </w:r>
      <w:r w:rsidR="002C53D8" w:rsidRPr="008623A2">
        <w:rPr>
          <w:rFonts w:ascii="Times New Roman" w:eastAsia="Times New Roman" w:hAnsi="Times New Roman" w:cs="Times New Roman"/>
          <w:b/>
          <w:sz w:val="24"/>
          <w:szCs w:val="24"/>
          <w:lang w:eastAsia="ru-RU"/>
        </w:rPr>
        <w:t>20</w:t>
      </w:r>
      <w:r w:rsidR="00D043EE" w:rsidRPr="008623A2">
        <w:rPr>
          <w:rFonts w:ascii="Times New Roman" w:eastAsia="Times New Roman" w:hAnsi="Times New Roman" w:cs="Times New Roman"/>
          <w:b/>
          <w:sz w:val="24"/>
          <w:szCs w:val="24"/>
          <w:lang w:val="ky-KG" w:eastAsia="ru-RU"/>
        </w:rPr>
        <w:t>21</w:t>
      </w:r>
      <w:r w:rsidRPr="008623A2">
        <w:rPr>
          <w:rFonts w:ascii="Times New Roman" w:eastAsia="Times New Roman" w:hAnsi="Times New Roman" w:cs="Times New Roman"/>
          <w:b/>
          <w:sz w:val="24"/>
          <w:szCs w:val="24"/>
          <w:lang w:eastAsia="ru-RU"/>
        </w:rPr>
        <w:t xml:space="preserve"> год</w:t>
      </w:r>
      <w:r w:rsidRPr="008623A2">
        <w:rPr>
          <w:rFonts w:ascii="Times New Roman" w:eastAsia="Times New Roman" w:hAnsi="Times New Roman" w:cs="Times New Roman"/>
          <w:sz w:val="24"/>
          <w:szCs w:val="24"/>
          <w:lang w:eastAsia="ru-RU"/>
        </w:rPr>
        <w:t xml:space="preserve"> предусмотрены в сумме </w:t>
      </w:r>
      <w:r w:rsidR="003B0FD1" w:rsidRPr="008623A2">
        <w:rPr>
          <w:rFonts w:ascii="Times New Roman" w:eastAsia="Times New Roman" w:hAnsi="Times New Roman" w:cs="Times New Roman"/>
          <w:b/>
          <w:sz w:val="24"/>
          <w:szCs w:val="24"/>
          <w:lang w:val="ky-KG" w:eastAsia="ru-RU"/>
        </w:rPr>
        <w:t>1</w:t>
      </w:r>
      <w:r w:rsidR="003B0FD1" w:rsidRPr="008623A2">
        <w:rPr>
          <w:rFonts w:ascii="Times New Roman" w:eastAsia="Times New Roman" w:hAnsi="Times New Roman" w:cs="Times New Roman"/>
          <w:sz w:val="24"/>
          <w:szCs w:val="24"/>
          <w:lang w:val="ky-KG" w:eastAsia="ru-RU"/>
        </w:rPr>
        <w:t xml:space="preserve"> </w:t>
      </w:r>
      <w:r w:rsidR="008D39B9" w:rsidRPr="008623A2">
        <w:rPr>
          <w:rFonts w:ascii="Times New Roman" w:eastAsia="Times New Roman" w:hAnsi="Times New Roman" w:cs="Times New Roman"/>
          <w:b/>
          <w:sz w:val="24"/>
          <w:szCs w:val="24"/>
          <w:lang w:val="ky-KG" w:eastAsia="ru-RU"/>
        </w:rPr>
        <w:t>239</w:t>
      </w:r>
      <w:r w:rsidR="00E70C37" w:rsidRPr="008623A2">
        <w:rPr>
          <w:rFonts w:ascii="Times New Roman" w:eastAsia="Times New Roman" w:hAnsi="Times New Roman" w:cs="Times New Roman"/>
          <w:b/>
          <w:sz w:val="24"/>
          <w:szCs w:val="24"/>
          <w:lang w:eastAsia="ru-RU"/>
        </w:rPr>
        <w:t>,</w:t>
      </w:r>
      <w:r w:rsidR="008D39B9" w:rsidRPr="008623A2">
        <w:rPr>
          <w:rFonts w:ascii="Times New Roman" w:eastAsia="Times New Roman" w:hAnsi="Times New Roman" w:cs="Times New Roman"/>
          <w:b/>
          <w:sz w:val="24"/>
          <w:szCs w:val="24"/>
          <w:lang w:val="ky-KG" w:eastAsia="ru-RU"/>
        </w:rPr>
        <w:t>2</w:t>
      </w:r>
      <w:r w:rsidRPr="008623A2">
        <w:rPr>
          <w:rFonts w:ascii="Times New Roman" w:eastAsia="Times New Roman" w:hAnsi="Times New Roman" w:cs="Times New Roman"/>
          <w:b/>
          <w:sz w:val="24"/>
          <w:szCs w:val="24"/>
          <w:lang w:eastAsia="ru-RU"/>
        </w:rPr>
        <w:t xml:space="preserve"> </w:t>
      </w:r>
      <w:r w:rsidRPr="008623A2">
        <w:rPr>
          <w:rFonts w:ascii="Times New Roman" w:eastAsia="Times New Roman" w:hAnsi="Times New Roman" w:cs="Times New Roman"/>
          <w:b/>
          <w:bCs/>
          <w:sz w:val="24"/>
          <w:szCs w:val="24"/>
          <w:lang w:eastAsia="ru-RU"/>
        </w:rPr>
        <w:t>млн. сомов</w:t>
      </w:r>
      <w:r w:rsidRPr="008623A2">
        <w:rPr>
          <w:rFonts w:ascii="Times New Roman" w:eastAsia="Times New Roman" w:hAnsi="Times New Roman" w:cs="Times New Roman"/>
          <w:sz w:val="24"/>
          <w:szCs w:val="24"/>
          <w:lang w:eastAsia="ru-RU"/>
        </w:rPr>
        <w:t xml:space="preserve"> с </w:t>
      </w:r>
      <w:r w:rsidR="00CB7D80" w:rsidRPr="008623A2">
        <w:rPr>
          <w:rFonts w:ascii="Times New Roman" w:eastAsia="Times New Roman" w:hAnsi="Times New Roman" w:cs="Times New Roman"/>
          <w:sz w:val="24"/>
          <w:szCs w:val="24"/>
          <w:lang w:val="ky-KG" w:eastAsia="ru-RU"/>
        </w:rPr>
        <w:t>увелич</w:t>
      </w:r>
      <w:r w:rsidR="0005181C" w:rsidRPr="008623A2">
        <w:rPr>
          <w:rFonts w:ascii="Times New Roman" w:eastAsia="Times New Roman" w:hAnsi="Times New Roman" w:cs="Times New Roman"/>
          <w:sz w:val="24"/>
          <w:szCs w:val="24"/>
          <w:lang w:val="ky-KG" w:eastAsia="ru-RU"/>
        </w:rPr>
        <w:t>ением</w:t>
      </w:r>
      <w:r w:rsidRPr="008623A2">
        <w:rPr>
          <w:rFonts w:ascii="Times New Roman" w:eastAsia="Times New Roman" w:hAnsi="Times New Roman" w:cs="Times New Roman"/>
          <w:sz w:val="24"/>
          <w:szCs w:val="24"/>
          <w:lang w:eastAsia="ru-RU"/>
        </w:rPr>
        <w:t xml:space="preserve"> на </w:t>
      </w:r>
      <w:r w:rsidR="008D39B9" w:rsidRPr="008623A2">
        <w:rPr>
          <w:rFonts w:ascii="Times New Roman" w:eastAsia="Times New Roman" w:hAnsi="Times New Roman" w:cs="Times New Roman"/>
          <w:sz w:val="24"/>
          <w:szCs w:val="24"/>
          <w:lang w:val="ky-KG" w:eastAsia="ru-RU"/>
        </w:rPr>
        <w:t>86</w:t>
      </w:r>
      <w:r w:rsidR="00FC7F26" w:rsidRPr="008623A2">
        <w:rPr>
          <w:rFonts w:ascii="Times New Roman" w:eastAsia="Times New Roman" w:hAnsi="Times New Roman" w:cs="Times New Roman"/>
          <w:sz w:val="24"/>
          <w:szCs w:val="24"/>
          <w:lang w:eastAsia="ru-RU"/>
        </w:rPr>
        <w:t>,</w:t>
      </w:r>
      <w:r w:rsidR="008D39B9" w:rsidRPr="008623A2">
        <w:rPr>
          <w:rFonts w:ascii="Times New Roman" w:eastAsia="Times New Roman" w:hAnsi="Times New Roman" w:cs="Times New Roman"/>
          <w:sz w:val="24"/>
          <w:szCs w:val="24"/>
          <w:lang w:val="ky-KG" w:eastAsia="ru-RU"/>
        </w:rPr>
        <w:t>6</w:t>
      </w:r>
      <w:r w:rsidRPr="008623A2">
        <w:rPr>
          <w:rFonts w:ascii="Times New Roman" w:eastAsia="Times New Roman" w:hAnsi="Times New Roman" w:cs="Times New Roman"/>
          <w:sz w:val="24"/>
          <w:szCs w:val="24"/>
          <w:lang w:eastAsia="ru-RU"/>
        </w:rPr>
        <w:t xml:space="preserve"> млн. сомов </w:t>
      </w:r>
      <w:r w:rsidR="008D39B9" w:rsidRPr="008623A2">
        <w:rPr>
          <w:rFonts w:ascii="Times New Roman" w:eastAsia="Times New Roman" w:hAnsi="Times New Roman" w:cs="Times New Roman"/>
          <w:sz w:val="24"/>
          <w:szCs w:val="24"/>
          <w:lang w:eastAsia="ru-RU"/>
        </w:rPr>
        <w:t>или на 7,5</w:t>
      </w:r>
      <w:r w:rsidR="00AE6816" w:rsidRPr="008623A2">
        <w:rPr>
          <w:rFonts w:ascii="Times New Roman" w:eastAsia="Times New Roman" w:hAnsi="Times New Roman" w:cs="Times New Roman"/>
          <w:sz w:val="24"/>
          <w:szCs w:val="24"/>
          <w:lang w:eastAsia="ru-RU"/>
        </w:rPr>
        <w:t xml:space="preserve"> % </w:t>
      </w:r>
      <w:r w:rsidRPr="008623A2">
        <w:rPr>
          <w:rFonts w:ascii="Times New Roman" w:eastAsia="Times New Roman" w:hAnsi="Times New Roman" w:cs="Times New Roman"/>
          <w:sz w:val="24"/>
          <w:szCs w:val="24"/>
          <w:lang w:eastAsia="ru-RU"/>
        </w:rPr>
        <w:t xml:space="preserve">относительно </w:t>
      </w:r>
      <w:r w:rsidR="00D043EE" w:rsidRPr="008623A2">
        <w:rPr>
          <w:rFonts w:ascii="Times New Roman" w:eastAsia="Times New Roman" w:hAnsi="Times New Roman" w:cs="Times New Roman"/>
          <w:sz w:val="24"/>
          <w:szCs w:val="24"/>
          <w:lang w:eastAsia="ru-RU"/>
        </w:rPr>
        <w:t>утвержденного бюджета 2020</w:t>
      </w:r>
      <w:r w:rsidR="00DC4EF1" w:rsidRPr="008623A2">
        <w:rPr>
          <w:rFonts w:ascii="Times New Roman" w:eastAsia="Times New Roman" w:hAnsi="Times New Roman" w:cs="Times New Roman"/>
          <w:sz w:val="24"/>
          <w:szCs w:val="24"/>
          <w:lang w:eastAsia="ru-RU"/>
        </w:rPr>
        <w:t xml:space="preserve"> года</w:t>
      </w:r>
      <w:r w:rsidR="00E70C37" w:rsidRPr="008623A2">
        <w:rPr>
          <w:rFonts w:ascii="Times New Roman" w:eastAsia="Times New Roman" w:hAnsi="Times New Roman" w:cs="Times New Roman"/>
          <w:sz w:val="24"/>
          <w:szCs w:val="24"/>
          <w:lang w:val="ky-KG" w:eastAsia="ru-RU"/>
        </w:rPr>
        <w:t>, в том числе</w:t>
      </w:r>
      <w:r w:rsidR="008D39B9" w:rsidRPr="008623A2">
        <w:rPr>
          <w:rFonts w:ascii="Times New Roman" w:eastAsia="Times New Roman" w:hAnsi="Times New Roman" w:cs="Times New Roman"/>
          <w:sz w:val="24"/>
          <w:szCs w:val="24"/>
          <w:lang w:val="ky-KG" w:eastAsia="ru-RU"/>
        </w:rPr>
        <w:t>: по бюджетным средствам 1 214,6</w:t>
      </w:r>
      <w:r w:rsidR="00CB7D80" w:rsidRPr="008623A2">
        <w:rPr>
          <w:rFonts w:ascii="Times New Roman" w:eastAsia="Times New Roman" w:hAnsi="Times New Roman" w:cs="Times New Roman"/>
          <w:sz w:val="24"/>
          <w:szCs w:val="24"/>
          <w:lang w:val="ky-KG" w:eastAsia="ru-RU"/>
        </w:rPr>
        <w:t xml:space="preserve"> млн. сомов с увелич</w:t>
      </w:r>
      <w:r w:rsidR="00887AE8" w:rsidRPr="008623A2">
        <w:rPr>
          <w:rFonts w:ascii="Times New Roman" w:eastAsia="Times New Roman" w:hAnsi="Times New Roman" w:cs="Times New Roman"/>
          <w:sz w:val="24"/>
          <w:szCs w:val="24"/>
          <w:lang w:val="ky-KG" w:eastAsia="ru-RU"/>
        </w:rPr>
        <w:t>ение</w:t>
      </w:r>
      <w:r w:rsidR="008D39B9" w:rsidRPr="008623A2">
        <w:rPr>
          <w:rFonts w:ascii="Times New Roman" w:eastAsia="Times New Roman" w:hAnsi="Times New Roman" w:cs="Times New Roman"/>
          <w:sz w:val="24"/>
          <w:szCs w:val="24"/>
          <w:lang w:val="ky-KG" w:eastAsia="ru-RU"/>
        </w:rPr>
        <w:t xml:space="preserve">м на </w:t>
      </w:r>
      <w:r w:rsidR="00CB7D80" w:rsidRPr="008623A2">
        <w:rPr>
          <w:rFonts w:ascii="Times New Roman" w:eastAsia="Times New Roman" w:hAnsi="Times New Roman" w:cs="Times New Roman"/>
          <w:sz w:val="24"/>
          <w:szCs w:val="24"/>
          <w:lang w:val="ky-KG" w:eastAsia="ru-RU"/>
        </w:rPr>
        <w:t>1</w:t>
      </w:r>
      <w:r w:rsidR="008D39B9" w:rsidRPr="008623A2">
        <w:rPr>
          <w:rFonts w:ascii="Times New Roman" w:eastAsia="Times New Roman" w:hAnsi="Times New Roman" w:cs="Times New Roman"/>
          <w:sz w:val="24"/>
          <w:szCs w:val="24"/>
          <w:lang w:val="ky-KG" w:eastAsia="ru-RU"/>
        </w:rPr>
        <w:t>00,9 млн. сомов или на 9,1</w:t>
      </w:r>
      <w:r w:rsidR="00AE6816" w:rsidRPr="008623A2">
        <w:rPr>
          <w:rFonts w:ascii="Times New Roman" w:eastAsia="Times New Roman" w:hAnsi="Times New Roman" w:cs="Times New Roman"/>
          <w:sz w:val="24"/>
          <w:szCs w:val="24"/>
          <w:lang w:val="ky-KG" w:eastAsia="ru-RU"/>
        </w:rPr>
        <w:t> </w:t>
      </w:r>
      <w:r w:rsidR="00887AE8" w:rsidRPr="008623A2">
        <w:rPr>
          <w:rFonts w:ascii="Times New Roman" w:eastAsia="Times New Roman" w:hAnsi="Times New Roman" w:cs="Times New Roman"/>
          <w:sz w:val="24"/>
          <w:szCs w:val="24"/>
          <w:lang w:val="ky-KG" w:eastAsia="ru-RU"/>
        </w:rPr>
        <w:t>% относительно утвержденного бюджета 2020 года, по</w:t>
      </w:r>
      <w:r w:rsidR="008D39B9" w:rsidRPr="008623A2">
        <w:rPr>
          <w:rFonts w:ascii="Times New Roman" w:eastAsia="Times New Roman" w:hAnsi="Times New Roman" w:cs="Times New Roman"/>
          <w:sz w:val="24"/>
          <w:szCs w:val="24"/>
          <w:lang w:val="ky-KG" w:eastAsia="ru-RU"/>
        </w:rPr>
        <w:t xml:space="preserve"> средствам специального счета 24</w:t>
      </w:r>
      <w:r w:rsidR="00887AE8" w:rsidRPr="008623A2">
        <w:rPr>
          <w:rFonts w:ascii="Times New Roman" w:eastAsia="Times New Roman" w:hAnsi="Times New Roman" w:cs="Times New Roman"/>
          <w:sz w:val="24"/>
          <w:szCs w:val="24"/>
          <w:lang w:val="ky-KG" w:eastAsia="ru-RU"/>
        </w:rPr>
        <w:t>,6 млн</w:t>
      </w:r>
      <w:r w:rsidR="008D39B9" w:rsidRPr="008623A2">
        <w:rPr>
          <w:rFonts w:ascii="Times New Roman" w:eastAsia="Times New Roman" w:hAnsi="Times New Roman" w:cs="Times New Roman"/>
          <w:sz w:val="24"/>
          <w:szCs w:val="24"/>
          <w:lang w:val="ky-KG" w:eastAsia="ru-RU"/>
        </w:rPr>
        <w:t>. сомов с уменьш</w:t>
      </w:r>
      <w:r w:rsidR="00887AE8" w:rsidRPr="008623A2">
        <w:rPr>
          <w:rFonts w:ascii="Times New Roman" w:eastAsia="Times New Roman" w:hAnsi="Times New Roman" w:cs="Times New Roman"/>
          <w:sz w:val="24"/>
          <w:szCs w:val="24"/>
          <w:lang w:val="ky-KG" w:eastAsia="ru-RU"/>
        </w:rPr>
        <w:t>ением</w:t>
      </w:r>
      <w:r w:rsidR="008D39B9" w:rsidRPr="008623A2">
        <w:rPr>
          <w:rFonts w:ascii="Times New Roman" w:eastAsia="Times New Roman" w:hAnsi="Times New Roman" w:cs="Times New Roman"/>
          <w:sz w:val="24"/>
          <w:szCs w:val="24"/>
          <w:lang w:val="ky-KG" w:eastAsia="ru-RU"/>
        </w:rPr>
        <w:t xml:space="preserve"> на 14,3</w:t>
      </w:r>
      <w:r w:rsidR="00887AE8" w:rsidRPr="008623A2">
        <w:rPr>
          <w:rFonts w:ascii="Times New Roman" w:eastAsia="Times New Roman" w:hAnsi="Times New Roman" w:cs="Times New Roman"/>
          <w:sz w:val="24"/>
          <w:szCs w:val="24"/>
          <w:lang w:val="ky-KG" w:eastAsia="ru-RU"/>
        </w:rPr>
        <w:t xml:space="preserve"> млн. сомов относительно утвержденного бюджета 2020 года.</w:t>
      </w:r>
    </w:p>
    <w:p w:rsidR="005F0297" w:rsidRPr="008623A2" w:rsidRDefault="005F0297" w:rsidP="00E97AEE">
      <w:pPr>
        <w:spacing w:before="120" w:after="0" w:line="240" w:lineRule="auto"/>
        <w:ind w:firstLine="709"/>
        <w:jc w:val="right"/>
        <w:rPr>
          <w:rFonts w:ascii="Times New Roman" w:eastAsia="Times New Roman" w:hAnsi="Times New Roman" w:cs="Times New Roman"/>
          <w:szCs w:val="24"/>
          <w:lang w:eastAsia="ru-RU"/>
        </w:rPr>
      </w:pPr>
      <w:r w:rsidRPr="008623A2">
        <w:rPr>
          <w:rFonts w:ascii="Times New Roman" w:eastAsia="Times New Roman" w:hAnsi="Times New Roman" w:cs="Times New Roman"/>
          <w:szCs w:val="24"/>
          <w:lang w:eastAsia="ru-RU"/>
        </w:rPr>
        <w:t>млн. сом</w:t>
      </w:r>
      <w:r w:rsidR="0073690E" w:rsidRPr="008623A2">
        <w:rPr>
          <w:rFonts w:ascii="Times New Roman" w:eastAsia="Times New Roman" w:hAnsi="Times New Roman" w:cs="Times New Roman"/>
          <w:szCs w:val="24"/>
          <w:lang w:eastAsia="ru-RU"/>
        </w:rPr>
        <w:t>ов</w:t>
      </w:r>
    </w:p>
    <w:tbl>
      <w:tblPr>
        <w:tblStyle w:val="1120"/>
        <w:tblW w:w="9639" w:type="dxa"/>
        <w:tblInd w:w="108" w:type="dxa"/>
        <w:tblLayout w:type="fixed"/>
        <w:tblLook w:val="04A0" w:firstRow="1" w:lastRow="0" w:firstColumn="1" w:lastColumn="0" w:noHBand="0" w:noVBand="1"/>
      </w:tblPr>
      <w:tblGrid>
        <w:gridCol w:w="2127"/>
        <w:gridCol w:w="1252"/>
        <w:gridCol w:w="1252"/>
        <w:gridCol w:w="1252"/>
        <w:gridCol w:w="1252"/>
        <w:gridCol w:w="1252"/>
        <w:gridCol w:w="1252"/>
      </w:tblGrid>
      <w:tr w:rsidR="00CD7A0A" w:rsidRPr="008623A2" w:rsidTr="00480FB9">
        <w:tc>
          <w:tcPr>
            <w:tcW w:w="2127" w:type="dxa"/>
            <w:vAlign w:val="center"/>
          </w:tcPr>
          <w:p w:rsidR="00CD7A0A" w:rsidRPr="008623A2" w:rsidRDefault="00CD7A0A" w:rsidP="00DC1570">
            <w:pPr>
              <w:spacing w:after="200" w:line="276" w:lineRule="auto"/>
              <w:jc w:val="center"/>
              <w:rPr>
                <w:rFonts w:ascii="Times New Roman" w:hAnsi="Times New Roman"/>
                <w:b/>
                <w:bCs/>
                <w:sz w:val="20"/>
                <w:szCs w:val="20"/>
                <w:lang w:eastAsia="ru-RU"/>
              </w:rPr>
            </w:pPr>
            <w:r w:rsidRPr="008623A2">
              <w:rPr>
                <w:rFonts w:ascii="Times New Roman" w:eastAsia="Calibri" w:hAnsi="Times New Roman" w:cs="Times New Roman"/>
                <w:b/>
                <w:bCs/>
                <w:sz w:val="20"/>
                <w:szCs w:val="20"/>
                <w:lang w:eastAsia="ru-RU"/>
              </w:rPr>
              <w:t xml:space="preserve">Наименование </w:t>
            </w:r>
          </w:p>
        </w:tc>
        <w:tc>
          <w:tcPr>
            <w:tcW w:w="1252" w:type="dxa"/>
            <w:vAlign w:val="center"/>
          </w:tcPr>
          <w:p w:rsidR="00CD7A0A" w:rsidRPr="008623A2" w:rsidRDefault="0098635C"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2019</w:t>
            </w:r>
            <w:r w:rsidR="00CD7A0A" w:rsidRPr="008623A2">
              <w:rPr>
                <w:rFonts w:ascii="Times New Roman" w:eastAsia="Calibri" w:hAnsi="Times New Roman" w:cs="Times New Roman"/>
                <w:b/>
                <w:bCs/>
                <w:sz w:val="20"/>
                <w:szCs w:val="20"/>
                <w:lang w:eastAsia="ru-RU"/>
              </w:rPr>
              <w:t xml:space="preserve"> год факт</w:t>
            </w:r>
          </w:p>
        </w:tc>
        <w:tc>
          <w:tcPr>
            <w:tcW w:w="1252" w:type="dxa"/>
            <w:vAlign w:val="center"/>
          </w:tcPr>
          <w:p w:rsidR="00CD7A0A" w:rsidRPr="008623A2" w:rsidRDefault="0098635C"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CD7A0A" w:rsidRPr="008623A2">
              <w:rPr>
                <w:rFonts w:ascii="Times New Roman" w:eastAsia="Calibri" w:hAnsi="Times New Roman" w:cs="Times New Roman"/>
                <w:b/>
                <w:bCs/>
                <w:sz w:val="20"/>
                <w:szCs w:val="20"/>
                <w:lang w:eastAsia="ru-RU"/>
              </w:rPr>
              <w:t xml:space="preserve"> год утвержд</w:t>
            </w:r>
          </w:p>
        </w:tc>
        <w:tc>
          <w:tcPr>
            <w:tcW w:w="1252" w:type="dxa"/>
            <w:vAlign w:val="center"/>
          </w:tcPr>
          <w:p w:rsidR="00CD7A0A" w:rsidRPr="008623A2" w:rsidRDefault="0098635C"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2021</w:t>
            </w:r>
            <w:r w:rsidR="00CD7A0A" w:rsidRPr="008623A2">
              <w:rPr>
                <w:rFonts w:ascii="Times New Roman" w:eastAsia="Calibri" w:hAnsi="Times New Roman" w:cs="Times New Roman"/>
                <w:b/>
                <w:bCs/>
                <w:sz w:val="20"/>
                <w:szCs w:val="20"/>
                <w:lang w:eastAsia="ru-RU"/>
              </w:rPr>
              <w:t xml:space="preserve"> год проект</w:t>
            </w:r>
          </w:p>
        </w:tc>
        <w:tc>
          <w:tcPr>
            <w:tcW w:w="1252" w:type="dxa"/>
            <w:vAlign w:val="center"/>
          </w:tcPr>
          <w:p w:rsidR="00CD7A0A" w:rsidRPr="008623A2" w:rsidRDefault="00E61302"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о</w:t>
            </w:r>
            <w:r w:rsidR="00CD7A0A" w:rsidRPr="008623A2">
              <w:rPr>
                <w:rFonts w:ascii="Times New Roman" w:eastAsia="Calibri" w:hAnsi="Times New Roman" w:cs="Times New Roman"/>
                <w:b/>
                <w:bCs/>
                <w:sz w:val="20"/>
                <w:szCs w:val="20"/>
                <w:lang w:eastAsia="ru-RU"/>
              </w:rPr>
              <w:t>ткл</w:t>
            </w:r>
          </w:p>
        </w:tc>
        <w:tc>
          <w:tcPr>
            <w:tcW w:w="1252" w:type="dxa"/>
            <w:vAlign w:val="center"/>
          </w:tcPr>
          <w:p w:rsidR="00CD7A0A" w:rsidRPr="008623A2" w:rsidRDefault="00887AE8"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2022</w:t>
            </w:r>
            <w:r w:rsidR="00CD7A0A" w:rsidRPr="008623A2">
              <w:rPr>
                <w:rFonts w:ascii="Times New Roman" w:eastAsia="Calibri" w:hAnsi="Times New Roman" w:cs="Times New Roman"/>
                <w:b/>
                <w:bCs/>
                <w:sz w:val="20"/>
                <w:szCs w:val="20"/>
                <w:lang w:eastAsia="ru-RU"/>
              </w:rPr>
              <w:t xml:space="preserve"> год прогноз</w:t>
            </w:r>
          </w:p>
        </w:tc>
        <w:tc>
          <w:tcPr>
            <w:tcW w:w="1252" w:type="dxa"/>
            <w:vAlign w:val="center"/>
          </w:tcPr>
          <w:p w:rsidR="00CD7A0A" w:rsidRPr="008623A2" w:rsidRDefault="00887AE8"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2023</w:t>
            </w:r>
            <w:r w:rsidR="00CD7A0A" w:rsidRPr="008623A2">
              <w:rPr>
                <w:rFonts w:ascii="Times New Roman" w:eastAsia="Calibri" w:hAnsi="Times New Roman" w:cs="Times New Roman"/>
                <w:b/>
                <w:bCs/>
                <w:sz w:val="20"/>
                <w:szCs w:val="20"/>
                <w:lang w:eastAsia="ru-RU"/>
              </w:rPr>
              <w:t xml:space="preserve"> год прогноз</w:t>
            </w:r>
          </w:p>
        </w:tc>
      </w:tr>
      <w:tr w:rsidR="0098635C" w:rsidRPr="008623A2" w:rsidTr="00480FB9">
        <w:tc>
          <w:tcPr>
            <w:tcW w:w="2127" w:type="dxa"/>
          </w:tcPr>
          <w:p w:rsidR="0098635C" w:rsidRPr="008623A2" w:rsidRDefault="0098635C" w:rsidP="00E70C37">
            <w:pPr>
              <w:widowControl w:val="0"/>
              <w:jc w:val="both"/>
              <w:rPr>
                <w:rFonts w:ascii="Times New Roman" w:eastAsia="Times New Roman" w:hAnsi="Times New Roman" w:cs="Times New Roman"/>
                <w:sz w:val="20"/>
                <w:szCs w:val="20"/>
                <w:lang w:val="ru-RU" w:eastAsia="ru-RU"/>
              </w:rPr>
            </w:pPr>
            <w:r w:rsidRPr="008623A2">
              <w:rPr>
                <w:rFonts w:ascii="Times New Roman" w:eastAsia="Times New Roman" w:hAnsi="Times New Roman" w:cs="Times New Roman"/>
                <w:sz w:val="20"/>
                <w:szCs w:val="20"/>
                <w:lang w:val="ru-RU" w:eastAsia="ru-RU"/>
              </w:rPr>
              <w:t>Всего</w:t>
            </w:r>
          </w:p>
        </w:tc>
        <w:tc>
          <w:tcPr>
            <w:tcW w:w="1252" w:type="dxa"/>
          </w:tcPr>
          <w:p w:rsidR="0098635C" w:rsidRPr="008623A2" w:rsidRDefault="0098635C" w:rsidP="00E70C37">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val="ru-RU" w:eastAsia="ru-RU"/>
              </w:rPr>
              <w:t>1 </w:t>
            </w:r>
            <w:r w:rsidR="00C63B6C" w:rsidRPr="008623A2">
              <w:rPr>
                <w:rFonts w:ascii="Times New Roman" w:eastAsia="Times New Roman" w:hAnsi="Times New Roman" w:cs="Times New Roman"/>
                <w:sz w:val="20"/>
                <w:szCs w:val="20"/>
                <w:lang w:eastAsia="ru-RU"/>
              </w:rPr>
              <w:t>147</w:t>
            </w:r>
            <w:r w:rsidRPr="008623A2">
              <w:rPr>
                <w:rFonts w:ascii="Times New Roman" w:eastAsia="Times New Roman" w:hAnsi="Times New Roman" w:cs="Times New Roman"/>
                <w:sz w:val="20"/>
                <w:szCs w:val="20"/>
                <w:lang w:val="ru-RU" w:eastAsia="ru-RU"/>
              </w:rPr>
              <w:t>,</w:t>
            </w:r>
            <w:r w:rsidR="00C63B6C" w:rsidRPr="008623A2">
              <w:rPr>
                <w:rFonts w:ascii="Times New Roman" w:eastAsia="Times New Roman" w:hAnsi="Times New Roman" w:cs="Times New Roman"/>
                <w:sz w:val="20"/>
                <w:szCs w:val="20"/>
                <w:lang w:eastAsia="ru-RU"/>
              </w:rPr>
              <w:t>2</w:t>
            </w:r>
          </w:p>
        </w:tc>
        <w:tc>
          <w:tcPr>
            <w:tcW w:w="1252" w:type="dxa"/>
          </w:tcPr>
          <w:p w:rsidR="0098635C" w:rsidRPr="008623A2" w:rsidRDefault="0098635C" w:rsidP="00BB47EF">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1 152</w:t>
            </w:r>
            <w:r w:rsidRPr="008623A2">
              <w:rPr>
                <w:rFonts w:ascii="Times New Roman" w:eastAsia="Times New Roman" w:hAnsi="Times New Roman" w:cs="Times New Roman"/>
                <w:sz w:val="20"/>
                <w:szCs w:val="20"/>
                <w:lang w:val="ru-RU" w:eastAsia="ru-RU"/>
              </w:rPr>
              <w:t>,</w:t>
            </w:r>
            <w:r w:rsidRPr="008623A2">
              <w:rPr>
                <w:rFonts w:ascii="Times New Roman" w:eastAsia="Times New Roman" w:hAnsi="Times New Roman" w:cs="Times New Roman"/>
                <w:sz w:val="20"/>
                <w:szCs w:val="20"/>
                <w:lang w:eastAsia="ru-RU"/>
              </w:rPr>
              <w:t>6</w:t>
            </w:r>
          </w:p>
        </w:tc>
        <w:tc>
          <w:tcPr>
            <w:tcW w:w="1252" w:type="dxa"/>
          </w:tcPr>
          <w:p w:rsidR="0098635C" w:rsidRPr="008623A2" w:rsidRDefault="0098635C" w:rsidP="00E70C37">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w:t>
            </w:r>
            <w:r w:rsidR="00304007" w:rsidRPr="008623A2">
              <w:rPr>
                <w:rFonts w:ascii="Times New Roman" w:eastAsia="Times New Roman" w:hAnsi="Times New Roman" w:cs="Times New Roman"/>
                <w:sz w:val="20"/>
                <w:szCs w:val="20"/>
                <w:lang w:eastAsia="ru-RU"/>
              </w:rPr>
              <w:t xml:space="preserve"> 239</w:t>
            </w:r>
            <w:r w:rsidRPr="008623A2">
              <w:rPr>
                <w:rFonts w:ascii="Times New Roman" w:eastAsia="Times New Roman" w:hAnsi="Times New Roman" w:cs="Times New Roman"/>
                <w:sz w:val="20"/>
                <w:szCs w:val="20"/>
                <w:lang w:val="ru-RU" w:eastAsia="ru-RU"/>
              </w:rPr>
              <w:t>,</w:t>
            </w:r>
            <w:r w:rsidR="00304007" w:rsidRPr="008623A2">
              <w:rPr>
                <w:rFonts w:ascii="Times New Roman" w:eastAsia="Times New Roman" w:hAnsi="Times New Roman" w:cs="Times New Roman"/>
                <w:sz w:val="20"/>
                <w:szCs w:val="20"/>
                <w:lang w:eastAsia="ru-RU"/>
              </w:rPr>
              <w:t>2</w:t>
            </w:r>
          </w:p>
        </w:tc>
        <w:tc>
          <w:tcPr>
            <w:tcW w:w="1252" w:type="dxa"/>
          </w:tcPr>
          <w:p w:rsidR="0098635C" w:rsidRPr="008623A2" w:rsidRDefault="00304007" w:rsidP="00E70C37">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86</w:t>
            </w:r>
            <w:r w:rsidR="0098635C" w:rsidRPr="008623A2">
              <w:rPr>
                <w:rFonts w:ascii="Times New Roman" w:eastAsia="Times New Roman" w:hAnsi="Times New Roman" w:cs="Times New Roman"/>
                <w:sz w:val="20"/>
                <w:szCs w:val="20"/>
                <w:lang w:val="ru-RU" w:eastAsia="ru-RU"/>
              </w:rPr>
              <w:t>,</w:t>
            </w:r>
            <w:r w:rsidRPr="008623A2">
              <w:rPr>
                <w:rFonts w:ascii="Times New Roman" w:eastAsia="Times New Roman" w:hAnsi="Times New Roman" w:cs="Times New Roman"/>
                <w:sz w:val="20"/>
                <w:szCs w:val="20"/>
                <w:lang w:eastAsia="ru-RU"/>
              </w:rPr>
              <w:t>6</w:t>
            </w:r>
          </w:p>
        </w:tc>
        <w:tc>
          <w:tcPr>
            <w:tcW w:w="1252" w:type="dxa"/>
          </w:tcPr>
          <w:p w:rsidR="0098635C" w:rsidRPr="008623A2" w:rsidRDefault="00CB7D80" w:rsidP="00E70C37">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1 250</w:t>
            </w:r>
            <w:r w:rsidR="0098635C" w:rsidRPr="008623A2">
              <w:rPr>
                <w:rFonts w:ascii="Times New Roman" w:eastAsia="Times New Roman" w:hAnsi="Times New Roman" w:cs="Times New Roman"/>
                <w:sz w:val="20"/>
                <w:szCs w:val="20"/>
                <w:lang w:val="ru-RU" w:eastAsia="ru-RU"/>
              </w:rPr>
              <w:t>,</w:t>
            </w:r>
            <w:r w:rsidRPr="008623A2">
              <w:rPr>
                <w:rFonts w:ascii="Times New Roman" w:eastAsia="Times New Roman" w:hAnsi="Times New Roman" w:cs="Times New Roman"/>
                <w:sz w:val="20"/>
                <w:szCs w:val="20"/>
                <w:lang w:eastAsia="ru-RU"/>
              </w:rPr>
              <w:t>7</w:t>
            </w:r>
          </w:p>
        </w:tc>
        <w:tc>
          <w:tcPr>
            <w:tcW w:w="1252" w:type="dxa"/>
          </w:tcPr>
          <w:p w:rsidR="0098635C" w:rsidRPr="008623A2" w:rsidRDefault="00CB7D80" w:rsidP="00E70C37">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1 262</w:t>
            </w:r>
            <w:r w:rsidR="0098635C" w:rsidRPr="008623A2">
              <w:rPr>
                <w:rFonts w:ascii="Times New Roman" w:eastAsia="Times New Roman" w:hAnsi="Times New Roman" w:cs="Times New Roman"/>
                <w:sz w:val="20"/>
                <w:szCs w:val="20"/>
                <w:lang w:val="ru-RU" w:eastAsia="ru-RU"/>
              </w:rPr>
              <w:t>,</w:t>
            </w:r>
            <w:r w:rsidRPr="008623A2">
              <w:rPr>
                <w:rFonts w:ascii="Times New Roman" w:eastAsia="Times New Roman" w:hAnsi="Times New Roman" w:cs="Times New Roman"/>
                <w:sz w:val="20"/>
                <w:szCs w:val="20"/>
                <w:lang w:eastAsia="ru-RU"/>
              </w:rPr>
              <w:t>7</w:t>
            </w:r>
          </w:p>
        </w:tc>
      </w:tr>
      <w:tr w:rsidR="0098635C" w:rsidRPr="008623A2" w:rsidTr="00480FB9">
        <w:tc>
          <w:tcPr>
            <w:tcW w:w="2127" w:type="dxa"/>
          </w:tcPr>
          <w:p w:rsidR="0098635C" w:rsidRPr="008623A2" w:rsidRDefault="0098635C" w:rsidP="00E70C37">
            <w:pPr>
              <w:widowControl w:val="0"/>
              <w:jc w:val="both"/>
              <w:rPr>
                <w:rFonts w:ascii="Times New Roman" w:eastAsia="Times New Roman" w:hAnsi="Times New Roman" w:cs="Times New Roman"/>
                <w:sz w:val="20"/>
                <w:szCs w:val="20"/>
                <w:lang w:val="ru-RU" w:eastAsia="ru-RU"/>
              </w:rPr>
            </w:pPr>
            <w:r w:rsidRPr="008623A2">
              <w:rPr>
                <w:rFonts w:ascii="Times New Roman" w:eastAsia="Times New Roman" w:hAnsi="Times New Roman" w:cs="Times New Roman"/>
                <w:sz w:val="20"/>
                <w:szCs w:val="20"/>
                <w:lang w:eastAsia="ru-RU"/>
              </w:rPr>
              <w:t>б</w:t>
            </w:r>
            <w:proofErr w:type="spellStart"/>
            <w:r w:rsidRPr="008623A2">
              <w:rPr>
                <w:rFonts w:ascii="Times New Roman" w:eastAsia="Times New Roman" w:hAnsi="Times New Roman" w:cs="Times New Roman"/>
                <w:sz w:val="20"/>
                <w:szCs w:val="20"/>
                <w:lang w:val="ru-RU" w:eastAsia="ru-RU"/>
              </w:rPr>
              <w:t>юджетные</w:t>
            </w:r>
            <w:proofErr w:type="spellEnd"/>
            <w:r w:rsidRPr="008623A2">
              <w:rPr>
                <w:rFonts w:ascii="Times New Roman" w:eastAsia="Times New Roman" w:hAnsi="Times New Roman" w:cs="Times New Roman"/>
                <w:sz w:val="20"/>
                <w:szCs w:val="20"/>
                <w:lang w:val="ru-RU" w:eastAsia="ru-RU"/>
              </w:rPr>
              <w:t xml:space="preserve"> средства</w:t>
            </w:r>
          </w:p>
        </w:tc>
        <w:tc>
          <w:tcPr>
            <w:tcW w:w="1252" w:type="dxa"/>
          </w:tcPr>
          <w:p w:rsidR="0098635C" w:rsidRPr="008623A2" w:rsidRDefault="00C63B6C" w:rsidP="00E70C37">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1 106</w:t>
            </w:r>
            <w:r w:rsidR="0098635C" w:rsidRPr="008623A2">
              <w:rPr>
                <w:rFonts w:ascii="Times New Roman" w:eastAsia="Times New Roman" w:hAnsi="Times New Roman" w:cs="Times New Roman"/>
                <w:sz w:val="20"/>
                <w:szCs w:val="20"/>
                <w:lang w:val="ru-RU" w:eastAsia="ru-RU"/>
              </w:rPr>
              <w:t>,</w:t>
            </w:r>
            <w:r w:rsidRPr="008623A2">
              <w:rPr>
                <w:rFonts w:ascii="Times New Roman" w:eastAsia="Times New Roman" w:hAnsi="Times New Roman" w:cs="Times New Roman"/>
                <w:sz w:val="20"/>
                <w:szCs w:val="20"/>
                <w:lang w:eastAsia="ru-RU"/>
              </w:rPr>
              <w:t>5</w:t>
            </w:r>
          </w:p>
        </w:tc>
        <w:tc>
          <w:tcPr>
            <w:tcW w:w="1252" w:type="dxa"/>
          </w:tcPr>
          <w:p w:rsidR="0098635C" w:rsidRPr="008623A2" w:rsidRDefault="0098635C" w:rsidP="00BB47EF">
            <w:pPr>
              <w:widowControl w:val="0"/>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 xml:space="preserve">     1 113</w:t>
            </w:r>
            <w:r w:rsidRPr="008623A2">
              <w:rPr>
                <w:rFonts w:ascii="Times New Roman" w:eastAsia="Times New Roman" w:hAnsi="Times New Roman" w:cs="Times New Roman"/>
                <w:sz w:val="20"/>
                <w:szCs w:val="20"/>
                <w:lang w:val="ru-RU" w:eastAsia="ru-RU"/>
              </w:rPr>
              <w:t>,</w:t>
            </w:r>
            <w:r w:rsidRPr="008623A2">
              <w:rPr>
                <w:rFonts w:ascii="Times New Roman" w:eastAsia="Times New Roman" w:hAnsi="Times New Roman" w:cs="Times New Roman"/>
                <w:sz w:val="20"/>
                <w:szCs w:val="20"/>
                <w:lang w:eastAsia="ru-RU"/>
              </w:rPr>
              <w:t>7</w:t>
            </w:r>
          </w:p>
        </w:tc>
        <w:tc>
          <w:tcPr>
            <w:tcW w:w="1252" w:type="dxa"/>
          </w:tcPr>
          <w:p w:rsidR="0098635C" w:rsidRPr="008623A2" w:rsidRDefault="00304007" w:rsidP="0005181C">
            <w:pPr>
              <w:widowControl w:val="0"/>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 xml:space="preserve">     1 214</w:t>
            </w:r>
            <w:r w:rsidR="0098635C" w:rsidRPr="008623A2">
              <w:rPr>
                <w:rFonts w:ascii="Times New Roman" w:eastAsia="Times New Roman" w:hAnsi="Times New Roman" w:cs="Times New Roman"/>
                <w:sz w:val="20"/>
                <w:szCs w:val="20"/>
                <w:lang w:val="ru-RU" w:eastAsia="ru-RU"/>
              </w:rPr>
              <w:t>,</w:t>
            </w:r>
            <w:r w:rsidRPr="008623A2">
              <w:rPr>
                <w:rFonts w:ascii="Times New Roman" w:eastAsia="Times New Roman" w:hAnsi="Times New Roman" w:cs="Times New Roman"/>
                <w:sz w:val="20"/>
                <w:szCs w:val="20"/>
                <w:lang w:eastAsia="ru-RU"/>
              </w:rPr>
              <w:t>6</w:t>
            </w:r>
          </w:p>
        </w:tc>
        <w:tc>
          <w:tcPr>
            <w:tcW w:w="1252" w:type="dxa"/>
          </w:tcPr>
          <w:p w:rsidR="0098635C" w:rsidRPr="008623A2" w:rsidRDefault="00304007" w:rsidP="00E70C37">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100</w:t>
            </w:r>
            <w:r w:rsidR="0098635C" w:rsidRPr="008623A2">
              <w:rPr>
                <w:rFonts w:ascii="Times New Roman" w:eastAsia="Times New Roman" w:hAnsi="Times New Roman" w:cs="Times New Roman"/>
                <w:sz w:val="20"/>
                <w:szCs w:val="20"/>
                <w:lang w:val="ru-RU" w:eastAsia="ru-RU"/>
              </w:rPr>
              <w:t>,</w:t>
            </w:r>
            <w:r w:rsidRPr="008623A2">
              <w:rPr>
                <w:rFonts w:ascii="Times New Roman" w:eastAsia="Times New Roman" w:hAnsi="Times New Roman" w:cs="Times New Roman"/>
                <w:sz w:val="20"/>
                <w:szCs w:val="20"/>
                <w:lang w:eastAsia="ru-RU"/>
              </w:rPr>
              <w:t>9</w:t>
            </w:r>
          </w:p>
        </w:tc>
        <w:tc>
          <w:tcPr>
            <w:tcW w:w="1252" w:type="dxa"/>
          </w:tcPr>
          <w:p w:rsidR="0098635C" w:rsidRPr="008623A2" w:rsidRDefault="00CB7D80" w:rsidP="00E70C37">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1 209</w:t>
            </w:r>
            <w:r w:rsidR="0098635C" w:rsidRPr="008623A2">
              <w:rPr>
                <w:rFonts w:ascii="Times New Roman" w:eastAsia="Times New Roman" w:hAnsi="Times New Roman" w:cs="Times New Roman"/>
                <w:sz w:val="20"/>
                <w:szCs w:val="20"/>
                <w:lang w:val="ru-RU" w:eastAsia="ru-RU"/>
              </w:rPr>
              <w:t>,</w:t>
            </w:r>
            <w:r w:rsidRPr="008623A2">
              <w:rPr>
                <w:rFonts w:ascii="Times New Roman" w:eastAsia="Times New Roman" w:hAnsi="Times New Roman" w:cs="Times New Roman"/>
                <w:sz w:val="20"/>
                <w:szCs w:val="20"/>
                <w:lang w:eastAsia="ru-RU"/>
              </w:rPr>
              <w:t>1</w:t>
            </w:r>
          </w:p>
        </w:tc>
        <w:tc>
          <w:tcPr>
            <w:tcW w:w="1252" w:type="dxa"/>
          </w:tcPr>
          <w:p w:rsidR="0098635C" w:rsidRPr="008623A2" w:rsidRDefault="00CB7D80" w:rsidP="00E70C37">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1 21</w:t>
            </w:r>
            <w:r w:rsidR="00887AE8" w:rsidRPr="008623A2">
              <w:rPr>
                <w:rFonts w:ascii="Times New Roman" w:eastAsia="Times New Roman" w:hAnsi="Times New Roman" w:cs="Times New Roman"/>
                <w:sz w:val="20"/>
                <w:szCs w:val="20"/>
                <w:lang w:eastAsia="ru-RU"/>
              </w:rPr>
              <w:t>9</w:t>
            </w:r>
            <w:r w:rsidR="0098635C" w:rsidRPr="008623A2">
              <w:rPr>
                <w:rFonts w:ascii="Times New Roman" w:eastAsia="Times New Roman" w:hAnsi="Times New Roman" w:cs="Times New Roman"/>
                <w:sz w:val="20"/>
                <w:szCs w:val="20"/>
                <w:lang w:val="ru-RU" w:eastAsia="ru-RU"/>
              </w:rPr>
              <w:t>,</w:t>
            </w:r>
            <w:r w:rsidRPr="008623A2">
              <w:rPr>
                <w:rFonts w:ascii="Times New Roman" w:eastAsia="Times New Roman" w:hAnsi="Times New Roman" w:cs="Times New Roman"/>
                <w:sz w:val="20"/>
                <w:szCs w:val="20"/>
                <w:lang w:eastAsia="ru-RU"/>
              </w:rPr>
              <w:t>0</w:t>
            </w:r>
          </w:p>
        </w:tc>
      </w:tr>
      <w:tr w:rsidR="0098635C" w:rsidRPr="008623A2" w:rsidTr="00480FB9">
        <w:tc>
          <w:tcPr>
            <w:tcW w:w="2127" w:type="dxa"/>
          </w:tcPr>
          <w:p w:rsidR="0098635C" w:rsidRPr="008623A2" w:rsidRDefault="0098635C" w:rsidP="00E70C37">
            <w:pPr>
              <w:widowControl w:val="0"/>
              <w:jc w:val="both"/>
              <w:rPr>
                <w:rFonts w:ascii="Times New Roman" w:eastAsia="Times New Roman" w:hAnsi="Times New Roman" w:cs="Times New Roman"/>
                <w:sz w:val="20"/>
                <w:szCs w:val="20"/>
                <w:lang w:val="ru-RU" w:eastAsia="ru-RU"/>
              </w:rPr>
            </w:pPr>
            <w:r w:rsidRPr="008623A2">
              <w:rPr>
                <w:rFonts w:ascii="Times New Roman" w:eastAsia="Times New Roman" w:hAnsi="Times New Roman" w:cs="Times New Roman"/>
                <w:sz w:val="20"/>
                <w:szCs w:val="20"/>
                <w:lang w:eastAsia="ru-RU"/>
              </w:rPr>
              <w:t>средства специального счета</w:t>
            </w:r>
          </w:p>
        </w:tc>
        <w:tc>
          <w:tcPr>
            <w:tcW w:w="1252" w:type="dxa"/>
          </w:tcPr>
          <w:p w:rsidR="0098635C" w:rsidRPr="008623A2" w:rsidRDefault="0098635C" w:rsidP="00C63B6C">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4</w:t>
            </w:r>
            <w:r w:rsidR="00C63B6C" w:rsidRPr="008623A2">
              <w:rPr>
                <w:rFonts w:ascii="Times New Roman" w:eastAsia="Times New Roman" w:hAnsi="Times New Roman" w:cs="Times New Roman"/>
                <w:sz w:val="20"/>
                <w:szCs w:val="20"/>
                <w:lang w:eastAsia="ru-RU"/>
              </w:rPr>
              <w:t>0</w:t>
            </w:r>
            <w:r w:rsidRPr="008623A2">
              <w:rPr>
                <w:rFonts w:ascii="Times New Roman" w:eastAsia="Times New Roman" w:hAnsi="Times New Roman" w:cs="Times New Roman"/>
                <w:sz w:val="20"/>
                <w:szCs w:val="20"/>
                <w:lang w:val="ru-RU" w:eastAsia="ru-RU"/>
              </w:rPr>
              <w:t>,</w:t>
            </w:r>
            <w:r w:rsidR="00C63B6C" w:rsidRPr="008623A2">
              <w:rPr>
                <w:rFonts w:ascii="Times New Roman" w:eastAsia="Times New Roman" w:hAnsi="Times New Roman" w:cs="Times New Roman"/>
                <w:sz w:val="20"/>
                <w:szCs w:val="20"/>
                <w:lang w:eastAsia="ru-RU"/>
              </w:rPr>
              <w:t>7</w:t>
            </w:r>
          </w:p>
        </w:tc>
        <w:tc>
          <w:tcPr>
            <w:tcW w:w="1252" w:type="dxa"/>
          </w:tcPr>
          <w:p w:rsidR="0098635C" w:rsidRPr="008623A2" w:rsidRDefault="0098635C" w:rsidP="00BB47EF">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38</w:t>
            </w:r>
            <w:r w:rsidRPr="008623A2">
              <w:rPr>
                <w:rFonts w:ascii="Times New Roman" w:eastAsia="Times New Roman" w:hAnsi="Times New Roman" w:cs="Times New Roman"/>
                <w:sz w:val="20"/>
                <w:szCs w:val="20"/>
                <w:lang w:val="ru-RU" w:eastAsia="ru-RU"/>
              </w:rPr>
              <w:t>,</w:t>
            </w:r>
            <w:r w:rsidRPr="008623A2">
              <w:rPr>
                <w:rFonts w:ascii="Times New Roman" w:eastAsia="Times New Roman" w:hAnsi="Times New Roman" w:cs="Times New Roman"/>
                <w:sz w:val="20"/>
                <w:szCs w:val="20"/>
                <w:lang w:eastAsia="ru-RU"/>
              </w:rPr>
              <w:t>9</w:t>
            </w:r>
          </w:p>
        </w:tc>
        <w:tc>
          <w:tcPr>
            <w:tcW w:w="1252" w:type="dxa"/>
          </w:tcPr>
          <w:p w:rsidR="0098635C" w:rsidRPr="008623A2" w:rsidRDefault="00304007" w:rsidP="00E70C37">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24</w:t>
            </w:r>
            <w:r w:rsidR="0098635C" w:rsidRPr="008623A2">
              <w:rPr>
                <w:rFonts w:ascii="Times New Roman" w:eastAsia="Times New Roman" w:hAnsi="Times New Roman" w:cs="Times New Roman"/>
                <w:sz w:val="20"/>
                <w:szCs w:val="20"/>
                <w:lang w:val="ru-RU" w:eastAsia="ru-RU"/>
              </w:rPr>
              <w:t>,</w:t>
            </w:r>
            <w:r w:rsidRPr="008623A2">
              <w:rPr>
                <w:rFonts w:ascii="Times New Roman" w:eastAsia="Times New Roman" w:hAnsi="Times New Roman" w:cs="Times New Roman"/>
                <w:sz w:val="20"/>
                <w:szCs w:val="20"/>
                <w:lang w:eastAsia="ru-RU"/>
              </w:rPr>
              <w:t>6</w:t>
            </w:r>
          </w:p>
        </w:tc>
        <w:tc>
          <w:tcPr>
            <w:tcW w:w="1252" w:type="dxa"/>
          </w:tcPr>
          <w:p w:rsidR="0098635C" w:rsidRPr="008623A2" w:rsidRDefault="00304007" w:rsidP="00E70C37">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-14,3</w:t>
            </w:r>
          </w:p>
        </w:tc>
        <w:tc>
          <w:tcPr>
            <w:tcW w:w="1252" w:type="dxa"/>
          </w:tcPr>
          <w:p w:rsidR="0098635C" w:rsidRPr="008623A2" w:rsidRDefault="00887AE8" w:rsidP="00E70C37">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41</w:t>
            </w:r>
            <w:r w:rsidR="0098635C" w:rsidRPr="008623A2">
              <w:rPr>
                <w:rFonts w:ascii="Times New Roman" w:eastAsia="Times New Roman" w:hAnsi="Times New Roman" w:cs="Times New Roman"/>
                <w:sz w:val="20"/>
                <w:szCs w:val="20"/>
                <w:lang w:val="ru-RU" w:eastAsia="ru-RU"/>
              </w:rPr>
              <w:t>,</w:t>
            </w:r>
            <w:r w:rsidRPr="008623A2">
              <w:rPr>
                <w:rFonts w:ascii="Times New Roman" w:eastAsia="Times New Roman" w:hAnsi="Times New Roman" w:cs="Times New Roman"/>
                <w:sz w:val="20"/>
                <w:szCs w:val="20"/>
                <w:lang w:eastAsia="ru-RU"/>
              </w:rPr>
              <w:t>6</w:t>
            </w:r>
          </w:p>
        </w:tc>
        <w:tc>
          <w:tcPr>
            <w:tcW w:w="1252" w:type="dxa"/>
          </w:tcPr>
          <w:p w:rsidR="0098635C" w:rsidRPr="008623A2" w:rsidRDefault="0098635C" w:rsidP="00E70C37">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43</w:t>
            </w:r>
            <w:r w:rsidRPr="008623A2">
              <w:rPr>
                <w:rFonts w:ascii="Times New Roman" w:eastAsia="Times New Roman" w:hAnsi="Times New Roman" w:cs="Times New Roman"/>
                <w:sz w:val="20"/>
                <w:szCs w:val="20"/>
                <w:lang w:val="ru-RU" w:eastAsia="ru-RU"/>
              </w:rPr>
              <w:t>,</w:t>
            </w:r>
            <w:r w:rsidR="00887AE8" w:rsidRPr="008623A2">
              <w:rPr>
                <w:rFonts w:ascii="Times New Roman" w:eastAsia="Times New Roman" w:hAnsi="Times New Roman" w:cs="Times New Roman"/>
                <w:sz w:val="20"/>
                <w:szCs w:val="20"/>
                <w:lang w:eastAsia="ru-RU"/>
              </w:rPr>
              <w:t>7</w:t>
            </w:r>
          </w:p>
        </w:tc>
      </w:tr>
    </w:tbl>
    <w:p w:rsidR="00A166B2" w:rsidRPr="008623A2" w:rsidRDefault="00A166B2" w:rsidP="00E70C37">
      <w:pPr>
        <w:spacing w:after="0" w:line="259" w:lineRule="auto"/>
        <w:ind w:firstLine="567"/>
        <w:jc w:val="both"/>
        <w:rPr>
          <w:rFonts w:ascii="Times New Roman" w:eastAsia="Times New Roman" w:hAnsi="Times New Roman" w:cs="Times New Roman"/>
          <w:sz w:val="24"/>
          <w:szCs w:val="24"/>
          <w:lang w:val="ky-KG" w:eastAsia="ru-RU"/>
        </w:rPr>
      </w:pPr>
    </w:p>
    <w:p w:rsidR="00CB7D80" w:rsidRPr="008623A2" w:rsidRDefault="00CB7D80" w:rsidP="00CB7D80">
      <w:pPr>
        <w:widowControl w:val="0"/>
        <w:spacing w:after="0" w:line="240" w:lineRule="auto"/>
        <w:ind w:firstLine="708"/>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val="ky-KG" w:eastAsia="ru-RU"/>
        </w:rPr>
        <w:t>Увеличение расходов по бюджетным средствам связано с дополнительным выделением 136,0 млн. сомов в связи с повышением заработной платы с 1 января 2020 года</w:t>
      </w:r>
      <w:r w:rsidR="00304007" w:rsidRPr="008623A2">
        <w:rPr>
          <w:rFonts w:ascii="Times New Roman" w:eastAsia="Times New Roman" w:hAnsi="Times New Roman" w:cs="Times New Roman"/>
          <w:sz w:val="24"/>
          <w:szCs w:val="24"/>
          <w:lang w:val="ky-KG" w:eastAsia="ru-RU"/>
        </w:rPr>
        <w:t xml:space="preserve"> и 29,1 млн. </w:t>
      </w:r>
      <w:r w:rsidR="00E526E9" w:rsidRPr="008623A2">
        <w:rPr>
          <w:rFonts w:ascii="Times New Roman" w:eastAsia="Times New Roman" w:hAnsi="Times New Roman" w:cs="Times New Roman"/>
          <w:sz w:val="24"/>
          <w:szCs w:val="24"/>
          <w:lang w:val="ky-KG" w:eastAsia="ru-RU"/>
        </w:rPr>
        <w:t xml:space="preserve">сомов </w:t>
      </w:r>
      <w:r w:rsidR="00E526E9" w:rsidRPr="008623A2">
        <w:rPr>
          <w:rFonts w:ascii="Times New Roman" w:eastAsia="Times New Roman" w:hAnsi="Times New Roman" w:cs="Times New Roman"/>
          <w:sz w:val="24"/>
          <w:szCs w:val="24"/>
          <w:lang w:eastAsia="ru-RU"/>
        </w:rPr>
        <w:t>для обеспечения подготовительных мер к осенне-зимнему периоду органов и учреждений уголовно-исполнительной системы Кыргызской Республики на 2020-2021 годы за счет перечисления в доход государства средств, от поступлений в виде контрагентских взносов со специальных счетов (которые не были включены в реестр доходов Государственной службы исполнения наказаний при Правительстве Кыргызской Республики)</w:t>
      </w:r>
      <w:r w:rsidR="00E526E9" w:rsidRPr="008623A2">
        <w:rPr>
          <w:rFonts w:ascii="Times New Roman" w:eastAsia="Times New Roman" w:hAnsi="Times New Roman" w:cs="Times New Roman"/>
          <w:sz w:val="24"/>
          <w:szCs w:val="24"/>
          <w:lang w:val="ky-KG" w:eastAsia="ru-RU"/>
        </w:rPr>
        <w:t>.</w:t>
      </w:r>
    </w:p>
    <w:p w:rsidR="00AE6816" w:rsidRPr="008623A2" w:rsidRDefault="00CB7D80" w:rsidP="00AE6816">
      <w:pPr>
        <w:widowControl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val="ky-KG" w:eastAsia="ru-RU"/>
        </w:rPr>
        <w:t>При этом, уменьшены расходы</w:t>
      </w:r>
      <w:r w:rsidR="00887AE8" w:rsidRPr="008623A2">
        <w:rPr>
          <w:rFonts w:ascii="Times New Roman" w:eastAsia="Times New Roman" w:hAnsi="Times New Roman" w:cs="Times New Roman"/>
          <w:sz w:val="24"/>
          <w:szCs w:val="24"/>
          <w:lang w:val="ky-KG" w:eastAsia="ru-RU"/>
        </w:rPr>
        <w:t xml:space="preserve"> по бюджетным средствам на 64,2 млн. сомов </w:t>
      </w:r>
      <w:r w:rsidR="00AE6816" w:rsidRPr="008623A2">
        <w:rPr>
          <w:rFonts w:ascii="Times New Roman" w:eastAsia="Times New Roman" w:hAnsi="Times New Roman" w:cs="Times New Roman"/>
          <w:sz w:val="24"/>
          <w:szCs w:val="24"/>
          <w:lang w:eastAsia="ru-RU"/>
        </w:rPr>
        <w:t xml:space="preserve">в рамках оптимизации бюджета в связи с уменьшением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w:t>
      </w:r>
      <w:proofErr w:type="spellStart"/>
      <w:r w:rsidR="00AE6816" w:rsidRPr="008623A2">
        <w:rPr>
          <w:rFonts w:ascii="Times New Roman" w:eastAsia="Times New Roman" w:hAnsi="Times New Roman" w:cs="Times New Roman"/>
          <w:sz w:val="24"/>
          <w:szCs w:val="24"/>
          <w:lang w:eastAsia="ru-RU"/>
        </w:rPr>
        <w:t>коронавирусной</w:t>
      </w:r>
      <w:proofErr w:type="spellEnd"/>
      <w:r w:rsidR="00AE6816" w:rsidRPr="008623A2">
        <w:rPr>
          <w:rFonts w:ascii="Times New Roman" w:eastAsia="Times New Roman" w:hAnsi="Times New Roman" w:cs="Times New Roman"/>
          <w:sz w:val="24"/>
          <w:szCs w:val="24"/>
          <w:lang w:eastAsia="ru-RU"/>
        </w:rPr>
        <w:t xml:space="preserve"> инфекции.</w:t>
      </w:r>
    </w:p>
    <w:p w:rsidR="006A6FF7" w:rsidRPr="008623A2" w:rsidRDefault="008664D2" w:rsidP="00AE6816">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val="ky-KG" w:eastAsia="ru-RU"/>
        </w:rPr>
        <w:t xml:space="preserve"> </w:t>
      </w:r>
      <w:r w:rsidR="00304007" w:rsidRPr="008623A2">
        <w:rPr>
          <w:rFonts w:ascii="Times New Roman" w:eastAsia="Times New Roman" w:hAnsi="Times New Roman" w:cs="Times New Roman"/>
          <w:sz w:val="24"/>
          <w:szCs w:val="24"/>
          <w:lang w:val="ky-KG" w:eastAsia="ru-RU"/>
        </w:rPr>
        <w:t>Уменьш</w:t>
      </w:r>
      <w:r w:rsidR="008F4C8E" w:rsidRPr="008623A2">
        <w:rPr>
          <w:rFonts w:ascii="Times New Roman" w:eastAsia="Times New Roman" w:hAnsi="Times New Roman" w:cs="Times New Roman"/>
          <w:sz w:val="24"/>
          <w:szCs w:val="24"/>
          <w:lang w:val="ky-KG" w:eastAsia="ru-RU"/>
        </w:rPr>
        <w:t>ение</w:t>
      </w:r>
      <w:r w:rsidR="00E70C37" w:rsidRPr="008623A2">
        <w:rPr>
          <w:rFonts w:ascii="Times New Roman" w:eastAsia="Times New Roman" w:hAnsi="Times New Roman" w:cs="Times New Roman"/>
          <w:sz w:val="24"/>
          <w:szCs w:val="24"/>
          <w:lang w:eastAsia="ru-RU"/>
        </w:rPr>
        <w:t xml:space="preserve"> расходов </w:t>
      </w:r>
      <w:r w:rsidR="00AE5747" w:rsidRPr="008623A2">
        <w:rPr>
          <w:rFonts w:ascii="Times New Roman" w:eastAsia="Times New Roman" w:hAnsi="Times New Roman" w:cs="Times New Roman"/>
          <w:sz w:val="24"/>
          <w:szCs w:val="24"/>
          <w:lang w:eastAsia="ru-RU"/>
        </w:rPr>
        <w:t>по средствам  специального счета</w:t>
      </w:r>
      <w:r w:rsidR="00E70C37" w:rsidRPr="008623A2">
        <w:rPr>
          <w:rFonts w:ascii="Times New Roman" w:eastAsia="Times New Roman" w:hAnsi="Times New Roman" w:cs="Times New Roman"/>
          <w:sz w:val="24"/>
          <w:szCs w:val="24"/>
          <w:lang w:eastAsia="ru-RU"/>
        </w:rPr>
        <w:t xml:space="preserve"> </w:t>
      </w:r>
      <w:r w:rsidR="00DE54EA" w:rsidRPr="008623A2">
        <w:rPr>
          <w:rFonts w:ascii="Times New Roman" w:eastAsia="Times New Roman" w:hAnsi="Times New Roman" w:cs="Times New Roman"/>
          <w:sz w:val="24"/>
          <w:szCs w:val="24"/>
          <w:lang w:val="ky-KG" w:eastAsia="ru-RU"/>
        </w:rPr>
        <w:t>н</w:t>
      </w:r>
      <w:r w:rsidR="00304007" w:rsidRPr="008623A2">
        <w:rPr>
          <w:rFonts w:ascii="Times New Roman" w:eastAsia="Times New Roman" w:hAnsi="Times New Roman" w:cs="Times New Roman"/>
          <w:sz w:val="24"/>
          <w:szCs w:val="24"/>
          <w:lang w:val="ky-KG" w:eastAsia="ru-RU"/>
        </w:rPr>
        <w:t>а 14,3</w:t>
      </w:r>
      <w:r w:rsidR="00DE54EA" w:rsidRPr="008623A2">
        <w:rPr>
          <w:rFonts w:ascii="Times New Roman" w:eastAsia="Times New Roman" w:hAnsi="Times New Roman" w:cs="Times New Roman"/>
          <w:sz w:val="24"/>
          <w:szCs w:val="24"/>
          <w:lang w:val="ky-KG" w:eastAsia="ru-RU"/>
        </w:rPr>
        <w:t xml:space="preserve"> млн. сомов </w:t>
      </w:r>
      <w:r w:rsidR="00E70C37" w:rsidRPr="008623A2">
        <w:rPr>
          <w:rFonts w:ascii="Times New Roman" w:eastAsia="Times New Roman" w:hAnsi="Times New Roman" w:cs="Times New Roman"/>
          <w:sz w:val="24"/>
          <w:szCs w:val="24"/>
          <w:lang w:eastAsia="ru-RU"/>
        </w:rPr>
        <w:t xml:space="preserve">связано с </w:t>
      </w:r>
      <w:r w:rsidR="00304007" w:rsidRPr="008623A2">
        <w:rPr>
          <w:rFonts w:ascii="Times New Roman" w:eastAsia="Times New Roman" w:hAnsi="Times New Roman" w:cs="Times New Roman"/>
          <w:sz w:val="24"/>
          <w:szCs w:val="24"/>
          <w:lang w:val="ky-KG" w:eastAsia="ru-RU"/>
        </w:rPr>
        <w:t>уменьш</w:t>
      </w:r>
      <w:r w:rsidR="008F4C8E" w:rsidRPr="008623A2">
        <w:rPr>
          <w:rFonts w:ascii="Times New Roman" w:eastAsia="Times New Roman" w:hAnsi="Times New Roman" w:cs="Times New Roman"/>
          <w:sz w:val="24"/>
          <w:szCs w:val="24"/>
          <w:lang w:val="ky-KG" w:eastAsia="ru-RU"/>
        </w:rPr>
        <w:t xml:space="preserve">ением </w:t>
      </w:r>
      <w:r w:rsidR="00E70C37" w:rsidRPr="008623A2">
        <w:rPr>
          <w:rFonts w:ascii="Times New Roman" w:eastAsia="Times New Roman" w:hAnsi="Times New Roman" w:cs="Times New Roman"/>
          <w:sz w:val="24"/>
          <w:szCs w:val="24"/>
          <w:lang w:eastAsia="ru-RU"/>
        </w:rPr>
        <w:t>прогнозных показателей</w:t>
      </w:r>
      <w:r w:rsidR="0034111A" w:rsidRPr="008623A2">
        <w:rPr>
          <w:rFonts w:ascii="Times New Roman" w:eastAsia="Times New Roman" w:hAnsi="Times New Roman" w:cs="Times New Roman"/>
          <w:sz w:val="24"/>
          <w:szCs w:val="24"/>
          <w:lang w:eastAsia="ru-RU"/>
        </w:rPr>
        <w:t xml:space="preserve"> поступлений средств специального счета</w:t>
      </w:r>
      <w:r w:rsidR="00E70C37" w:rsidRPr="008623A2">
        <w:rPr>
          <w:rFonts w:ascii="Times New Roman" w:eastAsia="Times New Roman" w:hAnsi="Times New Roman" w:cs="Times New Roman"/>
          <w:sz w:val="24"/>
          <w:szCs w:val="24"/>
          <w:lang w:eastAsia="ru-RU"/>
        </w:rPr>
        <w:t>.</w:t>
      </w:r>
      <w:r w:rsidR="006A6FF7" w:rsidRPr="008623A2">
        <w:rPr>
          <w:rFonts w:ascii="Times New Roman" w:eastAsia="Times New Roman" w:hAnsi="Times New Roman" w:cs="Times New Roman"/>
          <w:sz w:val="24"/>
          <w:szCs w:val="24"/>
          <w:lang w:val="ky-KG" w:eastAsia="ru-RU"/>
        </w:rPr>
        <w:t xml:space="preserve"> </w:t>
      </w:r>
    </w:p>
    <w:p w:rsidR="00E70C37" w:rsidRPr="008623A2" w:rsidRDefault="00E70C37" w:rsidP="00E70C37">
      <w:pPr>
        <w:tabs>
          <w:tab w:val="left" w:pos="567"/>
        </w:tabs>
        <w:spacing w:after="0" w:line="240" w:lineRule="auto"/>
        <w:ind w:firstLine="567"/>
        <w:jc w:val="both"/>
        <w:rPr>
          <w:rFonts w:ascii="Times New Roman" w:eastAsia="Times New Roman" w:hAnsi="Times New Roman" w:cs="Times New Roman"/>
          <w:sz w:val="24"/>
          <w:szCs w:val="24"/>
          <w:lang w:val="ky-KG" w:eastAsia="ru-RU"/>
        </w:rPr>
      </w:pPr>
    </w:p>
    <w:p w:rsidR="0084681F" w:rsidRPr="008623A2" w:rsidRDefault="007D5B06" w:rsidP="00AE6816">
      <w:pPr>
        <w:spacing w:after="0" w:line="240" w:lineRule="auto"/>
        <w:ind w:firstLine="709"/>
        <w:jc w:val="center"/>
        <w:rPr>
          <w:rFonts w:ascii="Times New Roman" w:eastAsia="Times New Roman" w:hAnsi="Times New Roman" w:cs="Times New Roman"/>
          <w:b/>
          <w:sz w:val="24"/>
          <w:szCs w:val="24"/>
          <w:lang w:val="ky-KG" w:eastAsia="ru-RU"/>
        </w:rPr>
      </w:pPr>
      <w:r w:rsidRPr="008623A2">
        <w:rPr>
          <w:rFonts w:ascii="Times New Roman" w:eastAsia="Times New Roman" w:hAnsi="Times New Roman" w:cs="Times New Roman"/>
          <w:b/>
          <w:sz w:val="24"/>
          <w:szCs w:val="24"/>
          <w:lang w:eastAsia="ru-RU"/>
        </w:rPr>
        <w:t>Департамент</w:t>
      </w:r>
      <w:r w:rsidRPr="008623A2">
        <w:rPr>
          <w:rFonts w:ascii="Times New Roman" w:eastAsia="Times New Roman" w:hAnsi="Times New Roman" w:cs="Times New Roman"/>
          <w:b/>
          <w:sz w:val="24"/>
          <w:szCs w:val="24"/>
          <w:lang w:val="ky-KG" w:eastAsia="ru-RU"/>
        </w:rPr>
        <w:t>у</w:t>
      </w:r>
      <w:r w:rsidR="0084681F" w:rsidRPr="008623A2">
        <w:rPr>
          <w:rFonts w:ascii="Times New Roman" w:eastAsia="Times New Roman" w:hAnsi="Times New Roman" w:cs="Times New Roman"/>
          <w:b/>
          <w:sz w:val="24"/>
          <w:szCs w:val="24"/>
          <w:lang w:eastAsia="ru-RU"/>
        </w:rPr>
        <w:t xml:space="preserve"> по охране исправительных учреждений и конвоированию осужденных</w:t>
      </w:r>
      <w:r w:rsidR="0084681F" w:rsidRPr="008623A2">
        <w:rPr>
          <w:rFonts w:ascii="Times New Roman" w:eastAsia="Times New Roman" w:hAnsi="Times New Roman" w:cs="Times New Roman"/>
          <w:b/>
          <w:sz w:val="24"/>
          <w:szCs w:val="24"/>
          <w:lang w:val="ky-KG" w:eastAsia="ru-RU"/>
        </w:rPr>
        <w:t xml:space="preserve"> </w:t>
      </w:r>
      <w:r w:rsidR="0084681F" w:rsidRPr="008623A2">
        <w:rPr>
          <w:rFonts w:ascii="Times New Roman" w:eastAsia="Times New Roman" w:hAnsi="Times New Roman" w:cs="Times New Roman"/>
          <w:b/>
          <w:sz w:val="24"/>
          <w:szCs w:val="24"/>
          <w:lang w:eastAsia="ru-RU"/>
        </w:rPr>
        <w:t xml:space="preserve">лиц, заключенных под стражу </w:t>
      </w:r>
      <w:r w:rsidR="0084681F" w:rsidRPr="008623A2">
        <w:rPr>
          <w:rFonts w:ascii="Times New Roman" w:eastAsia="Times New Roman" w:hAnsi="Times New Roman" w:cs="Times New Roman"/>
          <w:b/>
          <w:sz w:val="24"/>
          <w:szCs w:val="24"/>
          <w:lang w:val="ky-KG" w:eastAsia="ru-RU"/>
        </w:rPr>
        <w:t xml:space="preserve">при </w:t>
      </w:r>
      <w:r w:rsidR="0084681F" w:rsidRPr="008623A2">
        <w:rPr>
          <w:rFonts w:ascii="Times New Roman" w:eastAsia="Times New Roman" w:hAnsi="Times New Roman" w:cs="Times New Roman"/>
          <w:b/>
          <w:sz w:val="24"/>
          <w:szCs w:val="24"/>
          <w:lang w:eastAsia="ru-RU"/>
        </w:rPr>
        <w:t>Государственной служб</w:t>
      </w:r>
      <w:r w:rsidR="0084681F" w:rsidRPr="008623A2">
        <w:rPr>
          <w:rFonts w:ascii="Times New Roman" w:eastAsia="Times New Roman" w:hAnsi="Times New Roman" w:cs="Times New Roman"/>
          <w:b/>
          <w:sz w:val="24"/>
          <w:szCs w:val="24"/>
          <w:lang w:val="ky-KG" w:eastAsia="ru-RU"/>
        </w:rPr>
        <w:t>е</w:t>
      </w:r>
      <w:r w:rsidR="0084681F" w:rsidRPr="008623A2">
        <w:rPr>
          <w:rFonts w:ascii="Times New Roman" w:eastAsia="Times New Roman" w:hAnsi="Times New Roman" w:cs="Times New Roman"/>
          <w:b/>
          <w:sz w:val="24"/>
          <w:szCs w:val="24"/>
          <w:lang w:eastAsia="ru-RU"/>
        </w:rPr>
        <w:t xml:space="preserve"> исполнения наказаний при Правительстве Кыргызской Республики</w:t>
      </w:r>
    </w:p>
    <w:p w:rsidR="005F0297" w:rsidRPr="008623A2" w:rsidRDefault="005F0297" w:rsidP="00AE6816">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 xml:space="preserve">Расходы </w:t>
      </w:r>
      <w:r w:rsidR="00074043" w:rsidRPr="008623A2">
        <w:rPr>
          <w:rFonts w:ascii="Times New Roman" w:eastAsia="Times New Roman" w:hAnsi="Times New Roman" w:cs="Times New Roman"/>
          <w:sz w:val="24"/>
          <w:szCs w:val="24"/>
          <w:lang w:eastAsia="ru-RU"/>
        </w:rPr>
        <w:t>Департамента по охране исправительных учреждений и конвоированию осужденных</w:t>
      </w:r>
      <w:r w:rsidR="00074043" w:rsidRPr="008623A2">
        <w:rPr>
          <w:rFonts w:ascii="Times New Roman" w:eastAsia="Times New Roman" w:hAnsi="Times New Roman" w:cs="Times New Roman"/>
          <w:sz w:val="24"/>
          <w:szCs w:val="24"/>
          <w:lang w:val="ky-KG" w:eastAsia="ru-RU"/>
        </w:rPr>
        <w:t xml:space="preserve"> </w:t>
      </w:r>
      <w:r w:rsidR="00074043" w:rsidRPr="008623A2">
        <w:rPr>
          <w:rFonts w:ascii="Times New Roman" w:eastAsia="Times New Roman" w:hAnsi="Times New Roman" w:cs="Times New Roman"/>
          <w:sz w:val="24"/>
          <w:szCs w:val="24"/>
          <w:lang w:eastAsia="ru-RU"/>
        </w:rPr>
        <w:t xml:space="preserve">лиц, заключенных под стражу </w:t>
      </w:r>
      <w:r w:rsidR="00074043" w:rsidRPr="008623A2">
        <w:rPr>
          <w:rFonts w:ascii="Times New Roman" w:eastAsia="Times New Roman" w:hAnsi="Times New Roman" w:cs="Times New Roman"/>
          <w:sz w:val="24"/>
          <w:szCs w:val="24"/>
          <w:lang w:val="ky-KG" w:eastAsia="ru-RU"/>
        </w:rPr>
        <w:t xml:space="preserve">при </w:t>
      </w:r>
      <w:r w:rsidR="00074043" w:rsidRPr="008623A2">
        <w:rPr>
          <w:rFonts w:ascii="Times New Roman" w:eastAsia="Times New Roman" w:hAnsi="Times New Roman" w:cs="Times New Roman"/>
          <w:sz w:val="24"/>
          <w:szCs w:val="24"/>
          <w:lang w:eastAsia="ru-RU"/>
        </w:rPr>
        <w:t>Государственной служб</w:t>
      </w:r>
      <w:r w:rsidR="00074043" w:rsidRPr="008623A2">
        <w:rPr>
          <w:rFonts w:ascii="Times New Roman" w:eastAsia="Times New Roman" w:hAnsi="Times New Roman" w:cs="Times New Roman"/>
          <w:sz w:val="24"/>
          <w:szCs w:val="24"/>
          <w:lang w:val="ky-KG" w:eastAsia="ru-RU"/>
        </w:rPr>
        <w:t>е</w:t>
      </w:r>
      <w:r w:rsidR="00074043" w:rsidRPr="008623A2">
        <w:rPr>
          <w:rFonts w:ascii="Times New Roman" w:eastAsia="Times New Roman" w:hAnsi="Times New Roman" w:cs="Times New Roman"/>
          <w:sz w:val="24"/>
          <w:szCs w:val="24"/>
          <w:lang w:eastAsia="ru-RU"/>
        </w:rPr>
        <w:t xml:space="preserve"> исполнения наказаний при Правительстве Кыргызской Республики</w:t>
      </w:r>
      <w:r w:rsidR="00074043" w:rsidRPr="008623A2">
        <w:rPr>
          <w:rFonts w:ascii="Times New Roman" w:eastAsia="Times New Roman" w:hAnsi="Times New Roman" w:cs="Times New Roman"/>
          <w:sz w:val="24"/>
          <w:szCs w:val="24"/>
          <w:lang w:val="ky-KG" w:eastAsia="ru-RU"/>
        </w:rPr>
        <w:t xml:space="preserve"> </w:t>
      </w:r>
      <w:r w:rsidRPr="008623A2">
        <w:rPr>
          <w:rFonts w:ascii="Times New Roman" w:eastAsia="Times New Roman" w:hAnsi="Times New Roman" w:cs="Times New Roman"/>
          <w:sz w:val="24"/>
          <w:szCs w:val="24"/>
          <w:lang w:eastAsia="ru-RU"/>
        </w:rPr>
        <w:t xml:space="preserve">на </w:t>
      </w:r>
      <w:r w:rsidR="00FD02CA" w:rsidRPr="008623A2">
        <w:rPr>
          <w:rFonts w:ascii="Times New Roman" w:eastAsia="Times New Roman" w:hAnsi="Times New Roman" w:cs="Times New Roman"/>
          <w:b/>
          <w:sz w:val="24"/>
          <w:szCs w:val="24"/>
          <w:lang w:eastAsia="ru-RU"/>
        </w:rPr>
        <w:t>20</w:t>
      </w:r>
      <w:r w:rsidR="00471113" w:rsidRPr="008623A2">
        <w:rPr>
          <w:rFonts w:ascii="Times New Roman" w:eastAsia="Times New Roman" w:hAnsi="Times New Roman" w:cs="Times New Roman"/>
          <w:b/>
          <w:sz w:val="24"/>
          <w:szCs w:val="24"/>
          <w:lang w:val="ky-KG" w:eastAsia="ru-RU"/>
        </w:rPr>
        <w:t>21</w:t>
      </w:r>
      <w:r w:rsidRPr="008623A2">
        <w:rPr>
          <w:rFonts w:ascii="Times New Roman" w:eastAsia="Times New Roman" w:hAnsi="Times New Roman" w:cs="Times New Roman"/>
          <w:b/>
          <w:sz w:val="24"/>
          <w:szCs w:val="24"/>
          <w:lang w:eastAsia="ru-RU"/>
        </w:rPr>
        <w:t xml:space="preserve"> год</w:t>
      </w:r>
      <w:r w:rsidRPr="008623A2">
        <w:rPr>
          <w:rFonts w:ascii="Times New Roman" w:eastAsia="Times New Roman" w:hAnsi="Times New Roman" w:cs="Times New Roman"/>
          <w:sz w:val="24"/>
          <w:szCs w:val="24"/>
          <w:lang w:eastAsia="ru-RU"/>
        </w:rPr>
        <w:t xml:space="preserve"> предусмотрены в сумме </w:t>
      </w:r>
      <w:r w:rsidR="00471113" w:rsidRPr="008623A2">
        <w:rPr>
          <w:rFonts w:ascii="Times New Roman" w:eastAsia="Times New Roman" w:hAnsi="Times New Roman" w:cs="Times New Roman"/>
          <w:b/>
          <w:sz w:val="24"/>
          <w:szCs w:val="24"/>
          <w:lang w:eastAsia="ru-RU"/>
        </w:rPr>
        <w:t>18</w:t>
      </w:r>
      <w:r w:rsidR="00DB1AC2" w:rsidRPr="008623A2">
        <w:rPr>
          <w:rFonts w:ascii="Times New Roman" w:eastAsia="Times New Roman" w:hAnsi="Times New Roman" w:cs="Times New Roman"/>
          <w:b/>
          <w:sz w:val="24"/>
          <w:szCs w:val="24"/>
          <w:lang w:val="ky-KG" w:eastAsia="ru-RU"/>
        </w:rPr>
        <w:t>4</w:t>
      </w:r>
      <w:r w:rsidRPr="008623A2">
        <w:rPr>
          <w:rFonts w:ascii="Times New Roman" w:eastAsia="Times New Roman" w:hAnsi="Times New Roman" w:cs="Times New Roman"/>
          <w:b/>
          <w:sz w:val="24"/>
          <w:szCs w:val="24"/>
          <w:lang w:eastAsia="ru-RU"/>
        </w:rPr>
        <w:t>,</w:t>
      </w:r>
      <w:r w:rsidR="00471113" w:rsidRPr="008623A2">
        <w:rPr>
          <w:rFonts w:ascii="Times New Roman" w:eastAsia="Times New Roman" w:hAnsi="Times New Roman" w:cs="Times New Roman"/>
          <w:b/>
          <w:sz w:val="24"/>
          <w:szCs w:val="24"/>
          <w:lang w:val="ky-KG" w:eastAsia="ru-RU"/>
        </w:rPr>
        <w:t>5</w:t>
      </w:r>
      <w:r w:rsidRPr="008623A2">
        <w:rPr>
          <w:rFonts w:ascii="Times New Roman" w:eastAsia="Times New Roman" w:hAnsi="Times New Roman" w:cs="Times New Roman"/>
          <w:sz w:val="24"/>
          <w:szCs w:val="24"/>
          <w:lang w:eastAsia="ru-RU"/>
        </w:rPr>
        <w:t xml:space="preserve"> </w:t>
      </w:r>
      <w:r w:rsidRPr="008623A2">
        <w:rPr>
          <w:rFonts w:ascii="Times New Roman" w:eastAsia="Times New Roman" w:hAnsi="Times New Roman" w:cs="Times New Roman"/>
          <w:b/>
          <w:bCs/>
          <w:sz w:val="24"/>
          <w:szCs w:val="24"/>
          <w:lang w:eastAsia="ru-RU"/>
        </w:rPr>
        <w:t>млн. сомов</w:t>
      </w:r>
      <w:r w:rsidR="009408A1" w:rsidRPr="008623A2">
        <w:rPr>
          <w:rFonts w:ascii="Times New Roman" w:eastAsia="Times New Roman" w:hAnsi="Times New Roman" w:cs="Times New Roman"/>
          <w:b/>
          <w:bCs/>
          <w:sz w:val="24"/>
          <w:szCs w:val="24"/>
          <w:lang w:val="ky-KG" w:eastAsia="ru-RU"/>
        </w:rPr>
        <w:t xml:space="preserve"> </w:t>
      </w:r>
      <w:r w:rsidR="00471113" w:rsidRPr="008623A2">
        <w:rPr>
          <w:rFonts w:ascii="Times New Roman" w:eastAsia="Times New Roman" w:hAnsi="Times New Roman" w:cs="Times New Roman"/>
          <w:bCs/>
          <w:sz w:val="24"/>
          <w:szCs w:val="24"/>
          <w:lang w:val="ky-KG" w:eastAsia="ru-RU"/>
        </w:rPr>
        <w:t>с уменьшением на 9,8 млн. сомов</w:t>
      </w:r>
      <w:r w:rsidR="00AE6816" w:rsidRPr="008623A2">
        <w:rPr>
          <w:rFonts w:ascii="Times New Roman" w:eastAsia="Times New Roman" w:hAnsi="Times New Roman" w:cs="Times New Roman"/>
          <w:bCs/>
          <w:sz w:val="24"/>
          <w:szCs w:val="24"/>
          <w:lang w:val="ky-KG" w:eastAsia="ru-RU"/>
        </w:rPr>
        <w:t xml:space="preserve"> или на 5,0 %</w:t>
      </w:r>
      <w:r w:rsidR="00471113" w:rsidRPr="008623A2">
        <w:rPr>
          <w:rFonts w:ascii="Times New Roman" w:eastAsia="Times New Roman" w:hAnsi="Times New Roman" w:cs="Times New Roman"/>
          <w:bCs/>
          <w:sz w:val="24"/>
          <w:szCs w:val="24"/>
          <w:lang w:val="ky-KG" w:eastAsia="ru-RU"/>
        </w:rPr>
        <w:t>относительно</w:t>
      </w:r>
      <w:r w:rsidRPr="008623A2">
        <w:rPr>
          <w:rFonts w:ascii="Times New Roman" w:eastAsia="Times New Roman" w:hAnsi="Times New Roman" w:cs="Times New Roman"/>
          <w:sz w:val="24"/>
          <w:szCs w:val="24"/>
          <w:lang w:eastAsia="ru-RU"/>
        </w:rPr>
        <w:t xml:space="preserve"> утвержде</w:t>
      </w:r>
      <w:r w:rsidR="00471113" w:rsidRPr="008623A2">
        <w:rPr>
          <w:rFonts w:ascii="Times New Roman" w:eastAsia="Times New Roman" w:hAnsi="Times New Roman" w:cs="Times New Roman"/>
          <w:sz w:val="24"/>
          <w:szCs w:val="24"/>
          <w:lang w:eastAsia="ru-RU"/>
        </w:rPr>
        <w:t>нного бюджета 2020</w:t>
      </w:r>
      <w:r w:rsidR="00F16F26" w:rsidRPr="008623A2">
        <w:rPr>
          <w:rFonts w:ascii="Times New Roman" w:eastAsia="Times New Roman" w:hAnsi="Times New Roman" w:cs="Times New Roman"/>
          <w:sz w:val="24"/>
          <w:szCs w:val="24"/>
          <w:lang w:eastAsia="ru-RU"/>
        </w:rPr>
        <w:t xml:space="preserve"> года</w:t>
      </w:r>
      <w:r w:rsidR="00DB1AC2" w:rsidRPr="008623A2">
        <w:rPr>
          <w:rFonts w:ascii="Times New Roman" w:eastAsia="Times New Roman" w:hAnsi="Times New Roman" w:cs="Times New Roman"/>
          <w:sz w:val="24"/>
          <w:szCs w:val="24"/>
          <w:lang w:val="ky-KG" w:eastAsia="ru-RU"/>
        </w:rPr>
        <w:t>, в том числе:</w:t>
      </w:r>
    </w:p>
    <w:p w:rsidR="005F0297" w:rsidRPr="008623A2" w:rsidRDefault="005F0297" w:rsidP="00E97AEE">
      <w:pPr>
        <w:spacing w:after="0" w:line="240" w:lineRule="auto"/>
        <w:ind w:firstLine="708"/>
        <w:jc w:val="right"/>
        <w:rPr>
          <w:rFonts w:ascii="Times New Roman" w:eastAsia="Times New Roman" w:hAnsi="Times New Roman" w:cs="Times New Roman"/>
          <w:szCs w:val="24"/>
          <w:lang w:eastAsia="ru-RU"/>
        </w:rPr>
      </w:pPr>
      <w:r w:rsidRPr="008623A2">
        <w:rPr>
          <w:rFonts w:ascii="Times New Roman" w:eastAsia="Times New Roman" w:hAnsi="Times New Roman" w:cs="Times New Roman"/>
          <w:szCs w:val="24"/>
          <w:lang w:eastAsia="ru-RU"/>
        </w:rPr>
        <w:t>млн. сом</w:t>
      </w:r>
      <w:r w:rsidR="0073690E" w:rsidRPr="008623A2">
        <w:rPr>
          <w:rFonts w:ascii="Times New Roman" w:eastAsia="Times New Roman" w:hAnsi="Times New Roman" w:cs="Times New Roman"/>
          <w:szCs w:val="24"/>
          <w:lang w:eastAsia="ru-RU"/>
        </w:rPr>
        <w:t>ов</w:t>
      </w:r>
    </w:p>
    <w:tbl>
      <w:tblPr>
        <w:tblStyle w:val="1120"/>
        <w:tblW w:w="9639" w:type="dxa"/>
        <w:tblInd w:w="108" w:type="dxa"/>
        <w:tblLayout w:type="fixed"/>
        <w:tblLook w:val="04A0" w:firstRow="1" w:lastRow="0" w:firstColumn="1" w:lastColumn="0" w:noHBand="0" w:noVBand="1"/>
      </w:tblPr>
      <w:tblGrid>
        <w:gridCol w:w="2127"/>
        <w:gridCol w:w="1252"/>
        <w:gridCol w:w="1252"/>
        <w:gridCol w:w="1252"/>
        <w:gridCol w:w="1252"/>
        <w:gridCol w:w="1252"/>
        <w:gridCol w:w="1252"/>
      </w:tblGrid>
      <w:tr w:rsidR="00CD7A0A" w:rsidRPr="008623A2" w:rsidTr="008C633F">
        <w:tc>
          <w:tcPr>
            <w:tcW w:w="2127" w:type="dxa"/>
            <w:vAlign w:val="center"/>
          </w:tcPr>
          <w:p w:rsidR="00CD7A0A" w:rsidRPr="008623A2" w:rsidRDefault="00CD7A0A" w:rsidP="004669BF">
            <w:pPr>
              <w:spacing w:line="276" w:lineRule="auto"/>
              <w:jc w:val="both"/>
              <w:rPr>
                <w:rFonts w:ascii="Times New Roman" w:hAnsi="Times New Roman"/>
                <w:b/>
                <w:bCs/>
                <w:sz w:val="20"/>
                <w:szCs w:val="20"/>
                <w:lang w:eastAsia="ru-RU"/>
              </w:rPr>
            </w:pPr>
            <w:r w:rsidRPr="008623A2">
              <w:rPr>
                <w:rFonts w:ascii="Times New Roman" w:eastAsia="Calibri" w:hAnsi="Times New Roman" w:cs="Times New Roman"/>
                <w:b/>
                <w:bCs/>
                <w:sz w:val="20"/>
                <w:szCs w:val="20"/>
                <w:lang w:eastAsia="ru-RU"/>
              </w:rPr>
              <w:t xml:space="preserve">Наименование </w:t>
            </w:r>
          </w:p>
        </w:tc>
        <w:tc>
          <w:tcPr>
            <w:tcW w:w="1252" w:type="dxa"/>
            <w:vAlign w:val="center"/>
          </w:tcPr>
          <w:p w:rsidR="00CD7A0A" w:rsidRPr="008623A2" w:rsidRDefault="00FD02CA" w:rsidP="00471113">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471113" w:rsidRPr="008623A2">
              <w:rPr>
                <w:rFonts w:ascii="Times New Roman" w:eastAsia="Calibri" w:hAnsi="Times New Roman" w:cs="Times New Roman"/>
                <w:b/>
                <w:bCs/>
                <w:sz w:val="20"/>
                <w:szCs w:val="20"/>
                <w:lang w:eastAsia="ru-RU"/>
              </w:rPr>
              <w:t>9</w:t>
            </w:r>
            <w:r w:rsidR="008C633F" w:rsidRPr="008623A2">
              <w:rPr>
                <w:rFonts w:ascii="Times New Roman" w:eastAsia="Calibri" w:hAnsi="Times New Roman" w:cs="Times New Roman"/>
                <w:b/>
                <w:bCs/>
                <w:sz w:val="20"/>
                <w:szCs w:val="20"/>
                <w:lang w:eastAsia="ru-RU"/>
              </w:rPr>
              <w:t xml:space="preserve"> </w:t>
            </w:r>
            <w:r w:rsidR="00CD7A0A" w:rsidRPr="008623A2">
              <w:rPr>
                <w:rFonts w:ascii="Times New Roman" w:eastAsia="Calibri" w:hAnsi="Times New Roman" w:cs="Times New Roman"/>
                <w:b/>
                <w:bCs/>
                <w:sz w:val="20"/>
                <w:szCs w:val="20"/>
                <w:lang w:eastAsia="ru-RU"/>
              </w:rPr>
              <w:t>год факт</w:t>
            </w:r>
          </w:p>
        </w:tc>
        <w:tc>
          <w:tcPr>
            <w:tcW w:w="1252" w:type="dxa"/>
            <w:vAlign w:val="center"/>
          </w:tcPr>
          <w:p w:rsidR="00CD7A0A" w:rsidRPr="008623A2" w:rsidRDefault="00471113" w:rsidP="007D5B06">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8C633F" w:rsidRPr="008623A2">
              <w:rPr>
                <w:rFonts w:ascii="Times New Roman" w:eastAsia="Calibri" w:hAnsi="Times New Roman" w:cs="Times New Roman"/>
                <w:b/>
                <w:bCs/>
                <w:sz w:val="20"/>
                <w:szCs w:val="20"/>
                <w:lang w:eastAsia="ru-RU"/>
              </w:rPr>
              <w:t xml:space="preserve"> </w:t>
            </w:r>
            <w:r w:rsidR="00CD7A0A" w:rsidRPr="008623A2">
              <w:rPr>
                <w:rFonts w:ascii="Times New Roman" w:eastAsia="Calibri" w:hAnsi="Times New Roman" w:cs="Times New Roman"/>
                <w:b/>
                <w:bCs/>
                <w:sz w:val="20"/>
                <w:szCs w:val="20"/>
                <w:lang w:eastAsia="ru-RU"/>
              </w:rPr>
              <w:t>год утвержд</w:t>
            </w:r>
          </w:p>
        </w:tc>
        <w:tc>
          <w:tcPr>
            <w:tcW w:w="1252" w:type="dxa"/>
            <w:vAlign w:val="center"/>
          </w:tcPr>
          <w:p w:rsidR="00CD7A0A" w:rsidRPr="008623A2" w:rsidRDefault="00471113" w:rsidP="007D5B06">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2021</w:t>
            </w:r>
            <w:r w:rsidR="008C633F" w:rsidRPr="008623A2">
              <w:rPr>
                <w:rFonts w:ascii="Times New Roman" w:eastAsia="Calibri" w:hAnsi="Times New Roman" w:cs="Times New Roman"/>
                <w:b/>
                <w:bCs/>
                <w:sz w:val="20"/>
                <w:szCs w:val="20"/>
                <w:lang w:eastAsia="ru-RU"/>
              </w:rPr>
              <w:t xml:space="preserve"> </w:t>
            </w:r>
            <w:r w:rsidR="00CD7A0A" w:rsidRPr="008623A2">
              <w:rPr>
                <w:rFonts w:ascii="Times New Roman" w:eastAsia="Calibri" w:hAnsi="Times New Roman" w:cs="Times New Roman"/>
                <w:b/>
                <w:bCs/>
                <w:sz w:val="20"/>
                <w:szCs w:val="20"/>
                <w:lang w:eastAsia="ru-RU"/>
              </w:rPr>
              <w:t>год проект</w:t>
            </w:r>
          </w:p>
        </w:tc>
        <w:tc>
          <w:tcPr>
            <w:tcW w:w="1252" w:type="dxa"/>
            <w:vAlign w:val="center"/>
          </w:tcPr>
          <w:p w:rsidR="00CD7A0A" w:rsidRPr="008623A2" w:rsidRDefault="00CD7A0A" w:rsidP="007D5B06">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откл</w:t>
            </w:r>
          </w:p>
        </w:tc>
        <w:tc>
          <w:tcPr>
            <w:tcW w:w="1252" w:type="dxa"/>
            <w:vAlign w:val="center"/>
          </w:tcPr>
          <w:p w:rsidR="00CD7A0A" w:rsidRPr="008623A2" w:rsidRDefault="00471113" w:rsidP="007D5B06">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2022</w:t>
            </w:r>
            <w:r w:rsidR="00CD7A0A" w:rsidRPr="008623A2">
              <w:rPr>
                <w:rFonts w:ascii="Times New Roman" w:eastAsia="Calibri" w:hAnsi="Times New Roman" w:cs="Times New Roman"/>
                <w:b/>
                <w:bCs/>
                <w:sz w:val="20"/>
                <w:szCs w:val="20"/>
                <w:lang w:eastAsia="ru-RU"/>
              </w:rPr>
              <w:t xml:space="preserve"> год прогноз</w:t>
            </w:r>
          </w:p>
        </w:tc>
        <w:tc>
          <w:tcPr>
            <w:tcW w:w="1252" w:type="dxa"/>
            <w:vAlign w:val="center"/>
          </w:tcPr>
          <w:p w:rsidR="00CD7A0A" w:rsidRPr="008623A2" w:rsidRDefault="00471113" w:rsidP="007D5B06">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2023</w:t>
            </w:r>
            <w:r w:rsidR="00CD7A0A" w:rsidRPr="008623A2">
              <w:rPr>
                <w:rFonts w:ascii="Times New Roman" w:eastAsia="Calibri" w:hAnsi="Times New Roman" w:cs="Times New Roman"/>
                <w:b/>
                <w:bCs/>
                <w:sz w:val="20"/>
                <w:szCs w:val="20"/>
                <w:lang w:eastAsia="ru-RU"/>
              </w:rPr>
              <w:t xml:space="preserve"> год прогноз</w:t>
            </w:r>
          </w:p>
        </w:tc>
      </w:tr>
      <w:tr w:rsidR="00FD02CA" w:rsidRPr="008623A2" w:rsidTr="008C633F">
        <w:trPr>
          <w:trHeight w:val="134"/>
        </w:trPr>
        <w:tc>
          <w:tcPr>
            <w:tcW w:w="2127" w:type="dxa"/>
          </w:tcPr>
          <w:p w:rsidR="00FD02CA" w:rsidRPr="008623A2" w:rsidRDefault="00FD02CA" w:rsidP="002C03A7">
            <w:pPr>
              <w:widowControl w:val="0"/>
              <w:jc w:val="both"/>
              <w:rPr>
                <w:rFonts w:ascii="Times New Roman" w:eastAsia="Times New Roman" w:hAnsi="Times New Roman" w:cs="Times New Roman"/>
                <w:sz w:val="20"/>
                <w:szCs w:val="20"/>
                <w:lang w:val="ru-RU" w:eastAsia="ru-RU"/>
              </w:rPr>
            </w:pPr>
            <w:r w:rsidRPr="008623A2">
              <w:rPr>
                <w:rFonts w:ascii="Times New Roman" w:eastAsia="Times New Roman" w:hAnsi="Times New Roman" w:cs="Times New Roman"/>
                <w:sz w:val="20"/>
                <w:szCs w:val="20"/>
                <w:lang w:val="ru-RU" w:eastAsia="ru-RU"/>
              </w:rPr>
              <w:t>Всего</w:t>
            </w:r>
          </w:p>
        </w:tc>
        <w:tc>
          <w:tcPr>
            <w:tcW w:w="1252" w:type="dxa"/>
          </w:tcPr>
          <w:p w:rsidR="00FD02CA" w:rsidRPr="008623A2" w:rsidRDefault="00471113" w:rsidP="007D5B06">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208</w:t>
            </w:r>
            <w:r w:rsidR="00FD02CA" w:rsidRPr="008623A2">
              <w:rPr>
                <w:rFonts w:ascii="Times New Roman" w:eastAsia="Times New Roman" w:hAnsi="Times New Roman" w:cs="Times New Roman"/>
                <w:sz w:val="20"/>
                <w:szCs w:val="20"/>
                <w:lang w:val="ru-RU" w:eastAsia="ru-RU"/>
              </w:rPr>
              <w:t>,</w:t>
            </w:r>
            <w:r w:rsidRPr="008623A2">
              <w:rPr>
                <w:rFonts w:ascii="Times New Roman" w:eastAsia="Times New Roman" w:hAnsi="Times New Roman" w:cs="Times New Roman"/>
                <w:sz w:val="20"/>
                <w:szCs w:val="20"/>
                <w:lang w:eastAsia="ru-RU"/>
              </w:rPr>
              <w:t>2</w:t>
            </w:r>
          </w:p>
        </w:tc>
        <w:tc>
          <w:tcPr>
            <w:tcW w:w="1252" w:type="dxa"/>
          </w:tcPr>
          <w:p w:rsidR="00FD02CA" w:rsidRPr="008623A2" w:rsidRDefault="00FD02CA" w:rsidP="007F7214">
            <w:pPr>
              <w:widowControl w:val="0"/>
              <w:jc w:val="center"/>
              <w:rPr>
                <w:rFonts w:ascii="Times New Roman" w:eastAsia="Times New Roman" w:hAnsi="Times New Roman" w:cs="Times New Roman"/>
                <w:sz w:val="20"/>
                <w:szCs w:val="20"/>
                <w:lang w:val="ru-RU" w:eastAsia="ru-RU"/>
              </w:rPr>
            </w:pPr>
            <w:r w:rsidRPr="008623A2">
              <w:rPr>
                <w:rFonts w:ascii="Times New Roman" w:eastAsia="Times New Roman" w:hAnsi="Times New Roman" w:cs="Times New Roman"/>
                <w:sz w:val="20"/>
                <w:szCs w:val="20"/>
                <w:lang w:val="ru-RU" w:eastAsia="ru-RU"/>
              </w:rPr>
              <w:t>194,3</w:t>
            </w:r>
          </w:p>
        </w:tc>
        <w:tc>
          <w:tcPr>
            <w:tcW w:w="1252" w:type="dxa"/>
          </w:tcPr>
          <w:p w:rsidR="00FD02CA" w:rsidRPr="008623A2" w:rsidRDefault="00471113" w:rsidP="007D5B06">
            <w:pPr>
              <w:widowControl w:val="0"/>
              <w:jc w:val="center"/>
              <w:rPr>
                <w:rFonts w:ascii="Times New Roman" w:eastAsia="Times New Roman" w:hAnsi="Times New Roman" w:cs="Times New Roman"/>
                <w:sz w:val="20"/>
                <w:szCs w:val="20"/>
                <w:lang w:val="ru-RU" w:eastAsia="ru-RU"/>
              </w:rPr>
            </w:pPr>
            <w:r w:rsidRPr="008623A2">
              <w:rPr>
                <w:rFonts w:ascii="Times New Roman" w:eastAsia="Times New Roman" w:hAnsi="Times New Roman" w:cs="Times New Roman"/>
                <w:sz w:val="20"/>
                <w:szCs w:val="20"/>
                <w:lang w:val="ru-RU" w:eastAsia="ru-RU"/>
              </w:rPr>
              <w:t>184,5</w:t>
            </w:r>
          </w:p>
        </w:tc>
        <w:tc>
          <w:tcPr>
            <w:tcW w:w="1252" w:type="dxa"/>
          </w:tcPr>
          <w:p w:rsidR="00FD02CA" w:rsidRPr="008623A2" w:rsidRDefault="00471113" w:rsidP="007D5B06">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-9,8</w:t>
            </w:r>
          </w:p>
        </w:tc>
        <w:tc>
          <w:tcPr>
            <w:tcW w:w="1252" w:type="dxa"/>
          </w:tcPr>
          <w:p w:rsidR="00FD02CA" w:rsidRPr="008623A2" w:rsidRDefault="00C63B6C" w:rsidP="007D5B06">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val="ru-RU" w:eastAsia="ru-RU"/>
              </w:rPr>
              <w:t>188,</w:t>
            </w:r>
            <w:r w:rsidRPr="008623A2">
              <w:rPr>
                <w:rFonts w:ascii="Times New Roman" w:eastAsia="Times New Roman" w:hAnsi="Times New Roman" w:cs="Times New Roman"/>
                <w:sz w:val="20"/>
                <w:szCs w:val="20"/>
                <w:lang w:eastAsia="ru-RU"/>
              </w:rPr>
              <w:t>0</w:t>
            </w:r>
          </w:p>
        </w:tc>
        <w:tc>
          <w:tcPr>
            <w:tcW w:w="1252" w:type="dxa"/>
          </w:tcPr>
          <w:p w:rsidR="00FD02CA" w:rsidRPr="008623A2" w:rsidRDefault="00FD02CA" w:rsidP="007D5B06">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val="ru-RU" w:eastAsia="ru-RU"/>
              </w:rPr>
              <w:t>1</w:t>
            </w:r>
            <w:r w:rsidR="00C63B6C" w:rsidRPr="008623A2">
              <w:rPr>
                <w:rFonts w:ascii="Times New Roman" w:eastAsia="Times New Roman" w:hAnsi="Times New Roman" w:cs="Times New Roman"/>
                <w:sz w:val="20"/>
                <w:szCs w:val="20"/>
                <w:lang w:val="ru-RU" w:eastAsia="ru-RU"/>
              </w:rPr>
              <w:t>8</w:t>
            </w:r>
            <w:r w:rsidRPr="008623A2">
              <w:rPr>
                <w:rFonts w:ascii="Times New Roman" w:eastAsia="Times New Roman" w:hAnsi="Times New Roman" w:cs="Times New Roman"/>
                <w:sz w:val="20"/>
                <w:szCs w:val="20"/>
                <w:lang w:val="ru-RU" w:eastAsia="ru-RU"/>
              </w:rPr>
              <w:t>9,</w:t>
            </w:r>
            <w:r w:rsidR="002241C7" w:rsidRPr="008623A2">
              <w:rPr>
                <w:rFonts w:ascii="Times New Roman" w:eastAsia="Times New Roman" w:hAnsi="Times New Roman" w:cs="Times New Roman"/>
                <w:sz w:val="20"/>
                <w:szCs w:val="20"/>
                <w:lang w:eastAsia="ru-RU"/>
              </w:rPr>
              <w:t>8</w:t>
            </w:r>
          </w:p>
        </w:tc>
      </w:tr>
      <w:tr w:rsidR="00FD02CA" w:rsidRPr="008623A2" w:rsidTr="008C633F">
        <w:trPr>
          <w:trHeight w:val="321"/>
        </w:trPr>
        <w:tc>
          <w:tcPr>
            <w:tcW w:w="2127" w:type="dxa"/>
          </w:tcPr>
          <w:p w:rsidR="00FD02CA" w:rsidRPr="008623A2" w:rsidRDefault="00FD02CA" w:rsidP="002C03A7">
            <w:pPr>
              <w:widowControl w:val="0"/>
              <w:jc w:val="both"/>
              <w:rPr>
                <w:rFonts w:ascii="Times New Roman" w:eastAsia="Times New Roman" w:hAnsi="Times New Roman" w:cs="Times New Roman"/>
                <w:sz w:val="20"/>
                <w:szCs w:val="20"/>
                <w:lang w:val="ru-RU" w:eastAsia="ru-RU"/>
              </w:rPr>
            </w:pPr>
            <w:r w:rsidRPr="008623A2">
              <w:rPr>
                <w:rFonts w:ascii="Times New Roman" w:eastAsia="Times New Roman" w:hAnsi="Times New Roman" w:cs="Times New Roman"/>
                <w:sz w:val="20"/>
                <w:szCs w:val="20"/>
                <w:lang w:eastAsia="ru-RU"/>
              </w:rPr>
              <w:t>б</w:t>
            </w:r>
            <w:proofErr w:type="spellStart"/>
            <w:r w:rsidRPr="008623A2">
              <w:rPr>
                <w:rFonts w:ascii="Times New Roman" w:eastAsia="Times New Roman" w:hAnsi="Times New Roman" w:cs="Times New Roman"/>
                <w:sz w:val="20"/>
                <w:szCs w:val="20"/>
                <w:lang w:val="ru-RU" w:eastAsia="ru-RU"/>
              </w:rPr>
              <w:t>юджетные</w:t>
            </w:r>
            <w:proofErr w:type="spellEnd"/>
            <w:r w:rsidRPr="008623A2">
              <w:rPr>
                <w:rFonts w:ascii="Times New Roman" w:eastAsia="Times New Roman" w:hAnsi="Times New Roman" w:cs="Times New Roman"/>
                <w:sz w:val="20"/>
                <w:szCs w:val="20"/>
                <w:lang w:val="ru-RU" w:eastAsia="ru-RU"/>
              </w:rPr>
              <w:t xml:space="preserve"> средства</w:t>
            </w:r>
          </w:p>
        </w:tc>
        <w:tc>
          <w:tcPr>
            <w:tcW w:w="1252" w:type="dxa"/>
          </w:tcPr>
          <w:p w:rsidR="00FD02CA" w:rsidRPr="008623A2" w:rsidRDefault="00471113" w:rsidP="007D5B06">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208</w:t>
            </w:r>
            <w:r w:rsidR="00FD02CA" w:rsidRPr="008623A2">
              <w:rPr>
                <w:rFonts w:ascii="Times New Roman" w:eastAsia="Times New Roman" w:hAnsi="Times New Roman" w:cs="Times New Roman"/>
                <w:sz w:val="20"/>
                <w:szCs w:val="20"/>
                <w:lang w:val="ru-RU" w:eastAsia="ru-RU"/>
              </w:rPr>
              <w:t>,</w:t>
            </w:r>
            <w:r w:rsidRPr="008623A2">
              <w:rPr>
                <w:rFonts w:ascii="Times New Roman" w:eastAsia="Times New Roman" w:hAnsi="Times New Roman" w:cs="Times New Roman"/>
                <w:sz w:val="20"/>
                <w:szCs w:val="20"/>
                <w:lang w:eastAsia="ru-RU"/>
              </w:rPr>
              <w:t>2</w:t>
            </w:r>
          </w:p>
        </w:tc>
        <w:tc>
          <w:tcPr>
            <w:tcW w:w="1252" w:type="dxa"/>
          </w:tcPr>
          <w:p w:rsidR="00FD02CA" w:rsidRPr="008623A2" w:rsidRDefault="00FD02CA" w:rsidP="007F7214">
            <w:pPr>
              <w:widowControl w:val="0"/>
              <w:jc w:val="center"/>
              <w:rPr>
                <w:rFonts w:ascii="Times New Roman" w:eastAsia="Times New Roman" w:hAnsi="Times New Roman" w:cs="Times New Roman"/>
                <w:sz w:val="20"/>
                <w:szCs w:val="20"/>
                <w:lang w:val="ru-RU" w:eastAsia="ru-RU"/>
              </w:rPr>
            </w:pPr>
            <w:r w:rsidRPr="008623A2">
              <w:rPr>
                <w:rFonts w:ascii="Times New Roman" w:eastAsia="Times New Roman" w:hAnsi="Times New Roman" w:cs="Times New Roman"/>
                <w:sz w:val="20"/>
                <w:szCs w:val="20"/>
                <w:lang w:val="ru-RU" w:eastAsia="ru-RU"/>
              </w:rPr>
              <w:t>194,3</w:t>
            </w:r>
          </w:p>
        </w:tc>
        <w:tc>
          <w:tcPr>
            <w:tcW w:w="1252" w:type="dxa"/>
          </w:tcPr>
          <w:p w:rsidR="00FD02CA" w:rsidRPr="008623A2" w:rsidRDefault="00471113" w:rsidP="007D5B06">
            <w:pPr>
              <w:widowControl w:val="0"/>
              <w:jc w:val="center"/>
              <w:rPr>
                <w:rFonts w:ascii="Times New Roman" w:eastAsia="Times New Roman" w:hAnsi="Times New Roman" w:cs="Times New Roman"/>
                <w:sz w:val="20"/>
                <w:szCs w:val="20"/>
                <w:lang w:val="ru-RU" w:eastAsia="ru-RU"/>
              </w:rPr>
            </w:pPr>
            <w:r w:rsidRPr="008623A2">
              <w:rPr>
                <w:rFonts w:ascii="Times New Roman" w:eastAsia="Times New Roman" w:hAnsi="Times New Roman" w:cs="Times New Roman"/>
                <w:sz w:val="20"/>
                <w:szCs w:val="20"/>
                <w:lang w:val="ru-RU" w:eastAsia="ru-RU"/>
              </w:rPr>
              <w:t>184,5</w:t>
            </w:r>
          </w:p>
        </w:tc>
        <w:tc>
          <w:tcPr>
            <w:tcW w:w="1252" w:type="dxa"/>
          </w:tcPr>
          <w:p w:rsidR="00FD02CA" w:rsidRPr="008623A2" w:rsidRDefault="00471113" w:rsidP="007D5B06">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-9,8</w:t>
            </w:r>
          </w:p>
        </w:tc>
        <w:tc>
          <w:tcPr>
            <w:tcW w:w="1252" w:type="dxa"/>
          </w:tcPr>
          <w:p w:rsidR="00FD02CA" w:rsidRPr="008623A2" w:rsidRDefault="00C63B6C" w:rsidP="007D5B06">
            <w:pPr>
              <w:widowControl w:val="0"/>
              <w:jc w:val="center"/>
              <w:rPr>
                <w:rFonts w:ascii="Times New Roman" w:eastAsia="Times New Roman" w:hAnsi="Times New Roman" w:cs="Times New Roman"/>
                <w:sz w:val="20"/>
                <w:szCs w:val="20"/>
                <w:lang w:val="ru-RU" w:eastAsia="ru-RU"/>
              </w:rPr>
            </w:pPr>
            <w:r w:rsidRPr="008623A2">
              <w:rPr>
                <w:rFonts w:ascii="Times New Roman" w:eastAsia="Times New Roman" w:hAnsi="Times New Roman" w:cs="Times New Roman"/>
                <w:sz w:val="20"/>
                <w:szCs w:val="20"/>
                <w:lang w:val="ru-RU" w:eastAsia="ru-RU"/>
              </w:rPr>
              <w:t>188</w:t>
            </w:r>
            <w:r w:rsidR="00FD02CA" w:rsidRPr="008623A2">
              <w:rPr>
                <w:rFonts w:ascii="Times New Roman" w:eastAsia="Times New Roman" w:hAnsi="Times New Roman" w:cs="Times New Roman"/>
                <w:sz w:val="20"/>
                <w:szCs w:val="20"/>
                <w:lang w:val="ru-RU" w:eastAsia="ru-RU"/>
              </w:rPr>
              <w:t>,</w:t>
            </w:r>
            <w:r w:rsidRPr="008623A2">
              <w:rPr>
                <w:rFonts w:ascii="Times New Roman" w:eastAsia="Times New Roman" w:hAnsi="Times New Roman" w:cs="Times New Roman"/>
                <w:sz w:val="20"/>
                <w:szCs w:val="20"/>
                <w:lang w:eastAsia="ru-RU"/>
              </w:rPr>
              <w:t>0</w:t>
            </w:r>
          </w:p>
        </w:tc>
        <w:tc>
          <w:tcPr>
            <w:tcW w:w="1252" w:type="dxa"/>
          </w:tcPr>
          <w:p w:rsidR="00FD02CA" w:rsidRPr="008623A2" w:rsidRDefault="00FD02CA" w:rsidP="007D5B06">
            <w:pPr>
              <w:widowControl w:val="0"/>
              <w:jc w:val="center"/>
              <w:rPr>
                <w:rFonts w:ascii="Times New Roman" w:eastAsia="Times New Roman" w:hAnsi="Times New Roman" w:cs="Times New Roman"/>
                <w:sz w:val="20"/>
                <w:szCs w:val="20"/>
                <w:lang w:val="ru-RU" w:eastAsia="ru-RU"/>
              </w:rPr>
            </w:pPr>
            <w:r w:rsidRPr="008623A2">
              <w:rPr>
                <w:rFonts w:ascii="Times New Roman" w:eastAsia="Times New Roman" w:hAnsi="Times New Roman" w:cs="Times New Roman"/>
                <w:sz w:val="20"/>
                <w:szCs w:val="20"/>
                <w:lang w:val="ru-RU" w:eastAsia="ru-RU"/>
              </w:rPr>
              <w:t>1</w:t>
            </w:r>
            <w:r w:rsidR="00C63B6C" w:rsidRPr="008623A2">
              <w:rPr>
                <w:rFonts w:ascii="Times New Roman" w:eastAsia="Times New Roman" w:hAnsi="Times New Roman" w:cs="Times New Roman"/>
                <w:sz w:val="20"/>
                <w:szCs w:val="20"/>
                <w:lang w:val="ru-RU" w:eastAsia="ru-RU"/>
              </w:rPr>
              <w:t>8</w:t>
            </w:r>
            <w:r w:rsidRPr="008623A2">
              <w:rPr>
                <w:rFonts w:ascii="Times New Roman" w:eastAsia="Times New Roman" w:hAnsi="Times New Roman" w:cs="Times New Roman"/>
                <w:sz w:val="20"/>
                <w:szCs w:val="20"/>
                <w:lang w:val="ru-RU" w:eastAsia="ru-RU"/>
              </w:rPr>
              <w:t>9,</w:t>
            </w:r>
            <w:r w:rsidR="002241C7" w:rsidRPr="008623A2">
              <w:rPr>
                <w:rFonts w:ascii="Times New Roman" w:eastAsia="Times New Roman" w:hAnsi="Times New Roman" w:cs="Times New Roman"/>
                <w:sz w:val="20"/>
                <w:szCs w:val="20"/>
                <w:lang w:eastAsia="ru-RU"/>
              </w:rPr>
              <w:t>8</w:t>
            </w:r>
          </w:p>
        </w:tc>
      </w:tr>
    </w:tbl>
    <w:p w:rsidR="00C63B6C" w:rsidRPr="008623A2" w:rsidRDefault="00C63B6C" w:rsidP="00C63B6C">
      <w:pPr>
        <w:spacing w:after="0" w:line="240" w:lineRule="auto"/>
        <w:ind w:firstLine="709"/>
        <w:jc w:val="both"/>
        <w:rPr>
          <w:rFonts w:ascii="Times New Roman" w:eastAsia="Times New Roman" w:hAnsi="Times New Roman" w:cs="Times New Roman"/>
          <w:sz w:val="24"/>
          <w:szCs w:val="24"/>
          <w:lang w:val="ky-KG" w:eastAsia="ru-RU"/>
        </w:rPr>
      </w:pPr>
    </w:p>
    <w:p w:rsidR="00AE6816" w:rsidRPr="008623A2" w:rsidRDefault="00C63B6C" w:rsidP="00AE6816">
      <w:pPr>
        <w:widowControl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val="ky-KG" w:eastAsia="ru-RU"/>
        </w:rPr>
        <w:t xml:space="preserve">Уменьшение расходов по бюджетным средствам на 9,8 млн. сомов </w:t>
      </w:r>
      <w:r w:rsidR="00AE6816" w:rsidRPr="008623A2">
        <w:rPr>
          <w:rFonts w:ascii="Times New Roman" w:eastAsia="Times New Roman" w:hAnsi="Times New Roman" w:cs="Times New Roman"/>
          <w:sz w:val="24"/>
          <w:szCs w:val="24"/>
          <w:lang w:val="ky-KG" w:eastAsia="ru-RU"/>
        </w:rPr>
        <w:t xml:space="preserve">предусмотрено </w:t>
      </w:r>
      <w:r w:rsidR="00AE6816" w:rsidRPr="008623A2">
        <w:rPr>
          <w:rFonts w:ascii="Times New Roman" w:eastAsia="Times New Roman" w:hAnsi="Times New Roman" w:cs="Times New Roman"/>
          <w:sz w:val="24"/>
          <w:szCs w:val="24"/>
          <w:lang w:eastAsia="ru-RU"/>
        </w:rPr>
        <w:t xml:space="preserve">в рамках оптимизации бюджета в связи с уменьшением прогнозных показателей доходной </w:t>
      </w:r>
      <w:r w:rsidR="00AE6816" w:rsidRPr="008623A2">
        <w:rPr>
          <w:rFonts w:ascii="Times New Roman" w:eastAsia="Times New Roman" w:hAnsi="Times New Roman" w:cs="Times New Roman"/>
          <w:sz w:val="24"/>
          <w:szCs w:val="24"/>
          <w:lang w:eastAsia="ru-RU"/>
        </w:rPr>
        <w:lastRenderedPageBreak/>
        <w:t xml:space="preserve">части республиканского бюджета из-за выпадения доходов и необходимостью постепенного восстановления экономики после пандемии </w:t>
      </w:r>
      <w:proofErr w:type="spellStart"/>
      <w:r w:rsidR="00AE6816" w:rsidRPr="008623A2">
        <w:rPr>
          <w:rFonts w:ascii="Times New Roman" w:eastAsia="Times New Roman" w:hAnsi="Times New Roman" w:cs="Times New Roman"/>
          <w:sz w:val="24"/>
          <w:szCs w:val="24"/>
          <w:lang w:eastAsia="ru-RU"/>
        </w:rPr>
        <w:t>коронавирусной</w:t>
      </w:r>
      <w:proofErr w:type="spellEnd"/>
      <w:r w:rsidR="00AE6816" w:rsidRPr="008623A2">
        <w:rPr>
          <w:rFonts w:ascii="Times New Roman" w:eastAsia="Times New Roman" w:hAnsi="Times New Roman" w:cs="Times New Roman"/>
          <w:sz w:val="24"/>
          <w:szCs w:val="24"/>
          <w:lang w:eastAsia="ru-RU"/>
        </w:rPr>
        <w:t xml:space="preserve"> инфекции.</w:t>
      </w:r>
    </w:p>
    <w:p w:rsidR="00AE6816" w:rsidRPr="008623A2" w:rsidRDefault="00AE6816" w:rsidP="00AE6816">
      <w:pPr>
        <w:spacing w:after="0" w:line="240" w:lineRule="auto"/>
        <w:ind w:firstLine="709"/>
        <w:jc w:val="both"/>
        <w:rPr>
          <w:rFonts w:ascii="Times New Roman" w:eastAsia="Times New Roman" w:hAnsi="Times New Roman" w:cs="Times New Roman"/>
          <w:b/>
          <w:sz w:val="24"/>
          <w:szCs w:val="24"/>
          <w:lang w:eastAsia="ru-RU"/>
        </w:rPr>
      </w:pPr>
    </w:p>
    <w:p w:rsidR="005F0297" w:rsidRPr="008623A2" w:rsidRDefault="005F0297" w:rsidP="00AE6816">
      <w:pPr>
        <w:spacing w:after="0" w:line="240" w:lineRule="auto"/>
        <w:ind w:firstLine="709"/>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Государственной таможенной службе при Правительстве Кыргызской Республики</w:t>
      </w:r>
    </w:p>
    <w:p w:rsidR="005F0297" w:rsidRPr="008623A2" w:rsidRDefault="005F0297" w:rsidP="00E97AEE">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Расходы Г</w:t>
      </w:r>
      <w:r w:rsidR="00074043" w:rsidRPr="008623A2">
        <w:rPr>
          <w:rFonts w:ascii="Times New Roman" w:eastAsia="Times New Roman" w:hAnsi="Times New Roman" w:cs="Times New Roman"/>
          <w:sz w:val="24"/>
          <w:szCs w:val="24"/>
          <w:lang w:eastAsia="ru-RU"/>
        </w:rPr>
        <w:t>осударственной таможенной службы</w:t>
      </w:r>
      <w:r w:rsidRPr="008623A2">
        <w:rPr>
          <w:rFonts w:ascii="Times New Roman" w:eastAsia="Times New Roman" w:hAnsi="Times New Roman" w:cs="Times New Roman"/>
          <w:sz w:val="24"/>
          <w:szCs w:val="24"/>
          <w:lang w:eastAsia="ru-RU"/>
        </w:rPr>
        <w:t xml:space="preserve"> при Правительстве Кыргызской Республики на </w:t>
      </w:r>
      <w:r w:rsidR="004A12B8" w:rsidRPr="008623A2">
        <w:rPr>
          <w:rFonts w:ascii="Times New Roman" w:eastAsia="Times New Roman" w:hAnsi="Times New Roman" w:cs="Times New Roman"/>
          <w:b/>
          <w:sz w:val="24"/>
          <w:szCs w:val="24"/>
          <w:lang w:eastAsia="ru-RU"/>
        </w:rPr>
        <w:t>20</w:t>
      </w:r>
      <w:r w:rsidR="00342366" w:rsidRPr="008623A2">
        <w:rPr>
          <w:rFonts w:ascii="Times New Roman" w:eastAsia="Times New Roman" w:hAnsi="Times New Roman" w:cs="Times New Roman"/>
          <w:b/>
          <w:sz w:val="24"/>
          <w:szCs w:val="24"/>
          <w:lang w:val="ky-KG" w:eastAsia="ru-RU"/>
        </w:rPr>
        <w:t>21</w:t>
      </w:r>
      <w:r w:rsidRPr="008623A2">
        <w:rPr>
          <w:rFonts w:ascii="Times New Roman" w:eastAsia="Times New Roman" w:hAnsi="Times New Roman" w:cs="Times New Roman"/>
          <w:b/>
          <w:sz w:val="24"/>
          <w:szCs w:val="24"/>
          <w:lang w:eastAsia="ru-RU"/>
        </w:rPr>
        <w:t xml:space="preserve"> год</w:t>
      </w:r>
      <w:r w:rsidR="009408A1" w:rsidRPr="008623A2">
        <w:rPr>
          <w:rFonts w:ascii="Times New Roman" w:eastAsia="Times New Roman" w:hAnsi="Times New Roman" w:cs="Times New Roman"/>
          <w:sz w:val="24"/>
          <w:szCs w:val="24"/>
          <w:lang w:eastAsia="ru-RU"/>
        </w:rPr>
        <w:t xml:space="preserve"> </w:t>
      </w:r>
      <w:r w:rsidRPr="008623A2">
        <w:rPr>
          <w:rFonts w:ascii="Times New Roman" w:eastAsia="Times New Roman" w:hAnsi="Times New Roman" w:cs="Times New Roman"/>
          <w:sz w:val="24"/>
          <w:szCs w:val="24"/>
          <w:lang w:eastAsia="ru-RU"/>
        </w:rPr>
        <w:t xml:space="preserve"> предусмотрены в сумме </w:t>
      </w:r>
      <w:r w:rsidR="00342366" w:rsidRPr="008623A2">
        <w:rPr>
          <w:rFonts w:ascii="Times New Roman" w:eastAsia="Times New Roman" w:hAnsi="Times New Roman" w:cs="Times New Roman"/>
          <w:b/>
          <w:sz w:val="24"/>
          <w:szCs w:val="24"/>
          <w:lang w:val="ky-KG" w:eastAsia="ru-RU"/>
        </w:rPr>
        <w:t>695</w:t>
      </w:r>
      <w:r w:rsidR="007D5B06" w:rsidRPr="008623A2">
        <w:rPr>
          <w:rFonts w:ascii="Times New Roman" w:eastAsia="Times New Roman" w:hAnsi="Times New Roman" w:cs="Times New Roman"/>
          <w:b/>
          <w:sz w:val="24"/>
          <w:szCs w:val="24"/>
          <w:lang w:eastAsia="ru-RU"/>
        </w:rPr>
        <w:t>,</w:t>
      </w:r>
      <w:r w:rsidR="00342366" w:rsidRPr="008623A2">
        <w:rPr>
          <w:rFonts w:ascii="Times New Roman" w:eastAsia="Times New Roman" w:hAnsi="Times New Roman" w:cs="Times New Roman"/>
          <w:b/>
          <w:sz w:val="24"/>
          <w:szCs w:val="24"/>
          <w:lang w:val="ky-KG" w:eastAsia="ru-RU"/>
        </w:rPr>
        <w:t>6</w:t>
      </w:r>
      <w:r w:rsidRPr="008623A2">
        <w:rPr>
          <w:rFonts w:ascii="Times New Roman" w:eastAsia="Times New Roman" w:hAnsi="Times New Roman" w:cs="Times New Roman"/>
          <w:sz w:val="24"/>
          <w:szCs w:val="24"/>
          <w:lang w:eastAsia="ru-RU"/>
        </w:rPr>
        <w:t xml:space="preserve"> </w:t>
      </w:r>
      <w:r w:rsidRPr="008623A2">
        <w:rPr>
          <w:rFonts w:ascii="Times New Roman" w:eastAsia="Times New Roman" w:hAnsi="Times New Roman" w:cs="Times New Roman"/>
          <w:b/>
          <w:bCs/>
          <w:sz w:val="24"/>
          <w:szCs w:val="24"/>
          <w:lang w:eastAsia="ru-RU"/>
        </w:rPr>
        <w:t>млн. сомов</w:t>
      </w:r>
      <w:r w:rsidRPr="008623A2">
        <w:rPr>
          <w:rFonts w:ascii="Times New Roman" w:eastAsia="Times New Roman" w:hAnsi="Times New Roman" w:cs="Times New Roman"/>
          <w:sz w:val="24"/>
          <w:szCs w:val="24"/>
          <w:lang w:eastAsia="ru-RU"/>
        </w:rPr>
        <w:t xml:space="preserve"> с </w:t>
      </w:r>
      <w:r w:rsidR="002241C7" w:rsidRPr="008623A2">
        <w:rPr>
          <w:rFonts w:ascii="Times New Roman" w:eastAsia="Times New Roman" w:hAnsi="Times New Roman" w:cs="Times New Roman"/>
          <w:sz w:val="24"/>
          <w:szCs w:val="24"/>
          <w:lang w:val="ky-KG" w:eastAsia="ru-RU"/>
        </w:rPr>
        <w:t>уменьшением</w:t>
      </w:r>
      <w:r w:rsidR="007D5B06" w:rsidRPr="008623A2">
        <w:rPr>
          <w:rFonts w:ascii="Times New Roman" w:eastAsia="Times New Roman" w:hAnsi="Times New Roman" w:cs="Times New Roman"/>
          <w:sz w:val="24"/>
          <w:szCs w:val="24"/>
          <w:lang w:eastAsia="ru-RU"/>
        </w:rPr>
        <w:t xml:space="preserve"> на</w:t>
      </w:r>
      <w:r w:rsidR="002241C7" w:rsidRPr="008623A2">
        <w:rPr>
          <w:rFonts w:ascii="Times New Roman" w:eastAsia="Times New Roman" w:hAnsi="Times New Roman" w:cs="Times New Roman"/>
          <w:sz w:val="24"/>
          <w:szCs w:val="24"/>
          <w:lang w:val="ky-KG" w:eastAsia="ru-RU"/>
        </w:rPr>
        <w:t xml:space="preserve"> </w:t>
      </w:r>
      <w:r w:rsidR="00342366" w:rsidRPr="008623A2">
        <w:rPr>
          <w:rFonts w:ascii="Times New Roman" w:eastAsia="Times New Roman" w:hAnsi="Times New Roman" w:cs="Times New Roman"/>
          <w:sz w:val="24"/>
          <w:szCs w:val="24"/>
          <w:lang w:val="ky-KG" w:eastAsia="ru-RU"/>
        </w:rPr>
        <w:t>34</w:t>
      </w:r>
      <w:r w:rsidR="002241C7" w:rsidRPr="008623A2">
        <w:rPr>
          <w:rFonts w:ascii="Times New Roman" w:eastAsia="Times New Roman" w:hAnsi="Times New Roman" w:cs="Times New Roman"/>
          <w:sz w:val="24"/>
          <w:szCs w:val="24"/>
          <w:lang w:val="ky-KG" w:eastAsia="ru-RU"/>
        </w:rPr>
        <w:t>8</w:t>
      </w:r>
      <w:r w:rsidR="00941476" w:rsidRPr="008623A2">
        <w:rPr>
          <w:rFonts w:ascii="Times New Roman" w:eastAsia="Times New Roman" w:hAnsi="Times New Roman" w:cs="Times New Roman"/>
          <w:sz w:val="24"/>
          <w:szCs w:val="24"/>
          <w:lang w:eastAsia="ru-RU"/>
        </w:rPr>
        <w:t>,</w:t>
      </w:r>
      <w:r w:rsidR="00342366" w:rsidRPr="008623A2">
        <w:rPr>
          <w:rFonts w:ascii="Times New Roman" w:eastAsia="Times New Roman" w:hAnsi="Times New Roman" w:cs="Times New Roman"/>
          <w:sz w:val="24"/>
          <w:szCs w:val="24"/>
          <w:lang w:val="ky-KG" w:eastAsia="ru-RU"/>
        </w:rPr>
        <w:t>2</w:t>
      </w:r>
      <w:r w:rsidRPr="008623A2">
        <w:rPr>
          <w:rFonts w:ascii="Times New Roman" w:eastAsia="Times New Roman" w:hAnsi="Times New Roman" w:cs="Times New Roman"/>
          <w:sz w:val="24"/>
          <w:szCs w:val="24"/>
          <w:lang w:eastAsia="ru-RU"/>
        </w:rPr>
        <w:t xml:space="preserve"> млн. сомов </w:t>
      </w:r>
      <w:r w:rsidR="00AE6816" w:rsidRPr="008623A2">
        <w:rPr>
          <w:rFonts w:ascii="Times New Roman" w:eastAsia="Times New Roman" w:hAnsi="Times New Roman" w:cs="Times New Roman"/>
          <w:sz w:val="24"/>
          <w:szCs w:val="24"/>
          <w:lang w:eastAsia="ru-RU"/>
        </w:rPr>
        <w:t>или на 33,4 </w:t>
      </w:r>
      <w:r w:rsidR="00973559" w:rsidRPr="008623A2">
        <w:rPr>
          <w:rFonts w:ascii="Times New Roman" w:eastAsia="Times New Roman" w:hAnsi="Times New Roman" w:cs="Times New Roman"/>
          <w:sz w:val="24"/>
          <w:szCs w:val="24"/>
          <w:lang w:eastAsia="ru-RU"/>
        </w:rPr>
        <w:t xml:space="preserve">% </w:t>
      </w:r>
      <w:r w:rsidRPr="008623A2">
        <w:rPr>
          <w:rFonts w:ascii="Times New Roman" w:eastAsia="Times New Roman" w:hAnsi="Times New Roman" w:cs="Times New Roman"/>
          <w:sz w:val="24"/>
          <w:szCs w:val="24"/>
          <w:lang w:eastAsia="ru-RU"/>
        </w:rPr>
        <w:t xml:space="preserve">относительно </w:t>
      </w:r>
      <w:r w:rsidR="00342366" w:rsidRPr="008623A2">
        <w:rPr>
          <w:rFonts w:ascii="Times New Roman" w:eastAsia="Times New Roman" w:hAnsi="Times New Roman" w:cs="Times New Roman"/>
          <w:sz w:val="24"/>
          <w:szCs w:val="24"/>
          <w:lang w:eastAsia="ru-RU"/>
        </w:rPr>
        <w:t>утвержденного бюджета 2020</w:t>
      </w:r>
      <w:r w:rsidR="00F16F26" w:rsidRPr="008623A2">
        <w:rPr>
          <w:rFonts w:ascii="Times New Roman" w:eastAsia="Times New Roman" w:hAnsi="Times New Roman" w:cs="Times New Roman"/>
          <w:sz w:val="24"/>
          <w:szCs w:val="24"/>
          <w:lang w:eastAsia="ru-RU"/>
        </w:rPr>
        <w:t xml:space="preserve"> года</w:t>
      </w:r>
      <w:r w:rsidR="00941476" w:rsidRPr="008623A2">
        <w:rPr>
          <w:rFonts w:ascii="Times New Roman" w:eastAsia="Times New Roman" w:hAnsi="Times New Roman" w:cs="Times New Roman"/>
          <w:sz w:val="24"/>
          <w:szCs w:val="24"/>
          <w:lang w:val="ky-KG" w:eastAsia="ru-RU"/>
        </w:rPr>
        <w:t>, в том числе:</w:t>
      </w:r>
    </w:p>
    <w:p w:rsidR="005F0297" w:rsidRPr="008623A2" w:rsidRDefault="005F0297" w:rsidP="00E97AEE">
      <w:pPr>
        <w:spacing w:before="120" w:after="0" w:line="240" w:lineRule="auto"/>
        <w:ind w:firstLine="709"/>
        <w:jc w:val="right"/>
        <w:rPr>
          <w:rFonts w:ascii="Times New Roman" w:eastAsia="Times New Roman" w:hAnsi="Times New Roman" w:cs="Times New Roman"/>
          <w:szCs w:val="24"/>
          <w:lang w:eastAsia="ru-RU"/>
        </w:rPr>
      </w:pPr>
      <w:r w:rsidRPr="008623A2">
        <w:rPr>
          <w:rFonts w:ascii="Times New Roman" w:eastAsia="Times New Roman" w:hAnsi="Times New Roman" w:cs="Times New Roman"/>
          <w:szCs w:val="24"/>
          <w:lang w:eastAsia="ru-RU"/>
        </w:rPr>
        <w:t>млн. сом</w:t>
      </w:r>
      <w:r w:rsidR="0073690E" w:rsidRPr="008623A2">
        <w:rPr>
          <w:rFonts w:ascii="Times New Roman" w:eastAsia="Times New Roman" w:hAnsi="Times New Roman" w:cs="Times New Roman"/>
          <w:szCs w:val="24"/>
          <w:lang w:eastAsia="ru-RU"/>
        </w:rPr>
        <w:t>ов</w:t>
      </w:r>
    </w:p>
    <w:tbl>
      <w:tblPr>
        <w:tblStyle w:val="1120"/>
        <w:tblW w:w="9639" w:type="dxa"/>
        <w:tblInd w:w="108" w:type="dxa"/>
        <w:tblLayout w:type="fixed"/>
        <w:tblLook w:val="04A0" w:firstRow="1" w:lastRow="0" w:firstColumn="1" w:lastColumn="0" w:noHBand="0" w:noVBand="1"/>
      </w:tblPr>
      <w:tblGrid>
        <w:gridCol w:w="2127"/>
        <w:gridCol w:w="1252"/>
        <w:gridCol w:w="1252"/>
        <w:gridCol w:w="1252"/>
        <w:gridCol w:w="1252"/>
        <w:gridCol w:w="1252"/>
        <w:gridCol w:w="1252"/>
      </w:tblGrid>
      <w:tr w:rsidR="00CD7A0A" w:rsidRPr="008623A2" w:rsidTr="008C633F">
        <w:tc>
          <w:tcPr>
            <w:tcW w:w="2127" w:type="dxa"/>
            <w:vAlign w:val="center"/>
          </w:tcPr>
          <w:p w:rsidR="00CD7A0A" w:rsidRPr="008623A2" w:rsidRDefault="00CD7A0A" w:rsidP="00DC1570">
            <w:pPr>
              <w:spacing w:after="200" w:line="276" w:lineRule="auto"/>
              <w:jc w:val="center"/>
              <w:rPr>
                <w:rFonts w:ascii="Times New Roman" w:hAnsi="Times New Roman"/>
                <w:b/>
                <w:bCs/>
                <w:sz w:val="20"/>
                <w:szCs w:val="20"/>
                <w:lang w:eastAsia="ru-RU"/>
              </w:rPr>
            </w:pPr>
            <w:r w:rsidRPr="008623A2">
              <w:rPr>
                <w:rFonts w:ascii="Times New Roman" w:eastAsia="Calibri" w:hAnsi="Times New Roman" w:cs="Times New Roman"/>
                <w:b/>
                <w:bCs/>
                <w:sz w:val="20"/>
                <w:szCs w:val="20"/>
                <w:lang w:eastAsia="ru-RU"/>
              </w:rPr>
              <w:t xml:space="preserve">Наименование </w:t>
            </w:r>
          </w:p>
        </w:tc>
        <w:tc>
          <w:tcPr>
            <w:tcW w:w="1252" w:type="dxa"/>
            <w:vAlign w:val="center"/>
          </w:tcPr>
          <w:p w:rsidR="00CD7A0A" w:rsidRPr="008623A2" w:rsidRDefault="004C5B58"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2019</w:t>
            </w:r>
            <w:r w:rsidR="00CD7A0A" w:rsidRPr="008623A2">
              <w:rPr>
                <w:rFonts w:ascii="Times New Roman" w:eastAsia="Calibri" w:hAnsi="Times New Roman" w:cs="Times New Roman"/>
                <w:b/>
                <w:bCs/>
                <w:sz w:val="20"/>
                <w:szCs w:val="20"/>
                <w:lang w:eastAsia="ru-RU"/>
              </w:rPr>
              <w:t xml:space="preserve"> год факт</w:t>
            </w:r>
          </w:p>
        </w:tc>
        <w:tc>
          <w:tcPr>
            <w:tcW w:w="1252" w:type="dxa"/>
            <w:vAlign w:val="center"/>
          </w:tcPr>
          <w:p w:rsidR="00CD7A0A" w:rsidRPr="008623A2" w:rsidRDefault="00342366"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CD7A0A" w:rsidRPr="008623A2">
              <w:rPr>
                <w:rFonts w:ascii="Times New Roman" w:eastAsia="Calibri" w:hAnsi="Times New Roman" w:cs="Times New Roman"/>
                <w:b/>
                <w:bCs/>
                <w:sz w:val="20"/>
                <w:szCs w:val="20"/>
                <w:lang w:eastAsia="ru-RU"/>
              </w:rPr>
              <w:t xml:space="preserve"> год утвержд</w:t>
            </w:r>
          </w:p>
        </w:tc>
        <w:tc>
          <w:tcPr>
            <w:tcW w:w="1252" w:type="dxa"/>
            <w:vAlign w:val="center"/>
          </w:tcPr>
          <w:p w:rsidR="00CD7A0A" w:rsidRPr="008623A2" w:rsidRDefault="00342366"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2021</w:t>
            </w:r>
            <w:r w:rsidR="00CD7A0A" w:rsidRPr="008623A2">
              <w:rPr>
                <w:rFonts w:ascii="Times New Roman" w:eastAsia="Calibri" w:hAnsi="Times New Roman" w:cs="Times New Roman"/>
                <w:b/>
                <w:bCs/>
                <w:sz w:val="20"/>
                <w:szCs w:val="20"/>
                <w:lang w:eastAsia="ru-RU"/>
              </w:rPr>
              <w:t xml:space="preserve"> год проект</w:t>
            </w:r>
          </w:p>
        </w:tc>
        <w:tc>
          <w:tcPr>
            <w:tcW w:w="1252" w:type="dxa"/>
            <w:vAlign w:val="center"/>
          </w:tcPr>
          <w:p w:rsidR="00CD7A0A" w:rsidRPr="008623A2" w:rsidRDefault="00CD7A0A"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откл</w:t>
            </w:r>
          </w:p>
        </w:tc>
        <w:tc>
          <w:tcPr>
            <w:tcW w:w="1252" w:type="dxa"/>
            <w:vAlign w:val="center"/>
          </w:tcPr>
          <w:p w:rsidR="00CD7A0A" w:rsidRPr="008623A2" w:rsidRDefault="00973559"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2022</w:t>
            </w:r>
            <w:r w:rsidR="00CD7A0A" w:rsidRPr="008623A2">
              <w:rPr>
                <w:rFonts w:ascii="Times New Roman" w:eastAsia="Calibri" w:hAnsi="Times New Roman" w:cs="Times New Roman"/>
                <w:b/>
                <w:bCs/>
                <w:sz w:val="20"/>
                <w:szCs w:val="20"/>
                <w:lang w:eastAsia="ru-RU"/>
              </w:rPr>
              <w:t xml:space="preserve"> год прогноз</w:t>
            </w:r>
          </w:p>
        </w:tc>
        <w:tc>
          <w:tcPr>
            <w:tcW w:w="1252" w:type="dxa"/>
            <w:vAlign w:val="center"/>
          </w:tcPr>
          <w:p w:rsidR="00CD7A0A" w:rsidRPr="008623A2" w:rsidRDefault="004A12B8" w:rsidP="00973559">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w:t>
            </w:r>
            <w:r w:rsidR="00973559" w:rsidRPr="008623A2">
              <w:rPr>
                <w:rFonts w:ascii="Times New Roman" w:eastAsia="Calibri" w:hAnsi="Times New Roman" w:cs="Times New Roman"/>
                <w:b/>
                <w:bCs/>
                <w:sz w:val="20"/>
                <w:szCs w:val="20"/>
                <w:lang w:eastAsia="ru-RU"/>
              </w:rPr>
              <w:t>3</w:t>
            </w:r>
            <w:r w:rsidR="00CD7A0A" w:rsidRPr="008623A2">
              <w:rPr>
                <w:rFonts w:ascii="Times New Roman" w:eastAsia="Calibri" w:hAnsi="Times New Roman" w:cs="Times New Roman"/>
                <w:b/>
                <w:bCs/>
                <w:sz w:val="20"/>
                <w:szCs w:val="20"/>
                <w:lang w:eastAsia="ru-RU"/>
              </w:rPr>
              <w:t xml:space="preserve"> год прогноз</w:t>
            </w:r>
          </w:p>
        </w:tc>
      </w:tr>
      <w:tr w:rsidR="00342366" w:rsidRPr="008623A2" w:rsidTr="008C633F">
        <w:tc>
          <w:tcPr>
            <w:tcW w:w="2127" w:type="dxa"/>
          </w:tcPr>
          <w:p w:rsidR="00342366" w:rsidRPr="008623A2" w:rsidRDefault="00342366" w:rsidP="00941476">
            <w:pPr>
              <w:widowControl w:val="0"/>
              <w:jc w:val="both"/>
              <w:rPr>
                <w:rFonts w:ascii="Times New Roman" w:eastAsia="Times New Roman" w:hAnsi="Times New Roman" w:cs="Times New Roman"/>
                <w:sz w:val="20"/>
                <w:szCs w:val="20"/>
                <w:lang w:val="ru-RU" w:eastAsia="ru-RU"/>
              </w:rPr>
            </w:pPr>
            <w:r w:rsidRPr="008623A2">
              <w:rPr>
                <w:rFonts w:ascii="Times New Roman" w:eastAsia="Times New Roman" w:hAnsi="Times New Roman" w:cs="Times New Roman"/>
                <w:sz w:val="20"/>
                <w:szCs w:val="20"/>
                <w:lang w:val="ru-RU" w:eastAsia="ru-RU"/>
              </w:rPr>
              <w:t>Всего</w:t>
            </w:r>
          </w:p>
        </w:tc>
        <w:tc>
          <w:tcPr>
            <w:tcW w:w="1252" w:type="dxa"/>
          </w:tcPr>
          <w:p w:rsidR="00342366" w:rsidRPr="008623A2" w:rsidRDefault="004C5B58" w:rsidP="00941476">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val="ru-RU" w:eastAsia="ru-RU"/>
              </w:rPr>
              <w:t>9</w:t>
            </w:r>
            <w:r w:rsidRPr="008623A2">
              <w:rPr>
                <w:rFonts w:ascii="Times New Roman" w:eastAsia="Times New Roman" w:hAnsi="Times New Roman" w:cs="Times New Roman"/>
                <w:sz w:val="20"/>
                <w:szCs w:val="20"/>
                <w:lang w:eastAsia="ru-RU"/>
              </w:rPr>
              <w:t>24</w:t>
            </w:r>
            <w:r w:rsidR="00342366" w:rsidRPr="008623A2">
              <w:rPr>
                <w:rFonts w:ascii="Times New Roman" w:eastAsia="Times New Roman" w:hAnsi="Times New Roman" w:cs="Times New Roman"/>
                <w:sz w:val="20"/>
                <w:szCs w:val="20"/>
                <w:lang w:val="ru-RU" w:eastAsia="ru-RU"/>
              </w:rPr>
              <w:t>,</w:t>
            </w:r>
            <w:r w:rsidR="00342366" w:rsidRPr="008623A2">
              <w:rPr>
                <w:rFonts w:ascii="Times New Roman" w:eastAsia="Times New Roman" w:hAnsi="Times New Roman" w:cs="Times New Roman"/>
                <w:sz w:val="20"/>
                <w:szCs w:val="20"/>
                <w:lang w:eastAsia="ru-RU"/>
              </w:rPr>
              <w:t>0</w:t>
            </w:r>
          </w:p>
        </w:tc>
        <w:tc>
          <w:tcPr>
            <w:tcW w:w="1252" w:type="dxa"/>
          </w:tcPr>
          <w:p w:rsidR="00342366" w:rsidRPr="008623A2" w:rsidRDefault="00342366" w:rsidP="00B12EC3">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1 043</w:t>
            </w:r>
            <w:r w:rsidRPr="008623A2">
              <w:rPr>
                <w:rFonts w:ascii="Times New Roman" w:eastAsia="Times New Roman" w:hAnsi="Times New Roman" w:cs="Times New Roman"/>
                <w:sz w:val="20"/>
                <w:szCs w:val="20"/>
                <w:lang w:val="ru-RU" w:eastAsia="ru-RU"/>
              </w:rPr>
              <w:t>,</w:t>
            </w:r>
            <w:r w:rsidRPr="008623A2">
              <w:rPr>
                <w:rFonts w:ascii="Times New Roman" w:eastAsia="Times New Roman" w:hAnsi="Times New Roman" w:cs="Times New Roman"/>
                <w:sz w:val="20"/>
                <w:szCs w:val="20"/>
                <w:lang w:eastAsia="ru-RU"/>
              </w:rPr>
              <w:t>8</w:t>
            </w:r>
          </w:p>
        </w:tc>
        <w:tc>
          <w:tcPr>
            <w:tcW w:w="1252" w:type="dxa"/>
          </w:tcPr>
          <w:p w:rsidR="00342366" w:rsidRPr="008623A2" w:rsidRDefault="00342366" w:rsidP="00941476">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695</w:t>
            </w:r>
            <w:r w:rsidRPr="008623A2">
              <w:rPr>
                <w:rFonts w:ascii="Times New Roman" w:eastAsia="Times New Roman" w:hAnsi="Times New Roman" w:cs="Times New Roman"/>
                <w:sz w:val="20"/>
                <w:szCs w:val="20"/>
                <w:lang w:val="ru-RU" w:eastAsia="ru-RU"/>
              </w:rPr>
              <w:t>,</w:t>
            </w:r>
            <w:r w:rsidRPr="008623A2">
              <w:rPr>
                <w:rFonts w:ascii="Times New Roman" w:eastAsia="Times New Roman" w:hAnsi="Times New Roman" w:cs="Times New Roman"/>
                <w:sz w:val="20"/>
                <w:szCs w:val="20"/>
                <w:lang w:eastAsia="ru-RU"/>
              </w:rPr>
              <w:t>6</w:t>
            </w:r>
          </w:p>
        </w:tc>
        <w:tc>
          <w:tcPr>
            <w:tcW w:w="1252" w:type="dxa"/>
          </w:tcPr>
          <w:p w:rsidR="00342366" w:rsidRPr="008623A2" w:rsidRDefault="00342366" w:rsidP="00941476">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-348,2</w:t>
            </w:r>
          </w:p>
        </w:tc>
        <w:tc>
          <w:tcPr>
            <w:tcW w:w="1252" w:type="dxa"/>
          </w:tcPr>
          <w:p w:rsidR="00342366" w:rsidRPr="008623A2" w:rsidRDefault="0042124B" w:rsidP="00941476">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708</w:t>
            </w:r>
            <w:r w:rsidR="00342366" w:rsidRPr="008623A2">
              <w:rPr>
                <w:rFonts w:ascii="Times New Roman" w:eastAsia="Times New Roman" w:hAnsi="Times New Roman" w:cs="Times New Roman"/>
                <w:sz w:val="20"/>
                <w:szCs w:val="20"/>
                <w:lang w:val="ru-RU" w:eastAsia="ru-RU"/>
              </w:rPr>
              <w:t>,</w:t>
            </w:r>
            <w:r w:rsidR="00342366" w:rsidRPr="008623A2">
              <w:rPr>
                <w:rFonts w:ascii="Times New Roman" w:eastAsia="Times New Roman" w:hAnsi="Times New Roman" w:cs="Times New Roman"/>
                <w:sz w:val="20"/>
                <w:szCs w:val="20"/>
                <w:lang w:eastAsia="ru-RU"/>
              </w:rPr>
              <w:t>7</w:t>
            </w:r>
          </w:p>
        </w:tc>
        <w:tc>
          <w:tcPr>
            <w:tcW w:w="1252" w:type="dxa"/>
          </w:tcPr>
          <w:p w:rsidR="00342366" w:rsidRPr="008623A2" w:rsidRDefault="00342366" w:rsidP="001371FD">
            <w:pPr>
              <w:widowControl w:val="0"/>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 xml:space="preserve">     </w:t>
            </w:r>
            <w:r w:rsidR="0042124B" w:rsidRPr="008623A2">
              <w:rPr>
                <w:rFonts w:ascii="Times New Roman" w:eastAsia="Times New Roman" w:hAnsi="Times New Roman" w:cs="Times New Roman"/>
                <w:sz w:val="20"/>
                <w:szCs w:val="20"/>
                <w:lang w:eastAsia="ru-RU"/>
              </w:rPr>
              <w:t>715</w:t>
            </w:r>
            <w:r w:rsidRPr="008623A2">
              <w:rPr>
                <w:rFonts w:ascii="Times New Roman" w:eastAsia="Times New Roman" w:hAnsi="Times New Roman" w:cs="Times New Roman"/>
                <w:sz w:val="20"/>
                <w:szCs w:val="20"/>
                <w:lang w:val="ru-RU" w:eastAsia="ru-RU"/>
              </w:rPr>
              <w:t>,</w:t>
            </w:r>
            <w:r w:rsidR="0042124B" w:rsidRPr="008623A2">
              <w:rPr>
                <w:rFonts w:ascii="Times New Roman" w:eastAsia="Times New Roman" w:hAnsi="Times New Roman" w:cs="Times New Roman"/>
                <w:sz w:val="20"/>
                <w:szCs w:val="20"/>
                <w:lang w:eastAsia="ru-RU"/>
              </w:rPr>
              <w:t>5</w:t>
            </w:r>
          </w:p>
        </w:tc>
      </w:tr>
      <w:tr w:rsidR="00342366" w:rsidRPr="008623A2" w:rsidTr="008C633F">
        <w:tc>
          <w:tcPr>
            <w:tcW w:w="2127" w:type="dxa"/>
          </w:tcPr>
          <w:p w:rsidR="00342366" w:rsidRPr="008623A2" w:rsidRDefault="00342366" w:rsidP="00941476">
            <w:pPr>
              <w:widowControl w:val="0"/>
              <w:jc w:val="both"/>
              <w:rPr>
                <w:rFonts w:ascii="Times New Roman" w:eastAsia="Times New Roman" w:hAnsi="Times New Roman" w:cs="Times New Roman"/>
                <w:sz w:val="20"/>
                <w:szCs w:val="20"/>
                <w:lang w:val="ru-RU" w:eastAsia="ru-RU"/>
              </w:rPr>
            </w:pPr>
            <w:r w:rsidRPr="008623A2">
              <w:rPr>
                <w:rFonts w:ascii="Times New Roman" w:eastAsia="Times New Roman" w:hAnsi="Times New Roman" w:cs="Times New Roman"/>
                <w:sz w:val="20"/>
                <w:szCs w:val="20"/>
                <w:lang w:eastAsia="ru-RU"/>
              </w:rPr>
              <w:t>б</w:t>
            </w:r>
            <w:proofErr w:type="spellStart"/>
            <w:r w:rsidRPr="008623A2">
              <w:rPr>
                <w:rFonts w:ascii="Times New Roman" w:eastAsia="Times New Roman" w:hAnsi="Times New Roman" w:cs="Times New Roman"/>
                <w:sz w:val="20"/>
                <w:szCs w:val="20"/>
                <w:lang w:val="ru-RU" w:eastAsia="ru-RU"/>
              </w:rPr>
              <w:t>юджетные</w:t>
            </w:r>
            <w:proofErr w:type="spellEnd"/>
            <w:r w:rsidRPr="008623A2">
              <w:rPr>
                <w:rFonts w:ascii="Times New Roman" w:eastAsia="Times New Roman" w:hAnsi="Times New Roman" w:cs="Times New Roman"/>
                <w:sz w:val="20"/>
                <w:szCs w:val="20"/>
                <w:lang w:val="ru-RU" w:eastAsia="ru-RU"/>
              </w:rPr>
              <w:t xml:space="preserve"> средства</w:t>
            </w:r>
          </w:p>
        </w:tc>
        <w:tc>
          <w:tcPr>
            <w:tcW w:w="1252" w:type="dxa"/>
          </w:tcPr>
          <w:p w:rsidR="00342366" w:rsidRPr="008623A2" w:rsidRDefault="004C5B58" w:rsidP="00941476">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869</w:t>
            </w:r>
            <w:r w:rsidR="00342366" w:rsidRPr="008623A2">
              <w:rPr>
                <w:rFonts w:ascii="Times New Roman" w:eastAsia="Times New Roman" w:hAnsi="Times New Roman" w:cs="Times New Roman"/>
                <w:sz w:val="20"/>
                <w:szCs w:val="20"/>
                <w:lang w:val="ru-RU" w:eastAsia="ru-RU"/>
              </w:rPr>
              <w:t>,</w:t>
            </w:r>
            <w:r w:rsidR="00342366" w:rsidRPr="008623A2">
              <w:rPr>
                <w:rFonts w:ascii="Times New Roman" w:eastAsia="Times New Roman" w:hAnsi="Times New Roman" w:cs="Times New Roman"/>
                <w:sz w:val="20"/>
                <w:szCs w:val="20"/>
                <w:lang w:eastAsia="ru-RU"/>
              </w:rPr>
              <w:t>0</w:t>
            </w:r>
          </w:p>
        </w:tc>
        <w:tc>
          <w:tcPr>
            <w:tcW w:w="1252" w:type="dxa"/>
          </w:tcPr>
          <w:p w:rsidR="00342366" w:rsidRPr="008623A2" w:rsidRDefault="00342366" w:rsidP="00B12EC3">
            <w:pPr>
              <w:widowControl w:val="0"/>
              <w:jc w:val="center"/>
              <w:rPr>
                <w:rFonts w:ascii="Times New Roman" w:eastAsia="Times New Roman" w:hAnsi="Times New Roman" w:cs="Times New Roman"/>
                <w:sz w:val="20"/>
                <w:szCs w:val="20"/>
                <w:lang w:val="ru-RU" w:eastAsia="ru-RU"/>
              </w:rPr>
            </w:pPr>
            <w:r w:rsidRPr="008623A2">
              <w:rPr>
                <w:rFonts w:ascii="Times New Roman" w:eastAsia="Times New Roman" w:hAnsi="Times New Roman" w:cs="Times New Roman"/>
                <w:sz w:val="20"/>
                <w:szCs w:val="20"/>
                <w:lang w:eastAsia="ru-RU"/>
              </w:rPr>
              <w:t>1 043</w:t>
            </w:r>
            <w:r w:rsidRPr="008623A2">
              <w:rPr>
                <w:rFonts w:ascii="Times New Roman" w:eastAsia="Times New Roman" w:hAnsi="Times New Roman" w:cs="Times New Roman"/>
                <w:sz w:val="20"/>
                <w:szCs w:val="20"/>
                <w:lang w:val="ru-RU" w:eastAsia="ru-RU"/>
              </w:rPr>
              <w:t>,</w:t>
            </w:r>
            <w:r w:rsidRPr="008623A2">
              <w:rPr>
                <w:rFonts w:ascii="Times New Roman" w:eastAsia="Times New Roman" w:hAnsi="Times New Roman" w:cs="Times New Roman"/>
                <w:sz w:val="20"/>
                <w:szCs w:val="20"/>
                <w:lang w:eastAsia="ru-RU"/>
              </w:rPr>
              <w:t>8</w:t>
            </w:r>
          </w:p>
        </w:tc>
        <w:tc>
          <w:tcPr>
            <w:tcW w:w="1252" w:type="dxa"/>
          </w:tcPr>
          <w:p w:rsidR="00342366" w:rsidRPr="008623A2" w:rsidRDefault="00342366" w:rsidP="00941476">
            <w:pPr>
              <w:widowControl w:val="0"/>
              <w:jc w:val="center"/>
              <w:rPr>
                <w:rFonts w:ascii="Times New Roman" w:eastAsia="Times New Roman" w:hAnsi="Times New Roman" w:cs="Times New Roman"/>
                <w:sz w:val="20"/>
                <w:szCs w:val="20"/>
                <w:lang w:val="ru-RU" w:eastAsia="ru-RU"/>
              </w:rPr>
            </w:pPr>
            <w:r w:rsidRPr="008623A2">
              <w:rPr>
                <w:rFonts w:ascii="Times New Roman" w:eastAsia="Times New Roman" w:hAnsi="Times New Roman" w:cs="Times New Roman"/>
                <w:sz w:val="20"/>
                <w:szCs w:val="20"/>
                <w:lang w:eastAsia="ru-RU"/>
              </w:rPr>
              <w:t>695</w:t>
            </w:r>
            <w:r w:rsidRPr="008623A2">
              <w:rPr>
                <w:rFonts w:ascii="Times New Roman" w:eastAsia="Times New Roman" w:hAnsi="Times New Roman" w:cs="Times New Roman"/>
                <w:sz w:val="20"/>
                <w:szCs w:val="20"/>
                <w:lang w:val="ru-RU" w:eastAsia="ru-RU"/>
              </w:rPr>
              <w:t>,</w:t>
            </w:r>
            <w:r w:rsidRPr="008623A2">
              <w:rPr>
                <w:rFonts w:ascii="Times New Roman" w:eastAsia="Times New Roman" w:hAnsi="Times New Roman" w:cs="Times New Roman"/>
                <w:sz w:val="20"/>
                <w:szCs w:val="20"/>
                <w:lang w:eastAsia="ru-RU"/>
              </w:rPr>
              <w:t>6</w:t>
            </w:r>
          </w:p>
        </w:tc>
        <w:tc>
          <w:tcPr>
            <w:tcW w:w="1252" w:type="dxa"/>
          </w:tcPr>
          <w:p w:rsidR="00342366" w:rsidRPr="008623A2" w:rsidRDefault="00342366" w:rsidP="00941476">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-348,2</w:t>
            </w:r>
          </w:p>
        </w:tc>
        <w:tc>
          <w:tcPr>
            <w:tcW w:w="1252" w:type="dxa"/>
          </w:tcPr>
          <w:p w:rsidR="00342366" w:rsidRPr="008623A2" w:rsidRDefault="0042124B" w:rsidP="00941476">
            <w:pPr>
              <w:widowControl w:val="0"/>
              <w:jc w:val="center"/>
              <w:rPr>
                <w:rFonts w:ascii="Times New Roman" w:eastAsia="Times New Roman" w:hAnsi="Times New Roman" w:cs="Times New Roman"/>
                <w:sz w:val="20"/>
                <w:szCs w:val="20"/>
                <w:lang w:val="ru-RU" w:eastAsia="ru-RU"/>
              </w:rPr>
            </w:pPr>
            <w:r w:rsidRPr="008623A2">
              <w:rPr>
                <w:rFonts w:ascii="Times New Roman" w:eastAsia="Times New Roman" w:hAnsi="Times New Roman" w:cs="Times New Roman"/>
                <w:sz w:val="20"/>
                <w:szCs w:val="20"/>
                <w:lang w:eastAsia="ru-RU"/>
              </w:rPr>
              <w:t>708</w:t>
            </w:r>
            <w:r w:rsidR="00342366" w:rsidRPr="008623A2">
              <w:rPr>
                <w:rFonts w:ascii="Times New Roman" w:eastAsia="Times New Roman" w:hAnsi="Times New Roman" w:cs="Times New Roman"/>
                <w:sz w:val="20"/>
                <w:szCs w:val="20"/>
                <w:lang w:val="ru-RU" w:eastAsia="ru-RU"/>
              </w:rPr>
              <w:t>,</w:t>
            </w:r>
            <w:r w:rsidR="00342366" w:rsidRPr="008623A2">
              <w:rPr>
                <w:rFonts w:ascii="Times New Roman" w:eastAsia="Times New Roman" w:hAnsi="Times New Roman" w:cs="Times New Roman"/>
                <w:sz w:val="20"/>
                <w:szCs w:val="20"/>
                <w:lang w:eastAsia="ru-RU"/>
              </w:rPr>
              <w:t>7</w:t>
            </w:r>
          </w:p>
        </w:tc>
        <w:tc>
          <w:tcPr>
            <w:tcW w:w="1252" w:type="dxa"/>
          </w:tcPr>
          <w:p w:rsidR="00342366" w:rsidRPr="008623A2" w:rsidRDefault="0042124B" w:rsidP="0042124B">
            <w:pPr>
              <w:widowControl w:val="0"/>
              <w:rPr>
                <w:rFonts w:ascii="Times New Roman" w:eastAsia="Times New Roman" w:hAnsi="Times New Roman" w:cs="Times New Roman"/>
                <w:sz w:val="20"/>
                <w:szCs w:val="20"/>
                <w:lang w:val="ru-RU" w:eastAsia="ru-RU"/>
              </w:rPr>
            </w:pPr>
            <w:r w:rsidRPr="008623A2">
              <w:rPr>
                <w:rFonts w:ascii="Times New Roman" w:eastAsia="Times New Roman" w:hAnsi="Times New Roman" w:cs="Times New Roman"/>
                <w:sz w:val="20"/>
                <w:szCs w:val="20"/>
                <w:lang w:eastAsia="ru-RU"/>
              </w:rPr>
              <w:t xml:space="preserve">     715</w:t>
            </w:r>
            <w:r w:rsidR="00342366" w:rsidRPr="008623A2">
              <w:rPr>
                <w:rFonts w:ascii="Times New Roman" w:eastAsia="Times New Roman" w:hAnsi="Times New Roman" w:cs="Times New Roman"/>
                <w:sz w:val="20"/>
                <w:szCs w:val="20"/>
                <w:lang w:val="ru-RU" w:eastAsia="ru-RU"/>
              </w:rPr>
              <w:t>,</w:t>
            </w:r>
            <w:r w:rsidRPr="008623A2">
              <w:rPr>
                <w:rFonts w:ascii="Times New Roman" w:eastAsia="Times New Roman" w:hAnsi="Times New Roman" w:cs="Times New Roman"/>
                <w:sz w:val="20"/>
                <w:szCs w:val="20"/>
                <w:lang w:eastAsia="ru-RU"/>
              </w:rPr>
              <w:t>5</w:t>
            </w:r>
          </w:p>
        </w:tc>
      </w:tr>
      <w:tr w:rsidR="00342366" w:rsidRPr="008623A2" w:rsidTr="008C633F">
        <w:tc>
          <w:tcPr>
            <w:tcW w:w="2127" w:type="dxa"/>
          </w:tcPr>
          <w:p w:rsidR="00342366" w:rsidRPr="008623A2" w:rsidRDefault="00342366" w:rsidP="00941476">
            <w:pPr>
              <w:widowControl w:val="0"/>
              <w:jc w:val="both"/>
              <w:rPr>
                <w:rFonts w:ascii="Times New Roman" w:eastAsia="Times New Roman" w:hAnsi="Times New Roman" w:cs="Times New Roman"/>
                <w:sz w:val="20"/>
                <w:szCs w:val="20"/>
                <w:lang w:val="ru-RU" w:eastAsia="ru-RU"/>
              </w:rPr>
            </w:pPr>
            <w:r w:rsidRPr="008623A2">
              <w:rPr>
                <w:rFonts w:ascii="Times New Roman" w:eastAsia="Times New Roman" w:hAnsi="Times New Roman" w:cs="Times New Roman"/>
                <w:sz w:val="20"/>
                <w:szCs w:val="20"/>
                <w:lang w:eastAsia="ru-RU"/>
              </w:rPr>
              <w:t>средства специального счета</w:t>
            </w:r>
          </w:p>
        </w:tc>
        <w:tc>
          <w:tcPr>
            <w:tcW w:w="1252" w:type="dxa"/>
          </w:tcPr>
          <w:p w:rsidR="00342366" w:rsidRPr="008623A2" w:rsidRDefault="004C5B58" w:rsidP="004C5B58">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55</w:t>
            </w:r>
            <w:r w:rsidR="00342366" w:rsidRPr="008623A2">
              <w:rPr>
                <w:rFonts w:ascii="Times New Roman" w:eastAsia="Times New Roman" w:hAnsi="Times New Roman" w:cs="Times New Roman"/>
                <w:sz w:val="20"/>
                <w:szCs w:val="20"/>
                <w:lang w:val="ru-RU" w:eastAsia="ru-RU"/>
              </w:rPr>
              <w:t>,</w:t>
            </w:r>
            <w:r w:rsidR="00342366" w:rsidRPr="008623A2">
              <w:rPr>
                <w:rFonts w:ascii="Times New Roman" w:eastAsia="Times New Roman" w:hAnsi="Times New Roman" w:cs="Times New Roman"/>
                <w:sz w:val="20"/>
                <w:szCs w:val="20"/>
                <w:lang w:eastAsia="ru-RU"/>
              </w:rPr>
              <w:t>0</w:t>
            </w:r>
          </w:p>
        </w:tc>
        <w:tc>
          <w:tcPr>
            <w:tcW w:w="1252" w:type="dxa"/>
          </w:tcPr>
          <w:p w:rsidR="00342366" w:rsidRPr="008623A2" w:rsidRDefault="00342366" w:rsidP="00B12EC3">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0</w:t>
            </w:r>
          </w:p>
        </w:tc>
        <w:tc>
          <w:tcPr>
            <w:tcW w:w="1252" w:type="dxa"/>
          </w:tcPr>
          <w:p w:rsidR="00342366" w:rsidRPr="008623A2" w:rsidRDefault="00342366" w:rsidP="00941476">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0</w:t>
            </w:r>
          </w:p>
        </w:tc>
        <w:tc>
          <w:tcPr>
            <w:tcW w:w="1252" w:type="dxa"/>
          </w:tcPr>
          <w:p w:rsidR="00342366" w:rsidRPr="008623A2" w:rsidRDefault="00342366" w:rsidP="00941476">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0</w:t>
            </w:r>
          </w:p>
        </w:tc>
        <w:tc>
          <w:tcPr>
            <w:tcW w:w="1252" w:type="dxa"/>
          </w:tcPr>
          <w:p w:rsidR="00342366" w:rsidRPr="008623A2" w:rsidRDefault="00342366" w:rsidP="00941476">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0</w:t>
            </w:r>
          </w:p>
        </w:tc>
        <w:tc>
          <w:tcPr>
            <w:tcW w:w="1252" w:type="dxa"/>
          </w:tcPr>
          <w:p w:rsidR="00342366" w:rsidRPr="008623A2" w:rsidRDefault="00342366" w:rsidP="00941476">
            <w:pPr>
              <w:widowControl w:val="0"/>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0</w:t>
            </w:r>
          </w:p>
        </w:tc>
      </w:tr>
    </w:tbl>
    <w:p w:rsidR="00A166B2" w:rsidRPr="008623A2" w:rsidRDefault="00A166B2" w:rsidP="00941476">
      <w:pPr>
        <w:tabs>
          <w:tab w:val="left" w:pos="567"/>
        </w:tabs>
        <w:spacing w:after="0" w:line="240" w:lineRule="auto"/>
        <w:ind w:firstLine="567"/>
        <w:jc w:val="both"/>
        <w:rPr>
          <w:rFonts w:ascii="Times New Roman" w:eastAsia="Times New Roman" w:hAnsi="Times New Roman" w:cs="Times New Roman"/>
          <w:sz w:val="24"/>
          <w:szCs w:val="24"/>
          <w:lang w:val="ky-KG" w:eastAsia="ru-RU"/>
        </w:rPr>
      </w:pPr>
    </w:p>
    <w:p w:rsidR="00AE6816" w:rsidRPr="008623A2" w:rsidRDefault="00951B3F" w:rsidP="00AE6816">
      <w:pPr>
        <w:widowControl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color w:val="000000" w:themeColor="text1"/>
          <w:sz w:val="24"/>
          <w:szCs w:val="24"/>
          <w:lang w:val="ky-KG" w:eastAsia="ru-RU"/>
        </w:rPr>
        <w:t xml:space="preserve">Уменьшение по бюджетным средствам на </w:t>
      </w:r>
      <w:r w:rsidR="00342366" w:rsidRPr="008623A2">
        <w:rPr>
          <w:rFonts w:ascii="Times New Roman" w:eastAsia="Times New Roman" w:hAnsi="Times New Roman" w:cs="Times New Roman"/>
          <w:sz w:val="24"/>
          <w:szCs w:val="24"/>
          <w:lang w:val="ky-KG" w:eastAsia="ru-RU"/>
        </w:rPr>
        <w:t>348,2</w:t>
      </w:r>
      <w:r w:rsidR="0065289A" w:rsidRPr="008623A2">
        <w:rPr>
          <w:rFonts w:ascii="Times New Roman" w:eastAsia="Times New Roman" w:hAnsi="Times New Roman" w:cs="Times New Roman"/>
          <w:sz w:val="24"/>
          <w:szCs w:val="24"/>
          <w:lang w:val="ky-KG" w:eastAsia="ru-RU"/>
        </w:rPr>
        <w:t xml:space="preserve"> млн. сомов </w:t>
      </w:r>
      <w:r w:rsidR="00AE6816" w:rsidRPr="008623A2">
        <w:rPr>
          <w:rFonts w:ascii="Times New Roman" w:eastAsia="Times New Roman" w:hAnsi="Times New Roman" w:cs="Times New Roman"/>
          <w:sz w:val="24"/>
          <w:szCs w:val="24"/>
          <w:lang w:val="ky-KG" w:eastAsia="ru-RU"/>
        </w:rPr>
        <w:t xml:space="preserve">предусмотрено </w:t>
      </w:r>
      <w:r w:rsidR="00AE6816" w:rsidRPr="008623A2">
        <w:rPr>
          <w:rFonts w:ascii="Times New Roman" w:eastAsia="Times New Roman" w:hAnsi="Times New Roman" w:cs="Times New Roman"/>
          <w:sz w:val="24"/>
          <w:szCs w:val="24"/>
          <w:lang w:eastAsia="ru-RU"/>
        </w:rPr>
        <w:t xml:space="preserve">в рамках оптимизации бюджета в связи с уменьшением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w:t>
      </w:r>
      <w:proofErr w:type="spellStart"/>
      <w:r w:rsidR="00AE6816" w:rsidRPr="008623A2">
        <w:rPr>
          <w:rFonts w:ascii="Times New Roman" w:eastAsia="Times New Roman" w:hAnsi="Times New Roman" w:cs="Times New Roman"/>
          <w:sz w:val="24"/>
          <w:szCs w:val="24"/>
          <w:lang w:eastAsia="ru-RU"/>
        </w:rPr>
        <w:t>коронавирусной</w:t>
      </w:r>
      <w:proofErr w:type="spellEnd"/>
      <w:r w:rsidR="00AE6816" w:rsidRPr="008623A2">
        <w:rPr>
          <w:rFonts w:ascii="Times New Roman" w:eastAsia="Times New Roman" w:hAnsi="Times New Roman" w:cs="Times New Roman"/>
          <w:sz w:val="24"/>
          <w:szCs w:val="24"/>
          <w:lang w:eastAsia="ru-RU"/>
        </w:rPr>
        <w:t xml:space="preserve"> инфекции.</w:t>
      </w:r>
    </w:p>
    <w:p w:rsidR="00AE6816" w:rsidRPr="008623A2" w:rsidRDefault="00AE6816" w:rsidP="00FB1C06">
      <w:pPr>
        <w:widowControl w:val="0"/>
        <w:spacing w:after="0" w:line="240" w:lineRule="auto"/>
        <w:ind w:firstLine="709"/>
        <w:jc w:val="both"/>
        <w:rPr>
          <w:rFonts w:ascii="Times New Roman" w:eastAsia="Times New Roman" w:hAnsi="Times New Roman" w:cs="Times New Roman"/>
          <w:sz w:val="24"/>
          <w:szCs w:val="24"/>
          <w:lang w:eastAsia="ru-RU"/>
        </w:rPr>
      </w:pPr>
    </w:p>
    <w:p w:rsidR="00B9728F" w:rsidRPr="008623A2" w:rsidRDefault="007B6EF0" w:rsidP="00FB1C06">
      <w:pPr>
        <w:widowControl w:val="0"/>
        <w:spacing w:after="0" w:line="240" w:lineRule="auto"/>
        <w:ind w:firstLine="709"/>
        <w:jc w:val="both"/>
        <w:rPr>
          <w:rFonts w:ascii="Times New Roman" w:eastAsia="Calibri" w:hAnsi="Times New Roman" w:cs="Times New Roman"/>
          <w:color w:val="FF0000"/>
          <w:sz w:val="24"/>
          <w:szCs w:val="24"/>
          <w:lang w:val="ky-KG" w:eastAsia="ru-RU"/>
        </w:rPr>
      </w:pPr>
      <w:r w:rsidRPr="008623A2">
        <w:rPr>
          <w:rFonts w:ascii="Times New Roman" w:eastAsia="Times New Roman" w:hAnsi="Times New Roman" w:cs="Times New Roman"/>
          <w:sz w:val="24"/>
          <w:szCs w:val="24"/>
          <w:lang w:eastAsia="ru-RU"/>
        </w:rPr>
        <w:t>По разделу</w:t>
      </w:r>
      <w:r w:rsidRPr="008623A2">
        <w:rPr>
          <w:rFonts w:ascii="Times New Roman" w:eastAsia="Times New Roman" w:hAnsi="Times New Roman" w:cs="Times New Roman"/>
          <w:b/>
          <w:sz w:val="24"/>
          <w:szCs w:val="24"/>
          <w:lang w:eastAsia="ru-RU"/>
        </w:rPr>
        <w:t xml:space="preserve"> «Общественный порядок и безопасность» </w:t>
      </w:r>
      <w:r w:rsidRPr="008623A2">
        <w:rPr>
          <w:rFonts w:ascii="Times New Roman" w:eastAsia="Times New Roman" w:hAnsi="Times New Roman" w:cs="Times New Roman"/>
          <w:sz w:val="24"/>
          <w:szCs w:val="24"/>
          <w:lang w:eastAsia="ru-RU"/>
        </w:rPr>
        <w:t>подраздел</w:t>
      </w:r>
      <w:r w:rsidRPr="008623A2">
        <w:rPr>
          <w:rFonts w:ascii="Times New Roman" w:eastAsia="Times New Roman" w:hAnsi="Times New Roman" w:cs="Times New Roman"/>
          <w:b/>
          <w:sz w:val="24"/>
          <w:szCs w:val="24"/>
          <w:lang w:eastAsia="ru-RU"/>
        </w:rPr>
        <w:t xml:space="preserve"> «</w:t>
      </w:r>
      <w:r w:rsidR="00F16F26" w:rsidRPr="008623A2">
        <w:rPr>
          <w:rFonts w:ascii="Times New Roman" w:eastAsia="Times New Roman" w:hAnsi="Times New Roman" w:cs="Times New Roman"/>
          <w:b/>
          <w:sz w:val="24"/>
          <w:szCs w:val="24"/>
          <w:lang w:eastAsia="ru-RU"/>
        </w:rPr>
        <w:t>с</w:t>
      </w:r>
      <w:r w:rsidRPr="008623A2">
        <w:rPr>
          <w:rFonts w:ascii="Times New Roman" w:eastAsia="Times New Roman" w:hAnsi="Times New Roman" w:cs="Times New Roman"/>
          <w:b/>
          <w:sz w:val="24"/>
          <w:szCs w:val="24"/>
          <w:lang w:eastAsia="ru-RU"/>
        </w:rPr>
        <w:t xml:space="preserve">удебная система» </w:t>
      </w:r>
      <w:r w:rsidR="00B9728F" w:rsidRPr="008623A2">
        <w:rPr>
          <w:rFonts w:ascii="Times New Roman" w:hAnsi="Times New Roman" w:cs="Times New Roman"/>
          <w:sz w:val="24"/>
          <w:szCs w:val="24"/>
        </w:rPr>
        <w:t>включает в себя расходы на содержание Верховного суда Кыргызской Республики, Конституционной палаты Верховного суда Кыргызской Республики, Судебного департамента при Верховном суде Кыргызской Республи</w:t>
      </w:r>
      <w:r w:rsidR="00F947B0" w:rsidRPr="008623A2">
        <w:rPr>
          <w:rFonts w:ascii="Times New Roman" w:hAnsi="Times New Roman" w:cs="Times New Roman"/>
          <w:sz w:val="24"/>
          <w:szCs w:val="24"/>
        </w:rPr>
        <w:t>ки,</w:t>
      </w:r>
      <w:r w:rsidR="00F947B0" w:rsidRPr="008623A2">
        <w:rPr>
          <w:rFonts w:ascii="Times New Roman" w:hAnsi="Times New Roman" w:cs="Times New Roman"/>
          <w:sz w:val="24"/>
          <w:szCs w:val="24"/>
          <w:lang w:val="ky-KG"/>
        </w:rPr>
        <w:t xml:space="preserve"> Центра судебного представительства Правительства Кыргызской Республики, </w:t>
      </w:r>
      <w:r w:rsidR="00B9728F" w:rsidRPr="008623A2">
        <w:rPr>
          <w:rFonts w:ascii="Times New Roman" w:hAnsi="Times New Roman" w:cs="Times New Roman"/>
          <w:sz w:val="24"/>
          <w:szCs w:val="24"/>
        </w:rPr>
        <w:t>Генеральной прокуратуры Кыргызской Республики, Аппарата Омбудсмена (</w:t>
      </w:r>
      <w:proofErr w:type="spellStart"/>
      <w:r w:rsidR="00B9728F" w:rsidRPr="008623A2">
        <w:rPr>
          <w:rFonts w:ascii="Times New Roman" w:hAnsi="Times New Roman" w:cs="Times New Roman"/>
          <w:sz w:val="24"/>
          <w:szCs w:val="24"/>
        </w:rPr>
        <w:t>А</w:t>
      </w:r>
      <w:r w:rsidR="000A476E" w:rsidRPr="008623A2">
        <w:rPr>
          <w:rFonts w:ascii="Times New Roman" w:hAnsi="Times New Roman" w:cs="Times New Roman"/>
          <w:sz w:val="24"/>
          <w:szCs w:val="24"/>
        </w:rPr>
        <w:t>кыйкатчы</w:t>
      </w:r>
      <w:proofErr w:type="spellEnd"/>
      <w:r w:rsidR="000A476E" w:rsidRPr="008623A2">
        <w:rPr>
          <w:rFonts w:ascii="Times New Roman" w:hAnsi="Times New Roman" w:cs="Times New Roman"/>
          <w:sz w:val="24"/>
          <w:szCs w:val="24"/>
        </w:rPr>
        <w:t>) Кыргызской Республики</w:t>
      </w:r>
      <w:r w:rsidR="00433026" w:rsidRPr="008623A2">
        <w:rPr>
          <w:rFonts w:ascii="Times New Roman" w:eastAsia="Times New Roman" w:hAnsi="Times New Roman" w:cs="Times New Roman"/>
          <w:sz w:val="24"/>
          <w:szCs w:val="24"/>
          <w:lang w:val="ky-KG" w:eastAsia="ru-RU"/>
        </w:rPr>
        <w:t xml:space="preserve">, </w:t>
      </w:r>
      <w:r w:rsidR="00AE6816" w:rsidRPr="008623A2">
        <w:rPr>
          <w:rFonts w:ascii="Times New Roman" w:eastAsia="Times New Roman" w:hAnsi="Times New Roman" w:cs="Times New Roman"/>
          <w:sz w:val="24"/>
          <w:szCs w:val="24"/>
          <w:lang w:val="ky-KG" w:eastAsia="ru-RU"/>
        </w:rPr>
        <w:t xml:space="preserve">Департамента пробации при Министерстве юстиции Кыргызской Республики, </w:t>
      </w:r>
      <w:proofErr w:type="spellStart"/>
      <w:r w:rsidR="00433026" w:rsidRPr="008623A2">
        <w:rPr>
          <w:rFonts w:ascii="Times New Roman" w:eastAsia="Times New Roman" w:hAnsi="Times New Roman" w:cs="Times New Roman"/>
          <w:sz w:val="24"/>
          <w:szCs w:val="24"/>
          <w:lang w:eastAsia="ru-RU"/>
        </w:rPr>
        <w:t>Государственн</w:t>
      </w:r>
      <w:proofErr w:type="spellEnd"/>
      <w:r w:rsidR="00433026" w:rsidRPr="008623A2">
        <w:rPr>
          <w:rFonts w:ascii="Times New Roman" w:eastAsia="Times New Roman" w:hAnsi="Times New Roman" w:cs="Times New Roman"/>
          <w:sz w:val="24"/>
          <w:szCs w:val="24"/>
          <w:lang w:val="ky-KG" w:eastAsia="ru-RU"/>
        </w:rPr>
        <w:t>ой</w:t>
      </w:r>
      <w:r w:rsidR="00433026" w:rsidRPr="008623A2">
        <w:rPr>
          <w:rFonts w:ascii="Times New Roman" w:eastAsia="Times New Roman" w:hAnsi="Times New Roman" w:cs="Times New Roman"/>
          <w:sz w:val="24"/>
          <w:szCs w:val="24"/>
          <w:lang w:eastAsia="ru-RU"/>
        </w:rPr>
        <w:t xml:space="preserve"> </w:t>
      </w:r>
      <w:r w:rsidR="00433026" w:rsidRPr="008623A2">
        <w:rPr>
          <w:rFonts w:ascii="Times New Roman" w:eastAsia="Times New Roman" w:hAnsi="Times New Roman" w:cs="Times New Roman"/>
          <w:sz w:val="24"/>
          <w:szCs w:val="24"/>
          <w:lang w:val="ky-KG" w:eastAsia="ru-RU"/>
        </w:rPr>
        <w:t>с</w:t>
      </w:r>
      <w:proofErr w:type="spellStart"/>
      <w:r w:rsidR="00433026" w:rsidRPr="008623A2">
        <w:rPr>
          <w:rFonts w:ascii="Times New Roman" w:eastAsia="Times New Roman" w:hAnsi="Times New Roman" w:cs="Times New Roman"/>
          <w:sz w:val="24"/>
          <w:szCs w:val="24"/>
          <w:lang w:eastAsia="ru-RU"/>
        </w:rPr>
        <w:t>удебн</w:t>
      </w:r>
      <w:proofErr w:type="spellEnd"/>
      <w:r w:rsidR="00433026" w:rsidRPr="008623A2">
        <w:rPr>
          <w:rFonts w:ascii="Times New Roman" w:eastAsia="Times New Roman" w:hAnsi="Times New Roman" w:cs="Times New Roman"/>
          <w:sz w:val="24"/>
          <w:szCs w:val="24"/>
          <w:lang w:val="ky-KG" w:eastAsia="ru-RU"/>
        </w:rPr>
        <w:t>о-экспертной</w:t>
      </w:r>
      <w:r w:rsidR="00433026" w:rsidRPr="008623A2">
        <w:rPr>
          <w:rFonts w:ascii="Times New Roman" w:eastAsia="Times New Roman" w:hAnsi="Times New Roman" w:cs="Times New Roman"/>
          <w:sz w:val="24"/>
          <w:szCs w:val="24"/>
          <w:lang w:eastAsia="ru-RU"/>
        </w:rPr>
        <w:t xml:space="preserve"> </w:t>
      </w:r>
      <w:r w:rsidR="00433026" w:rsidRPr="008623A2">
        <w:rPr>
          <w:rFonts w:ascii="Times New Roman" w:eastAsia="Times New Roman" w:hAnsi="Times New Roman" w:cs="Times New Roman"/>
          <w:sz w:val="24"/>
          <w:szCs w:val="24"/>
          <w:lang w:val="ky-KG" w:eastAsia="ru-RU"/>
        </w:rPr>
        <w:t>службы</w:t>
      </w:r>
      <w:r w:rsidR="00433026" w:rsidRPr="008623A2">
        <w:rPr>
          <w:rFonts w:ascii="Times New Roman" w:eastAsia="Times New Roman" w:hAnsi="Times New Roman" w:cs="Times New Roman"/>
          <w:sz w:val="24"/>
          <w:szCs w:val="24"/>
          <w:lang w:eastAsia="ru-RU"/>
        </w:rPr>
        <w:t xml:space="preserve"> при </w:t>
      </w:r>
      <w:r w:rsidR="00433026" w:rsidRPr="008623A2">
        <w:rPr>
          <w:rFonts w:ascii="Times New Roman" w:eastAsia="Times New Roman" w:hAnsi="Times New Roman" w:cs="Times New Roman"/>
          <w:sz w:val="24"/>
          <w:szCs w:val="24"/>
          <w:lang w:val="ky-KG" w:eastAsia="ru-RU"/>
        </w:rPr>
        <w:t xml:space="preserve">Правительстве </w:t>
      </w:r>
      <w:r w:rsidR="00433026" w:rsidRPr="008623A2">
        <w:rPr>
          <w:rFonts w:ascii="Times New Roman" w:eastAsia="Times New Roman" w:hAnsi="Times New Roman" w:cs="Times New Roman"/>
          <w:sz w:val="24"/>
          <w:szCs w:val="24"/>
          <w:lang w:eastAsia="ru-RU"/>
        </w:rPr>
        <w:t>Кыргызской Республики</w:t>
      </w:r>
      <w:r w:rsidR="00BE3350" w:rsidRPr="008623A2">
        <w:rPr>
          <w:rFonts w:ascii="Times New Roman" w:eastAsia="Times New Roman" w:hAnsi="Times New Roman" w:cs="Times New Roman"/>
          <w:sz w:val="24"/>
          <w:szCs w:val="24"/>
          <w:lang w:eastAsia="ru-RU"/>
        </w:rPr>
        <w:t>.</w:t>
      </w:r>
      <w:r w:rsidR="007E25AD" w:rsidRPr="008623A2">
        <w:rPr>
          <w:rFonts w:ascii="Times New Roman" w:eastAsia="Calibri" w:hAnsi="Times New Roman" w:cs="Times New Roman"/>
          <w:color w:val="FF0000"/>
          <w:sz w:val="24"/>
          <w:szCs w:val="24"/>
          <w:lang w:val="ky-KG" w:eastAsia="ru-RU"/>
        </w:rPr>
        <w:t xml:space="preserve"> </w:t>
      </w:r>
    </w:p>
    <w:p w:rsidR="00BC276F" w:rsidRPr="008623A2" w:rsidRDefault="00BC276F" w:rsidP="00FB1C06">
      <w:pPr>
        <w:widowControl w:val="0"/>
        <w:spacing w:after="0" w:line="240" w:lineRule="auto"/>
        <w:ind w:firstLine="709"/>
        <w:jc w:val="both"/>
        <w:rPr>
          <w:rFonts w:ascii="Times New Roman" w:hAnsi="Times New Roman" w:cs="Times New Roman"/>
          <w:sz w:val="24"/>
          <w:szCs w:val="24"/>
          <w:lang w:val="ky-KG"/>
        </w:rPr>
      </w:pPr>
    </w:p>
    <w:p w:rsidR="00B9728F" w:rsidRPr="008623A2" w:rsidRDefault="00B9728F" w:rsidP="00B9728F">
      <w:pPr>
        <w:widowControl w:val="0"/>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rPr>
        <w:t xml:space="preserve">Расходы по подразделу </w:t>
      </w:r>
      <w:r w:rsidR="004201E0" w:rsidRPr="008623A2">
        <w:rPr>
          <w:rFonts w:ascii="Times New Roman" w:hAnsi="Times New Roman" w:cs="Times New Roman"/>
          <w:b/>
          <w:sz w:val="24"/>
          <w:szCs w:val="24"/>
        </w:rPr>
        <w:t>«</w:t>
      </w:r>
      <w:r w:rsidR="004201E0" w:rsidRPr="008623A2">
        <w:rPr>
          <w:rFonts w:ascii="Times New Roman" w:hAnsi="Times New Roman" w:cs="Times New Roman"/>
          <w:b/>
          <w:sz w:val="24"/>
          <w:szCs w:val="24"/>
          <w:lang w:val="ky-KG"/>
        </w:rPr>
        <w:t>с</w:t>
      </w:r>
      <w:r w:rsidR="0032471A" w:rsidRPr="008623A2">
        <w:rPr>
          <w:rFonts w:ascii="Times New Roman" w:hAnsi="Times New Roman" w:cs="Times New Roman"/>
          <w:b/>
          <w:sz w:val="24"/>
          <w:szCs w:val="24"/>
        </w:rPr>
        <w:t>уды</w:t>
      </w:r>
      <w:r w:rsidRPr="008623A2">
        <w:rPr>
          <w:rFonts w:ascii="Times New Roman" w:hAnsi="Times New Roman" w:cs="Times New Roman"/>
          <w:b/>
          <w:sz w:val="24"/>
          <w:szCs w:val="24"/>
        </w:rPr>
        <w:t>»</w:t>
      </w:r>
      <w:r w:rsidR="001B5309" w:rsidRPr="008623A2">
        <w:rPr>
          <w:rFonts w:ascii="Times New Roman" w:hAnsi="Times New Roman" w:cs="Times New Roman"/>
          <w:sz w:val="24"/>
          <w:szCs w:val="24"/>
        </w:rPr>
        <w:t xml:space="preserve"> на </w:t>
      </w:r>
      <w:r w:rsidR="001B5309" w:rsidRPr="008623A2">
        <w:rPr>
          <w:rFonts w:ascii="Times New Roman" w:hAnsi="Times New Roman" w:cs="Times New Roman"/>
          <w:b/>
          <w:sz w:val="24"/>
          <w:szCs w:val="24"/>
        </w:rPr>
        <w:t>20</w:t>
      </w:r>
      <w:r w:rsidR="00304249" w:rsidRPr="008623A2">
        <w:rPr>
          <w:rFonts w:ascii="Times New Roman" w:hAnsi="Times New Roman" w:cs="Times New Roman"/>
          <w:b/>
          <w:sz w:val="24"/>
          <w:szCs w:val="24"/>
          <w:lang w:val="ky-KG"/>
        </w:rPr>
        <w:t>21</w:t>
      </w:r>
      <w:r w:rsidRPr="008623A2">
        <w:rPr>
          <w:rFonts w:ascii="Times New Roman" w:hAnsi="Times New Roman" w:cs="Times New Roman"/>
          <w:b/>
          <w:sz w:val="24"/>
          <w:szCs w:val="24"/>
        </w:rPr>
        <w:t xml:space="preserve"> год</w:t>
      </w:r>
      <w:r w:rsidRPr="008623A2">
        <w:rPr>
          <w:rFonts w:ascii="Times New Roman" w:hAnsi="Times New Roman" w:cs="Times New Roman"/>
          <w:sz w:val="24"/>
          <w:szCs w:val="24"/>
        </w:rPr>
        <w:t xml:space="preserve"> предусмотрены в сумме</w:t>
      </w:r>
      <w:r w:rsidR="0032471A" w:rsidRPr="008623A2">
        <w:rPr>
          <w:rFonts w:ascii="Times New Roman" w:hAnsi="Times New Roman" w:cs="Times New Roman"/>
          <w:sz w:val="24"/>
          <w:szCs w:val="24"/>
        </w:rPr>
        <w:t xml:space="preserve"> </w:t>
      </w:r>
      <w:r w:rsidRPr="008623A2">
        <w:rPr>
          <w:rFonts w:ascii="Times New Roman" w:hAnsi="Times New Roman" w:cs="Times New Roman"/>
          <w:b/>
          <w:sz w:val="24"/>
          <w:szCs w:val="24"/>
          <w:lang w:val="ky-KG"/>
        </w:rPr>
        <w:t>2</w:t>
      </w:r>
      <w:r w:rsidR="0032471A" w:rsidRPr="008623A2">
        <w:rPr>
          <w:rFonts w:ascii="Times New Roman" w:hAnsi="Times New Roman" w:cs="Times New Roman"/>
          <w:b/>
          <w:sz w:val="24"/>
          <w:szCs w:val="24"/>
          <w:lang w:val="ky-KG"/>
        </w:rPr>
        <w:t> 715</w:t>
      </w:r>
      <w:r w:rsidR="00FF6423" w:rsidRPr="008623A2">
        <w:rPr>
          <w:rFonts w:ascii="Times New Roman" w:hAnsi="Times New Roman" w:cs="Times New Roman"/>
          <w:b/>
          <w:sz w:val="24"/>
          <w:szCs w:val="24"/>
          <w:lang w:val="ky-KG"/>
        </w:rPr>
        <w:t>,</w:t>
      </w:r>
      <w:r w:rsidR="0032471A" w:rsidRPr="008623A2">
        <w:rPr>
          <w:rFonts w:ascii="Times New Roman" w:hAnsi="Times New Roman" w:cs="Times New Roman"/>
          <w:b/>
          <w:sz w:val="24"/>
          <w:szCs w:val="24"/>
          <w:lang w:val="ky-KG"/>
        </w:rPr>
        <w:t>6</w:t>
      </w:r>
      <w:r w:rsidRPr="008623A2">
        <w:rPr>
          <w:rFonts w:ascii="Times New Roman" w:hAnsi="Times New Roman" w:cs="Times New Roman"/>
          <w:b/>
          <w:sz w:val="24"/>
          <w:szCs w:val="24"/>
        </w:rPr>
        <w:t xml:space="preserve"> </w:t>
      </w:r>
      <w:r w:rsidRPr="008623A2">
        <w:rPr>
          <w:rFonts w:ascii="Times New Roman" w:hAnsi="Times New Roman" w:cs="Times New Roman"/>
          <w:b/>
          <w:bCs/>
          <w:sz w:val="24"/>
          <w:szCs w:val="24"/>
        </w:rPr>
        <w:t>млн. сомов</w:t>
      </w:r>
      <w:r w:rsidR="00304249" w:rsidRPr="008623A2">
        <w:rPr>
          <w:rFonts w:ascii="Times New Roman" w:hAnsi="Times New Roman" w:cs="Times New Roman"/>
          <w:sz w:val="24"/>
          <w:szCs w:val="24"/>
        </w:rPr>
        <w:t>, с уменьш</w:t>
      </w:r>
      <w:r w:rsidRPr="008623A2">
        <w:rPr>
          <w:rFonts w:ascii="Times New Roman" w:hAnsi="Times New Roman" w:cs="Times New Roman"/>
          <w:sz w:val="24"/>
          <w:szCs w:val="24"/>
        </w:rPr>
        <w:t xml:space="preserve">ением на </w:t>
      </w:r>
      <w:r w:rsidR="0032471A" w:rsidRPr="008623A2">
        <w:rPr>
          <w:rFonts w:ascii="Times New Roman" w:hAnsi="Times New Roman" w:cs="Times New Roman"/>
          <w:sz w:val="24"/>
          <w:szCs w:val="24"/>
          <w:lang w:val="ky-KG"/>
        </w:rPr>
        <w:t>174</w:t>
      </w:r>
      <w:r w:rsidR="00A455D8" w:rsidRPr="008623A2">
        <w:rPr>
          <w:rFonts w:ascii="Times New Roman" w:hAnsi="Times New Roman" w:cs="Times New Roman"/>
          <w:sz w:val="24"/>
          <w:szCs w:val="24"/>
          <w:lang w:val="ky-KG"/>
        </w:rPr>
        <w:t>,</w:t>
      </w:r>
      <w:r w:rsidR="0032471A" w:rsidRPr="008623A2">
        <w:rPr>
          <w:rFonts w:ascii="Times New Roman" w:hAnsi="Times New Roman" w:cs="Times New Roman"/>
          <w:sz w:val="24"/>
          <w:szCs w:val="24"/>
          <w:lang w:val="ky-KG"/>
        </w:rPr>
        <w:t>1</w:t>
      </w:r>
      <w:r w:rsidR="004D14A7" w:rsidRPr="008623A2">
        <w:rPr>
          <w:rFonts w:ascii="Times New Roman" w:hAnsi="Times New Roman" w:cs="Times New Roman"/>
          <w:sz w:val="24"/>
          <w:szCs w:val="24"/>
        </w:rPr>
        <w:t xml:space="preserve"> млн. сомов или</w:t>
      </w:r>
      <w:r w:rsidR="004D14A7" w:rsidRPr="008623A2">
        <w:rPr>
          <w:rFonts w:ascii="Times New Roman" w:hAnsi="Times New Roman" w:cs="Times New Roman"/>
          <w:sz w:val="24"/>
          <w:szCs w:val="24"/>
          <w:lang w:val="ky-KG"/>
        </w:rPr>
        <w:t xml:space="preserve"> </w:t>
      </w:r>
      <w:r w:rsidRPr="008623A2">
        <w:rPr>
          <w:rFonts w:ascii="Times New Roman" w:hAnsi="Times New Roman" w:cs="Times New Roman"/>
          <w:sz w:val="24"/>
          <w:szCs w:val="24"/>
        </w:rPr>
        <w:t xml:space="preserve">на </w:t>
      </w:r>
      <w:r w:rsidR="0032471A" w:rsidRPr="008623A2">
        <w:rPr>
          <w:rFonts w:ascii="Times New Roman" w:hAnsi="Times New Roman" w:cs="Times New Roman"/>
          <w:sz w:val="24"/>
          <w:szCs w:val="24"/>
          <w:lang w:val="ky-KG"/>
        </w:rPr>
        <w:t>6,0</w:t>
      </w:r>
      <w:r w:rsidR="00611812" w:rsidRPr="008623A2">
        <w:rPr>
          <w:rFonts w:ascii="Times New Roman" w:hAnsi="Times New Roman" w:cs="Times New Roman"/>
          <w:sz w:val="24"/>
          <w:szCs w:val="24"/>
          <w:lang w:val="ky-KG"/>
        </w:rPr>
        <w:t> </w:t>
      </w:r>
      <w:r w:rsidR="00275CCD" w:rsidRPr="008623A2">
        <w:rPr>
          <w:rFonts w:ascii="Times New Roman" w:hAnsi="Times New Roman" w:cs="Times New Roman"/>
          <w:sz w:val="24"/>
          <w:szCs w:val="24"/>
        </w:rPr>
        <w:t>%</w:t>
      </w:r>
      <w:r w:rsidRPr="008623A2">
        <w:rPr>
          <w:rFonts w:ascii="Times New Roman" w:hAnsi="Times New Roman" w:cs="Times New Roman"/>
          <w:sz w:val="24"/>
          <w:szCs w:val="24"/>
        </w:rPr>
        <w:t xml:space="preserve"> относительно утвержденного бюджета 20</w:t>
      </w:r>
      <w:r w:rsidR="00304249" w:rsidRPr="008623A2">
        <w:rPr>
          <w:rFonts w:ascii="Times New Roman" w:hAnsi="Times New Roman" w:cs="Times New Roman"/>
          <w:sz w:val="24"/>
          <w:szCs w:val="24"/>
        </w:rPr>
        <w:t>20</w:t>
      </w:r>
      <w:r w:rsidRPr="008623A2">
        <w:rPr>
          <w:rFonts w:ascii="Times New Roman" w:hAnsi="Times New Roman" w:cs="Times New Roman"/>
          <w:sz w:val="24"/>
          <w:szCs w:val="24"/>
          <w:lang w:val="ky-KG"/>
        </w:rPr>
        <w:t xml:space="preserve"> </w:t>
      </w:r>
      <w:r w:rsidR="00057696" w:rsidRPr="008623A2">
        <w:rPr>
          <w:rFonts w:ascii="Times New Roman" w:hAnsi="Times New Roman" w:cs="Times New Roman"/>
          <w:sz w:val="24"/>
          <w:szCs w:val="24"/>
        </w:rPr>
        <w:t>года</w:t>
      </w:r>
      <w:r w:rsidR="00057696" w:rsidRPr="008623A2">
        <w:rPr>
          <w:rFonts w:ascii="Times New Roman" w:hAnsi="Times New Roman" w:cs="Times New Roman"/>
          <w:sz w:val="24"/>
          <w:szCs w:val="24"/>
          <w:lang w:val="ky-KG"/>
        </w:rPr>
        <w:t xml:space="preserve"> </w:t>
      </w:r>
      <w:r w:rsidRPr="008623A2">
        <w:rPr>
          <w:rFonts w:ascii="Times New Roman" w:hAnsi="Times New Roman" w:cs="Times New Roman"/>
          <w:sz w:val="24"/>
          <w:szCs w:val="24"/>
        </w:rPr>
        <w:t>в том числе</w:t>
      </w:r>
      <w:r w:rsidRPr="008623A2">
        <w:rPr>
          <w:rFonts w:ascii="Times New Roman" w:hAnsi="Times New Roman" w:cs="Times New Roman"/>
          <w:sz w:val="24"/>
          <w:szCs w:val="24"/>
          <w:lang w:val="ky-KG"/>
        </w:rPr>
        <w:t>:</w:t>
      </w:r>
    </w:p>
    <w:p w:rsidR="00B9728F" w:rsidRPr="008623A2" w:rsidRDefault="00B9728F" w:rsidP="00FF6423">
      <w:pPr>
        <w:widowControl w:val="0"/>
        <w:spacing w:after="0" w:line="240" w:lineRule="auto"/>
        <w:jc w:val="right"/>
        <w:rPr>
          <w:rFonts w:ascii="Times New Roman" w:hAnsi="Times New Roman" w:cs="Times New Roman"/>
          <w:sz w:val="20"/>
          <w:szCs w:val="20"/>
          <w:lang w:val="ky-KG"/>
        </w:rPr>
      </w:pPr>
      <w:r w:rsidRPr="008623A2">
        <w:rPr>
          <w:rFonts w:ascii="Times New Roman" w:hAnsi="Times New Roman" w:cs="Times New Roman"/>
          <w:sz w:val="20"/>
          <w:szCs w:val="20"/>
        </w:rPr>
        <w:t>млн. сом</w:t>
      </w:r>
      <w:r w:rsidR="00F14E8A" w:rsidRPr="008623A2">
        <w:rPr>
          <w:rFonts w:ascii="Times New Roman" w:hAnsi="Times New Roman" w:cs="Times New Roman"/>
          <w:sz w:val="20"/>
          <w:szCs w:val="20"/>
          <w:lang w:val="ky-KG"/>
        </w:rPr>
        <w:t>ов</w:t>
      </w:r>
    </w:p>
    <w:tbl>
      <w:tblPr>
        <w:tblW w:w="9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0"/>
        <w:gridCol w:w="1205"/>
        <w:gridCol w:w="1205"/>
        <w:gridCol w:w="1205"/>
        <w:gridCol w:w="1205"/>
        <w:gridCol w:w="1205"/>
        <w:gridCol w:w="1205"/>
      </w:tblGrid>
      <w:tr w:rsidR="00CD7A0A" w:rsidRPr="008623A2" w:rsidTr="00500548">
        <w:trPr>
          <w:trHeight w:val="614"/>
        </w:trPr>
        <w:tc>
          <w:tcPr>
            <w:tcW w:w="2410" w:type="dxa"/>
            <w:shd w:val="clear" w:color="auto" w:fill="FFFFFF"/>
            <w:vAlign w:val="center"/>
          </w:tcPr>
          <w:p w:rsidR="00CD7A0A" w:rsidRPr="008623A2" w:rsidRDefault="00CD7A0A" w:rsidP="00BC24B3">
            <w:pPr>
              <w:spacing w:after="0"/>
              <w:jc w:val="center"/>
              <w:rPr>
                <w:rFonts w:ascii="Times New Roman" w:hAnsi="Times New Roman"/>
                <w:b/>
                <w:bCs/>
                <w:sz w:val="20"/>
                <w:szCs w:val="20"/>
                <w:lang w:val="ky-KG" w:eastAsia="ru-RU"/>
              </w:rPr>
            </w:pPr>
            <w:r w:rsidRPr="008623A2">
              <w:rPr>
                <w:rFonts w:ascii="Times New Roman" w:eastAsia="Calibri" w:hAnsi="Times New Roman" w:cs="Times New Roman"/>
                <w:b/>
                <w:bCs/>
                <w:sz w:val="20"/>
                <w:szCs w:val="20"/>
                <w:lang w:eastAsia="ru-RU"/>
              </w:rPr>
              <w:t xml:space="preserve">Наименование </w:t>
            </w:r>
          </w:p>
        </w:tc>
        <w:tc>
          <w:tcPr>
            <w:tcW w:w="1205" w:type="dxa"/>
            <w:shd w:val="clear" w:color="auto" w:fill="FFFFFF"/>
            <w:vAlign w:val="center"/>
          </w:tcPr>
          <w:p w:rsidR="00CD7A0A" w:rsidRPr="008623A2" w:rsidRDefault="00CD7A0A" w:rsidP="00BC24B3">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304249" w:rsidRPr="008623A2">
              <w:rPr>
                <w:rFonts w:ascii="Times New Roman" w:eastAsia="Calibri" w:hAnsi="Times New Roman" w:cs="Times New Roman"/>
                <w:b/>
                <w:bCs/>
                <w:sz w:val="20"/>
                <w:szCs w:val="20"/>
                <w:lang w:val="ky-KG" w:eastAsia="ru-RU"/>
              </w:rPr>
              <w:t>9</w:t>
            </w:r>
            <w:r w:rsidRPr="008623A2">
              <w:rPr>
                <w:rFonts w:ascii="Times New Roman" w:eastAsia="Calibri" w:hAnsi="Times New Roman" w:cs="Times New Roman"/>
                <w:b/>
                <w:bCs/>
                <w:sz w:val="20"/>
                <w:szCs w:val="20"/>
                <w:lang w:eastAsia="ru-RU"/>
              </w:rPr>
              <w:t xml:space="preserve"> год факт</w:t>
            </w:r>
          </w:p>
        </w:tc>
        <w:tc>
          <w:tcPr>
            <w:tcW w:w="1205" w:type="dxa"/>
            <w:shd w:val="clear" w:color="auto" w:fill="FFFFFF"/>
            <w:vAlign w:val="center"/>
          </w:tcPr>
          <w:p w:rsidR="00CD7A0A" w:rsidRPr="008623A2" w:rsidRDefault="00304249" w:rsidP="00BC24B3">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CD7A0A" w:rsidRPr="008623A2">
              <w:rPr>
                <w:rFonts w:ascii="Times New Roman" w:eastAsia="Calibri" w:hAnsi="Times New Roman" w:cs="Times New Roman"/>
                <w:b/>
                <w:bCs/>
                <w:sz w:val="20"/>
                <w:szCs w:val="20"/>
                <w:lang w:eastAsia="ru-RU"/>
              </w:rPr>
              <w:t xml:space="preserve"> год </w:t>
            </w:r>
            <w:proofErr w:type="spellStart"/>
            <w:r w:rsidR="00CD7A0A" w:rsidRPr="008623A2">
              <w:rPr>
                <w:rFonts w:ascii="Times New Roman" w:eastAsia="Calibri" w:hAnsi="Times New Roman" w:cs="Times New Roman"/>
                <w:b/>
                <w:bCs/>
                <w:sz w:val="20"/>
                <w:szCs w:val="20"/>
                <w:lang w:eastAsia="ru-RU"/>
              </w:rPr>
              <w:t>утвержд</w:t>
            </w:r>
            <w:proofErr w:type="spellEnd"/>
          </w:p>
        </w:tc>
        <w:tc>
          <w:tcPr>
            <w:tcW w:w="1205" w:type="dxa"/>
            <w:shd w:val="clear" w:color="auto" w:fill="FFFFFF"/>
            <w:vAlign w:val="center"/>
          </w:tcPr>
          <w:p w:rsidR="00CD7A0A" w:rsidRPr="008623A2" w:rsidRDefault="00187B5F" w:rsidP="00BC24B3">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304249" w:rsidRPr="008623A2">
              <w:rPr>
                <w:rFonts w:ascii="Times New Roman" w:eastAsia="Calibri" w:hAnsi="Times New Roman" w:cs="Times New Roman"/>
                <w:b/>
                <w:bCs/>
                <w:sz w:val="20"/>
                <w:szCs w:val="20"/>
                <w:lang w:val="ky-KG" w:eastAsia="ru-RU"/>
              </w:rPr>
              <w:t>21</w:t>
            </w:r>
            <w:r w:rsidR="00CD7A0A" w:rsidRPr="008623A2">
              <w:rPr>
                <w:rFonts w:ascii="Times New Roman" w:eastAsia="Calibri" w:hAnsi="Times New Roman" w:cs="Times New Roman"/>
                <w:b/>
                <w:bCs/>
                <w:sz w:val="20"/>
                <w:szCs w:val="20"/>
                <w:lang w:eastAsia="ru-RU"/>
              </w:rPr>
              <w:t xml:space="preserve"> год проект</w:t>
            </w:r>
          </w:p>
        </w:tc>
        <w:tc>
          <w:tcPr>
            <w:tcW w:w="1205" w:type="dxa"/>
            <w:shd w:val="clear" w:color="auto" w:fill="FFFFFF"/>
            <w:vAlign w:val="center"/>
          </w:tcPr>
          <w:p w:rsidR="00CD7A0A" w:rsidRPr="008623A2" w:rsidRDefault="00CD7A0A" w:rsidP="00BC24B3">
            <w:pPr>
              <w:spacing w:after="0" w:line="240" w:lineRule="auto"/>
              <w:jc w:val="center"/>
              <w:rPr>
                <w:rFonts w:ascii="Times New Roman" w:eastAsia="Calibri" w:hAnsi="Times New Roman" w:cs="Times New Roman"/>
                <w:b/>
                <w:bCs/>
                <w:sz w:val="20"/>
                <w:szCs w:val="20"/>
                <w:lang w:eastAsia="ru-RU"/>
              </w:rPr>
            </w:pPr>
            <w:proofErr w:type="spellStart"/>
            <w:r w:rsidRPr="008623A2">
              <w:rPr>
                <w:rFonts w:ascii="Times New Roman" w:eastAsia="Calibri" w:hAnsi="Times New Roman" w:cs="Times New Roman"/>
                <w:b/>
                <w:bCs/>
                <w:sz w:val="20"/>
                <w:szCs w:val="20"/>
                <w:lang w:eastAsia="ru-RU"/>
              </w:rPr>
              <w:t>откл</w:t>
            </w:r>
            <w:proofErr w:type="spellEnd"/>
          </w:p>
        </w:tc>
        <w:tc>
          <w:tcPr>
            <w:tcW w:w="1205" w:type="dxa"/>
            <w:shd w:val="clear" w:color="auto" w:fill="FFFFFF"/>
            <w:vAlign w:val="center"/>
          </w:tcPr>
          <w:p w:rsidR="00CD7A0A" w:rsidRPr="008623A2" w:rsidRDefault="00CF4344" w:rsidP="00BC24B3">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304249" w:rsidRPr="008623A2">
              <w:rPr>
                <w:rFonts w:ascii="Times New Roman" w:eastAsia="Calibri" w:hAnsi="Times New Roman" w:cs="Times New Roman"/>
                <w:b/>
                <w:bCs/>
                <w:sz w:val="20"/>
                <w:szCs w:val="20"/>
                <w:lang w:val="ky-KG" w:eastAsia="ru-RU"/>
              </w:rPr>
              <w:t>22</w:t>
            </w:r>
            <w:r w:rsidR="00CD7A0A" w:rsidRPr="008623A2">
              <w:rPr>
                <w:rFonts w:ascii="Times New Roman" w:eastAsia="Calibri" w:hAnsi="Times New Roman" w:cs="Times New Roman"/>
                <w:b/>
                <w:bCs/>
                <w:sz w:val="20"/>
                <w:szCs w:val="20"/>
                <w:lang w:eastAsia="ru-RU"/>
              </w:rPr>
              <w:t xml:space="preserve"> год прогноз</w:t>
            </w:r>
          </w:p>
        </w:tc>
        <w:tc>
          <w:tcPr>
            <w:tcW w:w="1205" w:type="dxa"/>
            <w:shd w:val="clear" w:color="auto" w:fill="FFFFFF"/>
            <w:vAlign w:val="center"/>
          </w:tcPr>
          <w:p w:rsidR="00CD7A0A" w:rsidRPr="008623A2" w:rsidRDefault="00CD7A0A" w:rsidP="00BC24B3">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304249" w:rsidRPr="008623A2">
              <w:rPr>
                <w:rFonts w:ascii="Times New Roman" w:eastAsia="Calibri" w:hAnsi="Times New Roman" w:cs="Times New Roman"/>
                <w:b/>
                <w:bCs/>
                <w:sz w:val="20"/>
                <w:szCs w:val="20"/>
                <w:lang w:val="ky-KG" w:eastAsia="ru-RU"/>
              </w:rPr>
              <w:t>23</w:t>
            </w:r>
            <w:r w:rsidRPr="008623A2">
              <w:rPr>
                <w:rFonts w:ascii="Times New Roman" w:eastAsia="Calibri" w:hAnsi="Times New Roman" w:cs="Times New Roman"/>
                <w:b/>
                <w:bCs/>
                <w:sz w:val="20"/>
                <w:szCs w:val="20"/>
                <w:lang w:eastAsia="ru-RU"/>
              </w:rPr>
              <w:t xml:space="preserve"> год прогноз</w:t>
            </w:r>
          </w:p>
        </w:tc>
      </w:tr>
      <w:tr w:rsidR="00304249" w:rsidRPr="008623A2" w:rsidTr="00500548">
        <w:trPr>
          <w:trHeight w:val="295"/>
        </w:trPr>
        <w:tc>
          <w:tcPr>
            <w:tcW w:w="2410" w:type="dxa"/>
            <w:shd w:val="clear" w:color="auto" w:fill="FFFFFF"/>
            <w:vAlign w:val="center"/>
          </w:tcPr>
          <w:p w:rsidR="00304249" w:rsidRPr="008623A2" w:rsidRDefault="00304249" w:rsidP="00BC24B3">
            <w:pPr>
              <w:widowControl w:val="0"/>
              <w:spacing w:after="0" w:line="240" w:lineRule="auto"/>
              <w:jc w:val="both"/>
              <w:rPr>
                <w:rFonts w:ascii="Times New Roman" w:hAnsi="Times New Roman" w:cs="Times New Roman"/>
                <w:sz w:val="20"/>
                <w:szCs w:val="20"/>
                <w:lang w:val="ky-KG"/>
              </w:rPr>
            </w:pPr>
            <w:r w:rsidRPr="008623A2">
              <w:rPr>
                <w:rFonts w:ascii="Times New Roman" w:hAnsi="Times New Roman" w:cs="Times New Roman"/>
                <w:sz w:val="20"/>
                <w:szCs w:val="20"/>
                <w:lang w:val="ky-KG"/>
              </w:rPr>
              <w:t>Всего</w:t>
            </w:r>
          </w:p>
        </w:tc>
        <w:tc>
          <w:tcPr>
            <w:tcW w:w="1205" w:type="dxa"/>
            <w:shd w:val="clear" w:color="auto" w:fill="FFFFFF"/>
            <w:vAlign w:val="center"/>
          </w:tcPr>
          <w:p w:rsidR="00304249" w:rsidRPr="008623A2" w:rsidRDefault="007D508B" w:rsidP="00500548">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2 093</w:t>
            </w:r>
            <w:r w:rsidR="00304249" w:rsidRPr="008623A2">
              <w:rPr>
                <w:rFonts w:ascii="Times New Roman" w:hAnsi="Times New Roman" w:cs="Times New Roman"/>
                <w:sz w:val="20"/>
                <w:szCs w:val="20"/>
              </w:rPr>
              <w:t>,</w:t>
            </w:r>
            <w:r w:rsidRPr="008623A2">
              <w:rPr>
                <w:rFonts w:ascii="Times New Roman" w:hAnsi="Times New Roman" w:cs="Times New Roman"/>
                <w:sz w:val="20"/>
                <w:szCs w:val="20"/>
                <w:lang w:val="ky-KG"/>
              </w:rPr>
              <w:t>5</w:t>
            </w:r>
          </w:p>
        </w:tc>
        <w:tc>
          <w:tcPr>
            <w:tcW w:w="1205" w:type="dxa"/>
            <w:shd w:val="clear" w:color="auto" w:fill="FFFFFF"/>
            <w:vAlign w:val="center"/>
          </w:tcPr>
          <w:p w:rsidR="00304249" w:rsidRPr="008623A2" w:rsidRDefault="00304249" w:rsidP="00304249">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2 889,8</w:t>
            </w:r>
          </w:p>
        </w:tc>
        <w:tc>
          <w:tcPr>
            <w:tcW w:w="1205" w:type="dxa"/>
            <w:shd w:val="clear" w:color="auto" w:fill="FFFFFF"/>
            <w:vAlign w:val="center"/>
          </w:tcPr>
          <w:p w:rsidR="00304249" w:rsidRPr="008623A2" w:rsidRDefault="0032471A" w:rsidP="00500548">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2 715,6</w:t>
            </w:r>
          </w:p>
        </w:tc>
        <w:tc>
          <w:tcPr>
            <w:tcW w:w="1205" w:type="dxa"/>
            <w:shd w:val="clear" w:color="auto" w:fill="FFFFFF"/>
            <w:vAlign w:val="center"/>
          </w:tcPr>
          <w:p w:rsidR="00304249" w:rsidRPr="008623A2" w:rsidRDefault="0032471A" w:rsidP="00500548">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-174,1</w:t>
            </w:r>
          </w:p>
        </w:tc>
        <w:tc>
          <w:tcPr>
            <w:tcW w:w="1205" w:type="dxa"/>
            <w:shd w:val="clear" w:color="auto" w:fill="FFFFFF"/>
            <w:vAlign w:val="center"/>
          </w:tcPr>
          <w:p w:rsidR="00304249" w:rsidRPr="008623A2" w:rsidRDefault="00B5627A" w:rsidP="000D31CD">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2 7</w:t>
            </w:r>
            <w:r w:rsidR="00E37493" w:rsidRPr="008623A2">
              <w:rPr>
                <w:rFonts w:ascii="Times New Roman" w:hAnsi="Times New Roman" w:cs="Times New Roman"/>
                <w:sz w:val="20"/>
                <w:szCs w:val="20"/>
                <w:lang w:val="ky-KG"/>
              </w:rPr>
              <w:t>29</w:t>
            </w:r>
            <w:r w:rsidRPr="008623A2">
              <w:rPr>
                <w:rFonts w:ascii="Times New Roman" w:hAnsi="Times New Roman" w:cs="Times New Roman"/>
                <w:sz w:val="20"/>
                <w:szCs w:val="20"/>
                <w:lang w:val="ky-KG"/>
              </w:rPr>
              <w:t>,</w:t>
            </w:r>
            <w:r w:rsidR="00E37493" w:rsidRPr="008623A2">
              <w:rPr>
                <w:rFonts w:ascii="Times New Roman" w:hAnsi="Times New Roman" w:cs="Times New Roman"/>
                <w:sz w:val="20"/>
                <w:szCs w:val="20"/>
                <w:lang w:val="ky-KG"/>
              </w:rPr>
              <w:t>6</w:t>
            </w:r>
          </w:p>
        </w:tc>
        <w:tc>
          <w:tcPr>
            <w:tcW w:w="1205" w:type="dxa"/>
            <w:shd w:val="clear" w:color="auto" w:fill="FFFFFF"/>
            <w:vAlign w:val="center"/>
          </w:tcPr>
          <w:p w:rsidR="00304249" w:rsidRPr="008623A2" w:rsidRDefault="00B5627A" w:rsidP="000D31CD">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 xml:space="preserve">2 </w:t>
            </w:r>
            <w:r w:rsidR="00E37493" w:rsidRPr="008623A2">
              <w:rPr>
                <w:rFonts w:ascii="Times New Roman" w:hAnsi="Times New Roman" w:cs="Times New Roman"/>
                <w:sz w:val="20"/>
                <w:szCs w:val="20"/>
                <w:lang w:val="ky-KG"/>
              </w:rPr>
              <w:t>755</w:t>
            </w:r>
            <w:r w:rsidRPr="008623A2">
              <w:rPr>
                <w:rFonts w:ascii="Times New Roman" w:hAnsi="Times New Roman" w:cs="Times New Roman"/>
                <w:sz w:val="20"/>
                <w:szCs w:val="20"/>
                <w:lang w:val="ky-KG"/>
              </w:rPr>
              <w:t>,</w:t>
            </w:r>
            <w:r w:rsidR="00E37493" w:rsidRPr="008623A2">
              <w:rPr>
                <w:rFonts w:ascii="Times New Roman" w:hAnsi="Times New Roman" w:cs="Times New Roman"/>
                <w:sz w:val="20"/>
                <w:szCs w:val="20"/>
                <w:lang w:val="ky-KG"/>
              </w:rPr>
              <w:t>2</w:t>
            </w:r>
          </w:p>
        </w:tc>
      </w:tr>
      <w:tr w:rsidR="00304249" w:rsidRPr="008623A2" w:rsidTr="00500548">
        <w:trPr>
          <w:trHeight w:val="274"/>
        </w:trPr>
        <w:tc>
          <w:tcPr>
            <w:tcW w:w="2410" w:type="dxa"/>
            <w:shd w:val="clear" w:color="auto" w:fill="FFFFFF"/>
            <w:vAlign w:val="center"/>
          </w:tcPr>
          <w:p w:rsidR="00304249" w:rsidRPr="008623A2" w:rsidRDefault="00304249" w:rsidP="00BC24B3">
            <w:pPr>
              <w:widowControl w:val="0"/>
              <w:spacing w:after="0" w:line="240" w:lineRule="auto"/>
              <w:jc w:val="both"/>
              <w:rPr>
                <w:rFonts w:ascii="Times New Roman" w:hAnsi="Times New Roman" w:cs="Times New Roman"/>
                <w:sz w:val="20"/>
                <w:szCs w:val="20"/>
              </w:rPr>
            </w:pPr>
            <w:r w:rsidRPr="008623A2">
              <w:rPr>
                <w:rFonts w:ascii="Times New Roman" w:hAnsi="Times New Roman" w:cs="Times New Roman"/>
                <w:sz w:val="20"/>
                <w:szCs w:val="20"/>
                <w:lang w:val="ky-KG"/>
              </w:rPr>
              <w:t>б</w:t>
            </w:r>
            <w:proofErr w:type="spellStart"/>
            <w:r w:rsidRPr="008623A2">
              <w:rPr>
                <w:rFonts w:ascii="Times New Roman" w:hAnsi="Times New Roman" w:cs="Times New Roman"/>
                <w:sz w:val="20"/>
                <w:szCs w:val="20"/>
              </w:rPr>
              <w:t>юджетные</w:t>
            </w:r>
            <w:proofErr w:type="spellEnd"/>
            <w:r w:rsidRPr="008623A2">
              <w:rPr>
                <w:rFonts w:ascii="Times New Roman" w:hAnsi="Times New Roman" w:cs="Times New Roman"/>
                <w:sz w:val="20"/>
                <w:szCs w:val="20"/>
              </w:rPr>
              <w:t xml:space="preserve"> средства</w:t>
            </w:r>
          </w:p>
        </w:tc>
        <w:tc>
          <w:tcPr>
            <w:tcW w:w="1205" w:type="dxa"/>
            <w:shd w:val="clear" w:color="auto" w:fill="FFFFFF"/>
            <w:vAlign w:val="center"/>
          </w:tcPr>
          <w:p w:rsidR="00304249" w:rsidRPr="008623A2" w:rsidRDefault="007D508B" w:rsidP="00500548">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2 092</w:t>
            </w:r>
            <w:r w:rsidR="00304249" w:rsidRPr="008623A2">
              <w:rPr>
                <w:rFonts w:ascii="Times New Roman" w:hAnsi="Times New Roman" w:cs="Times New Roman"/>
                <w:sz w:val="20"/>
                <w:szCs w:val="20"/>
              </w:rPr>
              <w:t>,</w:t>
            </w:r>
            <w:r w:rsidRPr="008623A2">
              <w:rPr>
                <w:rFonts w:ascii="Times New Roman" w:hAnsi="Times New Roman" w:cs="Times New Roman"/>
                <w:sz w:val="20"/>
                <w:szCs w:val="20"/>
                <w:lang w:val="ky-KG"/>
              </w:rPr>
              <w:t>9</w:t>
            </w:r>
          </w:p>
        </w:tc>
        <w:tc>
          <w:tcPr>
            <w:tcW w:w="1205" w:type="dxa"/>
            <w:shd w:val="clear" w:color="auto" w:fill="FFFFFF"/>
            <w:vAlign w:val="center"/>
          </w:tcPr>
          <w:p w:rsidR="00304249" w:rsidRPr="008623A2" w:rsidRDefault="00304249" w:rsidP="00304249">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2 888,9</w:t>
            </w:r>
          </w:p>
        </w:tc>
        <w:tc>
          <w:tcPr>
            <w:tcW w:w="1205" w:type="dxa"/>
            <w:shd w:val="clear" w:color="auto" w:fill="FFFFFF"/>
            <w:vAlign w:val="center"/>
          </w:tcPr>
          <w:p w:rsidR="00304249" w:rsidRPr="008623A2" w:rsidRDefault="0032471A" w:rsidP="00500548">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2 714,8</w:t>
            </w:r>
          </w:p>
        </w:tc>
        <w:tc>
          <w:tcPr>
            <w:tcW w:w="1205" w:type="dxa"/>
            <w:shd w:val="clear" w:color="auto" w:fill="FFFFFF"/>
            <w:vAlign w:val="center"/>
          </w:tcPr>
          <w:p w:rsidR="00304249" w:rsidRPr="008623A2" w:rsidRDefault="0032471A" w:rsidP="00500548">
            <w:pPr>
              <w:widowControl w:val="0"/>
              <w:spacing w:after="0" w:line="240" w:lineRule="auto"/>
              <w:jc w:val="center"/>
              <w:rPr>
                <w:rFonts w:ascii="Times New Roman" w:hAnsi="Times New Roman" w:cs="Times New Roman"/>
                <w:sz w:val="20"/>
                <w:szCs w:val="20"/>
              </w:rPr>
            </w:pPr>
            <w:r w:rsidRPr="008623A2">
              <w:rPr>
                <w:rFonts w:ascii="Times New Roman" w:hAnsi="Times New Roman" w:cs="Times New Roman"/>
                <w:sz w:val="20"/>
                <w:szCs w:val="20"/>
                <w:lang w:val="ky-KG"/>
              </w:rPr>
              <w:t>-174,1</w:t>
            </w:r>
          </w:p>
        </w:tc>
        <w:tc>
          <w:tcPr>
            <w:tcW w:w="1205" w:type="dxa"/>
            <w:shd w:val="clear" w:color="auto" w:fill="FFFFFF"/>
            <w:vAlign w:val="center"/>
          </w:tcPr>
          <w:p w:rsidR="00304249" w:rsidRPr="008623A2" w:rsidRDefault="00B5627A" w:rsidP="000D31CD">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 xml:space="preserve">2 </w:t>
            </w:r>
            <w:r w:rsidR="00E37493" w:rsidRPr="008623A2">
              <w:rPr>
                <w:rFonts w:ascii="Times New Roman" w:hAnsi="Times New Roman" w:cs="Times New Roman"/>
                <w:sz w:val="20"/>
                <w:szCs w:val="20"/>
                <w:lang w:val="ky-KG"/>
              </w:rPr>
              <w:t>728</w:t>
            </w:r>
            <w:r w:rsidRPr="008623A2">
              <w:rPr>
                <w:rFonts w:ascii="Times New Roman" w:hAnsi="Times New Roman" w:cs="Times New Roman"/>
                <w:sz w:val="20"/>
                <w:szCs w:val="20"/>
                <w:lang w:val="ky-KG"/>
              </w:rPr>
              <w:t>,</w:t>
            </w:r>
            <w:r w:rsidR="00E37493" w:rsidRPr="008623A2">
              <w:rPr>
                <w:rFonts w:ascii="Times New Roman" w:hAnsi="Times New Roman" w:cs="Times New Roman"/>
                <w:sz w:val="20"/>
                <w:szCs w:val="20"/>
                <w:lang w:val="ky-KG"/>
              </w:rPr>
              <w:t>8</w:t>
            </w:r>
          </w:p>
        </w:tc>
        <w:tc>
          <w:tcPr>
            <w:tcW w:w="1205" w:type="dxa"/>
            <w:shd w:val="clear" w:color="auto" w:fill="FFFFFF"/>
            <w:vAlign w:val="center"/>
          </w:tcPr>
          <w:p w:rsidR="00304249" w:rsidRPr="008623A2" w:rsidRDefault="00B5627A" w:rsidP="000D31CD">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 xml:space="preserve">2 </w:t>
            </w:r>
            <w:r w:rsidR="00E37493" w:rsidRPr="008623A2">
              <w:rPr>
                <w:rFonts w:ascii="Times New Roman" w:hAnsi="Times New Roman" w:cs="Times New Roman"/>
                <w:sz w:val="20"/>
                <w:szCs w:val="20"/>
                <w:lang w:val="ky-KG"/>
              </w:rPr>
              <w:t>754</w:t>
            </w:r>
            <w:r w:rsidRPr="008623A2">
              <w:rPr>
                <w:rFonts w:ascii="Times New Roman" w:hAnsi="Times New Roman" w:cs="Times New Roman"/>
                <w:sz w:val="20"/>
                <w:szCs w:val="20"/>
                <w:lang w:val="ky-KG"/>
              </w:rPr>
              <w:t>,</w:t>
            </w:r>
            <w:r w:rsidR="00E37493" w:rsidRPr="008623A2">
              <w:rPr>
                <w:rFonts w:ascii="Times New Roman" w:hAnsi="Times New Roman" w:cs="Times New Roman"/>
                <w:sz w:val="20"/>
                <w:szCs w:val="20"/>
                <w:lang w:val="ky-KG"/>
              </w:rPr>
              <w:t>3</w:t>
            </w:r>
          </w:p>
        </w:tc>
      </w:tr>
      <w:tr w:rsidR="00304249" w:rsidRPr="008623A2" w:rsidTr="00500548">
        <w:trPr>
          <w:trHeight w:val="241"/>
        </w:trPr>
        <w:tc>
          <w:tcPr>
            <w:tcW w:w="2410" w:type="dxa"/>
            <w:vAlign w:val="center"/>
          </w:tcPr>
          <w:p w:rsidR="00304249" w:rsidRPr="008623A2" w:rsidRDefault="00304249" w:rsidP="00BC24B3">
            <w:pPr>
              <w:widowControl w:val="0"/>
              <w:spacing w:after="0" w:line="240" w:lineRule="auto"/>
              <w:jc w:val="both"/>
              <w:rPr>
                <w:rFonts w:ascii="Times New Roman" w:hAnsi="Times New Roman" w:cs="Times New Roman"/>
                <w:sz w:val="20"/>
                <w:szCs w:val="20"/>
              </w:rPr>
            </w:pPr>
            <w:r w:rsidRPr="008623A2">
              <w:rPr>
                <w:rFonts w:ascii="Times New Roman" w:hAnsi="Times New Roman" w:cs="Times New Roman"/>
                <w:sz w:val="20"/>
                <w:szCs w:val="20"/>
                <w:lang w:val="ky-KG"/>
              </w:rPr>
              <w:t>средства специального счета</w:t>
            </w:r>
          </w:p>
        </w:tc>
        <w:tc>
          <w:tcPr>
            <w:tcW w:w="1205" w:type="dxa"/>
            <w:vAlign w:val="center"/>
          </w:tcPr>
          <w:p w:rsidR="00304249" w:rsidRPr="008623A2" w:rsidRDefault="007D508B" w:rsidP="00500548">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0,6</w:t>
            </w:r>
          </w:p>
        </w:tc>
        <w:tc>
          <w:tcPr>
            <w:tcW w:w="1205" w:type="dxa"/>
            <w:vAlign w:val="center"/>
          </w:tcPr>
          <w:p w:rsidR="00304249" w:rsidRPr="008623A2" w:rsidRDefault="00304249" w:rsidP="00304249">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0,8</w:t>
            </w:r>
          </w:p>
        </w:tc>
        <w:tc>
          <w:tcPr>
            <w:tcW w:w="1205" w:type="dxa"/>
            <w:vAlign w:val="center"/>
          </w:tcPr>
          <w:p w:rsidR="00304249" w:rsidRPr="008623A2" w:rsidRDefault="00304249" w:rsidP="00500548">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0,8</w:t>
            </w:r>
          </w:p>
        </w:tc>
        <w:tc>
          <w:tcPr>
            <w:tcW w:w="1205" w:type="dxa"/>
            <w:vAlign w:val="center"/>
          </w:tcPr>
          <w:p w:rsidR="00304249" w:rsidRPr="008623A2" w:rsidRDefault="00304249" w:rsidP="00500548">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0</w:t>
            </w:r>
          </w:p>
        </w:tc>
        <w:tc>
          <w:tcPr>
            <w:tcW w:w="1205" w:type="dxa"/>
            <w:vAlign w:val="center"/>
          </w:tcPr>
          <w:p w:rsidR="00304249" w:rsidRPr="008623A2" w:rsidRDefault="00B5627A" w:rsidP="000D31CD">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0,8</w:t>
            </w:r>
          </w:p>
        </w:tc>
        <w:tc>
          <w:tcPr>
            <w:tcW w:w="1205" w:type="dxa"/>
            <w:vAlign w:val="center"/>
          </w:tcPr>
          <w:p w:rsidR="00304249" w:rsidRPr="008623A2" w:rsidRDefault="00304249" w:rsidP="000D31CD">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0,9</w:t>
            </w:r>
          </w:p>
        </w:tc>
      </w:tr>
    </w:tbl>
    <w:p w:rsidR="00B9728F" w:rsidRPr="008623A2" w:rsidRDefault="00B9728F" w:rsidP="00B9728F">
      <w:pPr>
        <w:widowControl w:val="0"/>
        <w:spacing w:after="0" w:line="240" w:lineRule="auto"/>
        <w:ind w:firstLine="709"/>
        <w:jc w:val="both"/>
        <w:rPr>
          <w:rFonts w:ascii="Times New Roman" w:hAnsi="Times New Roman" w:cs="Times New Roman"/>
          <w:sz w:val="24"/>
          <w:szCs w:val="24"/>
        </w:rPr>
      </w:pPr>
    </w:p>
    <w:p w:rsidR="00611812" w:rsidRPr="008623A2" w:rsidRDefault="0032471A" w:rsidP="00611812">
      <w:pPr>
        <w:widowControl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hAnsi="Times New Roman" w:cs="Times New Roman"/>
          <w:sz w:val="24"/>
          <w:szCs w:val="24"/>
        </w:rPr>
        <w:t>Уменьшение расходов на сумму 174,1</w:t>
      </w:r>
      <w:r w:rsidR="00304249" w:rsidRPr="008623A2">
        <w:rPr>
          <w:rFonts w:ascii="Times New Roman" w:hAnsi="Times New Roman" w:cs="Times New Roman"/>
          <w:sz w:val="24"/>
          <w:szCs w:val="24"/>
        </w:rPr>
        <w:t xml:space="preserve"> млн. сомов по бюджетным средствам </w:t>
      </w:r>
      <w:r w:rsidR="00611812" w:rsidRPr="008623A2">
        <w:rPr>
          <w:rFonts w:ascii="Times New Roman" w:eastAsia="Times New Roman" w:hAnsi="Times New Roman" w:cs="Times New Roman"/>
          <w:sz w:val="24"/>
          <w:szCs w:val="24"/>
          <w:lang w:val="ky-KG" w:eastAsia="ru-RU"/>
        </w:rPr>
        <w:t xml:space="preserve">предусмотрено </w:t>
      </w:r>
      <w:r w:rsidR="00611812" w:rsidRPr="008623A2">
        <w:rPr>
          <w:rFonts w:ascii="Times New Roman" w:eastAsia="Times New Roman" w:hAnsi="Times New Roman" w:cs="Times New Roman"/>
          <w:sz w:val="24"/>
          <w:szCs w:val="24"/>
          <w:lang w:eastAsia="ru-RU"/>
        </w:rPr>
        <w:t xml:space="preserve">в рамках оптимизации бюджета в связи с уменьшением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w:t>
      </w:r>
      <w:proofErr w:type="spellStart"/>
      <w:r w:rsidR="00611812" w:rsidRPr="008623A2">
        <w:rPr>
          <w:rFonts w:ascii="Times New Roman" w:eastAsia="Times New Roman" w:hAnsi="Times New Roman" w:cs="Times New Roman"/>
          <w:sz w:val="24"/>
          <w:szCs w:val="24"/>
          <w:lang w:eastAsia="ru-RU"/>
        </w:rPr>
        <w:t>коронавирусной</w:t>
      </w:r>
      <w:proofErr w:type="spellEnd"/>
      <w:r w:rsidR="00611812" w:rsidRPr="008623A2">
        <w:rPr>
          <w:rFonts w:ascii="Times New Roman" w:eastAsia="Times New Roman" w:hAnsi="Times New Roman" w:cs="Times New Roman"/>
          <w:sz w:val="24"/>
          <w:szCs w:val="24"/>
          <w:lang w:eastAsia="ru-RU"/>
        </w:rPr>
        <w:t xml:space="preserve"> инфекции.</w:t>
      </w:r>
    </w:p>
    <w:p w:rsidR="00611812" w:rsidRPr="008623A2" w:rsidRDefault="00611812" w:rsidP="00611812">
      <w:pPr>
        <w:spacing w:after="0" w:line="240" w:lineRule="auto"/>
        <w:ind w:firstLine="709"/>
        <w:jc w:val="both"/>
        <w:rPr>
          <w:rFonts w:ascii="Times New Roman" w:eastAsia="Times New Roman" w:hAnsi="Times New Roman" w:cs="Times New Roman"/>
          <w:b/>
          <w:sz w:val="24"/>
          <w:szCs w:val="24"/>
          <w:lang w:eastAsia="ru-RU"/>
        </w:rPr>
      </w:pPr>
    </w:p>
    <w:p w:rsidR="00DF7ACB" w:rsidRPr="008623A2" w:rsidRDefault="00DF7ACB" w:rsidP="00611812">
      <w:pPr>
        <w:spacing w:after="0" w:line="240" w:lineRule="auto"/>
        <w:ind w:firstLine="709"/>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Верховный суд Кыргызской Республики</w:t>
      </w:r>
    </w:p>
    <w:p w:rsidR="0088578C" w:rsidRPr="008623A2" w:rsidRDefault="00074043" w:rsidP="00E97AEE">
      <w:pPr>
        <w:widowControl w:val="0"/>
        <w:spacing w:after="12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Расходы Верховного суда</w:t>
      </w:r>
      <w:r w:rsidR="0088578C" w:rsidRPr="008623A2">
        <w:rPr>
          <w:rFonts w:ascii="Times New Roman" w:eastAsia="Times New Roman" w:hAnsi="Times New Roman" w:cs="Times New Roman"/>
          <w:sz w:val="24"/>
          <w:szCs w:val="24"/>
          <w:lang w:eastAsia="ru-RU"/>
        </w:rPr>
        <w:t xml:space="preserve"> Кыргызской Республики на </w:t>
      </w:r>
      <w:r w:rsidR="00C97B52" w:rsidRPr="008623A2">
        <w:rPr>
          <w:rFonts w:ascii="Times New Roman" w:eastAsia="Times New Roman" w:hAnsi="Times New Roman" w:cs="Times New Roman"/>
          <w:b/>
          <w:sz w:val="24"/>
          <w:szCs w:val="24"/>
          <w:lang w:eastAsia="ru-RU"/>
        </w:rPr>
        <w:t>20</w:t>
      </w:r>
      <w:r w:rsidR="00013884" w:rsidRPr="008623A2">
        <w:rPr>
          <w:rFonts w:ascii="Times New Roman" w:eastAsia="Times New Roman" w:hAnsi="Times New Roman" w:cs="Times New Roman"/>
          <w:b/>
          <w:sz w:val="24"/>
          <w:szCs w:val="24"/>
          <w:lang w:val="ky-KG" w:eastAsia="ru-RU"/>
        </w:rPr>
        <w:t>21</w:t>
      </w:r>
      <w:r w:rsidR="0088578C" w:rsidRPr="008623A2">
        <w:rPr>
          <w:rFonts w:ascii="Times New Roman" w:eastAsia="Times New Roman" w:hAnsi="Times New Roman" w:cs="Times New Roman"/>
          <w:b/>
          <w:sz w:val="24"/>
          <w:szCs w:val="24"/>
          <w:lang w:eastAsia="ru-RU"/>
        </w:rPr>
        <w:t xml:space="preserve"> год</w:t>
      </w:r>
      <w:r w:rsidR="0088578C" w:rsidRPr="008623A2">
        <w:rPr>
          <w:rFonts w:ascii="Times New Roman" w:eastAsia="Times New Roman" w:hAnsi="Times New Roman" w:cs="Times New Roman"/>
          <w:sz w:val="24"/>
          <w:szCs w:val="24"/>
          <w:lang w:eastAsia="ru-RU"/>
        </w:rPr>
        <w:t xml:space="preserve"> предусмотрены в сумме </w:t>
      </w:r>
      <w:r w:rsidR="00D223F5" w:rsidRPr="008623A2">
        <w:rPr>
          <w:rFonts w:ascii="Times New Roman" w:eastAsia="Times New Roman" w:hAnsi="Times New Roman" w:cs="Times New Roman"/>
          <w:b/>
          <w:sz w:val="24"/>
          <w:szCs w:val="24"/>
          <w:lang w:eastAsia="ru-RU"/>
        </w:rPr>
        <w:t>1</w:t>
      </w:r>
      <w:r w:rsidR="00B578A1" w:rsidRPr="008623A2">
        <w:rPr>
          <w:rFonts w:ascii="Times New Roman" w:eastAsia="Times New Roman" w:hAnsi="Times New Roman" w:cs="Times New Roman"/>
          <w:b/>
          <w:sz w:val="24"/>
          <w:szCs w:val="24"/>
          <w:lang w:val="ky-KG" w:eastAsia="ru-RU"/>
        </w:rPr>
        <w:t>52,9</w:t>
      </w:r>
      <w:r w:rsidR="0088578C" w:rsidRPr="008623A2">
        <w:rPr>
          <w:rFonts w:ascii="Times New Roman" w:eastAsia="Times New Roman" w:hAnsi="Times New Roman" w:cs="Times New Roman"/>
          <w:b/>
          <w:sz w:val="24"/>
          <w:szCs w:val="24"/>
          <w:lang w:eastAsia="ru-RU"/>
        </w:rPr>
        <w:t xml:space="preserve"> </w:t>
      </w:r>
      <w:r w:rsidR="0088578C" w:rsidRPr="008623A2">
        <w:rPr>
          <w:rFonts w:ascii="Times New Roman" w:eastAsia="Times New Roman" w:hAnsi="Times New Roman" w:cs="Times New Roman"/>
          <w:b/>
          <w:bCs/>
          <w:sz w:val="24"/>
          <w:szCs w:val="24"/>
          <w:lang w:eastAsia="ru-RU"/>
        </w:rPr>
        <w:t>млн. сомов</w:t>
      </w:r>
      <w:r w:rsidR="0088578C" w:rsidRPr="008623A2">
        <w:rPr>
          <w:rFonts w:ascii="Times New Roman" w:eastAsia="Times New Roman" w:hAnsi="Times New Roman" w:cs="Times New Roman"/>
          <w:sz w:val="24"/>
          <w:szCs w:val="24"/>
          <w:lang w:eastAsia="ru-RU"/>
        </w:rPr>
        <w:t xml:space="preserve"> </w:t>
      </w:r>
      <w:r w:rsidR="00B578A1" w:rsidRPr="008623A2">
        <w:rPr>
          <w:rFonts w:ascii="Times New Roman" w:eastAsia="Times New Roman" w:hAnsi="Times New Roman" w:cs="Times New Roman"/>
          <w:sz w:val="24"/>
          <w:szCs w:val="24"/>
          <w:lang w:val="ky-KG" w:eastAsia="ru-RU"/>
        </w:rPr>
        <w:t>с увеличением на 1,1 млн. сомов относительно</w:t>
      </w:r>
      <w:r w:rsidR="00013884" w:rsidRPr="008623A2">
        <w:rPr>
          <w:rFonts w:ascii="Times New Roman" w:eastAsia="Times New Roman" w:hAnsi="Times New Roman" w:cs="Times New Roman"/>
          <w:sz w:val="24"/>
          <w:szCs w:val="24"/>
          <w:lang w:eastAsia="ru-RU"/>
        </w:rPr>
        <w:t xml:space="preserve"> утвержденного бюджета 2020</w:t>
      </w:r>
      <w:r w:rsidR="0088578C" w:rsidRPr="008623A2">
        <w:rPr>
          <w:rFonts w:ascii="Times New Roman" w:eastAsia="Times New Roman" w:hAnsi="Times New Roman" w:cs="Times New Roman"/>
          <w:sz w:val="24"/>
          <w:szCs w:val="24"/>
          <w:lang w:eastAsia="ru-RU"/>
        </w:rPr>
        <w:t xml:space="preserve"> года</w:t>
      </w:r>
      <w:r w:rsidR="0087125E" w:rsidRPr="008623A2">
        <w:rPr>
          <w:rFonts w:ascii="Times New Roman" w:eastAsia="Times New Roman" w:hAnsi="Times New Roman" w:cs="Times New Roman"/>
          <w:sz w:val="24"/>
          <w:szCs w:val="24"/>
          <w:lang w:val="ky-KG" w:eastAsia="ru-RU"/>
        </w:rPr>
        <w:t>.</w:t>
      </w:r>
    </w:p>
    <w:p w:rsidR="00DF7ACB" w:rsidRPr="008623A2" w:rsidRDefault="00DF7ACB" w:rsidP="00E97AEE">
      <w:pPr>
        <w:widowControl w:val="0"/>
        <w:spacing w:after="120" w:line="240" w:lineRule="auto"/>
        <w:ind w:firstLine="709"/>
        <w:jc w:val="right"/>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млн. сом</w:t>
      </w:r>
      <w:r w:rsidR="005F0297" w:rsidRPr="008623A2">
        <w:rPr>
          <w:rFonts w:ascii="Times New Roman" w:eastAsia="Times New Roman" w:hAnsi="Times New Roman" w:cs="Times New Roman"/>
          <w:sz w:val="20"/>
          <w:szCs w:val="20"/>
          <w:lang w:eastAsia="ru-RU"/>
        </w:rPr>
        <w:t>ов</w:t>
      </w:r>
    </w:p>
    <w:tbl>
      <w:tblPr>
        <w:tblStyle w:val="280"/>
        <w:tblW w:w="9676" w:type="dxa"/>
        <w:tblInd w:w="108" w:type="dxa"/>
        <w:tblLook w:val="04A0" w:firstRow="1" w:lastRow="0" w:firstColumn="1" w:lastColumn="0" w:noHBand="0" w:noVBand="1"/>
      </w:tblPr>
      <w:tblGrid>
        <w:gridCol w:w="2268"/>
        <w:gridCol w:w="1234"/>
        <w:gridCol w:w="1235"/>
        <w:gridCol w:w="1235"/>
        <w:gridCol w:w="1234"/>
        <w:gridCol w:w="1235"/>
        <w:gridCol w:w="1235"/>
      </w:tblGrid>
      <w:tr w:rsidR="00CD7A0A" w:rsidRPr="008623A2" w:rsidTr="008C633F">
        <w:tc>
          <w:tcPr>
            <w:tcW w:w="2268" w:type="dxa"/>
            <w:vAlign w:val="center"/>
          </w:tcPr>
          <w:p w:rsidR="00CD7A0A" w:rsidRPr="008623A2" w:rsidRDefault="00CD7A0A" w:rsidP="00DC1570">
            <w:pPr>
              <w:spacing w:after="200" w:line="276" w:lineRule="auto"/>
              <w:jc w:val="center"/>
              <w:rPr>
                <w:rFonts w:ascii="Times New Roman" w:hAnsi="Times New Roman"/>
                <w:b/>
                <w:bCs/>
                <w:sz w:val="20"/>
                <w:szCs w:val="20"/>
                <w:lang w:eastAsia="ru-RU"/>
              </w:rPr>
            </w:pPr>
            <w:r w:rsidRPr="008623A2">
              <w:rPr>
                <w:rFonts w:ascii="Times New Roman" w:eastAsia="Calibri" w:hAnsi="Times New Roman" w:cs="Times New Roman"/>
                <w:b/>
                <w:bCs/>
                <w:sz w:val="20"/>
                <w:szCs w:val="20"/>
                <w:lang w:eastAsia="ru-RU"/>
              </w:rPr>
              <w:lastRenderedPageBreak/>
              <w:t xml:space="preserve">Наименование </w:t>
            </w:r>
          </w:p>
        </w:tc>
        <w:tc>
          <w:tcPr>
            <w:tcW w:w="1234" w:type="dxa"/>
            <w:vAlign w:val="center"/>
          </w:tcPr>
          <w:p w:rsidR="00CD7A0A" w:rsidRPr="008623A2" w:rsidRDefault="00013884"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2019</w:t>
            </w:r>
            <w:r w:rsidR="00CD7A0A" w:rsidRPr="008623A2">
              <w:rPr>
                <w:rFonts w:ascii="Times New Roman" w:eastAsia="Calibri" w:hAnsi="Times New Roman" w:cs="Times New Roman"/>
                <w:b/>
                <w:bCs/>
                <w:sz w:val="20"/>
                <w:szCs w:val="20"/>
                <w:lang w:eastAsia="ru-RU"/>
              </w:rPr>
              <w:t xml:space="preserve"> год факт</w:t>
            </w:r>
          </w:p>
        </w:tc>
        <w:tc>
          <w:tcPr>
            <w:tcW w:w="1235" w:type="dxa"/>
            <w:vAlign w:val="center"/>
          </w:tcPr>
          <w:p w:rsidR="00CD7A0A" w:rsidRPr="008623A2" w:rsidRDefault="00013884" w:rsidP="00013884">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CD7A0A" w:rsidRPr="008623A2">
              <w:rPr>
                <w:rFonts w:ascii="Times New Roman" w:eastAsia="Calibri" w:hAnsi="Times New Roman" w:cs="Times New Roman"/>
                <w:b/>
                <w:bCs/>
                <w:sz w:val="20"/>
                <w:szCs w:val="20"/>
                <w:lang w:eastAsia="ru-RU"/>
              </w:rPr>
              <w:t xml:space="preserve"> год утвержд</w:t>
            </w:r>
          </w:p>
        </w:tc>
        <w:tc>
          <w:tcPr>
            <w:tcW w:w="1235" w:type="dxa"/>
            <w:vAlign w:val="center"/>
          </w:tcPr>
          <w:p w:rsidR="00CD7A0A" w:rsidRPr="008623A2" w:rsidRDefault="00013884"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2021</w:t>
            </w:r>
            <w:r w:rsidR="00CD7A0A" w:rsidRPr="008623A2">
              <w:rPr>
                <w:rFonts w:ascii="Times New Roman" w:eastAsia="Calibri" w:hAnsi="Times New Roman" w:cs="Times New Roman"/>
                <w:b/>
                <w:bCs/>
                <w:sz w:val="20"/>
                <w:szCs w:val="20"/>
                <w:lang w:eastAsia="ru-RU"/>
              </w:rPr>
              <w:t xml:space="preserve"> год проект</w:t>
            </w:r>
          </w:p>
        </w:tc>
        <w:tc>
          <w:tcPr>
            <w:tcW w:w="1234" w:type="dxa"/>
            <w:vAlign w:val="center"/>
          </w:tcPr>
          <w:p w:rsidR="00CD7A0A" w:rsidRPr="008623A2" w:rsidRDefault="00CD7A0A"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откл</w:t>
            </w:r>
          </w:p>
        </w:tc>
        <w:tc>
          <w:tcPr>
            <w:tcW w:w="1235" w:type="dxa"/>
            <w:vAlign w:val="center"/>
          </w:tcPr>
          <w:p w:rsidR="00CD7A0A" w:rsidRPr="008623A2" w:rsidRDefault="00013884"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2022</w:t>
            </w:r>
            <w:r w:rsidR="00CD7A0A" w:rsidRPr="008623A2">
              <w:rPr>
                <w:rFonts w:ascii="Times New Roman" w:eastAsia="Calibri" w:hAnsi="Times New Roman" w:cs="Times New Roman"/>
                <w:b/>
                <w:bCs/>
                <w:sz w:val="20"/>
                <w:szCs w:val="20"/>
                <w:lang w:eastAsia="ru-RU"/>
              </w:rPr>
              <w:t xml:space="preserve"> год прогноз</w:t>
            </w:r>
          </w:p>
        </w:tc>
        <w:tc>
          <w:tcPr>
            <w:tcW w:w="1235" w:type="dxa"/>
            <w:vAlign w:val="center"/>
          </w:tcPr>
          <w:p w:rsidR="00CD7A0A" w:rsidRPr="008623A2" w:rsidRDefault="00013884"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2023</w:t>
            </w:r>
            <w:r w:rsidR="00CD7A0A" w:rsidRPr="008623A2">
              <w:rPr>
                <w:rFonts w:ascii="Times New Roman" w:eastAsia="Calibri" w:hAnsi="Times New Roman" w:cs="Times New Roman"/>
                <w:b/>
                <w:bCs/>
                <w:sz w:val="20"/>
                <w:szCs w:val="20"/>
                <w:lang w:eastAsia="ru-RU"/>
              </w:rPr>
              <w:t xml:space="preserve"> год прогноз</w:t>
            </w:r>
          </w:p>
        </w:tc>
      </w:tr>
      <w:tr w:rsidR="00013884" w:rsidRPr="008623A2" w:rsidTr="008C633F">
        <w:tc>
          <w:tcPr>
            <w:tcW w:w="2268" w:type="dxa"/>
          </w:tcPr>
          <w:p w:rsidR="00013884" w:rsidRPr="008623A2" w:rsidRDefault="00013884" w:rsidP="00872823">
            <w:pPr>
              <w:widowControl w:val="0"/>
              <w:jc w:val="both"/>
              <w:rPr>
                <w:rFonts w:ascii="Times New Roman" w:hAnsi="Times New Roman" w:cs="Times New Roman"/>
                <w:sz w:val="20"/>
                <w:szCs w:val="20"/>
              </w:rPr>
            </w:pPr>
            <w:r w:rsidRPr="008623A2">
              <w:rPr>
                <w:rFonts w:ascii="Times New Roman" w:hAnsi="Times New Roman" w:cs="Times New Roman"/>
                <w:sz w:val="20"/>
                <w:szCs w:val="20"/>
              </w:rPr>
              <w:t>Всего</w:t>
            </w:r>
          </w:p>
        </w:tc>
        <w:tc>
          <w:tcPr>
            <w:tcW w:w="1234" w:type="dxa"/>
          </w:tcPr>
          <w:p w:rsidR="00013884" w:rsidRPr="008623A2" w:rsidRDefault="00013884" w:rsidP="00872823">
            <w:pPr>
              <w:widowControl w:val="0"/>
              <w:jc w:val="center"/>
              <w:rPr>
                <w:rFonts w:ascii="Times New Roman" w:hAnsi="Times New Roman" w:cs="Times New Roman"/>
                <w:sz w:val="20"/>
                <w:szCs w:val="20"/>
              </w:rPr>
            </w:pPr>
            <w:r w:rsidRPr="008623A2">
              <w:rPr>
                <w:rFonts w:ascii="Times New Roman" w:hAnsi="Times New Roman" w:cs="Times New Roman"/>
                <w:sz w:val="20"/>
                <w:szCs w:val="20"/>
              </w:rPr>
              <w:t>133,8</w:t>
            </w:r>
          </w:p>
        </w:tc>
        <w:tc>
          <w:tcPr>
            <w:tcW w:w="1235" w:type="dxa"/>
          </w:tcPr>
          <w:p w:rsidR="00013884" w:rsidRPr="008623A2" w:rsidRDefault="00013884" w:rsidP="003A2212">
            <w:pPr>
              <w:widowControl w:val="0"/>
              <w:jc w:val="center"/>
              <w:rPr>
                <w:rFonts w:ascii="Times New Roman" w:hAnsi="Times New Roman" w:cs="Times New Roman"/>
                <w:sz w:val="20"/>
                <w:szCs w:val="20"/>
              </w:rPr>
            </w:pPr>
            <w:r w:rsidRPr="008623A2">
              <w:rPr>
                <w:rFonts w:ascii="Times New Roman" w:hAnsi="Times New Roman" w:cs="Times New Roman"/>
                <w:sz w:val="20"/>
                <w:szCs w:val="20"/>
              </w:rPr>
              <w:t>151,8</w:t>
            </w:r>
          </w:p>
        </w:tc>
        <w:tc>
          <w:tcPr>
            <w:tcW w:w="1235" w:type="dxa"/>
          </w:tcPr>
          <w:p w:rsidR="00013884" w:rsidRPr="008623A2" w:rsidRDefault="00B578A1" w:rsidP="00872823">
            <w:pPr>
              <w:widowControl w:val="0"/>
              <w:jc w:val="center"/>
              <w:rPr>
                <w:rFonts w:ascii="Times New Roman" w:hAnsi="Times New Roman" w:cs="Times New Roman"/>
                <w:sz w:val="20"/>
                <w:szCs w:val="20"/>
              </w:rPr>
            </w:pPr>
            <w:r w:rsidRPr="008623A2">
              <w:rPr>
                <w:rFonts w:ascii="Times New Roman" w:hAnsi="Times New Roman" w:cs="Times New Roman"/>
                <w:sz w:val="20"/>
                <w:szCs w:val="20"/>
              </w:rPr>
              <w:t>152,9</w:t>
            </w:r>
          </w:p>
        </w:tc>
        <w:tc>
          <w:tcPr>
            <w:tcW w:w="1234" w:type="dxa"/>
          </w:tcPr>
          <w:p w:rsidR="00013884" w:rsidRPr="008623A2" w:rsidRDefault="00B578A1" w:rsidP="00872823">
            <w:pPr>
              <w:widowControl w:val="0"/>
              <w:jc w:val="center"/>
              <w:rPr>
                <w:rFonts w:ascii="Times New Roman" w:hAnsi="Times New Roman" w:cs="Times New Roman"/>
                <w:sz w:val="20"/>
                <w:szCs w:val="20"/>
              </w:rPr>
            </w:pPr>
            <w:r w:rsidRPr="008623A2">
              <w:rPr>
                <w:rFonts w:ascii="Times New Roman" w:hAnsi="Times New Roman" w:cs="Times New Roman"/>
                <w:sz w:val="20"/>
                <w:szCs w:val="20"/>
              </w:rPr>
              <w:t>1,1</w:t>
            </w:r>
          </w:p>
        </w:tc>
        <w:tc>
          <w:tcPr>
            <w:tcW w:w="1235" w:type="dxa"/>
          </w:tcPr>
          <w:p w:rsidR="00013884" w:rsidRPr="008623A2" w:rsidRDefault="001042AB" w:rsidP="00872823">
            <w:pPr>
              <w:widowControl w:val="0"/>
              <w:jc w:val="center"/>
              <w:rPr>
                <w:rFonts w:ascii="Times New Roman" w:hAnsi="Times New Roman" w:cs="Times New Roman"/>
                <w:sz w:val="20"/>
                <w:szCs w:val="20"/>
              </w:rPr>
            </w:pPr>
            <w:r w:rsidRPr="008623A2">
              <w:rPr>
                <w:rFonts w:ascii="Times New Roman" w:hAnsi="Times New Roman" w:cs="Times New Roman"/>
                <w:sz w:val="20"/>
                <w:szCs w:val="20"/>
              </w:rPr>
              <w:t>154,7</w:t>
            </w:r>
          </w:p>
        </w:tc>
        <w:tc>
          <w:tcPr>
            <w:tcW w:w="1235" w:type="dxa"/>
          </w:tcPr>
          <w:p w:rsidR="00013884" w:rsidRPr="008623A2" w:rsidRDefault="001042AB" w:rsidP="00872823">
            <w:pPr>
              <w:widowControl w:val="0"/>
              <w:jc w:val="center"/>
              <w:rPr>
                <w:rFonts w:ascii="Times New Roman" w:hAnsi="Times New Roman" w:cs="Times New Roman"/>
                <w:sz w:val="20"/>
                <w:szCs w:val="20"/>
              </w:rPr>
            </w:pPr>
            <w:r w:rsidRPr="008623A2">
              <w:rPr>
                <w:rFonts w:ascii="Times New Roman" w:hAnsi="Times New Roman" w:cs="Times New Roman"/>
                <w:sz w:val="20"/>
                <w:szCs w:val="20"/>
              </w:rPr>
              <w:t>156,1</w:t>
            </w:r>
          </w:p>
        </w:tc>
      </w:tr>
      <w:tr w:rsidR="001042AB" w:rsidRPr="008623A2" w:rsidTr="008C633F">
        <w:tc>
          <w:tcPr>
            <w:tcW w:w="2268" w:type="dxa"/>
          </w:tcPr>
          <w:p w:rsidR="001042AB" w:rsidRPr="008623A2" w:rsidRDefault="001042AB" w:rsidP="00872823">
            <w:pPr>
              <w:widowControl w:val="0"/>
              <w:jc w:val="both"/>
              <w:rPr>
                <w:rFonts w:ascii="Times New Roman" w:hAnsi="Times New Roman" w:cs="Times New Roman"/>
                <w:sz w:val="20"/>
                <w:szCs w:val="20"/>
              </w:rPr>
            </w:pPr>
            <w:r w:rsidRPr="008623A2">
              <w:rPr>
                <w:rFonts w:ascii="Times New Roman" w:hAnsi="Times New Roman" w:cs="Times New Roman"/>
                <w:sz w:val="20"/>
                <w:szCs w:val="20"/>
              </w:rPr>
              <w:t>бюджетные средства</w:t>
            </w:r>
          </w:p>
        </w:tc>
        <w:tc>
          <w:tcPr>
            <w:tcW w:w="1234" w:type="dxa"/>
          </w:tcPr>
          <w:p w:rsidR="001042AB" w:rsidRPr="008623A2" w:rsidRDefault="001042AB" w:rsidP="00872823">
            <w:pPr>
              <w:widowControl w:val="0"/>
              <w:jc w:val="center"/>
              <w:rPr>
                <w:rFonts w:ascii="Times New Roman" w:hAnsi="Times New Roman" w:cs="Times New Roman"/>
                <w:sz w:val="20"/>
                <w:szCs w:val="20"/>
              </w:rPr>
            </w:pPr>
            <w:r w:rsidRPr="008623A2">
              <w:rPr>
                <w:rFonts w:ascii="Times New Roman" w:hAnsi="Times New Roman" w:cs="Times New Roman"/>
                <w:sz w:val="20"/>
                <w:szCs w:val="20"/>
              </w:rPr>
              <w:t>133,8</w:t>
            </w:r>
          </w:p>
        </w:tc>
        <w:tc>
          <w:tcPr>
            <w:tcW w:w="1235" w:type="dxa"/>
          </w:tcPr>
          <w:p w:rsidR="001042AB" w:rsidRPr="008623A2" w:rsidRDefault="001042AB" w:rsidP="003A2212">
            <w:pPr>
              <w:widowControl w:val="0"/>
              <w:jc w:val="center"/>
              <w:rPr>
                <w:rFonts w:ascii="Times New Roman" w:hAnsi="Times New Roman" w:cs="Times New Roman"/>
                <w:sz w:val="20"/>
                <w:szCs w:val="20"/>
              </w:rPr>
            </w:pPr>
            <w:r w:rsidRPr="008623A2">
              <w:rPr>
                <w:rFonts w:ascii="Times New Roman" w:hAnsi="Times New Roman" w:cs="Times New Roman"/>
                <w:sz w:val="20"/>
                <w:szCs w:val="20"/>
              </w:rPr>
              <w:t>151,8</w:t>
            </w:r>
          </w:p>
        </w:tc>
        <w:tc>
          <w:tcPr>
            <w:tcW w:w="1235" w:type="dxa"/>
          </w:tcPr>
          <w:p w:rsidR="001042AB" w:rsidRPr="008623A2" w:rsidRDefault="00B578A1" w:rsidP="00872823">
            <w:pPr>
              <w:widowControl w:val="0"/>
              <w:jc w:val="center"/>
              <w:rPr>
                <w:rFonts w:ascii="Times New Roman" w:hAnsi="Times New Roman" w:cs="Times New Roman"/>
                <w:sz w:val="20"/>
                <w:szCs w:val="20"/>
              </w:rPr>
            </w:pPr>
            <w:r w:rsidRPr="008623A2">
              <w:rPr>
                <w:rFonts w:ascii="Times New Roman" w:hAnsi="Times New Roman" w:cs="Times New Roman"/>
                <w:sz w:val="20"/>
                <w:szCs w:val="20"/>
              </w:rPr>
              <w:t>152,9</w:t>
            </w:r>
          </w:p>
        </w:tc>
        <w:tc>
          <w:tcPr>
            <w:tcW w:w="1234" w:type="dxa"/>
          </w:tcPr>
          <w:p w:rsidR="001042AB" w:rsidRPr="008623A2" w:rsidRDefault="00B578A1" w:rsidP="00872823">
            <w:pPr>
              <w:widowControl w:val="0"/>
              <w:jc w:val="center"/>
              <w:rPr>
                <w:rFonts w:ascii="Times New Roman" w:hAnsi="Times New Roman" w:cs="Times New Roman"/>
                <w:sz w:val="20"/>
                <w:szCs w:val="20"/>
              </w:rPr>
            </w:pPr>
            <w:r w:rsidRPr="008623A2">
              <w:rPr>
                <w:rFonts w:ascii="Times New Roman" w:hAnsi="Times New Roman" w:cs="Times New Roman"/>
                <w:sz w:val="20"/>
                <w:szCs w:val="20"/>
              </w:rPr>
              <w:t>1,1</w:t>
            </w:r>
          </w:p>
        </w:tc>
        <w:tc>
          <w:tcPr>
            <w:tcW w:w="1235" w:type="dxa"/>
          </w:tcPr>
          <w:p w:rsidR="001042AB" w:rsidRPr="008623A2" w:rsidRDefault="001042AB" w:rsidP="00304249">
            <w:pPr>
              <w:widowControl w:val="0"/>
              <w:jc w:val="center"/>
              <w:rPr>
                <w:rFonts w:ascii="Times New Roman" w:hAnsi="Times New Roman" w:cs="Times New Roman"/>
                <w:sz w:val="20"/>
                <w:szCs w:val="20"/>
              </w:rPr>
            </w:pPr>
            <w:r w:rsidRPr="008623A2">
              <w:rPr>
                <w:rFonts w:ascii="Times New Roman" w:hAnsi="Times New Roman" w:cs="Times New Roman"/>
                <w:sz w:val="20"/>
                <w:szCs w:val="20"/>
              </w:rPr>
              <w:t>154,7</w:t>
            </w:r>
          </w:p>
        </w:tc>
        <w:tc>
          <w:tcPr>
            <w:tcW w:w="1235" w:type="dxa"/>
          </w:tcPr>
          <w:p w:rsidR="001042AB" w:rsidRPr="008623A2" w:rsidRDefault="001042AB" w:rsidP="00304249">
            <w:pPr>
              <w:widowControl w:val="0"/>
              <w:jc w:val="center"/>
              <w:rPr>
                <w:rFonts w:ascii="Times New Roman" w:hAnsi="Times New Roman" w:cs="Times New Roman"/>
                <w:sz w:val="20"/>
                <w:szCs w:val="20"/>
              </w:rPr>
            </w:pPr>
            <w:r w:rsidRPr="008623A2">
              <w:rPr>
                <w:rFonts w:ascii="Times New Roman" w:hAnsi="Times New Roman" w:cs="Times New Roman"/>
                <w:sz w:val="20"/>
                <w:szCs w:val="20"/>
              </w:rPr>
              <w:t>156,1</w:t>
            </w:r>
          </w:p>
        </w:tc>
      </w:tr>
    </w:tbl>
    <w:p w:rsidR="00DF7ACB" w:rsidRPr="008623A2" w:rsidRDefault="00DF7ACB" w:rsidP="00E97AEE">
      <w:pPr>
        <w:widowControl w:val="0"/>
        <w:spacing w:after="0" w:line="240" w:lineRule="auto"/>
        <w:ind w:left="709"/>
        <w:jc w:val="both"/>
        <w:rPr>
          <w:rFonts w:ascii="Times New Roman" w:eastAsia="Times New Roman" w:hAnsi="Times New Roman" w:cs="Times New Roman"/>
          <w:b/>
          <w:sz w:val="24"/>
          <w:szCs w:val="24"/>
          <w:lang w:val="ky-KG" w:eastAsia="ru-RU"/>
        </w:rPr>
      </w:pPr>
    </w:p>
    <w:p w:rsidR="00CA0E93" w:rsidRPr="008623A2" w:rsidRDefault="00B578A1" w:rsidP="00CA0E93">
      <w:pPr>
        <w:spacing w:after="0" w:line="240" w:lineRule="auto"/>
        <w:ind w:firstLine="709"/>
        <w:jc w:val="both"/>
        <w:rPr>
          <w:rFonts w:ascii="Times New Roman" w:eastAsia="Calibri" w:hAnsi="Times New Roman" w:cs="Times New Roman"/>
          <w:sz w:val="24"/>
          <w:szCs w:val="24"/>
        </w:rPr>
      </w:pPr>
      <w:r w:rsidRPr="008623A2">
        <w:rPr>
          <w:rFonts w:ascii="Times New Roman" w:hAnsi="Times New Roman" w:cs="Times New Roman"/>
          <w:sz w:val="24"/>
          <w:szCs w:val="24"/>
        </w:rPr>
        <w:t xml:space="preserve">Увеличение по бюджетным средствам на 1,1 млн. сомов связано </w:t>
      </w:r>
      <w:r w:rsidR="00CA0E93" w:rsidRPr="008623A2">
        <w:rPr>
          <w:rFonts w:ascii="Times New Roman" w:hAnsi="Times New Roman" w:cs="Times New Roman"/>
          <w:sz w:val="24"/>
          <w:szCs w:val="24"/>
        </w:rPr>
        <w:t xml:space="preserve">с повышением </w:t>
      </w:r>
      <w:r w:rsidR="00CA0E93" w:rsidRPr="008623A2">
        <w:rPr>
          <w:rFonts w:ascii="Times New Roman" w:hAnsi="Times New Roman" w:cs="Times New Roman"/>
          <w:sz w:val="24"/>
          <w:szCs w:val="24"/>
          <w:lang w:val="ky-KG"/>
        </w:rPr>
        <w:t>должностных окладов младшего обслуживающего персонала государственных органов и органов местного самоуправления</w:t>
      </w:r>
      <w:r w:rsidR="00CA0E93" w:rsidRPr="008623A2">
        <w:rPr>
          <w:rFonts w:ascii="Times New Roman" w:eastAsia="Calibri" w:hAnsi="Times New Roman" w:cs="Times New Roman"/>
          <w:sz w:val="24"/>
          <w:szCs w:val="24"/>
        </w:rPr>
        <w:t>.</w:t>
      </w:r>
    </w:p>
    <w:p w:rsidR="000E1309" w:rsidRPr="008623A2" w:rsidRDefault="000E1309" w:rsidP="00CA0E93">
      <w:pPr>
        <w:spacing w:after="0" w:line="240" w:lineRule="auto"/>
        <w:ind w:firstLine="709"/>
        <w:jc w:val="both"/>
        <w:rPr>
          <w:rFonts w:ascii="Times New Roman" w:eastAsia="Times New Roman" w:hAnsi="Times New Roman" w:cs="Times New Roman"/>
          <w:sz w:val="24"/>
          <w:szCs w:val="24"/>
          <w:lang w:eastAsia="ru-RU"/>
        </w:rPr>
      </w:pPr>
    </w:p>
    <w:p w:rsidR="00DF7ACB" w:rsidRPr="008623A2" w:rsidRDefault="00DF7ACB" w:rsidP="00BC24B3">
      <w:pPr>
        <w:widowControl w:val="0"/>
        <w:spacing w:after="0" w:line="240" w:lineRule="auto"/>
        <w:ind w:firstLine="708"/>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Конституционная палата Верховного суда Кыргызской Республики</w:t>
      </w:r>
    </w:p>
    <w:p w:rsidR="000215D7" w:rsidRPr="008623A2" w:rsidRDefault="000215D7" w:rsidP="00E97AEE">
      <w:pPr>
        <w:widowControl w:val="0"/>
        <w:spacing w:before="120"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 xml:space="preserve">Расходы </w:t>
      </w:r>
      <w:r w:rsidR="00074043" w:rsidRPr="008623A2">
        <w:rPr>
          <w:rFonts w:ascii="Times New Roman" w:eastAsia="Times New Roman" w:hAnsi="Times New Roman" w:cs="Times New Roman"/>
          <w:sz w:val="24"/>
          <w:szCs w:val="24"/>
          <w:lang w:eastAsia="ru-RU"/>
        </w:rPr>
        <w:t>Конституционной палаты</w:t>
      </w:r>
      <w:r w:rsidRPr="008623A2">
        <w:rPr>
          <w:rFonts w:ascii="Times New Roman" w:eastAsia="Times New Roman" w:hAnsi="Times New Roman" w:cs="Times New Roman"/>
          <w:sz w:val="24"/>
          <w:szCs w:val="24"/>
          <w:lang w:eastAsia="ru-RU"/>
        </w:rPr>
        <w:t xml:space="preserve"> Кыргызской Республики на </w:t>
      </w:r>
      <w:r w:rsidR="001074DC" w:rsidRPr="008623A2">
        <w:rPr>
          <w:rFonts w:ascii="Times New Roman" w:eastAsia="Times New Roman" w:hAnsi="Times New Roman" w:cs="Times New Roman"/>
          <w:b/>
          <w:sz w:val="24"/>
          <w:szCs w:val="24"/>
          <w:lang w:eastAsia="ru-RU"/>
        </w:rPr>
        <w:t>20</w:t>
      </w:r>
      <w:r w:rsidR="00B12EC3" w:rsidRPr="008623A2">
        <w:rPr>
          <w:rFonts w:ascii="Times New Roman" w:eastAsia="Times New Roman" w:hAnsi="Times New Roman" w:cs="Times New Roman"/>
          <w:b/>
          <w:sz w:val="24"/>
          <w:szCs w:val="24"/>
          <w:lang w:val="ky-KG" w:eastAsia="ru-RU"/>
        </w:rPr>
        <w:t>21</w:t>
      </w:r>
      <w:r w:rsidRPr="008623A2">
        <w:rPr>
          <w:rFonts w:ascii="Times New Roman" w:eastAsia="Times New Roman" w:hAnsi="Times New Roman" w:cs="Times New Roman"/>
          <w:b/>
          <w:sz w:val="24"/>
          <w:szCs w:val="24"/>
          <w:lang w:eastAsia="ru-RU"/>
        </w:rPr>
        <w:t xml:space="preserve"> год</w:t>
      </w:r>
      <w:r w:rsidRPr="008623A2">
        <w:rPr>
          <w:rFonts w:ascii="Times New Roman" w:eastAsia="Times New Roman" w:hAnsi="Times New Roman" w:cs="Times New Roman"/>
          <w:sz w:val="24"/>
          <w:szCs w:val="24"/>
          <w:lang w:eastAsia="ru-RU"/>
        </w:rPr>
        <w:t xml:space="preserve"> предусмотрены в сумме </w:t>
      </w:r>
      <w:r w:rsidRPr="008623A2">
        <w:rPr>
          <w:rFonts w:ascii="Times New Roman" w:eastAsia="Times New Roman" w:hAnsi="Times New Roman" w:cs="Times New Roman"/>
          <w:b/>
          <w:sz w:val="24"/>
          <w:szCs w:val="24"/>
          <w:lang w:val="ky-KG" w:eastAsia="ru-RU"/>
        </w:rPr>
        <w:t>5</w:t>
      </w:r>
      <w:r w:rsidR="001636F4" w:rsidRPr="008623A2">
        <w:rPr>
          <w:rFonts w:ascii="Times New Roman" w:eastAsia="Times New Roman" w:hAnsi="Times New Roman" w:cs="Times New Roman"/>
          <w:b/>
          <w:sz w:val="24"/>
          <w:szCs w:val="24"/>
          <w:lang w:val="ky-KG" w:eastAsia="ru-RU"/>
        </w:rPr>
        <w:t>0</w:t>
      </w:r>
      <w:r w:rsidRPr="008623A2">
        <w:rPr>
          <w:rFonts w:ascii="Times New Roman" w:eastAsia="Times New Roman" w:hAnsi="Times New Roman" w:cs="Times New Roman"/>
          <w:b/>
          <w:sz w:val="24"/>
          <w:szCs w:val="24"/>
          <w:lang w:eastAsia="ru-RU"/>
        </w:rPr>
        <w:t>,</w:t>
      </w:r>
      <w:r w:rsidR="001636F4" w:rsidRPr="008623A2">
        <w:rPr>
          <w:rFonts w:ascii="Times New Roman" w:eastAsia="Times New Roman" w:hAnsi="Times New Roman" w:cs="Times New Roman"/>
          <w:b/>
          <w:sz w:val="24"/>
          <w:szCs w:val="24"/>
          <w:lang w:val="ky-KG" w:eastAsia="ru-RU"/>
        </w:rPr>
        <w:t>5</w:t>
      </w:r>
      <w:r w:rsidRPr="008623A2">
        <w:rPr>
          <w:rFonts w:ascii="Times New Roman" w:eastAsia="Times New Roman" w:hAnsi="Times New Roman" w:cs="Times New Roman"/>
          <w:b/>
          <w:sz w:val="24"/>
          <w:szCs w:val="24"/>
          <w:lang w:val="ky-KG" w:eastAsia="ru-RU"/>
        </w:rPr>
        <w:t xml:space="preserve"> </w:t>
      </w:r>
      <w:r w:rsidRPr="008623A2">
        <w:rPr>
          <w:rFonts w:ascii="Times New Roman" w:eastAsia="Times New Roman" w:hAnsi="Times New Roman" w:cs="Times New Roman"/>
          <w:b/>
          <w:bCs/>
          <w:sz w:val="24"/>
          <w:szCs w:val="24"/>
          <w:lang w:eastAsia="ru-RU"/>
        </w:rPr>
        <w:t>млн. сомов</w:t>
      </w:r>
      <w:r w:rsidR="00B12EC3" w:rsidRPr="008623A2">
        <w:rPr>
          <w:rFonts w:ascii="Times New Roman" w:eastAsia="Times New Roman" w:hAnsi="Times New Roman" w:cs="Times New Roman"/>
          <w:sz w:val="24"/>
          <w:szCs w:val="24"/>
          <w:lang w:val="ky-KG" w:eastAsia="ru-RU"/>
        </w:rPr>
        <w:t xml:space="preserve"> или на уровне</w:t>
      </w:r>
      <w:r w:rsidR="00B12EC3" w:rsidRPr="008623A2">
        <w:rPr>
          <w:rFonts w:ascii="Times New Roman" w:eastAsia="Times New Roman" w:hAnsi="Times New Roman" w:cs="Times New Roman"/>
          <w:sz w:val="24"/>
          <w:szCs w:val="24"/>
          <w:lang w:eastAsia="ru-RU"/>
        </w:rPr>
        <w:t xml:space="preserve"> утвержденного бюджета 2020</w:t>
      </w:r>
      <w:r w:rsidR="00766BF5" w:rsidRPr="008623A2">
        <w:rPr>
          <w:rFonts w:ascii="Times New Roman" w:eastAsia="Times New Roman" w:hAnsi="Times New Roman" w:cs="Times New Roman"/>
          <w:sz w:val="24"/>
          <w:szCs w:val="24"/>
          <w:lang w:eastAsia="ru-RU"/>
        </w:rPr>
        <w:t xml:space="preserve"> года</w:t>
      </w:r>
      <w:r w:rsidRPr="008623A2">
        <w:rPr>
          <w:rFonts w:ascii="Times New Roman" w:eastAsia="Times New Roman" w:hAnsi="Times New Roman" w:cs="Times New Roman"/>
          <w:sz w:val="24"/>
          <w:szCs w:val="24"/>
          <w:lang w:val="ky-KG" w:eastAsia="ru-RU"/>
        </w:rPr>
        <w:t>.</w:t>
      </w:r>
    </w:p>
    <w:p w:rsidR="00DF7ACB" w:rsidRPr="008623A2" w:rsidRDefault="00DF7ACB" w:rsidP="00E97AEE">
      <w:pPr>
        <w:widowControl w:val="0"/>
        <w:spacing w:after="120" w:line="240" w:lineRule="auto"/>
        <w:ind w:left="7440" w:firstLine="348"/>
        <w:contextualSpacing/>
        <w:jc w:val="right"/>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0"/>
          <w:szCs w:val="20"/>
          <w:lang w:eastAsia="ru-RU"/>
        </w:rPr>
        <w:t>млн. сом</w:t>
      </w:r>
      <w:r w:rsidR="005F0297" w:rsidRPr="008623A2">
        <w:rPr>
          <w:rFonts w:ascii="Times New Roman" w:eastAsia="Times New Roman" w:hAnsi="Times New Roman" w:cs="Times New Roman"/>
          <w:sz w:val="20"/>
          <w:szCs w:val="20"/>
          <w:lang w:eastAsia="ru-RU"/>
        </w:rPr>
        <w:t>ов</w:t>
      </w:r>
    </w:p>
    <w:tbl>
      <w:tblPr>
        <w:tblStyle w:val="280"/>
        <w:tblW w:w="9639" w:type="dxa"/>
        <w:tblInd w:w="108" w:type="dxa"/>
        <w:tblLook w:val="04A0" w:firstRow="1" w:lastRow="0" w:firstColumn="1" w:lastColumn="0" w:noHBand="0" w:noVBand="1"/>
      </w:tblPr>
      <w:tblGrid>
        <w:gridCol w:w="2268"/>
        <w:gridCol w:w="1252"/>
        <w:gridCol w:w="1252"/>
        <w:gridCol w:w="1252"/>
        <w:gridCol w:w="1252"/>
        <w:gridCol w:w="1252"/>
        <w:gridCol w:w="1111"/>
      </w:tblGrid>
      <w:tr w:rsidR="00CD7A0A" w:rsidRPr="008623A2" w:rsidTr="00480FB9">
        <w:tc>
          <w:tcPr>
            <w:tcW w:w="2268" w:type="dxa"/>
            <w:vAlign w:val="center"/>
          </w:tcPr>
          <w:p w:rsidR="00CD7A0A" w:rsidRPr="008623A2" w:rsidRDefault="00CD7A0A" w:rsidP="00DC1570">
            <w:pPr>
              <w:spacing w:after="200" w:line="276" w:lineRule="auto"/>
              <w:jc w:val="center"/>
              <w:rPr>
                <w:rFonts w:ascii="Times New Roman" w:hAnsi="Times New Roman"/>
                <w:b/>
                <w:bCs/>
                <w:sz w:val="20"/>
                <w:szCs w:val="20"/>
                <w:lang w:eastAsia="ru-RU"/>
              </w:rPr>
            </w:pPr>
            <w:r w:rsidRPr="008623A2">
              <w:rPr>
                <w:rFonts w:ascii="Times New Roman" w:eastAsia="Calibri" w:hAnsi="Times New Roman" w:cs="Times New Roman"/>
                <w:b/>
                <w:bCs/>
                <w:sz w:val="20"/>
                <w:szCs w:val="20"/>
                <w:lang w:eastAsia="ru-RU"/>
              </w:rPr>
              <w:t xml:space="preserve">Наименование </w:t>
            </w:r>
          </w:p>
        </w:tc>
        <w:tc>
          <w:tcPr>
            <w:tcW w:w="1252" w:type="dxa"/>
            <w:vAlign w:val="center"/>
          </w:tcPr>
          <w:p w:rsidR="00CD7A0A" w:rsidRPr="008623A2" w:rsidRDefault="001074DC" w:rsidP="00B12EC3">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B12EC3" w:rsidRPr="008623A2">
              <w:rPr>
                <w:rFonts w:ascii="Times New Roman" w:eastAsia="Calibri" w:hAnsi="Times New Roman" w:cs="Times New Roman"/>
                <w:b/>
                <w:bCs/>
                <w:sz w:val="20"/>
                <w:szCs w:val="20"/>
                <w:lang w:eastAsia="ru-RU"/>
              </w:rPr>
              <w:t>9</w:t>
            </w:r>
            <w:r w:rsidR="00CD7A0A" w:rsidRPr="008623A2">
              <w:rPr>
                <w:rFonts w:ascii="Times New Roman" w:eastAsia="Calibri" w:hAnsi="Times New Roman" w:cs="Times New Roman"/>
                <w:b/>
                <w:bCs/>
                <w:sz w:val="20"/>
                <w:szCs w:val="20"/>
                <w:lang w:eastAsia="ru-RU"/>
              </w:rPr>
              <w:t xml:space="preserve"> год факт</w:t>
            </w:r>
          </w:p>
        </w:tc>
        <w:tc>
          <w:tcPr>
            <w:tcW w:w="1252" w:type="dxa"/>
            <w:vAlign w:val="center"/>
          </w:tcPr>
          <w:p w:rsidR="00CD7A0A" w:rsidRPr="008623A2" w:rsidRDefault="00B12EC3"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CD7A0A" w:rsidRPr="008623A2">
              <w:rPr>
                <w:rFonts w:ascii="Times New Roman" w:eastAsia="Calibri" w:hAnsi="Times New Roman" w:cs="Times New Roman"/>
                <w:b/>
                <w:bCs/>
                <w:sz w:val="20"/>
                <w:szCs w:val="20"/>
                <w:lang w:eastAsia="ru-RU"/>
              </w:rPr>
              <w:t xml:space="preserve"> год утвержд</w:t>
            </w:r>
          </w:p>
        </w:tc>
        <w:tc>
          <w:tcPr>
            <w:tcW w:w="1252" w:type="dxa"/>
            <w:vAlign w:val="center"/>
          </w:tcPr>
          <w:p w:rsidR="00CD7A0A" w:rsidRPr="008623A2" w:rsidRDefault="00B12EC3"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2021</w:t>
            </w:r>
            <w:r w:rsidR="00CD7A0A" w:rsidRPr="008623A2">
              <w:rPr>
                <w:rFonts w:ascii="Times New Roman" w:eastAsia="Calibri" w:hAnsi="Times New Roman" w:cs="Times New Roman"/>
                <w:b/>
                <w:bCs/>
                <w:sz w:val="20"/>
                <w:szCs w:val="20"/>
                <w:lang w:eastAsia="ru-RU"/>
              </w:rPr>
              <w:t xml:space="preserve"> год проект</w:t>
            </w:r>
          </w:p>
        </w:tc>
        <w:tc>
          <w:tcPr>
            <w:tcW w:w="1252" w:type="dxa"/>
            <w:vAlign w:val="center"/>
          </w:tcPr>
          <w:p w:rsidR="00CD7A0A" w:rsidRPr="008623A2" w:rsidRDefault="00CD7A0A"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откл</w:t>
            </w:r>
          </w:p>
        </w:tc>
        <w:tc>
          <w:tcPr>
            <w:tcW w:w="1252" w:type="dxa"/>
            <w:vAlign w:val="center"/>
          </w:tcPr>
          <w:p w:rsidR="00CD7A0A" w:rsidRPr="008623A2" w:rsidRDefault="00B12EC3"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2022</w:t>
            </w:r>
            <w:r w:rsidR="00CD7A0A" w:rsidRPr="008623A2">
              <w:rPr>
                <w:rFonts w:ascii="Times New Roman" w:eastAsia="Calibri" w:hAnsi="Times New Roman" w:cs="Times New Roman"/>
                <w:b/>
                <w:bCs/>
                <w:sz w:val="20"/>
                <w:szCs w:val="20"/>
                <w:lang w:eastAsia="ru-RU"/>
              </w:rPr>
              <w:t xml:space="preserve"> год прогноз</w:t>
            </w:r>
          </w:p>
        </w:tc>
        <w:tc>
          <w:tcPr>
            <w:tcW w:w="1111" w:type="dxa"/>
            <w:vAlign w:val="center"/>
          </w:tcPr>
          <w:p w:rsidR="00CD7A0A" w:rsidRPr="008623A2" w:rsidRDefault="00B12EC3"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2023</w:t>
            </w:r>
            <w:r w:rsidR="00CD7A0A" w:rsidRPr="008623A2">
              <w:rPr>
                <w:rFonts w:ascii="Times New Roman" w:eastAsia="Calibri" w:hAnsi="Times New Roman" w:cs="Times New Roman"/>
                <w:b/>
                <w:bCs/>
                <w:sz w:val="20"/>
                <w:szCs w:val="20"/>
                <w:lang w:eastAsia="ru-RU"/>
              </w:rPr>
              <w:t xml:space="preserve"> год прогноз</w:t>
            </w:r>
          </w:p>
        </w:tc>
      </w:tr>
      <w:tr w:rsidR="00B12EC3" w:rsidRPr="008623A2" w:rsidTr="00480FB9">
        <w:tc>
          <w:tcPr>
            <w:tcW w:w="2268" w:type="dxa"/>
          </w:tcPr>
          <w:p w:rsidR="00B12EC3" w:rsidRPr="008623A2" w:rsidRDefault="00B12EC3" w:rsidP="007047F8">
            <w:pPr>
              <w:widowControl w:val="0"/>
              <w:jc w:val="both"/>
              <w:rPr>
                <w:rFonts w:ascii="Times New Roman" w:hAnsi="Times New Roman" w:cs="Times New Roman"/>
                <w:sz w:val="20"/>
                <w:szCs w:val="20"/>
              </w:rPr>
            </w:pPr>
            <w:r w:rsidRPr="008623A2">
              <w:rPr>
                <w:rFonts w:ascii="Times New Roman" w:hAnsi="Times New Roman" w:cs="Times New Roman"/>
                <w:sz w:val="20"/>
                <w:szCs w:val="20"/>
              </w:rPr>
              <w:t>Всего</w:t>
            </w:r>
          </w:p>
        </w:tc>
        <w:tc>
          <w:tcPr>
            <w:tcW w:w="1252" w:type="dxa"/>
          </w:tcPr>
          <w:p w:rsidR="00B12EC3" w:rsidRPr="008623A2" w:rsidRDefault="00B12EC3" w:rsidP="007047F8">
            <w:pPr>
              <w:widowControl w:val="0"/>
              <w:jc w:val="center"/>
              <w:rPr>
                <w:rFonts w:ascii="Times New Roman" w:hAnsi="Times New Roman" w:cs="Times New Roman"/>
                <w:sz w:val="20"/>
                <w:szCs w:val="20"/>
              </w:rPr>
            </w:pPr>
            <w:r w:rsidRPr="008623A2">
              <w:rPr>
                <w:rFonts w:ascii="Times New Roman" w:hAnsi="Times New Roman" w:cs="Times New Roman"/>
                <w:sz w:val="20"/>
                <w:szCs w:val="20"/>
              </w:rPr>
              <w:t>46,6</w:t>
            </w:r>
          </w:p>
        </w:tc>
        <w:tc>
          <w:tcPr>
            <w:tcW w:w="1252" w:type="dxa"/>
          </w:tcPr>
          <w:p w:rsidR="00B12EC3" w:rsidRPr="008623A2" w:rsidRDefault="00B12EC3" w:rsidP="00B12EC3">
            <w:pPr>
              <w:widowControl w:val="0"/>
              <w:jc w:val="center"/>
              <w:rPr>
                <w:rFonts w:ascii="Times New Roman" w:hAnsi="Times New Roman" w:cs="Times New Roman"/>
                <w:sz w:val="20"/>
                <w:szCs w:val="20"/>
              </w:rPr>
            </w:pPr>
            <w:r w:rsidRPr="008623A2">
              <w:rPr>
                <w:rFonts w:ascii="Times New Roman" w:hAnsi="Times New Roman" w:cs="Times New Roman"/>
                <w:sz w:val="20"/>
                <w:szCs w:val="20"/>
              </w:rPr>
              <w:t>50,5</w:t>
            </w:r>
          </w:p>
        </w:tc>
        <w:tc>
          <w:tcPr>
            <w:tcW w:w="1252" w:type="dxa"/>
          </w:tcPr>
          <w:p w:rsidR="00B12EC3" w:rsidRPr="008623A2" w:rsidRDefault="00B12EC3" w:rsidP="007047F8">
            <w:pPr>
              <w:widowControl w:val="0"/>
              <w:jc w:val="center"/>
              <w:rPr>
                <w:rFonts w:ascii="Times New Roman" w:hAnsi="Times New Roman" w:cs="Times New Roman"/>
                <w:sz w:val="20"/>
                <w:szCs w:val="20"/>
              </w:rPr>
            </w:pPr>
            <w:r w:rsidRPr="008623A2">
              <w:rPr>
                <w:rFonts w:ascii="Times New Roman" w:hAnsi="Times New Roman" w:cs="Times New Roman"/>
                <w:sz w:val="20"/>
                <w:szCs w:val="20"/>
              </w:rPr>
              <w:t>50,5</w:t>
            </w:r>
          </w:p>
        </w:tc>
        <w:tc>
          <w:tcPr>
            <w:tcW w:w="1252" w:type="dxa"/>
          </w:tcPr>
          <w:p w:rsidR="00B12EC3" w:rsidRPr="008623A2" w:rsidRDefault="00B12EC3" w:rsidP="007047F8">
            <w:pPr>
              <w:widowControl w:val="0"/>
              <w:jc w:val="center"/>
              <w:rPr>
                <w:rFonts w:ascii="Times New Roman" w:hAnsi="Times New Roman" w:cs="Times New Roman"/>
                <w:sz w:val="20"/>
                <w:szCs w:val="20"/>
              </w:rPr>
            </w:pPr>
            <w:r w:rsidRPr="008623A2">
              <w:rPr>
                <w:rFonts w:ascii="Times New Roman" w:hAnsi="Times New Roman" w:cs="Times New Roman"/>
                <w:sz w:val="20"/>
                <w:szCs w:val="20"/>
              </w:rPr>
              <w:t>0</w:t>
            </w:r>
          </w:p>
        </w:tc>
        <w:tc>
          <w:tcPr>
            <w:tcW w:w="1252" w:type="dxa"/>
          </w:tcPr>
          <w:p w:rsidR="00B12EC3" w:rsidRPr="008623A2" w:rsidRDefault="00697526" w:rsidP="007047F8">
            <w:pPr>
              <w:widowControl w:val="0"/>
              <w:jc w:val="center"/>
              <w:rPr>
                <w:rFonts w:ascii="Times New Roman" w:hAnsi="Times New Roman" w:cs="Times New Roman"/>
                <w:sz w:val="20"/>
                <w:szCs w:val="20"/>
              </w:rPr>
            </w:pPr>
            <w:r w:rsidRPr="008623A2">
              <w:rPr>
                <w:rFonts w:ascii="Times New Roman" w:hAnsi="Times New Roman" w:cs="Times New Roman"/>
                <w:sz w:val="20"/>
                <w:szCs w:val="20"/>
              </w:rPr>
              <w:t>51</w:t>
            </w:r>
            <w:r w:rsidR="00B12EC3" w:rsidRPr="008623A2">
              <w:rPr>
                <w:rFonts w:ascii="Times New Roman" w:hAnsi="Times New Roman" w:cs="Times New Roman"/>
                <w:sz w:val="20"/>
                <w:szCs w:val="20"/>
              </w:rPr>
              <w:t>,5</w:t>
            </w:r>
          </w:p>
        </w:tc>
        <w:tc>
          <w:tcPr>
            <w:tcW w:w="1111" w:type="dxa"/>
          </w:tcPr>
          <w:p w:rsidR="00B12EC3" w:rsidRPr="008623A2" w:rsidRDefault="00697526" w:rsidP="007047F8">
            <w:pPr>
              <w:widowControl w:val="0"/>
              <w:jc w:val="center"/>
              <w:rPr>
                <w:rFonts w:ascii="Times New Roman" w:hAnsi="Times New Roman" w:cs="Times New Roman"/>
                <w:sz w:val="20"/>
                <w:szCs w:val="20"/>
              </w:rPr>
            </w:pPr>
            <w:r w:rsidRPr="008623A2">
              <w:rPr>
                <w:rFonts w:ascii="Times New Roman" w:hAnsi="Times New Roman" w:cs="Times New Roman"/>
                <w:sz w:val="20"/>
                <w:szCs w:val="20"/>
              </w:rPr>
              <w:t>52,0</w:t>
            </w:r>
          </w:p>
        </w:tc>
      </w:tr>
      <w:tr w:rsidR="00B12EC3" w:rsidRPr="008623A2" w:rsidTr="00480FB9">
        <w:tc>
          <w:tcPr>
            <w:tcW w:w="2268" w:type="dxa"/>
          </w:tcPr>
          <w:p w:rsidR="00B12EC3" w:rsidRPr="008623A2" w:rsidRDefault="00B12EC3" w:rsidP="00F74B63">
            <w:pPr>
              <w:widowControl w:val="0"/>
              <w:jc w:val="both"/>
              <w:rPr>
                <w:rFonts w:ascii="Times New Roman" w:hAnsi="Times New Roman" w:cs="Times New Roman"/>
                <w:sz w:val="20"/>
                <w:szCs w:val="20"/>
              </w:rPr>
            </w:pPr>
            <w:r w:rsidRPr="008623A2">
              <w:rPr>
                <w:rFonts w:ascii="Times New Roman" w:hAnsi="Times New Roman" w:cs="Times New Roman"/>
                <w:sz w:val="20"/>
                <w:szCs w:val="20"/>
              </w:rPr>
              <w:t>бюджетные средства</w:t>
            </w:r>
          </w:p>
        </w:tc>
        <w:tc>
          <w:tcPr>
            <w:tcW w:w="1252" w:type="dxa"/>
          </w:tcPr>
          <w:p w:rsidR="00B12EC3" w:rsidRPr="008623A2" w:rsidRDefault="00B12EC3" w:rsidP="00F74B63">
            <w:pPr>
              <w:widowControl w:val="0"/>
              <w:jc w:val="center"/>
              <w:rPr>
                <w:rFonts w:ascii="Times New Roman" w:hAnsi="Times New Roman" w:cs="Times New Roman"/>
                <w:sz w:val="20"/>
                <w:szCs w:val="20"/>
              </w:rPr>
            </w:pPr>
            <w:r w:rsidRPr="008623A2">
              <w:rPr>
                <w:rFonts w:ascii="Times New Roman" w:hAnsi="Times New Roman" w:cs="Times New Roman"/>
                <w:sz w:val="20"/>
                <w:szCs w:val="20"/>
              </w:rPr>
              <w:t>46,6</w:t>
            </w:r>
          </w:p>
        </w:tc>
        <w:tc>
          <w:tcPr>
            <w:tcW w:w="1252" w:type="dxa"/>
          </w:tcPr>
          <w:p w:rsidR="00B12EC3" w:rsidRPr="008623A2" w:rsidRDefault="00B12EC3" w:rsidP="00B12EC3">
            <w:pPr>
              <w:widowControl w:val="0"/>
              <w:jc w:val="center"/>
              <w:rPr>
                <w:rFonts w:ascii="Times New Roman" w:hAnsi="Times New Roman" w:cs="Times New Roman"/>
                <w:sz w:val="20"/>
                <w:szCs w:val="20"/>
              </w:rPr>
            </w:pPr>
            <w:r w:rsidRPr="008623A2">
              <w:rPr>
                <w:rFonts w:ascii="Times New Roman" w:hAnsi="Times New Roman" w:cs="Times New Roman"/>
                <w:sz w:val="20"/>
                <w:szCs w:val="20"/>
              </w:rPr>
              <w:t>50,5</w:t>
            </w:r>
          </w:p>
        </w:tc>
        <w:tc>
          <w:tcPr>
            <w:tcW w:w="1252" w:type="dxa"/>
          </w:tcPr>
          <w:p w:rsidR="00B12EC3" w:rsidRPr="008623A2" w:rsidRDefault="00B12EC3" w:rsidP="00F74B63">
            <w:pPr>
              <w:widowControl w:val="0"/>
              <w:jc w:val="center"/>
              <w:rPr>
                <w:rFonts w:ascii="Times New Roman" w:hAnsi="Times New Roman" w:cs="Times New Roman"/>
                <w:sz w:val="20"/>
                <w:szCs w:val="20"/>
              </w:rPr>
            </w:pPr>
            <w:r w:rsidRPr="008623A2">
              <w:rPr>
                <w:rFonts w:ascii="Times New Roman" w:hAnsi="Times New Roman" w:cs="Times New Roman"/>
                <w:sz w:val="20"/>
                <w:szCs w:val="20"/>
              </w:rPr>
              <w:t>50,5</w:t>
            </w:r>
          </w:p>
        </w:tc>
        <w:tc>
          <w:tcPr>
            <w:tcW w:w="1252" w:type="dxa"/>
          </w:tcPr>
          <w:p w:rsidR="00B12EC3" w:rsidRPr="008623A2" w:rsidRDefault="00B12EC3" w:rsidP="00F74B63">
            <w:pPr>
              <w:widowControl w:val="0"/>
              <w:jc w:val="center"/>
              <w:rPr>
                <w:rFonts w:ascii="Times New Roman" w:hAnsi="Times New Roman" w:cs="Times New Roman"/>
                <w:sz w:val="20"/>
                <w:szCs w:val="20"/>
              </w:rPr>
            </w:pPr>
            <w:r w:rsidRPr="008623A2">
              <w:rPr>
                <w:rFonts w:ascii="Times New Roman" w:hAnsi="Times New Roman" w:cs="Times New Roman"/>
                <w:sz w:val="20"/>
                <w:szCs w:val="20"/>
              </w:rPr>
              <w:t>0</w:t>
            </w:r>
          </w:p>
        </w:tc>
        <w:tc>
          <w:tcPr>
            <w:tcW w:w="1252" w:type="dxa"/>
          </w:tcPr>
          <w:p w:rsidR="00B12EC3" w:rsidRPr="008623A2" w:rsidRDefault="00697526" w:rsidP="00F74B63">
            <w:pPr>
              <w:widowControl w:val="0"/>
              <w:jc w:val="center"/>
              <w:rPr>
                <w:rFonts w:ascii="Times New Roman" w:hAnsi="Times New Roman" w:cs="Times New Roman"/>
                <w:sz w:val="20"/>
                <w:szCs w:val="20"/>
              </w:rPr>
            </w:pPr>
            <w:r w:rsidRPr="008623A2">
              <w:rPr>
                <w:rFonts w:ascii="Times New Roman" w:hAnsi="Times New Roman" w:cs="Times New Roman"/>
                <w:sz w:val="20"/>
                <w:szCs w:val="20"/>
              </w:rPr>
              <w:t>51</w:t>
            </w:r>
            <w:r w:rsidR="00B12EC3" w:rsidRPr="008623A2">
              <w:rPr>
                <w:rFonts w:ascii="Times New Roman" w:hAnsi="Times New Roman" w:cs="Times New Roman"/>
                <w:sz w:val="20"/>
                <w:szCs w:val="20"/>
              </w:rPr>
              <w:t>,5</w:t>
            </w:r>
          </w:p>
        </w:tc>
        <w:tc>
          <w:tcPr>
            <w:tcW w:w="1111" w:type="dxa"/>
          </w:tcPr>
          <w:p w:rsidR="00B12EC3" w:rsidRPr="008623A2" w:rsidRDefault="00697526" w:rsidP="00F74B63">
            <w:pPr>
              <w:widowControl w:val="0"/>
              <w:jc w:val="center"/>
              <w:rPr>
                <w:rFonts w:ascii="Times New Roman" w:hAnsi="Times New Roman" w:cs="Times New Roman"/>
                <w:sz w:val="20"/>
                <w:szCs w:val="20"/>
              </w:rPr>
            </w:pPr>
            <w:r w:rsidRPr="008623A2">
              <w:rPr>
                <w:rFonts w:ascii="Times New Roman" w:hAnsi="Times New Roman" w:cs="Times New Roman"/>
                <w:sz w:val="20"/>
                <w:szCs w:val="20"/>
              </w:rPr>
              <w:t>52,0</w:t>
            </w:r>
          </w:p>
        </w:tc>
      </w:tr>
    </w:tbl>
    <w:p w:rsidR="00766BF5" w:rsidRPr="008623A2" w:rsidRDefault="00766BF5" w:rsidP="00F74B63">
      <w:pPr>
        <w:spacing w:after="0" w:line="240" w:lineRule="auto"/>
        <w:ind w:firstLine="567"/>
        <w:jc w:val="both"/>
        <w:rPr>
          <w:rFonts w:ascii="Times New Roman" w:hAnsi="Times New Roman" w:cs="Times New Roman"/>
          <w:sz w:val="24"/>
          <w:szCs w:val="24"/>
          <w:lang w:val="ky-KG"/>
        </w:rPr>
      </w:pPr>
    </w:p>
    <w:p w:rsidR="00F74B63" w:rsidRPr="008623A2" w:rsidRDefault="00F74B63" w:rsidP="00BC24B3">
      <w:pPr>
        <w:widowControl w:val="0"/>
        <w:spacing w:after="0" w:line="240" w:lineRule="auto"/>
        <w:ind w:firstLine="709"/>
        <w:jc w:val="center"/>
        <w:rPr>
          <w:rFonts w:ascii="Times New Roman" w:eastAsia="Times New Roman" w:hAnsi="Times New Roman" w:cs="Times New Roman"/>
          <w:b/>
          <w:sz w:val="24"/>
          <w:szCs w:val="24"/>
          <w:lang w:val="ky-KG" w:eastAsia="ru-RU"/>
        </w:rPr>
      </w:pPr>
    </w:p>
    <w:p w:rsidR="00DF7ACB" w:rsidRPr="008623A2" w:rsidRDefault="00DF7ACB" w:rsidP="00BC24B3">
      <w:pPr>
        <w:widowControl w:val="0"/>
        <w:spacing w:after="0" w:line="240" w:lineRule="auto"/>
        <w:ind w:firstLine="709"/>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Судебный департамент при Верховном суде Кыргызской Республики</w:t>
      </w:r>
    </w:p>
    <w:p w:rsidR="000215D7" w:rsidRPr="008623A2" w:rsidRDefault="000215D7" w:rsidP="00E97AEE">
      <w:pPr>
        <w:widowControl w:val="0"/>
        <w:spacing w:before="120"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 xml:space="preserve">Расходы </w:t>
      </w:r>
      <w:r w:rsidR="00074043" w:rsidRPr="008623A2">
        <w:rPr>
          <w:rFonts w:ascii="Times New Roman" w:eastAsia="Times New Roman" w:hAnsi="Times New Roman" w:cs="Times New Roman"/>
          <w:sz w:val="24"/>
          <w:szCs w:val="24"/>
          <w:lang w:eastAsia="ru-RU"/>
        </w:rPr>
        <w:t>Судебного департамента</w:t>
      </w:r>
      <w:r w:rsidRPr="008623A2">
        <w:rPr>
          <w:rFonts w:ascii="Times New Roman" w:eastAsia="Times New Roman" w:hAnsi="Times New Roman" w:cs="Times New Roman"/>
          <w:sz w:val="24"/>
          <w:szCs w:val="24"/>
          <w:lang w:eastAsia="ru-RU"/>
        </w:rPr>
        <w:t xml:space="preserve"> при Верховном суде Кыргызской Республики на </w:t>
      </w:r>
      <w:r w:rsidR="00097B55" w:rsidRPr="008623A2">
        <w:rPr>
          <w:rFonts w:ascii="Times New Roman" w:eastAsia="Times New Roman" w:hAnsi="Times New Roman" w:cs="Times New Roman"/>
          <w:b/>
          <w:sz w:val="24"/>
          <w:szCs w:val="24"/>
          <w:lang w:eastAsia="ru-RU"/>
        </w:rPr>
        <w:t>20</w:t>
      </w:r>
      <w:r w:rsidR="00311968" w:rsidRPr="008623A2">
        <w:rPr>
          <w:rFonts w:ascii="Times New Roman" w:eastAsia="Times New Roman" w:hAnsi="Times New Roman" w:cs="Times New Roman"/>
          <w:b/>
          <w:sz w:val="24"/>
          <w:szCs w:val="24"/>
          <w:lang w:val="ky-KG" w:eastAsia="ru-RU"/>
        </w:rPr>
        <w:t>21</w:t>
      </w:r>
      <w:r w:rsidRPr="008623A2">
        <w:rPr>
          <w:rFonts w:ascii="Times New Roman" w:eastAsia="Times New Roman" w:hAnsi="Times New Roman" w:cs="Times New Roman"/>
          <w:b/>
          <w:sz w:val="24"/>
          <w:szCs w:val="24"/>
          <w:lang w:eastAsia="ru-RU"/>
        </w:rPr>
        <w:t xml:space="preserve"> год</w:t>
      </w:r>
      <w:r w:rsidRPr="008623A2">
        <w:rPr>
          <w:rFonts w:ascii="Times New Roman" w:eastAsia="Times New Roman" w:hAnsi="Times New Roman" w:cs="Times New Roman"/>
          <w:sz w:val="24"/>
          <w:szCs w:val="24"/>
          <w:lang w:eastAsia="ru-RU"/>
        </w:rPr>
        <w:t xml:space="preserve"> предусмотрены в сумме </w:t>
      </w:r>
      <w:r w:rsidRPr="008623A2">
        <w:rPr>
          <w:rFonts w:ascii="Times New Roman" w:eastAsia="Times New Roman" w:hAnsi="Times New Roman" w:cs="Times New Roman"/>
          <w:b/>
          <w:sz w:val="24"/>
          <w:szCs w:val="24"/>
          <w:lang w:val="ky-KG" w:eastAsia="ru-RU"/>
        </w:rPr>
        <w:t>1</w:t>
      </w:r>
      <w:r w:rsidR="00B472C5" w:rsidRPr="008623A2">
        <w:rPr>
          <w:rFonts w:ascii="Times New Roman" w:eastAsia="Times New Roman" w:hAnsi="Times New Roman" w:cs="Times New Roman"/>
          <w:b/>
          <w:sz w:val="24"/>
          <w:szCs w:val="24"/>
          <w:lang w:val="ky-KG" w:eastAsia="ru-RU"/>
        </w:rPr>
        <w:t xml:space="preserve"> </w:t>
      </w:r>
      <w:r w:rsidR="00832C97" w:rsidRPr="008623A2">
        <w:rPr>
          <w:rFonts w:ascii="Times New Roman" w:eastAsia="Times New Roman" w:hAnsi="Times New Roman" w:cs="Times New Roman"/>
          <w:b/>
          <w:sz w:val="24"/>
          <w:szCs w:val="24"/>
          <w:lang w:val="ky-KG" w:eastAsia="ru-RU"/>
        </w:rPr>
        <w:t>536,4</w:t>
      </w:r>
      <w:r w:rsidRPr="008623A2">
        <w:rPr>
          <w:rFonts w:ascii="Times New Roman" w:eastAsia="Times New Roman" w:hAnsi="Times New Roman" w:cs="Times New Roman"/>
          <w:b/>
          <w:sz w:val="24"/>
          <w:szCs w:val="24"/>
          <w:lang w:val="ky-KG" w:eastAsia="ru-RU"/>
        </w:rPr>
        <w:t xml:space="preserve"> </w:t>
      </w:r>
      <w:r w:rsidRPr="008623A2">
        <w:rPr>
          <w:rFonts w:ascii="Times New Roman" w:eastAsia="Times New Roman" w:hAnsi="Times New Roman" w:cs="Times New Roman"/>
          <w:b/>
          <w:bCs/>
          <w:sz w:val="24"/>
          <w:szCs w:val="24"/>
          <w:lang w:eastAsia="ru-RU"/>
        </w:rPr>
        <w:t>млн. сомов</w:t>
      </w:r>
      <w:r w:rsidRPr="008623A2">
        <w:rPr>
          <w:rFonts w:ascii="Times New Roman" w:eastAsia="Times New Roman" w:hAnsi="Times New Roman" w:cs="Times New Roman"/>
          <w:sz w:val="24"/>
          <w:szCs w:val="24"/>
          <w:lang w:eastAsia="ru-RU"/>
        </w:rPr>
        <w:t xml:space="preserve"> </w:t>
      </w:r>
      <w:r w:rsidR="00832C97" w:rsidRPr="008623A2">
        <w:rPr>
          <w:rFonts w:ascii="Times New Roman" w:eastAsia="Times New Roman" w:hAnsi="Times New Roman" w:cs="Times New Roman"/>
          <w:sz w:val="24"/>
          <w:szCs w:val="24"/>
          <w:lang w:val="ky-KG" w:eastAsia="ru-RU"/>
        </w:rPr>
        <w:t>с уменьшением на 422,9</w:t>
      </w:r>
      <w:r w:rsidR="002847FB" w:rsidRPr="008623A2">
        <w:rPr>
          <w:rFonts w:ascii="Times New Roman" w:eastAsia="Times New Roman" w:hAnsi="Times New Roman" w:cs="Times New Roman"/>
          <w:sz w:val="24"/>
          <w:szCs w:val="24"/>
          <w:lang w:val="ky-KG" w:eastAsia="ru-RU"/>
        </w:rPr>
        <w:t xml:space="preserve"> млн. сомов </w:t>
      </w:r>
      <w:r w:rsidR="00832C97" w:rsidRPr="008623A2">
        <w:rPr>
          <w:rFonts w:ascii="Times New Roman" w:eastAsia="Times New Roman" w:hAnsi="Times New Roman" w:cs="Times New Roman"/>
          <w:sz w:val="24"/>
          <w:szCs w:val="24"/>
          <w:lang w:val="ky-KG" w:eastAsia="ru-RU"/>
        </w:rPr>
        <w:t>или на 21</w:t>
      </w:r>
      <w:r w:rsidR="00567C16" w:rsidRPr="008623A2">
        <w:rPr>
          <w:rFonts w:ascii="Times New Roman" w:eastAsia="Times New Roman" w:hAnsi="Times New Roman" w:cs="Times New Roman"/>
          <w:sz w:val="24"/>
          <w:szCs w:val="24"/>
          <w:lang w:val="ky-KG" w:eastAsia="ru-RU"/>
        </w:rPr>
        <w:t>,6 </w:t>
      </w:r>
      <w:r w:rsidR="00013711" w:rsidRPr="008623A2">
        <w:rPr>
          <w:rFonts w:ascii="Times New Roman" w:eastAsia="Times New Roman" w:hAnsi="Times New Roman" w:cs="Times New Roman"/>
          <w:sz w:val="24"/>
          <w:szCs w:val="24"/>
          <w:lang w:val="ky-KG" w:eastAsia="ru-RU"/>
        </w:rPr>
        <w:t xml:space="preserve">% </w:t>
      </w:r>
      <w:r w:rsidR="002847FB" w:rsidRPr="008623A2">
        <w:rPr>
          <w:rFonts w:ascii="Times New Roman" w:eastAsia="Times New Roman" w:hAnsi="Times New Roman" w:cs="Times New Roman"/>
          <w:sz w:val="24"/>
          <w:szCs w:val="24"/>
          <w:lang w:val="ky-KG" w:eastAsia="ru-RU"/>
        </w:rPr>
        <w:t>относительно</w:t>
      </w:r>
      <w:r w:rsidR="008A4777" w:rsidRPr="008623A2">
        <w:rPr>
          <w:rFonts w:ascii="Times New Roman" w:eastAsia="Times New Roman" w:hAnsi="Times New Roman" w:cs="Times New Roman"/>
          <w:sz w:val="24"/>
          <w:szCs w:val="24"/>
          <w:lang w:val="ky-KG" w:eastAsia="ru-RU"/>
        </w:rPr>
        <w:t xml:space="preserve"> ут</w:t>
      </w:r>
      <w:r w:rsidR="00C12389" w:rsidRPr="008623A2">
        <w:rPr>
          <w:rFonts w:ascii="Times New Roman" w:eastAsia="Times New Roman" w:hAnsi="Times New Roman" w:cs="Times New Roman"/>
          <w:sz w:val="24"/>
          <w:szCs w:val="24"/>
          <w:lang w:val="ky-KG" w:eastAsia="ru-RU"/>
        </w:rPr>
        <w:t>вержденного</w:t>
      </w:r>
      <w:r w:rsidR="00013711" w:rsidRPr="008623A2">
        <w:rPr>
          <w:rFonts w:ascii="Times New Roman" w:eastAsia="Times New Roman" w:hAnsi="Times New Roman" w:cs="Times New Roman"/>
          <w:sz w:val="24"/>
          <w:szCs w:val="24"/>
          <w:lang w:val="ky-KG" w:eastAsia="ru-RU"/>
        </w:rPr>
        <w:t xml:space="preserve"> бюджета 2020</w:t>
      </w:r>
      <w:r w:rsidR="00A313CD" w:rsidRPr="008623A2">
        <w:rPr>
          <w:rFonts w:ascii="Times New Roman" w:eastAsia="Times New Roman" w:hAnsi="Times New Roman" w:cs="Times New Roman"/>
          <w:sz w:val="24"/>
          <w:szCs w:val="24"/>
          <w:lang w:val="ky-KG" w:eastAsia="ru-RU"/>
        </w:rPr>
        <w:t xml:space="preserve"> года.</w:t>
      </w:r>
    </w:p>
    <w:p w:rsidR="00DF7ACB" w:rsidRPr="008623A2" w:rsidRDefault="00DF7ACB" w:rsidP="00E97AEE">
      <w:pPr>
        <w:widowControl w:val="0"/>
        <w:spacing w:before="120" w:after="0" w:line="240" w:lineRule="auto"/>
        <w:ind w:left="8148" w:firstLine="346"/>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0"/>
          <w:szCs w:val="20"/>
          <w:lang w:eastAsia="ru-RU"/>
        </w:rPr>
        <w:t>млн. сом</w:t>
      </w:r>
      <w:r w:rsidR="005F0297" w:rsidRPr="008623A2">
        <w:rPr>
          <w:rFonts w:ascii="Times New Roman" w:eastAsia="Times New Roman" w:hAnsi="Times New Roman" w:cs="Times New Roman"/>
          <w:sz w:val="20"/>
          <w:szCs w:val="20"/>
          <w:lang w:eastAsia="ru-RU"/>
        </w:rPr>
        <w:t>ов</w:t>
      </w:r>
    </w:p>
    <w:tbl>
      <w:tblPr>
        <w:tblStyle w:val="280"/>
        <w:tblW w:w="9639" w:type="dxa"/>
        <w:tblInd w:w="108" w:type="dxa"/>
        <w:tblLook w:val="04A0" w:firstRow="1" w:lastRow="0" w:firstColumn="1" w:lastColumn="0" w:noHBand="0" w:noVBand="1"/>
      </w:tblPr>
      <w:tblGrid>
        <w:gridCol w:w="2268"/>
        <w:gridCol w:w="1228"/>
        <w:gridCol w:w="1229"/>
        <w:gridCol w:w="1228"/>
        <w:gridCol w:w="1229"/>
        <w:gridCol w:w="1228"/>
        <w:gridCol w:w="1229"/>
      </w:tblGrid>
      <w:tr w:rsidR="00CD7A0A" w:rsidRPr="008623A2" w:rsidTr="00480FB9">
        <w:tc>
          <w:tcPr>
            <w:tcW w:w="2268" w:type="dxa"/>
            <w:vAlign w:val="center"/>
          </w:tcPr>
          <w:p w:rsidR="00CD7A0A" w:rsidRPr="008623A2" w:rsidRDefault="00CD7A0A" w:rsidP="00DC1570">
            <w:pPr>
              <w:spacing w:after="200" w:line="276" w:lineRule="auto"/>
              <w:jc w:val="center"/>
              <w:rPr>
                <w:rFonts w:ascii="Times New Roman" w:hAnsi="Times New Roman"/>
                <w:b/>
                <w:bCs/>
                <w:sz w:val="20"/>
                <w:szCs w:val="20"/>
                <w:lang w:eastAsia="ru-RU"/>
              </w:rPr>
            </w:pPr>
            <w:r w:rsidRPr="008623A2">
              <w:rPr>
                <w:rFonts w:ascii="Times New Roman" w:eastAsia="Calibri" w:hAnsi="Times New Roman" w:cs="Times New Roman"/>
                <w:b/>
                <w:bCs/>
                <w:sz w:val="20"/>
                <w:szCs w:val="20"/>
                <w:lang w:eastAsia="ru-RU"/>
              </w:rPr>
              <w:t xml:space="preserve">Наименование </w:t>
            </w:r>
          </w:p>
        </w:tc>
        <w:tc>
          <w:tcPr>
            <w:tcW w:w="1228" w:type="dxa"/>
            <w:vAlign w:val="center"/>
          </w:tcPr>
          <w:p w:rsidR="00CD7A0A" w:rsidRPr="008623A2" w:rsidRDefault="00311968"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2019</w:t>
            </w:r>
            <w:r w:rsidR="00CD7A0A" w:rsidRPr="008623A2">
              <w:rPr>
                <w:rFonts w:ascii="Times New Roman" w:eastAsia="Calibri" w:hAnsi="Times New Roman" w:cs="Times New Roman"/>
                <w:b/>
                <w:bCs/>
                <w:sz w:val="20"/>
                <w:szCs w:val="20"/>
                <w:lang w:eastAsia="ru-RU"/>
              </w:rPr>
              <w:t xml:space="preserve"> год факт</w:t>
            </w:r>
          </w:p>
        </w:tc>
        <w:tc>
          <w:tcPr>
            <w:tcW w:w="1229" w:type="dxa"/>
            <w:vAlign w:val="center"/>
          </w:tcPr>
          <w:p w:rsidR="00CD7A0A" w:rsidRPr="008623A2" w:rsidRDefault="00697526"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CD7A0A" w:rsidRPr="008623A2">
              <w:rPr>
                <w:rFonts w:ascii="Times New Roman" w:eastAsia="Calibri" w:hAnsi="Times New Roman" w:cs="Times New Roman"/>
                <w:b/>
                <w:bCs/>
                <w:sz w:val="20"/>
                <w:szCs w:val="20"/>
                <w:lang w:eastAsia="ru-RU"/>
              </w:rPr>
              <w:t xml:space="preserve"> год утвержд</w:t>
            </w:r>
          </w:p>
        </w:tc>
        <w:tc>
          <w:tcPr>
            <w:tcW w:w="1228" w:type="dxa"/>
            <w:vAlign w:val="center"/>
          </w:tcPr>
          <w:p w:rsidR="00CD7A0A" w:rsidRPr="008623A2" w:rsidRDefault="00697526"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2021</w:t>
            </w:r>
            <w:r w:rsidR="00CD7A0A" w:rsidRPr="008623A2">
              <w:rPr>
                <w:rFonts w:ascii="Times New Roman" w:eastAsia="Calibri" w:hAnsi="Times New Roman" w:cs="Times New Roman"/>
                <w:b/>
                <w:bCs/>
                <w:sz w:val="20"/>
                <w:szCs w:val="20"/>
                <w:lang w:eastAsia="ru-RU"/>
              </w:rPr>
              <w:t xml:space="preserve"> год проект</w:t>
            </w:r>
          </w:p>
        </w:tc>
        <w:tc>
          <w:tcPr>
            <w:tcW w:w="1229" w:type="dxa"/>
            <w:vAlign w:val="center"/>
          </w:tcPr>
          <w:p w:rsidR="00CD7A0A" w:rsidRPr="008623A2" w:rsidRDefault="00CD7A0A"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откл</w:t>
            </w:r>
          </w:p>
        </w:tc>
        <w:tc>
          <w:tcPr>
            <w:tcW w:w="1228" w:type="dxa"/>
            <w:vAlign w:val="center"/>
          </w:tcPr>
          <w:p w:rsidR="00CD7A0A" w:rsidRPr="008623A2" w:rsidRDefault="00311968"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2022</w:t>
            </w:r>
            <w:r w:rsidR="00CD7A0A" w:rsidRPr="008623A2">
              <w:rPr>
                <w:rFonts w:ascii="Times New Roman" w:eastAsia="Calibri" w:hAnsi="Times New Roman" w:cs="Times New Roman"/>
                <w:b/>
                <w:bCs/>
                <w:sz w:val="20"/>
                <w:szCs w:val="20"/>
                <w:lang w:eastAsia="ru-RU"/>
              </w:rPr>
              <w:t xml:space="preserve"> год прогноз</w:t>
            </w:r>
          </w:p>
        </w:tc>
        <w:tc>
          <w:tcPr>
            <w:tcW w:w="1229" w:type="dxa"/>
            <w:vAlign w:val="center"/>
          </w:tcPr>
          <w:p w:rsidR="00CD7A0A" w:rsidRPr="008623A2" w:rsidRDefault="00311968"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2023</w:t>
            </w:r>
            <w:r w:rsidR="00CD7A0A" w:rsidRPr="008623A2">
              <w:rPr>
                <w:rFonts w:ascii="Times New Roman" w:eastAsia="Calibri" w:hAnsi="Times New Roman" w:cs="Times New Roman"/>
                <w:b/>
                <w:bCs/>
                <w:sz w:val="20"/>
                <w:szCs w:val="20"/>
                <w:lang w:eastAsia="ru-RU"/>
              </w:rPr>
              <w:t xml:space="preserve"> год прогноз</w:t>
            </w:r>
          </w:p>
        </w:tc>
      </w:tr>
      <w:tr w:rsidR="00697526" w:rsidRPr="008623A2" w:rsidTr="00480FB9">
        <w:tc>
          <w:tcPr>
            <w:tcW w:w="2268" w:type="dxa"/>
          </w:tcPr>
          <w:p w:rsidR="00697526" w:rsidRPr="008623A2" w:rsidRDefault="00697526" w:rsidP="008A4777">
            <w:pPr>
              <w:widowControl w:val="0"/>
              <w:jc w:val="both"/>
              <w:rPr>
                <w:rFonts w:ascii="Times New Roman" w:hAnsi="Times New Roman" w:cs="Times New Roman"/>
                <w:sz w:val="20"/>
                <w:szCs w:val="20"/>
              </w:rPr>
            </w:pPr>
            <w:r w:rsidRPr="008623A2">
              <w:rPr>
                <w:rFonts w:ascii="Times New Roman" w:hAnsi="Times New Roman" w:cs="Times New Roman"/>
                <w:sz w:val="20"/>
                <w:szCs w:val="20"/>
              </w:rPr>
              <w:t>Всего</w:t>
            </w:r>
          </w:p>
        </w:tc>
        <w:tc>
          <w:tcPr>
            <w:tcW w:w="1228" w:type="dxa"/>
          </w:tcPr>
          <w:p w:rsidR="00697526" w:rsidRPr="008623A2" w:rsidRDefault="00311968" w:rsidP="008A4777">
            <w:pPr>
              <w:widowControl w:val="0"/>
              <w:jc w:val="center"/>
              <w:rPr>
                <w:rFonts w:ascii="Times New Roman" w:hAnsi="Times New Roman" w:cs="Times New Roman"/>
                <w:sz w:val="20"/>
                <w:szCs w:val="20"/>
              </w:rPr>
            </w:pPr>
            <w:r w:rsidRPr="008623A2">
              <w:rPr>
                <w:rFonts w:ascii="Times New Roman" w:hAnsi="Times New Roman" w:cs="Times New Roman"/>
                <w:sz w:val="20"/>
                <w:szCs w:val="20"/>
              </w:rPr>
              <w:t>1 143,6</w:t>
            </w:r>
          </w:p>
        </w:tc>
        <w:tc>
          <w:tcPr>
            <w:tcW w:w="1229" w:type="dxa"/>
          </w:tcPr>
          <w:p w:rsidR="00697526" w:rsidRPr="008623A2" w:rsidRDefault="00697526" w:rsidP="00304249">
            <w:pPr>
              <w:widowControl w:val="0"/>
              <w:jc w:val="center"/>
              <w:rPr>
                <w:rFonts w:ascii="Times New Roman" w:hAnsi="Times New Roman" w:cs="Times New Roman"/>
                <w:sz w:val="20"/>
                <w:szCs w:val="20"/>
              </w:rPr>
            </w:pPr>
            <w:r w:rsidRPr="008623A2">
              <w:rPr>
                <w:rFonts w:ascii="Times New Roman" w:hAnsi="Times New Roman" w:cs="Times New Roman"/>
                <w:sz w:val="20"/>
                <w:szCs w:val="20"/>
              </w:rPr>
              <w:t>1 959,3</w:t>
            </w:r>
          </w:p>
        </w:tc>
        <w:tc>
          <w:tcPr>
            <w:tcW w:w="1228" w:type="dxa"/>
          </w:tcPr>
          <w:p w:rsidR="00697526" w:rsidRPr="008623A2" w:rsidRDefault="00832C97" w:rsidP="008A4777">
            <w:pPr>
              <w:widowControl w:val="0"/>
              <w:jc w:val="center"/>
              <w:rPr>
                <w:rFonts w:ascii="Times New Roman" w:hAnsi="Times New Roman" w:cs="Times New Roman"/>
                <w:sz w:val="20"/>
                <w:szCs w:val="20"/>
              </w:rPr>
            </w:pPr>
            <w:r w:rsidRPr="008623A2">
              <w:rPr>
                <w:rFonts w:ascii="Times New Roman" w:hAnsi="Times New Roman" w:cs="Times New Roman"/>
                <w:sz w:val="20"/>
                <w:szCs w:val="20"/>
              </w:rPr>
              <w:t>1 536,4</w:t>
            </w:r>
          </w:p>
        </w:tc>
        <w:tc>
          <w:tcPr>
            <w:tcW w:w="1229" w:type="dxa"/>
          </w:tcPr>
          <w:p w:rsidR="00697526" w:rsidRPr="008623A2" w:rsidRDefault="00832C97" w:rsidP="008A4777">
            <w:pPr>
              <w:widowControl w:val="0"/>
              <w:jc w:val="center"/>
              <w:rPr>
                <w:rFonts w:ascii="Times New Roman" w:hAnsi="Times New Roman" w:cs="Times New Roman"/>
                <w:sz w:val="20"/>
                <w:szCs w:val="20"/>
              </w:rPr>
            </w:pPr>
            <w:r w:rsidRPr="008623A2">
              <w:rPr>
                <w:rFonts w:ascii="Times New Roman" w:hAnsi="Times New Roman" w:cs="Times New Roman"/>
                <w:sz w:val="20"/>
                <w:szCs w:val="20"/>
              </w:rPr>
              <w:t>-422,9</w:t>
            </w:r>
          </w:p>
        </w:tc>
        <w:tc>
          <w:tcPr>
            <w:tcW w:w="1228" w:type="dxa"/>
          </w:tcPr>
          <w:p w:rsidR="00697526" w:rsidRPr="008623A2" w:rsidRDefault="00311968" w:rsidP="008A4777">
            <w:pPr>
              <w:widowControl w:val="0"/>
              <w:jc w:val="center"/>
              <w:rPr>
                <w:rFonts w:ascii="Times New Roman" w:hAnsi="Times New Roman" w:cs="Times New Roman"/>
                <w:sz w:val="20"/>
                <w:szCs w:val="20"/>
              </w:rPr>
            </w:pPr>
            <w:r w:rsidRPr="008623A2">
              <w:rPr>
                <w:rFonts w:ascii="Times New Roman" w:hAnsi="Times New Roman" w:cs="Times New Roman"/>
                <w:sz w:val="20"/>
                <w:szCs w:val="20"/>
              </w:rPr>
              <w:t>1 545,2</w:t>
            </w:r>
          </w:p>
        </w:tc>
        <w:tc>
          <w:tcPr>
            <w:tcW w:w="1229" w:type="dxa"/>
          </w:tcPr>
          <w:p w:rsidR="00697526" w:rsidRPr="008623A2" w:rsidRDefault="00311968" w:rsidP="008A4777">
            <w:pPr>
              <w:widowControl w:val="0"/>
              <w:jc w:val="center"/>
              <w:rPr>
                <w:rFonts w:ascii="Times New Roman" w:hAnsi="Times New Roman" w:cs="Times New Roman"/>
                <w:sz w:val="20"/>
                <w:szCs w:val="20"/>
              </w:rPr>
            </w:pPr>
            <w:r w:rsidRPr="008623A2">
              <w:rPr>
                <w:rFonts w:ascii="Times New Roman" w:hAnsi="Times New Roman" w:cs="Times New Roman"/>
                <w:sz w:val="20"/>
                <w:szCs w:val="20"/>
              </w:rPr>
              <w:t>1 560,0</w:t>
            </w:r>
          </w:p>
        </w:tc>
      </w:tr>
      <w:tr w:rsidR="00697526" w:rsidRPr="008623A2" w:rsidTr="00480FB9">
        <w:tc>
          <w:tcPr>
            <w:tcW w:w="2268" w:type="dxa"/>
          </w:tcPr>
          <w:p w:rsidR="00697526" w:rsidRPr="008623A2" w:rsidRDefault="00697526" w:rsidP="008A4777">
            <w:pPr>
              <w:widowControl w:val="0"/>
              <w:jc w:val="both"/>
              <w:rPr>
                <w:rFonts w:ascii="Times New Roman" w:hAnsi="Times New Roman" w:cs="Times New Roman"/>
                <w:sz w:val="20"/>
                <w:szCs w:val="20"/>
              </w:rPr>
            </w:pPr>
            <w:r w:rsidRPr="008623A2">
              <w:rPr>
                <w:rFonts w:ascii="Times New Roman" w:hAnsi="Times New Roman" w:cs="Times New Roman"/>
                <w:sz w:val="20"/>
                <w:szCs w:val="20"/>
              </w:rPr>
              <w:t>бюджетные средства</w:t>
            </w:r>
          </w:p>
        </w:tc>
        <w:tc>
          <w:tcPr>
            <w:tcW w:w="1228" w:type="dxa"/>
          </w:tcPr>
          <w:p w:rsidR="00697526" w:rsidRPr="008623A2" w:rsidRDefault="00311968" w:rsidP="008A4777">
            <w:pPr>
              <w:widowControl w:val="0"/>
              <w:jc w:val="center"/>
              <w:rPr>
                <w:rFonts w:ascii="Times New Roman" w:hAnsi="Times New Roman" w:cs="Times New Roman"/>
                <w:sz w:val="20"/>
                <w:szCs w:val="20"/>
              </w:rPr>
            </w:pPr>
            <w:r w:rsidRPr="008623A2">
              <w:rPr>
                <w:rFonts w:ascii="Times New Roman" w:hAnsi="Times New Roman" w:cs="Times New Roman"/>
                <w:sz w:val="20"/>
                <w:szCs w:val="20"/>
              </w:rPr>
              <w:t>1 143,6</w:t>
            </w:r>
          </w:p>
        </w:tc>
        <w:tc>
          <w:tcPr>
            <w:tcW w:w="1229" w:type="dxa"/>
          </w:tcPr>
          <w:p w:rsidR="00697526" w:rsidRPr="008623A2" w:rsidRDefault="00697526" w:rsidP="00304249">
            <w:pPr>
              <w:widowControl w:val="0"/>
              <w:jc w:val="center"/>
              <w:rPr>
                <w:rFonts w:ascii="Times New Roman" w:hAnsi="Times New Roman" w:cs="Times New Roman"/>
                <w:sz w:val="20"/>
                <w:szCs w:val="20"/>
              </w:rPr>
            </w:pPr>
            <w:r w:rsidRPr="008623A2">
              <w:rPr>
                <w:rFonts w:ascii="Times New Roman" w:hAnsi="Times New Roman" w:cs="Times New Roman"/>
                <w:sz w:val="20"/>
                <w:szCs w:val="20"/>
              </w:rPr>
              <w:t>1 959,3</w:t>
            </w:r>
          </w:p>
        </w:tc>
        <w:tc>
          <w:tcPr>
            <w:tcW w:w="1228" w:type="dxa"/>
          </w:tcPr>
          <w:p w:rsidR="00697526" w:rsidRPr="008623A2" w:rsidRDefault="00832C97" w:rsidP="008A4777">
            <w:pPr>
              <w:widowControl w:val="0"/>
              <w:jc w:val="center"/>
              <w:rPr>
                <w:rFonts w:ascii="Times New Roman" w:hAnsi="Times New Roman" w:cs="Times New Roman"/>
                <w:sz w:val="20"/>
                <w:szCs w:val="20"/>
              </w:rPr>
            </w:pPr>
            <w:r w:rsidRPr="008623A2">
              <w:rPr>
                <w:rFonts w:ascii="Times New Roman" w:hAnsi="Times New Roman" w:cs="Times New Roman"/>
                <w:sz w:val="20"/>
                <w:szCs w:val="20"/>
              </w:rPr>
              <w:t>1 536,4</w:t>
            </w:r>
          </w:p>
        </w:tc>
        <w:tc>
          <w:tcPr>
            <w:tcW w:w="1229" w:type="dxa"/>
          </w:tcPr>
          <w:p w:rsidR="00697526" w:rsidRPr="008623A2" w:rsidRDefault="00832C97" w:rsidP="008A4777">
            <w:pPr>
              <w:widowControl w:val="0"/>
              <w:jc w:val="center"/>
              <w:rPr>
                <w:rFonts w:ascii="Times New Roman" w:hAnsi="Times New Roman" w:cs="Times New Roman"/>
                <w:sz w:val="20"/>
                <w:szCs w:val="20"/>
              </w:rPr>
            </w:pPr>
            <w:r w:rsidRPr="008623A2">
              <w:rPr>
                <w:rFonts w:ascii="Times New Roman" w:hAnsi="Times New Roman" w:cs="Times New Roman"/>
                <w:sz w:val="20"/>
                <w:szCs w:val="20"/>
              </w:rPr>
              <w:t>-422,9</w:t>
            </w:r>
          </w:p>
        </w:tc>
        <w:tc>
          <w:tcPr>
            <w:tcW w:w="1228" w:type="dxa"/>
          </w:tcPr>
          <w:p w:rsidR="00697526" w:rsidRPr="008623A2" w:rsidRDefault="00311968" w:rsidP="008A4777">
            <w:pPr>
              <w:widowControl w:val="0"/>
              <w:jc w:val="center"/>
              <w:rPr>
                <w:rFonts w:ascii="Times New Roman" w:hAnsi="Times New Roman" w:cs="Times New Roman"/>
                <w:sz w:val="20"/>
                <w:szCs w:val="20"/>
              </w:rPr>
            </w:pPr>
            <w:r w:rsidRPr="008623A2">
              <w:rPr>
                <w:rFonts w:ascii="Times New Roman" w:hAnsi="Times New Roman" w:cs="Times New Roman"/>
                <w:sz w:val="20"/>
                <w:szCs w:val="20"/>
              </w:rPr>
              <w:t>1 545,2</w:t>
            </w:r>
          </w:p>
        </w:tc>
        <w:tc>
          <w:tcPr>
            <w:tcW w:w="1229" w:type="dxa"/>
          </w:tcPr>
          <w:p w:rsidR="00697526" w:rsidRPr="008623A2" w:rsidRDefault="00311968" w:rsidP="008A4777">
            <w:pPr>
              <w:widowControl w:val="0"/>
              <w:jc w:val="center"/>
              <w:rPr>
                <w:rFonts w:ascii="Times New Roman" w:hAnsi="Times New Roman" w:cs="Times New Roman"/>
                <w:sz w:val="20"/>
                <w:szCs w:val="20"/>
              </w:rPr>
            </w:pPr>
            <w:r w:rsidRPr="008623A2">
              <w:rPr>
                <w:rFonts w:ascii="Times New Roman" w:hAnsi="Times New Roman" w:cs="Times New Roman"/>
                <w:sz w:val="20"/>
                <w:szCs w:val="20"/>
              </w:rPr>
              <w:t>1 560,0</w:t>
            </w:r>
          </w:p>
        </w:tc>
      </w:tr>
    </w:tbl>
    <w:p w:rsidR="00C45697" w:rsidRPr="008623A2" w:rsidRDefault="00C45697" w:rsidP="00C45697">
      <w:pPr>
        <w:spacing w:after="0" w:line="240" w:lineRule="auto"/>
        <w:ind w:firstLine="709"/>
        <w:jc w:val="both"/>
        <w:rPr>
          <w:rFonts w:ascii="Times New Roman" w:hAnsi="Times New Roman" w:cs="Times New Roman"/>
          <w:sz w:val="24"/>
          <w:szCs w:val="24"/>
          <w:lang w:val="ky-KG"/>
        </w:rPr>
      </w:pPr>
    </w:p>
    <w:p w:rsidR="00D425FE" w:rsidRPr="008623A2" w:rsidRDefault="00832C97" w:rsidP="00D425FE">
      <w:pPr>
        <w:spacing w:after="0" w:line="240" w:lineRule="auto"/>
        <w:ind w:firstLine="709"/>
        <w:jc w:val="both"/>
        <w:rPr>
          <w:rFonts w:ascii="Times New Roman" w:eastAsia="Calibri" w:hAnsi="Times New Roman" w:cs="Times New Roman"/>
          <w:sz w:val="24"/>
          <w:szCs w:val="24"/>
        </w:rPr>
      </w:pPr>
      <w:r w:rsidRPr="008623A2">
        <w:rPr>
          <w:rFonts w:ascii="Times New Roman" w:hAnsi="Times New Roman" w:cs="Times New Roman"/>
          <w:sz w:val="24"/>
          <w:szCs w:val="24"/>
        </w:rPr>
        <w:t xml:space="preserve">Увеличены расходы по бюджетным средствам на 20,2 млн. сомов в связи </w:t>
      </w:r>
      <w:r w:rsidR="00D425FE" w:rsidRPr="008623A2">
        <w:rPr>
          <w:rFonts w:ascii="Times New Roman" w:hAnsi="Times New Roman" w:cs="Times New Roman"/>
          <w:sz w:val="24"/>
          <w:szCs w:val="24"/>
        </w:rPr>
        <w:t xml:space="preserve">с повышением </w:t>
      </w:r>
      <w:r w:rsidR="00D425FE" w:rsidRPr="008623A2">
        <w:rPr>
          <w:rFonts w:ascii="Times New Roman" w:hAnsi="Times New Roman" w:cs="Times New Roman"/>
          <w:sz w:val="24"/>
          <w:szCs w:val="24"/>
          <w:lang w:val="ky-KG"/>
        </w:rPr>
        <w:t>должностных окладов младшего обслуживающего персонала государственных органов и органов местного самоуправления</w:t>
      </w:r>
      <w:r w:rsidR="00D425FE" w:rsidRPr="008623A2">
        <w:rPr>
          <w:rFonts w:ascii="Times New Roman" w:eastAsia="Calibri" w:hAnsi="Times New Roman" w:cs="Times New Roman"/>
          <w:sz w:val="24"/>
          <w:szCs w:val="24"/>
        </w:rPr>
        <w:t>.</w:t>
      </w:r>
    </w:p>
    <w:p w:rsidR="00567C16" w:rsidRPr="008623A2" w:rsidRDefault="008C6A40" w:rsidP="00567C16">
      <w:pPr>
        <w:widowControl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hAnsi="Times New Roman" w:cs="Times New Roman"/>
          <w:sz w:val="24"/>
          <w:szCs w:val="24"/>
        </w:rPr>
        <w:t xml:space="preserve">Уменьшение расходов на сумму 443,1 млн. сомов по бюджетным средствам </w:t>
      </w:r>
      <w:r w:rsidR="00567C16" w:rsidRPr="008623A2">
        <w:rPr>
          <w:rFonts w:ascii="Times New Roman" w:eastAsia="Times New Roman" w:hAnsi="Times New Roman" w:cs="Times New Roman"/>
          <w:sz w:val="24"/>
          <w:szCs w:val="24"/>
          <w:lang w:val="ky-KG" w:eastAsia="ru-RU"/>
        </w:rPr>
        <w:t xml:space="preserve">предусмотрено </w:t>
      </w:r>
      <w:r w:rsidR="00567C16" w:rsidRPr="008623A2">
        <w:rPr>
          <w:rFonts w:ascii="Times New Roman" w:eastAsia="Times New Roman" w:hAnsi="Times New Roman" w:cs="Times New Roman"/>
          <w:sz w:val="24"/>
          <w:szCs w:val="24"/>
          <w:lang w:eastAsia="ru-RU"/>
        </w:rPr>
        <w:t xml:space="preserve">в рамках оптимизации бюджета в связи с уменьшением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w:t>
      </w:r>
      <w:proofErr w:type="spellStart"/>
      <w:r w:rsidR="00567C16" w:rsidRPr="008623A2">
        <w:rPr>
          <w:rFonts w:ascii="Times New Roman" w:eastAsia="Times New Roman" w:hAnsi="Times New Roman" w:cs="Times New Roman"/>
          <w:sz w:val="24"/>
          <w:szCs w:val="24"/>
          <w:lang w:eastAsia="ru-RU"/>
        </w:rPr>
        <w:t>коронавирусной</w:t>
      </w:r>
      <w:proofErr w:type="spellEnd"/>
      <w:r w:rsidR="00567C16" w:rsidRPr="008623A2">
        <w:rPr>
          <w:rFonts w:ascii="Times New Roman" w:eastAsia="Times New Roman" w:hAnsi="Times New Roman" w:cs="Times New Roman"/>
          <w:sz w:val="24"/>
          <w:szCs w:val="24"/>
          <w:lang w:eastAsia="ru-RU"/>
        </w:rPr>
        <w:t xml:space="preserve"> инфекции.</w:t>
      </w:r>
    </w:p>
    <w:p w:rsidR="00C97AD3" w:rsidRPr="008623A2" w:rsidRDefault="00C97AD3" w:rsidP="008C6A40">
      <w:pPr>
        <w:spacing w:after="0" w:line="240" w:lineRule="auto"/>
        <w:ind w:firstLine="709"/>
        <w:jc w:val="both"/>
        <w:rPr>
          <w:rFonts w:ascii="Times New Roman" w:hAnsi="Times New Roman" w:cs="Times New Roman"/>
          <w:sz w:val="24"/>
          <w:szCs w:val="24"/>
        </w:rPr>
      </w:pPr>
    </w:p>
    <w:p w:rsidR="00DF7ACB" w:rsidRPr="008623A2" w:rsidRDefault="00DF7ACB" w:rsidP="00BC24B3">
      <w:pPr>
        <w:widowControl w:val="0"/>
        <w:spacing w:after="0" w:line="240" w:lineRule="auto"/>
        <w:ind w:firstLine="709"/>
        <w:contextualSpacing/>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Генеральная прокуратура Кыргызской Республики</w:t>
      </w:r>
    </w:p>
    <w:p w:rsidR="000215D7" w:rsidRPr="008623A2" w:rsidRDefault="000215D7" w:rsidP="00E97AEE">
      <w:pPr>
        <w:widowControl w:val="0"/>
        <w:spacing w:before="120" w:after="0" w:line="240" w:lineRule="auto"/>
        <w:ind w:firstLine="709"/>
        <w:jc w:val="both"/>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sz w:val="24"/>
          <w:szCs w:val="24"/>
          <w:lang w:eastAsia="ru-RU"/>
        </w:rPr>
        <w:t xml:space="preserve">Расходы </w:t>
      </w:r>
      <w:r w:rsidR="00074043" w:rsidRPr="008623A2">
        <w:rPr>
          <w:rFonts w:ascii="Times New Roman" w:eastAsia="Times New Roman" w:hAnsi="Times New Roman" w:cs="Times New Roman"/>
          <w:sz w:val="24"/>
          <w:szCs w:val="24"/>
          <w:lang w:eastAsia="ru-RU"/>
        </w:rPr>
        <w:t>Генеральной прокуратуры</w:t>
      </w:r>
      <w:r w:rsidRPr="008623A2">
        <w:rPr>
          <w:rFonts w:ascii="Times New Roman" w:eastAsia="Times New Roman" w:hAnsi="Times New Roman" w:cs="Times New Roman"/>
          <w:sz w:val="24"/>
          <w:szCs w:val="24"/>
          <w:lang w:eastAsia="ru-RU"/>
        </w:rPr>
        <w:t xml:space="preserve"> Кыргызской Республики на </w:t>
      </w:r>
      <w:r w:rsidR="007611A0" w:rsidRPr="008623A2">
        <w:rPr>
          <w:rFonts w:ascii="Times New Roman" w:eastAsia="Times New Roman" w:hAnsi="Times New Roman" w:cs="Times New Roman"/>
          <w:b/>
          <w:sz w:val="24"/>
          <w:szCs w:val="24"/>
          <w:lang w:eastAsia="ru-RU"/>
        </w:rPr>
        <w:t>20</w:t>
      </w:r>
      <w:r w:rsidR="00DD468A" w:rsidRPr="008623A2">
        <w:rPr>
          <w:rFonts w:ascii="Times New Roman" w:eastAsia="Times New Roman" w:hAnsi="Times New Roman" w:cs="Times New Roman"/>
          <w:b/>
          <w:sz w:val="24"/>
          <w:szCs w:val="24"/>
          <w:lang w:val="ky-KG" w:eastAsia="ru-RU"/>
        </w:rPr>
        <w:t>21</w:t>
      </w:r>
      <w:r w:rsidRPr="008623A2">
        <w:rPr>
          <w:rFonts w:ascii="Times New Roman" w:eastAsia="Times New Roman" w:hAnsi="Times New Roman" w:cs="Times New Roman"/>
          <w:b/>
          <w:sz w:val="24"/>
          <w:szCs w:val="24"/>
          <w:lang w:eastAsia="ru-RU"/>
        </w:rPr>
        <w:t xml:space="preserve"> год</w:t>
      </w:r>
      <w:r w:rsidRPr="008623A2">
        <w:rPr>
          <w:rFonts w:ascii="Times New Roman" w:eastAsia="Times New Roman" w:hAnsi="Times New Roman" w:cs="Times New Roman"/>
          <w:sz w:val="24"/>
          <w:szCs w:val="24"/>
          <w:lang w:eastAsia="ru-RU"/>
        </w:rPr>
        <w:t xml:space="preserve"> предусмотрены в сумме </w:t>
      </w:r>
      <w:r w:rsidR="00FE2753" w:rsidRPr="008623A2">
        <w:rPr>
          <w:rFonts w:ascii="Times New Roman" w:eastAsia="Times New Roman" w:hAnsi="Times New Roman" w:cs="Times New Roman"/>
          <w:b/>
          <w:sz w:val="24"/>
          <w:szCs w:val="24"/>
          <w:lang w:val="ky-KG" w:eastAsia="ru-RU"/>
        </w:rPr>
        <w:t>558,8</w:t>
      </w:r>
      <w:r w:rsidRPr="008623A2">
        <w:rPr>
          <w:rFonts w:ascii="Times New Roman" w:eastAsia="Times New Roman" w:hAnsi="Times New Roman" w:cs="Times New Roman"/>
          <w:b/>
          <w:sz w:val="24"/>
          <w:szCs w:val="24"/>
          <w:lang w:eastAsia="ru-RU"/>
        </w:rPr>
        <w:t xml:space="preserve"> </w:t>
      </w:r>
      <w:r w:rsidRPr="008623A2">
        <w:rPr>
          <w:rFonts w:ascii="Times New Roman" w:eastAsia="Times New Roman" w:hAnsi="Times New Roman" w:cs="Times New Roman"/>
          <w:b/>
          <w:bCs/>
          <w:sz w:val="24"/>
          <w:szCs w:val="24"/>
          <w:lang w:eastAsia="ru-RU"/>
        </w:rPr>
        <w:t>млн. сомов</w:t>
      </w:r>
      <w:r w:rsidR="008A4777" w:rsidRPr="008623A2">
        <w:rPr>
          <w:rFonts w:ascii="Times New Roman" w:eastAsia="Times New Roman" w:hAnsi="Times New Roman" w:cs="Times New Roman"/>
          <w:b/>
          <w:bCs/>
          <w:sz w:val="24"/>
          <w:szCs w:val="24"/>
          <w:lang w:val="ky-KG" w:eastAsia="ru-RU"/>
        </w:rPr>
        <w:t>,</w:t>
      </w:r>
      <w:r w:rsidRPr="008623A2">
        <w:rPr>
          <w:rFonts w:ascii="Times New Roman" w:eastAsia="Times New Roman" w:hAnsi="Times New Roman" w:cs="Times New Roman"/>
          <w:sz w:val="24"/>
          <w:szCs w:val="24"/>
          <w:lang w:eastAsia="ru-RU"/>
        </w:rPr>
        <w:t xml:space="preserve"> </w:t>
      </w:r>
      <w:r w:rsidR="000360BD" w:rsidRPr="008623A2">
        <w:rPr>
          <w:rFonts w:ascii="Times New Roman" w:eastAsia="Times New Roman" w:hAnsi="Times New Roman" w:cs="Times New Roman"/>
          <w:sz w:val="24"/>
          <w:szCs w:val="24"/>
          <w:lang w:val="ky-KG" w:eastAsia="ru-RU"/>
        </w:rPr>
        <w:t xml:space="preserve">с </w:t>
      </w:r>
      <w:r w:rsidR="00DD468A" w:rsidRPr="008623A2">
        <w:rPr>
          <w:rFonts w:ascii="Times New Roman" w:eastAsia="Times New Roman" w:hAnsi="Times New Roman" w:cs="Times New Roman"/>
          <w:sz w:val="24"/>
          <w:szCs w:val="24"/>
          <w:lang w:val="ky-KG" w:eastAsia="ru-RU"/>
        </w:rPr>
        <w:t>уменьш</w:t>
      </w:r>
      <w:r w:rsidR="00B864AF" w:rsidRPr="008623A2">
        <w:rPr>
          <w:rFonts w:ascii="Times New Roman" w:eastAsia="Times New Roman" w:hAnsi="Times New Roman" w:cs="Times New Roman"/>
          <w:sz w:val="24"/>
          <w:szCs w:val="24"/>
          <w:lang w:val="ky-KG" w:eastAsia="ru-RU"/>
        </w:rPr>
        <w:t xml:space="preserve">ением на </w:t>
      </w:r>
      <w:r w:rsidR="00FE2753" w:rsidRPr="008623A2">
        <w:rPr>
          <w:rFonts w:ascii="Times New Roman" w:eastAsia="Times New Roman" w:hAnsi="Times New Roman" w:cs="Times New Roman"/>
          <w:sz w:val="24"/>
          <w:szCs w:val="24"/>
          <w:lang w:val="ky-KG" w:eastAsia="ru-RU"/>
        </w:rPr>
        <w:t>44,0</w:t>
      </w:r>
      <w:r w:rsidR="00DD5AAC" w:rsidRPr="008623A2">
        <w:rPr>
          <w:rFonts w:ascii="Times New Roman" w:eastAsia="Times New Roman" w:hAnsi="Times New Roman" w:cs="Times New Roman"/>
          <w:sz w:val="24"/>
          <w:szCs w:val="24"/>
          <w:lang w:val="ky-KG" w:eastAsia="ru-RU"/>
        </w:rPr>
        <w:t xml:space="preserve"> </w:t>
      </w:r>
      <w:r w:rsidR="00DE2692" w:rsidRPr="008623A2">
        <w:rPr>
          <w:rFonts w:ascii="Times New Roman" w:eastAsia="Times New Roman" w:hAnsi="Times New Roman" w:cs="Times New Roman"/>
          <w:sz w:val="24"/>
          <w:szCs w:val="24"/>
          <w:lang w:val="ky-KG" w:eastAsia="ru-RU"/>
        </w:rPr>
        <w:t>млн. сомов</w:t>
      </w:r>
      <w:r w:rsidR="00DD5AAC" w:rsidRPr="008623A2">
        <w:rPr>
          <w:rFonts w:ascii="Times New Roman" w:eastAsia="Times New Roman" w:hAnsi="Times New Roman" w:cs="Times New Roman"/>
          <w:sz w:val="24"/>
          <w:szCs w:val="24"/>
          <w:lang w:val="ky-KG" w:eastAsia="ru-RU"/>
        </w:rPr>
        <w:t xml:space="preserve"> </w:t>
      </w:r>
      <w:r w:rsidR="00FE2753" w:rsidRPr="008623A2">
        <w:rPr>
          <w:rFonts w:ascii="Times New Roman" w:eastAsia="Times New Roman" w:hAnsi="Times New Roman" w:cs="Times New Roman"/>
          <w:sz w:val="24"/>
          <w:szCs w:val="24"/>
          <w:lang w:val="ky-KG" w:eastAsia="ru-RU"/>
        </w:rPr>
        <w:t>или на 7</w:t>
      </w:r>
      <w:r w:rsidR="00567C16" w:rsidRPr="008623A2">
        <w:rPr>
          <w:rFonts w:ascii="Times New Roman" w:eastAsia="Times New Roman" w:hAnsi="Times New Roman" w:cs="Times New Roman"/>
          <w:sz w:val="24"/>
          <w:szCs w:val="24"/>
          <w:lang w:val="ky-KG" w:eastAsia="ru-RU"/>
        </w:rPr>
        <w:t>,3 </w:t>
      </w:r>
      <w:r w:rsidR="00DD468A" w:rsidRPr="008623A2">
        <w:rPr>
          <w:rFonts w:ascii="Times New Roman" w:eastAsia="Times New Roman" w:hAnsi="Times New Roman" w:cs="Times New Roman"/>
          <w:sz w:val="24"/>
          <w:szCs w:val="24"/>
          <w:lang w:val="ky-KG" w:eastAsia="ru-RU"/>
        </w:rPr>
        <w:t xml:space="preserve">% </w:t>
      </w:r>
      <w:r w:rsidR="00FD3ECA" w:rsidRPr="008623A2">
        <w:rPr>
          <w:rFonts w:ascii="Times New Roman" w:eastAsia="Times New Roman" w:hAnsi="Times New Roman" w:cs="Times New Roman"/>
          <w:sz w:val="24"/>
          <w:szCs w:val="24"/>
          <w:lang w:val="ky-KG" w:eastAsia="ru-RU"/>
        </w:rPr>
        <w:t>от</w:t>
      </w:r>
      <w:r w:rsidR="00B04872" w:rsidRPr="008623A2">
        <w:rPr>
          <w:rFonts w:ascii="Times New Roman" w:eastAsia="Times New Roman" w:hAnsi="Times New Roman" w:cs="Times New Roman"/>
          <w:sz w:val="24"/>
          <w:szCs w:val="24"/>
          <w:lang w:val="ky-KG" w:eastAsia="ru-RU"/>
        </w:rPr>
        <w:t xml:space="preserve">носительно </w:t>
      </w:r>
      <w:r w:rsidR="00FD3ECA" w:rsidRPr="008623A2">
        <w:rPr>
          <w:rFonts w:ascii="Times New Roman" w:eastAsia="Times New Roman" w:hAnsi="Times New Roman" w:cs="Times New Roman"/>
          <w:sz w:val="24"/>
          <w:szCs w:val="24"/>
          <w:lang w:val="ky-KG" w:eastAsia="ru-RU"/>
        </w:rPr>
        <w:t>утвержденного бюджета</w:t>
      </w:r>
      <w:r w:rsidR="00DD468A" w:rsidRPr="008623A2">
        <w:rPr>
          <w:rFonts w:ascii="Times New Roman" w:eastAsia="Times New Roman" w:hAnsi="Times New Roman" w:cs="Times New Roman"/>
          <w:sz w:val="24"/>
          <w:szCs w:val="24"/>
          <w:lang w:eastAsia="ru-RU"/>
        </w:rPr>
        <w:t xml:space="preserve"> 2020</w:t>
      </w:r>
      <w:r w:rsidRPr="008623A2">
        <w:rPr>
          <w:rFonts w:ascii="Times New Roman" w:eastAsia="Times New Roman" w:hAnsi="Times New Roman" w:cs="Times New Roman"/>
          <w:sz w:val="24"/>
          <w:szCs w:val="24"/>
          <w:lang w:eastAsia="ru-RU"/>
        </w:rPr>
        <w:t xml:space="preserve"> года</w:t>
      </w:r>
      <w:r w:rsidR="009223DE" w:rsidRPr="008623A2">
        <w:rPr>
          <w:rFonts w:ascii="Times New Roman" w:eastAsia="Times New Roman" w:hAnsi="Times New Roman" w:cs="Times New Roman"/>
          <w:sz w:val="24"/>
          <w:szCs w:val="24"/>
          <w:lang w:val="ky-KG" w:eastAsia="ru-RU"/>
        </w:rPr>
        <w:t>.</w:t>
      </w:r>
      <w:r w:rsidR="000720DA" w:rsidRPr="008623A2">
        <w:rPr>
          <w:rFonts w:ascii="Times New Roman" w:eastAsia="Times New Roman" w:hAnsi="Times New Roman" w:cs="Times New Roman"/>
          <w:sz w:val="24"/>
          <w:szCs w:val="24"/>
          <w:lang w:eastAsia="ru-RU"/>
        </w:rPr>
        <w:t xml:space="preserve"> </w:t>
      </w:r>
    </w:p>
    <w:p w:rsidR="00DF7ACB" w:rsidRPr="008623A2" w:rsidRDefault="00DF7ACB" w:rsidP="00E97AEE">
      <w:pPr>
        <w:widowControl w:val="0"/>
        <w:spacing w:after="120" w:line="240" w:lineRule="auto"/>
        <w:jc w:val="right"/>
        <w:rPr>
          <w:rFonts w:ascii="Times New Roman" w:eastAsia="Times New Roman" w:hAnsi="Times New Roman" w:cs="Times New Roman"/>
          <w:b/>
          <w:sz w:val="24"/>
          <w:szCs w:val="24"/>
          <w:lang w:val="ky-KG" w:eastAsia="ru-RU"/>
        </w:rPr>
      </w:pPr>
      <w:r w:rsidRPr="008623A2">
        <w:rPr>
          <w:rFonts w:ascii="Times New Roman" w:eastAsia="Times New Roman" w:hAnsi="Times New Roman" w:cs="Times New Roman"/>
          <w:sz w:val="20"/>
          <w:szCs w:val="20"/>
          <w:lang w:eastAsia="ru-RU"/>
        </w:rPr>
        <w:t>млн. сом</w:t>
      </w:r>
      <w:r w:rsidR="005F0297" w:rsidRPr="008623A2">
        <w:rPr>
          <w:rFonts w:ascii="Times New Roman" w:eastAsia="Times New Roman" w:hAnsi="Times New Roman" w:cs="Times New Roman"/>
          <w:sz w:val="20"/>
          <w:szCs w:val="20"/>
          <w:lang w:eastAsia="ru-RU"/>
        </w:rPr>
        <w:t>ов</w:t>
      </w:r>
    </w:p>
    <w:tbl>
      <w:tblPr>
        <w:tblStyle w:val="280"/>
        <w:tblW w:w="9639" w:type="dxa"/>
        <w:tblInd w:w="108" w:type="dxa"/>
        <w:tblLook w:val="04A0" w:firstRow="1" w:lastRow="0" w:firstColumn="1" w:lastColumn="0" w:noHBand="0" w:noVBand="1"/>
      </w:tblPr>
      <w:tblGrid>
        <w:gridCol w:w="2268"/>
        <w:gridCol w:w="1228"/>
        <w:gridCol w:w="1229"/>
        <w:gridCol w:w="1228"/>
        <w:gridCol w:w="1229"/>
        <w:gridCol w:w="1228"/>
        <w:gridCol w:w="1229"/>
      </w:tblGrid>
      <w:tr w:rsidR="00CD7A0A" w:rsidRPr="008623A2" w:rsidTr="00480FB9">
        <w:tc>
          <w:tcPr>
            <w:tcW w:w="2268" w:type="dxa"/>
            <w:vAlign w:val="center"/>
          </w:tcPr>
          <w:p w:rsidR="00CD7A0A" w:rsidRPr="008623A2" w:rsidRDefault="00CD7A0A" w:rsidP="00DC1570">
            <w:pPr>
              <w:spacing w:after="200" w:line="276" w:lineRule="auto"/>
              <w:jc w:val="center"/>
              <w:rPr>
                <w:rFonts w:ascii="Times New Roman" w:hAnsi="Times New Roman"/>
                <w:b/>
                <w:bCs/>
                <w:sz w:val="20"/>
                <w:szCs w:val="20"/>
                <w:lang w:eastAsia="ru-RU"/>
              </w:rPr>
            </w:pPr>
            <w:r w:rsidRPr="008623A2">
              <w:rPr>
                <w:rFonts w:ascii="Times New Roman" w:eastAsia="Calibri" w:hAnsi="Times New Roman" w:cs="Times New Roman"/>
                <w:b/>
                <w:bCs/>
                <w:sz w:val="20"/>
                <w:szCs w:val="20"/>
                <w:lang w:eastAsia="ru-RU"/>
              </w:rPr>
              <w:t xml:space="preserve">Наименование </w:t>
            </w:r>
          </w:p>
        </w:tc>
        <w:tc>
          <w:tcPr>
            <w:tcW w:w="1228" w:type="dxa"/>
            <w:vAlign w:val="center"/>
          </w:tcPr>
          <w:p w:rsidR="00CD7A0A" w:rsidRPr="008623A2" w:rsidRDefault="00DD468A"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2019</w:t>
            </w:r>
            <w:r w:rsidR="00CD7A0A" w:rsidRPr="008623A2">
              <w:rPr>
                <w:rFonts w:ascii="Times New Roman" w:eastAsia="Calibri" w:hAnsi="Times New Roman" w:cs="Times New Roman"/>
                <w:b/>
                <w:bCs/>
                <w:sz w:val="20"/>
                <w:szCs w:val="20"/>
                <w:lang w:eastAsia="ru-RU"/>
              </w:rPr>
              <w:t xml:space="preserve"> год факт</w:t>
            </w:r>
          </w:p>
        </w:tc>
        <w:tc>
          <w:tcPr>
            <w:tcW w:w="1229" w:type="dxa"/>
            <w:vAlign w:val="center"/>
          </w:tcPr>
          <w:p w:rsidR="00CD7A0A" w:rsidRPr="008623A2" w:rsidRDefault="00D247DA"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CD7A0A" w:rsidRPr="008623A2">
              <w:rPr>
                <w:rFonts w:ascii="Times New Roman" w:eastAsia="Calibri" w:hAnsi="Times New Roman" w:cs="Times New Roman"/>
                <w:b/>
                <w:bCs/>
                <w:sz w:val="20"/>
                <w:szCs w:val="20"/>
                <w:lang w:eastAsia="ru-RU"/>
              </w:rPr>
              <w:t xml:space="preserve"> год утвержд</w:t>
            </w:r>
          </w:p>
        </w:tc>
        <w:tc>
          <w:tcPr>
            <w:tcW w:w="1228" w:type="dxa"/>
            <w:vAlign w:val="center"/>
          </w:tcPr>
          <w:p w:rsidR="00CD7A0A" w:rsidRPr="008623A2" w:rsidRDefault="00D247DA"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2021</w:t>
            </w:r>
            <w:r w:rsidR="00CD7A0A" w:rsidRPr="008623A2">
              <w:rPr>
                <w:rFonts w:ascii="Times New Roman" w:eastAsia="Calibri" w:hAnsi="Times New Roman" w:cs="Times New Roman"/>
                <w:b/>
                <w:bCs/>
                <w:sz w:val="20"/>
                <w:szCs w:val="20"/>
                <w:lang w:eastAsia="ru-RU"/>
              </w:rPr>
              <w:t xml:space="preserve"> год проект</w:t>
            </w:r>
          </w:p>
        </w:tc>
        <w:tc>
          <w:tcPr>
            <w:tcW w:w="1229" w:type="dxa"/>
            <w:vAlign w:val="center"/>
          </w:tcPr>
          <w:p w:rsidR="00CD7A0A" w:rsidRPr="008623A2" w:rsidRDefault="00CD7A0A"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откл</w:t>
            </w:r>
          </w:p>
        </w:tc>
        <w:tc>
          <w:tcPr>
            <w:tcW w:w="1228" w:type="dxa"/>
            <w:vAlign w:val="center"/>
          </w:tcPr>
          <w:p w:rsidR="00CD7A0A" w:rsidRPr="008623A2" w:rsidRDefault="00D247DA"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2022</w:t>
            </w:r>
            <w:r w:rsidR="00CD7A0A" w:rsidRPr="008623A2">
              <w:rPr>
                <w:rFonts w:ascii="Times New Roman" w:eastAsia="Calibri" w:hAnsi="Times New Roman" w:cs="Times New Roman"/>
                <w:b/>
                <w:bCs/>
                <w:sz w:val="20"/>
                <w:szCs w:val="20"/>
                <w:lang w:eastAsia="ru-RU"/>
              </w:rPr>
              <w:t xml:space="preserve"> год прогноз</w:t>
            </w:r>
          </w:p>
        </w:tc>
        <w:tc>
          <w:tcPr>
            <w:tcW w:w="1229" w:type="dxa"/>
            <w:vAlign w:val="center"/>
          </w:tcPr>
          <w:p w:rsidR="00CD7A0A" w:rsidRPr="008623A2" w:rsidRDefault="00D247DA"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2023</w:t>
            </w:r>
            <w:r w:rsidR="00CD7A0A" w:rsidRPr="008623A2">
              <w:rPr>
                <w:rFonts w:ascii="Times New Roman" w:eastAsia="Calibri" w:hAnsi="Times New Roman" w:cs="Times New Roman"/>
                <w:b/>
                <w:bCs/>
                <w:sz w:val="20"/>
                <w:szCs w:val="20"/>
                <w:lang w:eastAsia="ru-RU"/>
              </w:rPr>
              <w:t xml:space="preserve"> год прогноз</w:t>
            </w:r>
          </w:p>
        </w:tc>
      </w:tr>
      <w:tr w:rsidR="00D247DA" w:rsidRPr="008623A2" w:rsidTr="00480FB9">
        <w:tc>
          <w:tcPr>
            <w:tcW w:w="2268" w:type="dxa"/>
          </w:tcPr>
          <w:p w:rsidR="00D247DA" w:rsidRPr="008623A2" w:rsidRDefault="00D247DA" w:rsidP="008A4777">
            <w:pPr>
              <w:widowControl w:val="0"/>
              <w:jc w:val="both"/>
              <w:rPr>
                <w:rFonts w:ascii="Times New Roman" w:hAnsi="Times New Roman" w:cs="Times New Roman"/>
                <w:sz w:val="20"/>
                <w:szCs w:val="20"/>
              </w:rPr>
            </w:pPr>
            <w:r w:rsidRPr="008623A2">
              <w:rPr>
                <w:rFonts w:ascii="Times New Roman" w:hAnsi="Times New Roman" w:cs="Times New Roman"/>
                <w:sz w:val="20"/>
                <w:szCs w:val="20"/>
              </w:rPr>
              <w:t>Всего</w:t>
            </w:r>
          </w:p>
        </w:tc>
        <w:tc>
          <w:tcPr>
            <w:tcW w:w="1228" w:type="dxa"/>
          </w:tcPr>
          <w:p w:rsidR="00D247DA" w:rsidRPr="008623A2" w:rsidRDefault="00DD468A" w:rsidP="008A4777">
            <w:pPr>
              <w:widowControl w:val="0"/>
              <w:jc w:val="center"/>
              <w:rPr>
                <w:rFonts w:ascii="Times New Roman" w:hAnsi="Times New Roman" w:cs="Times New Roman"/>
                <w:sz w:val="20"/>
                <w:szCs w:val="20"/>
              </w:rPr>
            </w:pPr>
            <w:r w:rsidRPr="008623A2">
              <w:rPr>
                <w:rFonts w:ascii="Times New Roman" w:hAnsi="Times New Roman" w:cs="Times New Roman"/>
                <w:sz w:val="20"/>
                <w:szCs w:val="20"/>
              </w:rPr>
              <w:t>659,5</w:t>
            </w:r>
          </w:p>
        </w:tc>
        <w:tc>
          <w:tcPr>
            <w:tcW w:w="1229" w:type="dxa"/>
          </w:tcPr>
          <w:p w:rsidR="00D247DA" w:rsidRPr="008623A2" w:rsidRDefault="00D247DA" w:rsidP="00304249">
            <w:pPr>
              <w:widowControl w:val="0"/>
              <w:jc w:val="center"/>
              <w:rPr>
                <w:rFonts w:ascii="Times New Roman" w:hAnsi="Times New Roman" w:cs="Times New Roman"/>
                <w:sz w:val="20"/>
                <w:szCs w:val="20"/>
              </w:rPr>
            </w:pPr>
            <w:r w:rsidRPr="008623A2">
              <w:rPr>
                <w:rFonts w:ascii="Times New Roman" w:hAnsi="Times New Roman" w:cs="Times New Roman"/>
                <w:sz w:val="20"/>
                <w:szCs w:val="20"/>
              </w:rPr>
              <w:t>602,8</w:t>
            </w:r>
          </w:p>
        </w:tc>
        <w:tc>
          <w:tcPr>
            <w:tcW w:w="1228" w:type="dxa"/>
          </w:tcPr>
          <w:p w:rsidR="00D247DA" w:rsidRPr="008623A2" w:rsidRDefault="00FE2753" w:rsidP="008A4777">
            <w:pPr>
              <w:widowControl w:val="0"/>
              <w:jc w:val="center"/>
              <w:rPr>
                <w:rFonts w:ascii="Times New Roman" w:hAnsi="Times New Roman" w:cs="Times New Roman"/>
                <w:sz w:val="20"/>
                <w:szCs w:val="20"/>
              </w:rPr>
            </w:pPr>
            <w:r w:rsidRPr="008623A2">
              <w:rPr>
                <w:rFonts w:ascii="Times New Roman" w:hAnsi="Times New Roman" w:cs="Times New Roman"/>
                <w:sz w:val="20"/>
                <w:szCs w:val="20"/>
              </w:rPr>
              <w:t>558,8</w:t>
            </w:r>
          </w:p>
        </w:tc>
        <w:tc>
          <w:tcPr>
            <w:tcW w:w="1229" w:type="dxa"/>
          </w:tcPr>
          <w:p w:rsidR="00D247DA" w:rsidRPr="008623A2" w:rsidRDefault="00FE2753" w:rsidP="008A4777">
            <w:pPr>
              <w:widowControl w:val="0"/>
              <w:jc w:val="center"/>
              <w:rPr>
                <w:rFonts w:ascii="Times New Roman" w:hAnsi="Times New Roman" w:cs="Times New Roman"/>
                <w:sz w:val="20"/>
                <w:szCs w:val="20"/>
              </w:rPr>
            </w:pPr>
            <w:r w:rsidRPr="008623A2">
              <w:rPr>
                <w:rFonts w:ascii="Times New Roman" w:hAnsi="Times New Roman" w:cs="Times New Roman"/>
                <w:sz w:val="20"/>
                <w:szCs w:val="20"/>
              </w:rPr>
              <w:t>-44,0</w:t>
            </w:r>
          </w:p>
        </w:tc>
        <w:tc>
          <w:tcPr>
            <w:tcW w:w="1228" w:type="dxa"/>
          </w:tcPr>
          <w:p w:rsidR="00D247DA" w:rsidRPr="008623A2" w:rsidRDefault="00DD468A" w:rsidP="008A4777">
            <w:pPr>
              <w:widowControl w:val="0"/>
              <w:jc w:val="center"/>
              <w:rPr>
                <w:rFonts w:ascii="Times New Roman" w:hAnsi="Times New Roman" w:cs="Times New Roman"/>
                <w:sz w:val="20"/>
                <w:szCs w:val="20"/>
              </w:rPr>
            </w:pPr>
            <w:r w:rsidRPr="008623A2">
              <w:rPr>
                <w:rFonts w:ascii="Times New Roman" w:hAnsi="Times New Roman" w:cs="Times New Roman"/>
                <w:sz w:val="20"/>
                <w:szCs w:val="20"/>
              </w:rPr>
              <w:t>598,8</w:t>
            </w:r>
          </w:p>
        </w:tc>
        <w:tc>
          <w:tcPr>
            <w:tcW w:w="1229" w:type="dxa"/>
          </w:tcPr>
          <w:p w:rsidR="00D247DA" w:rsidRPr="008623A2" w:rsidRDefault="00DD468A" w:rsidP="008A4777">
            <w:pPr>
              <w:widowControl w:val="0"/>
              <w:jc w:val="center"/>
              <w:rPr>
                <w:rFonts w:ascii="Times New Roman" w:hAnsi="Times New Roman" w:cs="Times New Roman"/>
                <w:sz w:val="20"/>
                <w:szCs w:val="20"/>
              </w:rPr>
            </w:pPr>
            <w:r w:rsidRPr="008623A2">
              <w:rPr>
                <w:rFonts w:ascii="Times New Roman" w:hAnsi="Times New Roman" w:cs="Times New Roman"/>
                <w:sz w:val="20"/>
                <w:szCs w:val="20"/>
              </w:rPr>
              <w:t>603</w:t>
            </w:r>
            <w:r w:rsidR="00D247DA" w:rsidRPr="008623A2">
              <w:rPr>
                <w:rFonts w:ascii="Times New Roman" w:hAnsi="Times New Roman" w:cs="Times New Roman"/>
                <w:sz w:val="20"/>
                <w:szCs w:val="20"/>
              </w:rPr>
              <w:t>,6</w:t>
            </w:r>
          </w:p>
        </w:tc>
      </w:tr>
      <w:tr w:rsidR="00DD468A" w:rsidRPr="008623A2" w:rsidTr="00480FB9">
        <w:tc>
          <w:tcPr>
            <w:tcW w:w="2268" w:type="dxa"/>
          </w:tcPr>
          <w:p w:rsidR="00DD468A" w:rsidRPr="008623A2" w:rsidRDefault="00DD468A" w:rsidP="008A4777">
            <w:pPr>
              <w:widowControl w:val="0"/>
              <w:jc w:val="both"/>
              <w:rPr>
                <w:rFonts w:ascii="Times New Roman" w:hAnsi="Times New Roman" w:cs="Times New Roman"/>
                <w:sz w:val="20"/>
                <w:szCs w:val="20"/>
              </w:rPr>
            </w:pPr>
            <w:r w:rsidRPr="008623A2">
              <w:rPr>
                <w:rFonts w:ascii="Times New Roman" w:hAnsi="Times New Roman" w:cs="Times New Roman"/>
                <w:sz w:val="20"/>
                <w:szCs w:val="20"/>
              </w:rPr>
              <w:t>бюджетные средства</w:t>
            </w:r>
          </w:p>
        </w:tc>
        <w:tc>
          <w:tcPr>
            <w:tcW w:w="1228" w:type="dxa"/>
          </w:tcPr>
          <w:p w:rsidR="00DD468A" w:rsidRPr="008623A2" w:rsidRDefault="00DD468A" w:rsidP="008A4777">
            <w:pPr>
              <w:widowControl w:val="0"/>
              <w:jc w:val="center"/>
              <w:rPr>
                <w:rFonts w:ascii="Times New Roman" w:hAnsi="Times New Roman" w:cs="Times New Roman"/>
                <w:sz w:val="20"/>
                <w:szCs w:val="20"/>
              </w:rPr>
            </w:pPr>
            <w:r w:rsidRPr="008623A2">
              <w:rPr>
                <w:rFonts w:ascii="Times New Roman" w:hAnsi="Times New Roman" w:cs="Times New Roman"/>
                <w:sz w:val="20"/>
                <w:szCs w:val="20"/>
              </w:rPr>
              <w:t>659,5</w:t>
            </w:r>
          </w:p>
        </w:tc>
        <w:tc>
          <w:tcPr>
            <w:tcW w:w="1229" w:type="dxa"/>
          </w:tcPr>
          <w:p w:rsidR="00DD468A" w:rsidRPr="008623A2" w:rsidRDefault="00DD468A" w:rsidP="00304249">
            <w:pPr>
              <w:widowControl w:val="0"/>
              <w:jc w:val="center"/>
              <w:rPr>
                <w:rFonts w:ascii="Times New Roman" w:hAnsi="Times New Roman" w:cs="Times New Roman"/>
                <w:sz w:val="20"/>
                <w:szCs w:val="20"/>
              </w:rPr>
            </w:pPr>
            <w:r w:rsidRPr="008623A2">
              <w:rPr>
                <w:rFonts w:ascii="Times New Roman" w:hAnsi="Times New Roman" w:cs="Times New Roman"/>
                <w:sz w:val="20"/>
                <w:szCs w:val="20"/>
              </w:rPr>
              <w:t>602,8</w:t>
            </w:r>
          </w:p>
        </w:tc>
        <w:tc>
          <w:tcPr>
            <w:tcW w:w="1228" w:type="dxa"/>
          </w:tcPr>
          <w:p w:rsidR="00DD468A" w:rsidRPr="008623A2" w:rsidRDefault="00FE2753" w:rsidP="008A4777">
            <w:pPr>
              <w:widowControl w:val="0"/>
              <w:jc w:val="center"/>
              <w:rPr>
                <w:rFonts w:ascii="Times New Roman" w:hAnsi="Times New Roman" w:cs="Times New Roman"/>
                <w:sz w:val="20"/>
                <w:szCs w:val="20"/>
              </w:rPr>
            </w:pPr>
            <w:r w:rsidRPr="008623A2">
              <w:rPr>
                <w:rFonts w:ascii="Times New Roman" w:hAnsi="Times New Roman" w:cs="Times New Roman"/>
                <w:sz w:val="20"/>
                <w:szCs w:val="20"/>
              </w:rPr>
              <w:t>558,8</w:t>
            </w:r>
          </w:p>
        </w:tc>
        <w:tc>
          <w:tcPr>
            <w:tcW w:w="1229" w:type="dxa"/>
          </w:tcPr>
          <w:p w:rsidR="00DD468A" w:rsidRPr="008623A2" w:rsidRDefault="00FE2753" w:rsidP="008A4777">
            <w:pPr>
              <w:widowControl w:val="0"/>
              <w:jc w:val="center"/>
              <w:rPr>
                <w:rFonts w:ascii="Times New Roman" w:hAnsi="Times New Roman" w:cs="Times New Roman"/>
                <w:sz w:val="20"/>
                <w:szCs w:val="20"/>
              </w:rPr>
            </w:pPr>
            <w:r w:rsidRPr="008623A2">
              <w:rPr>
                <w:rFonts w:ascii="Times New Roman" w:hAnsi="Times New Roman" w:cs="Times New Roman"/>
                <w:sz w:val="20"/>
                <w:szCs w:val="20"/>
              </w:rPr>
              <w:t>-44,0</w:t>
            </w:r>
          </w:p>
        </w:tc>
        <w:tc>
          <w:tcPr>
            <w:tcW w:w="1228" w:type="dxa"/>
          </w:tcPr>
          <w:p w:rsidR="00DD468A" w:rsidRPr="008623A2" w:rsidRDefault="00DD468A" w:rsidP="00304249">
            <w:pPr>
              <w:widowControl w:val="0"/>
              <w:jc w:val="center"/>
              <w:rPr>
                <w:rFonts w:ascii="Times New Roman" w:hAnsi="Times New Roman" w:cs="Times New Roman"/>
                <w:sz w:val="20"/>
                <w:szCs w:val="20"/>
              </w:rPr>
            </w:pPr>
            <w:r w:rsidRPr="008623A2">
              <w:rPr>
                <w:rFonts w:ascii="Times New Roman" w:hAnsi="Times New Roman" w:cs="Times New Roman"/>
                <w:sz w:val="20"/>
                <w:szCs w:val="20"/>
              </w:rPr>
              <w:t>598,8</w:t>
            </w:r>
          </w:p>
        </w:tc>
        <w:tc>
          <w:tcPr>
            <w:tcW w:w="1229" w:type="dxa"/>
          </w:tcPr>
          <w:p w:rsidR="00DD468A" w:rsidRPr="008623A2" w:rsidRDefault="00DD468A" w:rsidP="00304249">
            <w:pPr>
              <w:widowControl w:val="0"/>
              <w:jc w:val="center"/>
              <w:rPr>
                <w:rFonts w:ascii="Times New Roman" w:hAnsi="Times New Roman" w:cs="Times New Roman"/>
                <w:sz w:val="20"/>
                <w:szCs w:val="20"/>
              </w:rPr>
            </w:pPr>
            <w:r w:rsidRPr="008623A2">
              <w:rPr>
                <w:rFonts w:ascii="Times New Roman" w:hAnsi="Times New Roman" w:cs="Times New Roman"/>
                <w:sz w:val="20"/>
                <w:szCs w:val="20"/>
              </w:rPr>
              <w:t>603,6</w:t>
            </w:r>
          </w:p>
        </w:tc>
      </w:tr>
    </w:tbl>
    <w:p w:rsidR="00DF7ACB" w:rsidRPr="008623A2" w:rsidRDefault="00DF7ACB" w:rsidP="00E97AEE">
      <w:pPr>
        <w:widowControl w:val="0"/>
        <w:spacing w:after="0" w:line="240" w:lineRule="auto"/>
        <w:ind w:firstLine="709"/>
        <w:jc w:val="both"/>
        <w:rPr>
          <w:rFonts w:ascii="Times New Roman" w:eastAsia="Times New Roman" w:hAnsi="Times New Roman" w:cs="Times New Roman"/>
          <w:sz w:val="24"/>
          <w:szCs w:val="24"/>
          <w:lang w:val="ky-KG" w:eastAsia="ru-RU"/>
        </w:rPr>
      </w:pPr>
    </w:p>
    <w:p w:rsidR="000764BA" w:rsidRPr="008623A2" w:rsidRDefault="008046BF" w:rsidP="000764BA">
      <w:pPr>
        <w:spacing w:after="0" w:line="240" w:lineRule="auto"/>
        <w:ind w:firstLine="709"/>
        <w:jc w:val="both"/>
        <w:rPr>
          <w:rFonts w:ascii="Times New Roman" w:eastAsia="Calibri" w:hAnsi="Times New Roman" w:cs="Times New Roman"/>
          <w:sz w:val="24"/>
          <w:szCs w:val="24"/>
        </w:rPr>
      </w:pPr>
      <w:r w:rsidRPr="008623A2">
        <w:rPr>
          <w:rFonts w:ascii="Times New Roman" w:hAnsi="Times New Roman" w:cs="Times New Roman"/>
          <w:sz w:val="24"/>
          <w:szCs w:val="24"/>
        </w:rPr>
        <w:t>Увеличение расходов на 13,4 млн. сомов связано</w:t>
      </w:r>
      <w:r w:rsidR="000764BA" w:rsidRPr="008623A2">
        <w:rPr>
          <w:rFonts w:ascii="Times New Roman" w:hAnsi="Times New Roman" w:cs="Times New Roman"/>
          <w:sz w:val="24"/>
          <w:szCs w:val="24"/>
        </w:rPr>
        <w:t xml:space="preserve"> с повышением </w:t>
      </w:r>
      <w:r w:rsidR="000764BA" w:rsidRPr="008623A2">
        <w:rPr>
          <w:rFonts w:ascii="Times New Roman" w:hAnsi="Times New Roman" w:cs="Times New Roman"/>
          <w:sz w:val="24"/>
          <w:szCs w:val="24"/>
          <w:lang w:val="ky-KG"/>
        </w:rPr>
        <w:t>должностных окладов младшего обслуживающего персонала государственных органов и органов местного самоуправления</w:t>
      </w:r>
      <w:r w:rsidR="000764BA" w:rsidRPr="008623A2">
        <w:rPr>
          <w:rFonts w:ascii="Times New Roman" w:eastAsia="Calibri" w:hAnsi="Times New Roman" w:cs="Times New Roman"/>
          <w:sz w:val="24"/>
          <w:szCs w:val="24"/>
        </w:rPr>
        <w:t>.</w:t>
      </w:r>
    </w:p>
    <w:p w:rsidR="006576B6" w:rsidRPr="008623A2" w:rsidRDefault="006576B6" w:rsidP="000764BA">
      <w:pPr>
        <w:pStyle w:val="tkTekst"/>
        <w:spacing w:after="0" w:line="240" w:lineRule="auto"/>
        <w:rPr>
          <w:rFonts w:ascii="Times New Roman" w:hAnsi="Times New Roman" w:cs="Times New Roman"/>
          <w:color w:val="FF0000"/>
          <w:sz w:val="24"/>
          <w:szCs w:val="24"/>
        </w:rPr>
      </w:pPr>
      <w:r w:rsidRPr="008623A2">
        <w:rPr>
          <w:rFonts w:ascii="Times New Roman" w:hAnsi="Times New Roman" w:cs="Times New Roman"/>
          <w:sz w:val="24"/>
          <w:szCs w:val="24"/>
        </w:rPr>
        <w:t>Увеличение  по бюджетным средствам</w:t>
      </w:r>
      <w:r w:rsidRPr="008623A2">
        <w:rPr>
          <w:rFonts w:ascii="Times New Roman" w:eastAsia="Calibri" w:hAnsi="Times New Roman" w:cs="Times New Roman"/>
          <w:sz w:val="24"/>
          <w:szCs w:val="24"/>
        </w:rPr>
        <w:t xml:space="preserve"> на 2,0 млн. сомов связано: - с увеличением штатной численности на одного человека в рамках </w:t>
      </w:r>
      <w:r w:rsidRPr="008623A2">
        <w:rPr>
          <w:rFonts w:ascii="Times New Roman" w:hAnsi="Times New Roman" w:cs="Times New Roman"/>
          <w:sz w:val="24"/>
          <w:szCs w:val="24"/>
        </w:rPr>
        <w:t>реализации судебно-правовой реформы Кыргызской Республики  в сумме 1,1 млн. сомов</w:t>
      </w:r>
      <w:r w:rsidRPr="008623A2">
        <w:rPr>
          <w:rFonts w:ascii="Times New Roman" w:eastAsia="Calibri" w:hAnsi="Times New Roman" w:cs="Times New Roman"/>
          <w:sz w:val="24"/>
          <w:szCs w:val="24"/>
        </w:rPr>
        <w:t xml:space="preserve"> и - перераспределением средств в сумме 0,9 </w:t>
      </w:r>
      <w:r w:rsidRPr="008623A2">
        <w:rPr>
          <w:rFonts w:ascii="Times New Roman" w:eastAsia="Calibri" w:hAnsi="Times New Roman" w:cs="Times New Roman"/>
          <w:sz w:val="24"/>
          <w:szCs w:val="24"/>
        </w:rPr>
        <w:lastRenderedPageBreak/>
        <w:t>млн. сомов с подведомственного учреждения образования</w:t>
      </w:r>
      <w:r w:rsidRPr="008623A2">
        <w:rPr>
          <w:rFonts w:ascii="Times New Roman" w:hAnsi="Times New Roman" w:cs="Times New Roman"/>
          <w:color w:val="000000"/>
          <w:sz w:val="24"/>
          <w:szCs w:val="24"/>
        </w:rPr>
        <w:t xml:space="preserve"> Генеральной прокуратуры Кыргызской Республики</w:t>
      </w:r>
      <w:r w:rsidRPr="008623A2">
        <w:rPr>
          <w:rFonts w:ascii="Times New Roman" w:eastAsia="Calibri" w:hAnsi="Times New Roman" w:cs="Times New Roman"/>
          <w:color w:val="FF0000"/>
          <w:sz w:val="24"/>
          <w:szCs w:val="24"/>
        </w:rPr>
        <w:t>.</w:t>
      </w:r>
      <w:r w:rsidRPr="008623A2">
        <w:rPr>
          <w:rFonts w:ascii="Times New Roman" w:hAnsi="Times New Roman" w:cs="Times New Roman"/>
          <w:color w:val="FF0000"/>
          <w:sz w:val="24"/>
          <w:szCs w:val="24"/>
        </w:rPr>
        <w:t xml:space="preserve"> </w:t>
      </w:r>
    </w:p>
    <w:p w:rsidR="00FE2753" w:rsidRPr="008623A2" w:rsidRDefault="00FE2753" w:rsidP="00567C16">
      <w:pPr>
        <w:spacing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rPr>
        <w:t xml:space="preserve">Предусмотрено уменьшение на 43,4 млн. сомов в рамках перевода финансирования пенсий </w:t>
      </w:r>
      <w:proofErr w:type="spellStart"/>
      <w:r w:rsidRPr="008623A2">
        <w:rPr>
          <w:rFonts w:ascii="Times New Roman" w:hAnsi="Times New Roman" w:cs="Times New Roman"/>
          <w:sz w:val="24"/>
          <w:szCs w:val="24"/>
        </w:rPr>
        <w:t>прокуровов</w:t>
      </w:r>
      <w:proofErr w:type="spellEnd"/>
      <w:r w:rsidRPr="008623A2">
        <w:rPr>
          <w:rFonts w:ascii="Times New Roman" w:hAnsi="Times New Roman" w:cs="Times New Roman"/>
          <w:sz w:val="24"/>
          <w:szCs w:val="24"/>
        </w:rPr>
        <w:t xml:space="preserve"> и следователей органов прокуратуры </w:t>
      </w:r>
      <w:r w:rsidR="006576B6" w:rsidRPr="008623A2">
        <w:rPr>
          <w:rFonts w:ascii="Times New Roman" w:hAnsi="Times New Roman" w:cs="Times New Roman"/>
          <w:sz w:val="24"/>
          <w:szCs w:val="24"/>
        </w:rPr>
        <w:t xml:space="preserve">на действующий механизм финансирования пенсионного обеспечения военнослужащих Кыргызской Республики </w:t>
      </w:r>
      <w:r w:rsidRPr="008623A2">
        <w:rPr>
          <w:rFonts w:ascii="Times New Roman" w:hAnsi="Times New Roman" w:cs="Times New Roman"/>
          <w:sz w:val="24"/>
          <w:szCs w:val="24"/>
        </w:rPr>
        <w:t>через Социальный фонд Кыргызской Республики.</w:t>
      </w:r>
    </w:p>
    <w:p w:rsidR="00FE2753" w:rsidRPr="008623A2" w:rsidRDefault="00FE2753" w:rsidP="00FE2753">
      <w:pPr>
        <w:pStyle w:val="tkTekst"/>
        <w:spacing w:after="0" w:line="240" w:lineRule="auto"/>
        <w:rPr>
          <w:rFonts w:ascii="Times New Roman" w:hAnsi="Times New Roman" w:cs="Times New Roman"/>
          <w:sz w:val="24"/>
          <w:szCs w:val="24"/>
          <w:lang w:val="ru-RU"/>
        </w:rPr>
      </w:pPr>
      <w:r w:rsidRPr="008623A2">
        <w:rPr>
          <w:rFonts w:ascii="Times New Roman" w:hAnsi="Times New Roman" w:cs="Times New Roman"/>
          <w:sz w:val="24"/>
          <w:szCs w:val="24"/>
        </w:rPr>
        <w:t xml:space="preserve">Уменьшение расходов на сумму </w:t>
      </w:r>
      <w:r w:rsidR="008046BF" w:rsidRPr="008623A2">
        <w:rPr>
          <w:rFonts w:ascii="Times New Roman" w:hAnsi="Times New Roman" w:cs="Times New Roman"/>
          <w:sz w:val="24"/>
          <w:szCs w:val="24"/>
          <w:lang w:val="ru-RU"/>
        </w:rPr>
        <w:t>15</w:t>
      </w:r>
      <w:r w:rsidRPr="008623A2">
        <w:rPr>
          <w:rFonts w:ascii="Times New Roman" w:hAnsi="Times New Roman" w:cs="Times New Roman"/>
          <w:sz w:val="24"/>
          <w:szCs w:val="24"/>
        </w:rPr>
        <w:t>,</w:t>
      </w:r>
      <w:r w:rsidR="008046BF" w:rsidRPr="008623A2">
        <w:rPr>
          <w:rFonts w:ascii="Times New Roman" w:hAnsi="Times New Roman" w:cs="Times New Roman"/>
          <w:sz w:val="24"/>
          <w:szCs w:val="24"/>
          <w:lang w:val="ru-RU"/>
        </w:rPr>
        <w:t>9</w:t>
      </w:r>
      <w:r w:rsidRPr="008623A2">
        <w:rPr>
          <w:rFonts w:ascii="Times New Roman" w:hAnsi="Times New Roman" w:cs="Times New Roman"/>
          <w:sz w:val="24"/>
          <w:szCs w:val="24"/>
        </w:rPr>
        <w:t xml:space="preserve"> млн. сомов по бюджетным средствам </w:t>
      </w:r>
      <w:r w:rsidRPr="008623A2">
        <w:rPr>
          <w:rFonts w:ascii="Times New Roman" w:hAnsi="Times New Roman" w:cs="Times New Roman"/>
          <w:sz w:val="24"/>
          <w:szCs w:val="24"/>
          <w:lang w:eastAsia="ru-RU"/>
        </w:rPr>
        <w:t>предусмотрено в рамках оптимизации бюджета в связи с уменьшением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коронавирусной инфекции</w:t>
      </w:r>
    </w:p>
    <w:p w:rsidR="00400348" w:rsidRPr="008623A2" w:rsidRDefault="00400348" w:rsidP="004F63D5">
      <w:pPr>
        <w:widowControl w:val="0"/>
        <w:spacing w:after="0" w:line="240" w:lineRule="auto"/>
        <w:ind w:firstLine="709"/>
        <w:jc w:val="both"/>
        <w:rPr>
          <w:rFonts w:ascii="Times New Roman" w:hAnsi="Times New Roman" w:cs="Times New Roman"/>
          <w:color w:val="FF0000"/>
          <w:sz w:val="24"/>
          <w:szCs w:val="24"/>
        </w:rPr>
      </w:pPr>
    </w:p>
    <w:p w:rsidR="00400348" w:rsidRPr="008623A2" w:rsidRDefault="00400348" w:rsidP="004F63D5">
      <w:pPr>
        <w:widowControl w:val="0"/>
        <w:spacing w:after="0" w:line="240" w:lineRule="auto"/>
        <w:ind w:firstLine="709"/>
        <w:jc w:val="both"/>
        <w:rPr>
          <w:rFonts w:ascii="Times New Roman" w:hAnsi="Times New Roman" w:cs="Times New Roman"/>
          <w:b/>
          <w:sz w:val="24"/>
          <w:szCs w:val="24"/>
        </w:rPr>
      </w:pPr>
      <w:r w:rsidRPr="008623A2">
        <w:rPr>
          <w:rFonts w:ascii="Times New Roman" w:hAnsi="Times New Roman" w:cs="Times New Roman"/>
          <w:b/>
          <w:sz w:val="24"/>
          <w:szCs w:val="24"/>
        </w:rPr>
        <w:t>Департамент пробации при Министерстве юстиции Кыргызской Республики</w:t>
      </w:r>
    </w:p>
    <w:p w:rsidR="00400348" w:rsidRPr="008623A2" w:rsidRDefault="00400348" w:rsidP="00BD48CE">
      <w:pPr>
        <w:widowControl w:val="0"/>
        <w:spacing w:after="0" w:line="240" w:lineRule="auto"/>
        <w:ind w:firstLine="709"/>
        <w:jc w:val="both"/>
        <w:rPr>
          <w:rFonts w:ascii="Times New Roman" w:hAnsi="Times New Roman" w:cs="Times New Roman"/>
          <w:b/>
          <w:sz w:val="24"/>
          <w:szCs w:val="24"/>
        </w:rPr>
      </w:pPr>
      <w:r w:rsidRPr="008623A2">
        <w:rPr>
          <w:rFonts w:ascii="Times New Roman" w:eastAsia="Times New Roman" w:hAnsi="Times New Roman" w:cs="Times New Roman"/>
          <w:sz w:val="24"/>
          <w:szCs w:val="24"/>
          <w:lang w:eastAsia="ru-RU"/>
        </w:rPr>
        <w:t xml:space="preserve">Расходы </w:t>
      </w:r>
      <w:r w:rsidR="00BD48CE" w:rsidRPr="008623A2">
        <w:rPr>
          <w:rFonts w:ascii="Times New Roman" w:hAnsi="Times New Roman" w:cs="Times New Roman"/>
          <w:sz w:val="24"/>
          <w:szCs w:val="24"/>
        </w:rPr>
        <w:t>Департамента пробации при Министерстве юстиции Кыргызской Республики</w:t>
      </w:r>
      <w:r w:rsidR="00BD48CE" w:rsidRPr="008623A2">
        <w:rPr>
          <w:rFonts w:ascii="Times New Roman" w:hAnsi="Times New Roman" w:cs="Times New Roman"/>
          <w:b/>
          <w:sz w:val="24"/>
          <w:szCs w:val="24"/>
        </w:rPr>
        <w:t xml:space="preserve"> </w:t>
      </w:r>
      <w:r w:rsidRPr="008623A2">
        <w:rPr>
          <w:rFonts w:ascii="Times New Roman" w:eastAsia="Times New Roman" w:hAnsi="Times New Roman" w:cs="Times New Roman"/>
          <w:sz w:val="24"/>
          <w:szCs w:val="24"/>
          <w:lang w:eastAsia="ru-RU"/>
        </w:rPr>
        <w:t xml:space="preserve">на </w:t>
      </w:r>
      <w:r w:rsidRPr="008623A2">
        <w:rPr>
          <w:rFonts w:ascii="Times New Roman" w:eastAsia="Times New Roman" w:hAnsi="Times New Roman" w:cs="Times New Roman"/>
          <w:b/>
          <w:sz w:val="24"/>
          <w:szCs w:val="24"/>
          <w:lang w:eastAsia="ru-RU"/>
        </w:rPr>
        <w:t>20</w:t>
      </w:r>
      <w:r w:rsidRPr="008623A2">
        <w:rPr>
          <w:rFonts w:ascii="Times New Roman" w:eastAsia="Times New Roman" w:hAnsi="Times New Roman" w:cs="Times New Roman"/>
          <w:b/>
          <w:sz w:val="24"/>
          <w:szCs w:val="24"/>
          <w:lang w:val="ky-KG" w:eastAsia="ru-RU"/>
        </w:rPr>
        <w:t>21</w:t>
      </w:r>
      <w:r w:rsidRPr="008623A2">
        <w:rPr>
          <w:rFonts w:ascii="Times New Roman" w:eastAsia="Times New Roman" w:hAnsi="Times New Roman" w:cs="Times New Roman"/>
          <w:b/>
          <w:sz w:val="24"/>
          <w:szCs w:val="24"/>
          <w:lang w:eastAsia="ru-RU"/>
        </w:rPr>
        <w:t xml:space="preserve"> год</w:t>
      </w:r>
      <w:r w:rsidRPr="008623A2">
        <w:rPr>
          <w:rFonts w:ascii="Times New Roman" w:eastAsia="Times New Roman" w:hAnsi="Times New Roman" w:cs="Times New Roman"/>
          <w:sz w:val="24"/>
          <w:szCs w:val="24"/>
          <w:lang w:eastAsia="ru-RU"/>
        </w:rPr>
        <w:t xml:space="preserve"> предусмотрены в сумме </w:t>
      </w:r>
      <w:r w:rsidR="00BA6A8E" w:rsidRPr="008623A2">
        <w:rPr>
          <w:rFonts w:ascii="Times New Roman" w:eastAsia="Times New Roman" w:hAnsi="Times New Roman" w:cs="Times New Roman"/>
          <w:b/>
          <w:sz w:val="24"/>
          <w:szCs w:val="24"/>
          <w:lang w:val="ky-KG" w:eastAsia="ru-RU"/>
        </w:rPr>
        <w:t>122</w:t>
      </w:r>
      <w:r w:rsidRPr="008623A2">
        <w:rPr>
          <w:rFonts w:ascii="Times New Roman" w:eastAsia="Times New Roman" w:hAnsi="Times New Roman" w:cs="Times New Roman"/>
          <w:b/>
          <w:sz w:val="24"/>
          <w:szCs w:val="24"/>
          <w:lang w:eastAsia="ru-RU"/>
        </w:rPr>
        <w:t>,</w:t>
      </w:r>
      <w:r w:rsidR="00BA6A8E" w:rsidRPr="008623A2">
        <w:rPr>
          <w:rFonts w:ascii="Times New Roman" w:eastAsia="Times New Roman" w:hAnsi="Times New Roman" w:cs="Times New Roman"/>
          <w:b/>
          <w:sz w:val="24"/>
          <w:szCs w:val="24"/>
          <w:lang w:val="ky-KG" w:eastAsia="ru-RU"/>
        </w:rPr>
        <w:t>0</w:t>
      </w:r>
      <w:r w:rsidRPr="008623A2">
        <w:rPr>
          <w:rFonts w:ascii="Times New Roman" w:eastAsia="Times New Roman" w:hAnsi="Times New Roman" w:cs="Times New Roman"/>
          <w:b/>
          <w:sz w:val="24"/>
          <w:szCs w:val="24"/>
          <w:lang w:eastAsia="ru-RU"/>
        </w:rPr>
        <w:t xml:space="preserve"> </w:t>
      </w:r>
      <w:r w:rsidRPr="008623A2">
        <w:rPr>
          <w:rFonts w:ascii="Times New Roman" w:eastAsia="Times New Roman" w:hAnsi="Times New Roman" w:cs="Times New Roman"/>
          <w:b/>
          <w:bCs/>
          <w:sz w:val="24"/>
          <w:szCs w:val="24"/>
          <w:lang w:eastAsia="ru-RU"/>
        </w:rPr>
        <w:t>млн. сомов</w:t>
      </w:r>
      <w:r w:rsidRPr="008623A2">
        <w:rPr>
          <w:rFonts w:ascii="Times New Roman" w:eastAsia="Times New Roman" w:hAnsi="Times New Roman" w:cs="Times New Roman"/>
          <w:sz w:val="24"/>
          <w:szCs w:val="24"/>
          <w:lang w:eastAsia="ru-RU"/>
        </w:rPr>
        <w:t xml:space="preserve"> </w:t>
      </w:r>
      <w:r w:rsidR="005B1DB4" w:rsidRPr="008623A2">
        <w:rPr>
          <w:rFonts w:ascii="Times New Roman" w:eastAsia="Times New Roman" w:hAnsi="Times New Roman" w:cs="Times New Roman"/>
          <w:sz w:val="24"/>
          <w:szCs w:val="24"/>
          <w:lang w:eastAsia="ru-RU"/>
        </w:rPr>
        <w:t xml:space="preserve">по бюджетным средствам </w:t>
      </w:r>
      <w:r w:rsidR="002E5641" w:rsidRPr="008623A2">
        <w:rPr>
          <w:rFonts w:ascii="Times New Roman" w:eastAsia="Times New Roman" w:hAnsi="Times New Roman" w:cs="Times New Roman"/>
          <w:sz w:val="24"/>
          <w:szCs w:val="24"/>
          <w:lang w:val="ky-KG" w:eastAsia="ru-RU"/>
        </w:rPr>
        <w:t>с увелич</w:t>
      </w:r>
      <w:r w:rsidRPr="008623A2">
        <w:rPr>
          <w:rFonts w:ascii="Times New Roman" w:eastAsia="Times New Roman" w:hAnsi="Times New Roman" w:cs="Times New Roman"/>
          <w:sz w:val="24"/>
          <w:szCs w:val="24"/>
          <w:lang w:val="ky-KG" w:eastAsia="ru-RU"/>
        </w:rPr>
        <w:t xml:space="preserve">ением на </w:t>
      </w:r>
      <w:r w:rsidR="00BA6A8E" w:rsidRPr="008623A2">
        <w:rPr>
          <w:rFonts w:ascii="Times New Roman" w:eastAsia="Times New Roman" w:hAnsi="Times New Roman" w:cs="Times New Roman"/>
          <w:sz w:val="24"/>
          <w:szCs w:val="24"/>
          <w:lang w:val="ky-KG" w:eastAsia="ru-RU"/>
        </w:rPr>
        <w:t>122,0</w:t>
      </w:r>
      <w:r w:rsidR="002E5641" w:rsidRPr="008623A2">
        <w:rPr>
          <w:rFonts w:ascii="Times New Roman" w:eastAsia="Times New Roman" w:hAnsi="Times New Roman" w:cs="Times New Roman"/>
          <w:sz w:val="24"/>
          <w:szCs w:val="24"/>
          <w:lang w:val="ky-KG" w:eastAsia="ru-RU"/>
        </w:rPr>
        <w:t xml:space="preserve"> млн.сомов </w:t>
      </w:r>
      <w:r w:rsidRPr="008623A2">
        <w:rPr>
          <w:rFonts w:ascii="Times New Roman" w:eastAsia="Times New Roman" w:hAnsi="Times New Roman" w:cs="Times New Roman"/>
          <w:sz w:val="24"/>
          <w:szCs w:val="24"/>
          <w:lang w:val="ky-KG" w:eastAsia="ru-RU"/>
        </w:rPr>
        <w:t xml:space="preserve">относительно </w:t>
      </w:r>
      <w:r w:rsidRPr="008623A2">
        <w:rPr>
          <w:rFonts w:ascii="Times New Roman" w:eastAsia="Times New Roman" w:hAnsi="Times New Roman" w:cs="Times New Roman"/>
          <w:sz w:val="24"/>
          <w:szCs w:val="24"/>
          <w:lang w:eastAsia="ru-RU"/>
        </w:rPr>
        <w:t xml:space="preserve">утвержденного </w:t>
      </w:r>
      <w:r w:rsidRPr="008623A2">
        <w:rPr>
          <w:rFonts w:ascii="Times New Roman" w:eastAsia="Times New Roman" w:hAnsi="Times New Roman" w:cs="Times New Roman"/>
          <w:bCs/>
          <w:sz w:val="24"/>
          <w:szCs w:val="24"/>
          <w:lang w:eastAsia="ru-RU"/>
        </w:rPr>
        <w:t>бюджета 2020 года.</w:t>
      </w:r>
    </w:p>
    <w:p w:rsidR="00400348" w:rsidRPr="008623A2" w:rsidRDefault="00400348" w:rsidP="00400348">
      <w:pPr>
        <w:widowControl w:val="0"/>
        <w:spacing w:after="0" w:line="240" w:lineRule="auto"/>
        <w:ind w:firstLine="709"/>
        <w:jc w:val="right"/>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sz w:val="20"/>
          <w:szCs w:val="20"/>
          <w:lang w:eastAsia="ru-RU"/>
        </w:rPr>
        <w:t>млн. сомов</w:t>
      </w:r>
    </w:p>
    <w:tbl>
      <w:tblPr>
        <w:tblStyle w:val="280"/>
        <w:tblW w:w="9639" w:type="dxa"/>
        <w:tblInd w:w="108" w:type="dxa"/>
        <w:tblLook w:val="04A0" w:firstRow="1" w:lastRow="0" w:firstColumn="1" w:lastColumn="0" w:noHBand="0" w:noVBand="1"/>
      </w:tblPr>
      <w:tblGrid>
        <w:gridCol w:w="2268"/>
        <w:gridCol w:w="1228"/>
        <w:gridCol w:w="1229"/>
        <w:gridCol w:w="1228"/>
        <w:gridCol w:w="1229"/>
        <w:gridCol w:w="1228"/>
        <w:gridCol w:w="1229"/>
      </w:tblGrid>
      <w:tr w:rsidR="00400348" w:rsidRPr="008623A2" w:rsidTr="006A558C">
        <w:tc>
          <w:tcPr>
            <w:tcW w:w="2268" w:type="dxa"/>
            <w:vAlign w:val="center"/>
          </w:tcPr>
          <w:p w:rsidR="00400348" w:rsidRPr="008623A2" w:rsidRDefault="00400348" w:rsidP="006A558C">
            <w:pPr>
              <w:spacing w:after="200" w:line="276" w:lineRule="auto"/>
              <w:jc w:val="center"/>
              <w:rPr>
                <w:rFonts w:ascii="Times New Roman" w:hAnsi="Times New Roman"/>
                <w:b/>
                <w:bCs/>
                <w:sz w:val="20"/>
                <w:szCs w:val="20"/>
                <w:lang w:eastAsia="ru-RU"/>
              </w:rPr>
            </w:pPr>
            <w:r w:rsidRPr="008623A2">
              <w:rPr>
                <w:rFonts w:ascii="Times New Roman" w:eastAsia="Calibri" w:hAnsi="Times New Roman" w:cs="Times New Roman"/>
                <w:b/>
                <w:bCs/>
                <w:sz w:val="20"/>
                <w:szCs w:val="20"/>
                <w:lang w:eastAsia="ru-RU"/>
              </w:rPr>
              <w:t xml:space="preserve">Наименование </w:t>
            </w:r>
          </w:p>
        </w:tc>
        <w:tc>
          <w:tcPr>
            <w:tcW w:w="1228" w:type="dxa"/>
            <w:vAlign w:val="center"/>
          </w:tcPr>
          <w:p w:rsidR="00400348" w:rsidRPr="008623A2" w:rsidRDefault="00400348" w:rsidP="006A558C">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2019 год факт</w:t>
            </w:r>
          </w:p>
        </w:tc>
        <w:tc>
          <w:tcPr>
            <w:tcW w:w="1229" w:type="dxa"/>
            <w:vAlign w:val="center"/>
          </w:tcPr>
          <w:p w:rsidR="00400348" w:rsidRPr="008623A2" w:rsidRDefault="00400348" w:rsidP="006A558C">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 год утвержд</w:t>
            </w:r>
          </w:p>
        </w:tc>
        <w:tc>
          <w:tcPr>
            <w:tcW w:w="1228" w:type="dxa"/>
            <w:vAlign w:val="center"/>
          </w:tcPr>
          <w:p w:rsidR="00400348" w:rsidRPr="008623A2" w:rsidRDefault="00400348" w:rsidP="006A558C">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2021 год проект</w:t>
            </w:r>
          </w:p>
        </w:tc>
        <w:tc>
          <w:tcPr>
            <w:tcW w:w="1229" w:type="dxa"/>
            <w:vAlign w:val="center"/>
          </w:tcPr>
          <w:p w:rsidR="00400348" w:rsidRPr="008623A2" w:rsidRDefault="00400348" w:rsidP="006A558C">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откл</w:t>
            </w:r>
          </w:p>
        </w:tc>
        <w:tc>
          <w:tcPr>
            <w:tcW w:w="1228" w:type="dxa"/>
            <w:vAlign w:val="center"/>
          </w:tcPr>
          <w:p w:rsidR="00400348" w:rsidRPr="008623A2" w:rsidRDefault="00400348" w:rsidP="006A558C">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2022 год прогноз</w:t>
            </w:r>
          </w:p>
        </w:tc>
        <w:tc>
          <w:tcPr>
            <w:tcW w:w="1229" w:type="dxa"/>
            <w:vAlign w:val="center"/>
          </w:tcPr>
          <w:p w:rsidR="00400348" w:rsidRPr="008623A2" w:rsidRDefault="00400348" w:rsidP="006A558C">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2023 год прогноз</w:t>
            </w:r>
          </w:p>
        </w:tc>
      </w:tr>
      <w:tr w:rsidR="00400348" w:rsidRPr="008623A2" w:rsidTr="006A558C">
        <w:tc>
          <w:tcPr>
            <w:tcW w:w="2268" w:type="dxa"/>
          </w:tcPr>
          <w:p w:rsidR="00400348" w:rsidRPr="008623A2" w:rsidRDefault="00400348" w:rsidP="006A558C">
            <w:pPr>
              <w:widowControl w:val="0"/>
              <w:jc w:val="both"/>
              <w:rPr>
                <w:rFonts w:ascii="Times New Roman" w:hAnsi="Times New Roman" w:cs="Times New Roman"/>
                <w:sz w:val="20"/>
                <w:szCs w:val="20"/>
              </w:rPr>
            </w:pPr>
            <w:r w:rsidRPr="008623A2">
              <w:rPr>
                <w:rFonts w:ascii="Times New Roman" w:hAnsi="Times New Roman" w:cs="Times New Roman"/>
                <w:sz w:val="20"/>
                <w:szCs w:val="20"/>
              </w:rPr>
              <w:t>Всего</w:t>
            </w:r>
          </w:p>
        </w:tc>
        <w:tc>
          <w:tcPr>
            <w:tcW w:w="1228" w:type="dxa"/>
          </w:tcPr>
          <w:p w:rsidR="00400348" w:rsidRPr="008623A2" w:rsidRDefault="002E5641" w:rsidP="006A558C">
            <w:pPr>
              <w:widowControl w:val="0"/>
              <w:jc w:val="center"/>
              <w:rPr>
                <w:rFonts w:ascii="Times New Roman" w:hAnsi="Times New Roman" w:cs="Times New Roman"/>
                <w:sz w:val="20"/>
                <w:szCs w:val="20"/>
              </w:rPr>
            </w:pPr>
            <w:r w:rsidRPr="008623A2">
              <w:rPr>
                <w:rFonts w:ascii="Times New Roman" w:hAnsi="Times New Roman" w:cs="Times New Roman"/>
                <w:sz w:val="20"/>
                <w:szCs w:val="20"/>
              </w:rPr>
              <w:t>11,8</w:t>
            </w:r>
          </w:p>
        </w:tc>
        <w:tc>
          <w:tcPr>
            <w:tcW w:w="1229" w:type="dxa"/>
          </w:tcPr>
          <w:p w:rsidR="00400348" w:rsidRPr="008623A2" w:rsidRDefault="00400348" w:rsidP="006A558C">
            <w:pPr>
              <w:widowControl w:val="0"/>
              <w:jc w:val="center"/>
              <w:rPr>
                <w:rFonts w:ascii="Times New Roman" w:hAnsi="Times New Roman" w:cs="Times New Roman"/>
                <w:sz w:val="20"/>
                <w:szCs w:val="20"/>
              </w:rPr>
            </w:pPr>
          </w:p>
        </w:tc>
        <w:tc>
          <w:tcPr>
            <w:tcW w:w="1228" w:type="dxa"/>
          </w:tcPr>
          <w:p w:rsidR="00400348" w:rsidRPr="008623A2" w:rsidRDefault="00BA6A8E" w:rsidP="006A558C">
            <w:pPr>
              <w:widowControl w:val="0"/>
              <w:jc w:val="center"/>
              <w:rPr>
                <w:rFonts w:ascii="Times New Roman" w:hAnsi="Times New Roman" w:cs="Times New Roman"/>
                <w:sz w:val="20"/>
                <w:szCs w:val="20"/>
              </w:rPr>
            </w:pPr>
            <w:r w:rsidRPr="008623A2">
              <w:rPr>
                <w:rFonts w:ascii="Times New Roman" w:hAnsi="Times New Roman" w:cs="Times New Roman"/>
                <w:sz w:val="20"/>
                <w:szCs w:val="20"/>
              </w:rPr>
              <w:t>122,0</w:t>
            </w:r>
          </w:p>
        </w:tc>
        <w:tc>
          <w:tcPr>
            <w:tcW w:w="1229" w:type="dxa"/>
          </w:tcPr>
          <w:p w:rsidR="00400348" w:rsidRPr="008623A2" w:rsidRDefault="00BA6A8E" w:rsidP="006A558C">
            <w:pPr>
              <w:widowControl w:val="0"/>
              <w:jc w:val="center"/>
              <w:rPr>
                <w:rFonts w:ascii="Times New Roman" w:hAnsi="Times New Roman" w:cs="Times New Roman"/>
                <w:sz w:val="20"/>
                <w:szCs w:val="20"/>
              </w:rPr>
            </w:pPr>
            <w:r w:rsidRPr="008623A2">
              <w:rPr>
                <w:rFonts w:ascii="Times New Roman" w:hAnsi="Times New Roman" w:cs="Times New Roman"/>
                <w:sz w:val="20"/>
                <w:szCs w:val="20"/>
              </w:rPr>
              <w:t>122,0</w:t>
            </w:r>
          </w:p>
        </w:tc>
        <w:tc>
          <w:tcPr>
            <w:tcW w:w="1228" w:type="dxa"/>
          </w:tcPr>
          <w:p w:rsidR="00400348" w:rsidRPr="008623A2" w:rsidRDefault="00400348" w:rsidP="006A558C">
            <w:pPr>
              <w:widowControl w:val="0"/>
              <w:jc w:val="center"/>
              <w:rPr>
                <w:rFonts w:ascii="Times New Roman" w:hAnsi="Times New Roman" w:cs="Times New Roman"/>
                <w:sz w:val="20"/>
                <w:szCs w:val="20"/>
              </w:rPr>
            </w:pPr>
            <w:r w:rsidRPr="008623A2">
              <w:rPr>
                <w:rFonts w:ascii="Times New Roman" w:hAnsi="Times New Roman" w:cs="Times New Roman"/>
                <w:sz w:val="20"/>
                <w:szCs w:val="20"/>
              </w:rPr>
              <w:t>7</w:t>
            </w:r>
            <w:r w:rsidR="00475957" w:rsidRPr="008623A2">
              <w:rPr>
                <w:rFonts w:ascii="Times New Roman" w:hAnsi="Times New Roman" w:cs="Times New Roman"/>
                <w:sz w:val="20"/>
                <w:szCs w:val="20"/>
              </w:rPr>
              <w:t>8,0</w:t>
            </w:r>
          </w:p>
        </w:tc>
        <w:tc>
          <w:tcPr>
            <w:tcW w:w="1229" w:type="dxa"/>
          </w:tcPr>
          <w:p w:rsidR="00400348" w:rsidRPr="008623A2" w:rsidRDefault="00475957" w:rsidP="006A558C">
            <w:pPr>
              <w:widowControl w:val="0"/>
              <w:jc w:val="center"/>
              <w:rPr>
                <w:rFonts w:ascii="Times New Roman" w:hAnsi="Times New Roman" w:cs="Times New Roman"/>
                <w:sz w:val="20"/>
                <w:szCs w:val="20"/>
              </w:rPr>
            </w:pPr>
            <w:r w:rsidRPr="008623A2">
              <w:rPr>
                <w:rFonts w:ascii="Times New Roman" w:hAnsi="Times New Roman" w:cs="Times New Roman"/>
                <w:sz w:val="20"/>
                <w:szCs w:val="20"/>
              </w:rPr>
              <w:t>78,0</w:t>
            </w:r>
          </w:p>
        </w:tc>
      </w:tr>
      <w:tr w:rsidR="00475957" w:rsidRPr="008623A2" w:rsidTr="006A558C">
        <w:tc>
          <w:tcPr>
            <w:tcW w:w="2268" w:type="dxa"/>
          </w:tcPr>
          <w:p w:rsidR="00475957" w:rsidRPr="008623A2" w:rsidRDefault="00475957" w:rsidP="006A558C">
            <w:pPr>
              <w:widowControl w:val="0"/>
              <w:jc w:val="both"/>
              <w:rPr>
                <w:rFonts w:ascii="Times New Roman" w:hAnsi="Times New Roman" w:cs="Times New Roman"/>
                <w:sz w:val="20"/>
                <w:szCs w:val="20"/>
              </w:rPr>
            </w:pPr>
            <w:r w:rsidRPr="008623A2">
              <w:rPr>
                <w:rFonts w:ascii="Times New Roman" w:hAnsi="Times New Roman" w:cs="Times New Roman"/>
                <w:sz w:val="20"/>
                <w:szCs w:val="20"/>
              </w:rPr>
              <w:t>бюджетные средства</w:t>
            </w:r>
          </w:p>
        </w:tc>
        <w:tc>
          <w:tcPr>
            <w:tcW w:w="1228" w:type="dxa"/>
          </w:tcPr>
          <w:p w:rsidR="00475957" w:rsidRPr="008623A2" w:rsidRDefault="00475957" w:rsidP="006A558C">
            <w:pPr>
              <w:widowControl w:val="0"/>
              <w:jc w:val="center"/>
              <w:rPr>
                <w:rFonts w:ascii="Times New Roman" w:hAnsi="Times New Roman" w:cs="Times New Roman"/>
                <w:sz w:val="20"/>
                <w:szCs w:val="20"/>
              </w:rPr>
            </w:pPr>
            <w:r w:rsidRPr="008623A2">
              <w:rPr>
                <w:rFonts w:ascii="Times New Roman" w:hAnsi="Times New Roman" w:cs="Times New Roman"/>
                <w:sz w:val="20"/>
                <w:szCs w:val="20"/>
              </w:rPr>
              <w:t>11,8</w:t>
            </w:r>
          </w:p>
        </w:tc>
        <w:tc>
          <w:tcPr>
            <w:tcW w:w="1229" w:type="dxa"/>
          </w:tcPr>
          <w:p w:rsidR="00475957" w:rsidRPr="008623A2" w:rsidRDefault="00475957" w:rsidP="006A558C">
            <w:pPr>
              <w:widowControl w:val="0"/>
              <w:jc w:val="center"/>
              <w:rPr>
                <w:rFonts w:ascii="Times New Roman" w:hAnsi="Times New Roman" w:cs="Times New Roman"/>
                <w:sz w:val="20"/>
                <w:szCs w:val="20"/>
              </w:rPr>
            </w:pPr>
          </w:p>
        </w:tc>
        <w:tc>
          <w:tcPr>
            <w:tcW w:w="1228" w:type="dxa"/>
          </w:tcPr>
          <w:p w:rsidR="00475957" w:rsidRPr="008623A2" w:rsidRDefault="00BA6A8E" w:rsidP="006A558C">
            <w:pPr>
              <w:widowControl w:val="0"/>
              <w:jc w:val="center"/>
              <w:rPr>
                <w:rFonts w:ascii="Times New Roman" w:hAnsi="Times New Roman" w:cs="Times New Roman"/>
                <w:sz w:val="20"/>
                <w:szCs w:val="20"/>
              </w:rPr>
            </w:pPr>
            <w:r w:rsidRPr="008623A2">
              <w:rPr>
                <w:rFonts w:ascii="Times New Roman" w:hAnsi="Times New Roman" w:cs="Times New Roman"/>
                <w:sz w:val="20"/>
                <w:szCs w:val="20"/>
              </w:rPr>
              <w:t>122,0</w:t>
            </w:r>
          </w:p>
        </w:tc>
        <w:tc>
          <w:tcPr>
            <w:tcW w:w="1229" w:type="dxa"/>
          </w:tcPr>
          <w:p w:rsidR="00475957" w:rsidRPr="008623A2" w:rsidRDefault="00BA6A8E" w:rsidP="006A558C">
            <w:pPr>
              <w:widowControl w:val="0"/>
              <w:jc w:val="center"/>
              <w:rPr>
                <w:rFonts w:ascii="Times New Roman" w:hAnsi="Times New Roman" w:cs="Times New Roman"/>
                <w:sz w:val="20"/>
                <w:szCs w:val="20"/>
              </w:rPr>
            </w:pPr>
            <w:r w:rsidRPr="008623A2">
              <w:rPr>
                <w:rFonts w:ascii="Times New Roman" w:hAnsi="Times New Roman" w:cs="Times New Roman"/>
                <w:sz w:val="20"/>
                <w:szCs w:val="20"/>
              </w:rPr>
              <w:t>122,0</w:t>
            </w:r>
          </w:p>
        </w:tc>
        <w:tc>
          <w:tcPr>
            <w:tcW w:w="1228" w:type="dxa"/>
          </w:tcPr>
          <w:p w:rsidR="00475957" w:rsidRPr="008623A2" w:rsidRDefault="00475957" w:rsidP="006F4BE8">
            <w:pPr>
              <w:widowControl w:val="0"/>
              <w:jc w:val="center"/>
              <w:rPr>
                <w:rFonts w:ascii="Times New Roman" w:hAnsi="Times New Roman" w:cs="Times New Roman"/>
                <w:sz w:val="20"/>
                <w:szCs w:val="20"/>
              </w:rPr>
            </w:pPr>
            <w:r w:rsidRPr="008623A2">
              <w:rPr>
                <w:rFonts w:ascii="Times New Roman" w:hAnsi="Times New Roman" w:cs="Times New Roman"/>
                <w:sz w:val="20"/>
                <w:szCs w:val="20"/>
              </w:rPr>
              <w:t>78,0</w:t>
            </w:r>
          </w:p>
        </w:tc>
        <w:tc>
          <w:tcPr>
            <w:tcW w:w="1229" w:type="dxa"/>
          </w:tcPr>
          <w:p w:rsidR="00475957" w:rsidRPr="008623A2" w:rsidRDefault="00475957" w:rsidP="006F4BE8">
            <w:pPr>
              <w:widowControl w:val="0"/>
              <w:jc w:val="center"/>
              <w:rPr>
                <w:rFonts w:ascii="Times New Roman" w:hAnsi="Times New Roman" w:cs="Times New Roman"/>
                <w:sz w:val="20"/>
                <w:szCs w:val="20"/>
              </w:rPr>
            </w:pPr>
            <w:r w:rsidRPr="008623A2">
              <w:rPr>
                <w:rFonts w:ascii="Times New Roman" w:hAnsi="Times New Roman" w:cs="Times New Roman"/>
                <w:sz w:val="20"/>
                <w:szCs w:val="20"/>
              </w:rPr>
              <w:t>78,0</w:t>
            </w:r>
          </w:p>
        </w:tc>
      </w:tr>
    </w:tbl>
    <w:p w:rsidR="00400348" w:rsidRPr="008623A2" w:rsidRDefault="00400348" w:rsidP="00400348">
      <w:pPr>
        <w:widowControl w:val="0"/>
        <w:spacing w:after="0" w:line="240" w:lineRule="auto"/>
        <w:ind w:firstLine="709"/>
        <w:jc w:val="both"/>
        <w:rPr>
          <w:rFonts w:ascii="Times New Roman" w:eastAsia="Times New Roman" w:hAnsi="Times New Roman" w:cs="Times New Roman"/>
          <w:sz w:val="24"/>
          <w:szCs w:val="24"/>
          <w:lang w:val="ky-KG" w:eastAsia="ru-RU"/>
        </w:rPr>
      </w:pPr>
    </w:p>
    <w:p w:rsidR="00400348" w:rsidRPr="008623A2" w:rsidRDefault="00475957" w:rsidP="00475957">
      <w:pPr>
        <w:spacing w:after="0" w:line="240" w:lineRule="auto"/>
        <w:ind w:firstLine="594"/>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Увеличение расхо</w:t>
      </w:r>
      <w:r w:rsidR="00BA6A8E" w:rsidRPr="008623A2">
        <w:rPr>
          <w:rFonts w:ascii="Times New Roman" w:eastAsia="Times New Roman" w:hAnsi="Times New Roman" w:cs="Times New Roman"/>
          <w:sz w:val="24"/>
          <w:szCs w:val="24"/>
          <w:lang w:eastAsia="ru-RU"/>
        </w:rPr>
        <w:t>дов по бюджетным средствам на 122,0</w:t>
      </w:r>
      <w:r w:rsidRPr="008623A2">
        <w:rPr>
          <w:rFonts w:ascii="Times New Roman" w:eastAsia="Times New Roman" w:hAnsi="Times New Roman" w:cs="Times New Roman"/>
          <w:sz w:val="24"/>
          <w:szCs w:val="24"/>
          <w:lang w:eastAsia="ru-RU"/>
        </w:rPr>
        <w:t xml:space="preserve"> млн. сомов связано с тем, что данные бюджетные средства были предусмотрены в утвержденном бюджете 2020 года  в смете Министерства юстиции Кыргызской Республики, что было обусловлено необходимостью уточнения мероприятий и расходов Департамента пробации </w:t>
      </w:r>
      <w:r w:rsidRPr="008623A2">
        <w:rPr>
          <w:rFonts w:ascii="Times New Roman" w:hAnsi="Times New Roman" w:cs="Times New Roman"/>
          <w:sz w:val="24"/>
          <w:szCs w:val="24"/>
        </w:rPr>
        <w:t>при Министерстве юстиции Кыргызской Республики</w:t>
      </w:r>
      <w:r w:rsidRPr="008623A2">
        <w:rPr>
          <w:rFonts w:ascii="Times New Roman" w:hAnsi="Times New Roman" w:cs="Times New Roman"/>
          <w:b/>
          <w:sz w:val="24"/>
          <w:szCs w:val="24"/>
        </w:rPr>
        <w:t xml:space="preserve"> </w:t>
      </w:r>
      <w:r w:rsidRPr="008623A2">
        <w:rPr>
          <w:rFonts w:ascii="Times New Roman" w:eastAsia="Times New Roman" w:hAnsi="Times New Roman" w:cs="Times New Roman"/>
          <w:sz w:val="24"/>
          <w:szCs w:val="24"/>
          <w:lang w:eastAsia="ru-RU"/>
        </w:rPr>
        <w:t>на 2020 год в рамках его создания с сентября 2019 года.</w:t>
      </w:r>
    </w:p>
    <w:p w:rsidR="005B1DB4" w:rsidRPr="008623A2" w:rsidRDefault="005B1DB4" w:rsidP="004F63D5">
      <w:pPr>
        <w:widowControl w:val="0"/>
        <w:spacing w:after="0" w:line="240" w:lineRule="auto"/>
        <w:ind w:firstLine="709"/>
        <w:jc w:val="both"/>
        <w:rPr>
          <w:rFonts w:ascii="Times New Roman" w:hAnsi="Times New Roman" w:cs="Times New Roman"/>
          <w:sz w:val="24"/>
          <w:szCs w:val="24"/>
        </w:rPr>
      </w:pPr>
    </w:p>
    <w:p w:rsidR="00DF7ACB" w:rsidRPr="008623A2" w:rsidRDefault="00DF7ACB" w:rsidP="00BC24B3">
      <w:pPr>
        <w:widowControl w:val="0"/>
        <w:spacing w:after="120" w:line="240" w:lineRule="auto"/>
        <w:ind w:firstLine="708"/>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Аппарат</w:t>
      </w:r>
      <w:r w:rsidRPr="008623A2">
        <w:rPr>
          <w:rFonts w:ascii="Times New Roman" w:eastAsia="Times New Roman" w:hAnsi="Times New Roman" w:cs="Times New Roman"/>
          <w:sz w:val="24"/>
          <w:szCs w:val="24"/>
          <w:lang w:eastAsia="ru-RU"/>
        </w:rPr>
        <w:t xml:space="preserve"> </w:t>
      </w:r>
      <w:r w:rsidRPr="008623A2">
        <w:rPr>
          <w:rFonts w:ascii="Times New Roman" w:eastAsia="Times New Roman" w:hAnsi="Times New Roman" w:cs="Times New Roman"/>
          <w:b/>
          <w:sz w:val="24"/>
          <w:szCs w:val="24"/>
          <w:lang w:eastAsia="ru-RU"/>
        </w:rPr>
        <w:t>Омбудсмен</w:t>
      </w:r>
      <w:r w:rsidRPr="008623A2">
        <w:rPr>
          <w:rFonts w:ascii="Times New Roman" w:eastAsia="Times New Roman" w:hAnsi="Times New Roman" w:cs="Times New Roman"/>
          <w:b/>
          <w:sz w:val="24"/>
          <w:szCs w:val="24"/>
          <w:lang w:val="ky-KG" w:eastAsia="ru-RU"/>
        </w:rPr>
        <w:t>а (Акыйкатчы)</w:t>
      </w:r>
      <w:r w:rsidRPr="008623A2">
        <w:rPr>
          <w:rFonts w:ascii="Times New Roman" w:eastAsia="Times New Roman" w:hAnsi="Times New Roman" w:cs="Times New Roman"/>
          <w:b/>
          <w:sz w:val="24"/>
          <w:szCs w:val="24"/>
          <w:lang w:eastAsia="ru-RU"/>
        </w:rPr>
        <w:t xml:space="preserve"> Кыргызской Республики</w:t>
      </w:r>
    </w:p>
    <w:p w:rsidR="000215D7" w:rsidRPr="008623A2" w:rsidRDefault="000215D7" w:rsidP="00107785">
      <w:pPr>
        <w:widowControl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Расходы </w:t>
      </w:r>
      <w:r w:rsidR="00074043" w:rsidRPr="008623A2">
        <w:rPr>
          <w:rFonts w:ascii="Times New Roman" w:eastAsia="Times New Roman" w:hAnsi="Times New Roman" w:cs="Times New Roman"/>
          <w:sz w:val="24"/>
          <w:szCs w:val="24"/>
          <w:lang w:eastAsia="ru-RU"/>
        </w:rPr>
        <w:t>Аппарата</w:t>
      </w:r>
      <w:r w:rsidRPr="008623A2">
        <w:rPr>
          <w:rFonts w:ascii="Times New Roman" w:eastAsia="Times New Roman" w:hAnsi="Times New Roman" w:cs="Times New Roman"/>
          <w:sz w:val="24"/>
          <w:szCs w:val="24"/>
          <w:lang w:eastAsia="ru-RU"/>
        </w:rPr>
        <w:t xml:space="preserve"> Омбудсмен</w:t>
      </w:r>
      <w:r w:rsidRPr="008623A2">
        <w:rPr>
          <w:rFonts w:ascii="Times New Roman" w:eastAsia="Times New Roman" w:hAnsi="Times New Roman" w:cs="Times New Roman"/>
          <w:sz w:val="24"/>
          <w:szCs w:val="24"/>
          <w:lang w:val="ky-KG" w:eastAsia="ru-RU"/>
        </w:rPr>
        <w:t>а (Акыйкатчы)</w:t>
      </w:r>
      <w:r w:rsidRPr="008623A2">
        <w:rPr>
          <w:rFonts w:ascii="Times New Roman" w:eastAsia="Times New Roman" w:hAnsi="Times New Roman" w:cs="Times New Roman"/>
          <w:sz w:val="24"/>
          <w:szCs w:val="24"/>
          <w:lang w:eastAsia="ru-RU"/>
        </w:rPr>
        <w:t xml:space="preserve"> Кыргызской Республики на </w:t>
      </w:r>
      <w:r w:rsidR="00097B55" w:rsidRPr="008623A2">
        <w:rPr>
          <w:rFonts w:ascii="Times New Roman" w:eastAsia="Times New Roman" w:hAnsi="Times New Roman" w:cs="Times New Roman"/>
          <w:b/>
          <w:sz w:val="24"/>
          <w:szCs w:val="24"/>
          <w:lang w:eastAsia="ru-RU"/>
        </w:rPr>
        <w:t>20</w:t>
      </w:r>
      <w:r w:rsidR="00E5401F" w:rsidRPr="008623A2">
        <w:rPr>
          <w:rFonts w:ascii="Times New Roman" w:eastAsia="Times New Roman" w:hAnsi="Times New Roman" w:cs="Times New Roman"/>
          <w:b/>
          <w:sz w:val="24"/>
          <w:szCs w:val="24"/>
          <w:lang w:val="ky-KG" w:eastAsia="ru-RU"/>
        </w:rPr>
        <w:t>21</w:t>
      </w:r>
      <w:r w:rsidRPr="008623A2">
        <w:rPr>
          <w:rFonts w:ascii="Times New Roman" w:eastAsia="Times New Roman" w:hAnsi="Times New Roman" w:cs="Times New Roman"/>
          <w:b/>
          <w:sz w:val="24"/>
          <w:szCs w:val="24"/>
          <w:lang w:eastAsia="ru-RU"/>
        </w:rPr>
        <w:t xml:space="preserve"> год</w:t>
      </w:r>
      <w:r w:rsidRPr="008623A2">
        <w:rPr>
          <w:rFonts w:ascii="Times New Roman" w:eastAsia="Times New Roman" w:hAnsi="Times New Roman" w:cs="Times New Roman"/>
          <w:sz w:val="24"/>
          <w:szCs w:val="24"/>
          <w:lang w:eastAsia="ru-RU"/>
        </w:rPr>
        <w:t xml:space="preserve"> предусмотрены в сумме </w:t>
      </w:r>
      <w:r w:rsidR="00CC54A9" w:rsidRPr="008623A2">
        <w:rPr>
          <w:rFonts w:ascii="Times New Roman" w:eastAsia="Times New Roman" w:hAnsi="Times New Roman" w:cs="Times New Roman"/>
          <w:b/>
          <w:sz w:val="24"/>
          <w:szCs w:val="24"/>
          <w:lang w:val="ky-KG" w:eastAsia="ru-RU"/>
        </w:rPr>
        <w:t>60</w:t>
      </w:r>
      <w:r w:rsidRPr="008623A2">
        <w:rPr>
          <w:rFonts w:ascii="Times New Roman" w:eastAsia="Times New Roman" w:hAnsi="Times New Roman" w:cs="Times New Roman"/>
          <w:b/>
          <w:sz w:val="24"/>
          <w:szCs w:val="24"/>
          <w:lang w:eastAsia="ru-RU"/>
        </w:rPr>
        <w:t>,</w:t>
      </w:r>
      <w:r w:rsidR="00CC54A9" w:rsidRPr="008623A2">
        <w:rPr>
          <w:rFonts w:ascii="Times New Roman" w:eastAsia="Times New Roman" w:hAnsi="Times New Roman" w:cs="Times New Roman"/>
          <w:b/>
          <w:sz w:val="24"/>
          <w:szCs w:val="24"/>
          <w:lang w:val="ky-KG" w:eastAsia="ru-RU"/>
        </w:rPr>
        <w:t>1</w:t>
      </w:r>
      <w:r w:rsidRPr="008623A2">
        <w:rPr>
          <w:rFonts w:ascii="Times New Roman" w:eastAsia="Times New Roman" w:hAnsi="Times New Roman" w:cs="Times New Roman"/>
          <w:b/>
          <w:sz w:val="24"/>
          <w:szCs w:val="24"/>
          <w:lang w:eastAsia="ru-RU"/>
        </w:rPr>
        <w:t xml:space="preserve"> </w:t>
      </w:r>
      <w:r w:rsidRPr="008623A2">
        <w:rPr>
          <w:rFonts w:ascii="Times New Roman" w:eastAsia="Times New Roman" w:hAnsi="Times New Roman" w:cs="Times New Roman"/>
          <w:b/>
          <w:bCs/>
          <w:sz w:val="24"/>
          <w:szCs w:val="24"/>
          <w:lang w:eastAsia="ru-RU"/>
        </w:rPr>
        <w:t>млн. сомов</w:t>
      </w:r>
      <w:r w:rsidRPr="008623A2">
        <w:rPr>
          <w:rFonts w:ascii="Times New Roman" w:eastAsia="Times New Roman" w:hAnsi="Times New Roman" w:cs="Times New Roman"/>
          <w:sz w:val="24"/>
          <w:szCs w:val="24"/>
          <w:lang w:eastAsia="ru-RU"/>
        </w:rPr>
        <w:t xml:space="preserve"> </w:t>
      </w:r>
      <w:r w:rsidR="002B1072" w:rsidRPr="008623A2">
        <w:rPr>
          <w:rFonts w:ascii="Times New Roman" w:eastAsia="Times New Roman" w:hAnsi="Times New Roman" w:cs="Times New Roman"/>
          <w:sz w:val="24"/>
          <w:szCs w:val="24"/>
          <w:lang w:val="ky-KG" w:eastAsia="ru-RU"/>
        </w:rPr>
        <w:t>с увелич</w:t>
      </w:r>
      <w:r w:rsidR="007648D6" w:rsidRPr="008623A2">
        <w:rPr>
          <w:rFonts w:ascii="Times New Roman" w:eastAsia="Times New Roman" w:hAnsi="Times New Roman" w:cs="Times New Roman"/>
          <w:sz w:val="24"/>
          <w:szCs w:val="24"/>
          <w:lang w:val="ky-KG" w:eastAsia="ru-RU"/>
        </w:rPr>
        <w:t xml:space="preserve">ением на </w:t>
      </w:r>
      <w:r w:rsidR="00CC54A9" w:rsidRPr="008623A2">
        <w:rPr>
          <w:rFonts w:ascii="Times New Roman" w:eastAsia="Times New Roman" w:hAnsi="Times New Roman" w:cs="Times New Roman"/>
          <w:sz w:val="24"/>
          <w:szCs w:val="24"/>
          <w:lang w:val="ky-KG" w:eastAsia="ru-RU"/>
        </w:rPr>
        <w:t>6,3</w:t>
      </w:r>
      <w:r w:rsidR="00830496" w:rsidRPr="008623A2">
        <w:rPr>
          <w:rFonts w:ascii="Times New Roman" w:eastAsia="Times New Roman" w:hAnsi="Times New Roman" w:cs="Times New Roman"/>
          <w:sz w:val="24"/>
          <w:szCs w:val="24"/>
          <w:lang w:val="ky-KG" w:eastAsia="ru-RU"/>
        </w:rPr>
        <w:t xml:space="preserve"> млн.сомов </w:t>
      </w:r>
      <w:r w:rsidR="007648D6" w:rsidRPr="008623A2">
        <w:rPr>
          <w:rFonts w:ascii="Times New Roman" w:eastAsia="Times New Roman" w:hAnsi="Times New Roman" w:cs="Times New Roman"/>
          <w:sz w:val="24"/>
          <w:szCs w:val="24"/>
          <w:lang w:val="ky-KG" w:eastAsia="ru-RU"/>
        </w:rPr>
        <w:t xml:space="preserve">или на </w:t>
      </w:r>
      <w:r w:rsidR="00CC54A9" w:rsidRPr="008623A2">
        <w:rPr>
          <w:rFonts w:ascii="Times New Roman" w:eastAsia="Times New Roman" w:hAnsi="Times New Roman" w:cs="Times New Roman"/>
          <w:sz w:val="24"/>
          <w:szCs w:val="24"/>
          <w:lang w:val="ky-KG" w:eastAsia="ru-RU"/>
        </w:rPr>
        <w:t>11,7</w:t>
      </w:r>
      <w:r w:rsidR="00A60F08" w:rsidRPr="008623A2">
        <w:rPr>
          <w:rFonts w:ascii="Times New Roman" w:eastAsia="Times New Roman" w:hAnsi="Times New Roman" w:cs="Times New Roman"/>
          <w:sz w:val="24"/>
          <w:szCs w:val="24"/>
          <w:lang w:val="ky-KG" w:eastAsia="ru-RU"/>
        </w:rPr>
        <w:t> </w:t>
      </w:r>
      <w:r w:rsidR="00107785" w:rsidRPr="008623A2">
        <w:rPr>
          <w:rFonts w:ascii="Times New Roman" w:eastAsia="Times New Roman" w:hAnsi="Times New Roman" w:cs="Times New Roman"/>
          <w:sz w:val="24"/>
          <w:szCs w:val="24"/>
          <w:lang w:val="ky-KG" w:eastAsia="ru-RU"/>
        </w:rPr>
        <w:t xml:space="preserve">% </w:t>
      </w:r>
      <w:r w:rsidR="00830496" w:rsidRPr="008623A2">
        <w:rPr>
          <w:rFonts w:ascii="Times New Roman" w:eastAsia="Times New Roman" w:hAnsi="Times New Roman" w:cs="Times New Roman"/>
          <w:sz w:val="24"/>
          <w:szCs w:val="24"/>
          <w:lang w:val="ky-KG" w:eastAsia="ru-RU"/>
        </w:rPr>
        <w:t>от</w:t>
      </w:r>
      <w:r w:rsidR="00107785" w:rsidRPr="008623A2">
        <w:rPr>
          <w:rFonts w:ascii="Times New Roman" w:eastAsia="Times New Roman" w:hAnsi="Times New Roman" w:cs="Times New Roman"/>
          <w:sz w:val="24"/>
          <w:szCs w:val="24"/>
          <w:lang w:val="ky-KG" w:eastAsia="ru-RU"/>
        </w:rPr>
        <w:t>носительно</w:t>
      </w:r>
      <w:r w:rsidR="00830496" w:rsidRPr="008623A2">
        <w:rPr>
          <w:rFonts w:ascii="Times New Roman" w:eastAsia="Times New Roman" w:hAnsi="Times New Roman" w:cs="Times New Roman"/>
          <w:sz w:val="24"/>
          <w:szCs w:val="24"/>
          <w:lang w:val="ky-KG" w:eastAsia="ru-RU"/>
        </w:rPr>
        <w:t xml:space="preserve"> </w:t>
      </w:r>
      <w:r w:rsidR="00830496" w:rsidRPr="008623A2">
        <w:rPr>
          <w:rFonts w:ascii="Times New Roman" w:eastAsia="Times New Roman" w:hAnsi="Times New Roman" w:cs="Times New Roman"/>
          <w:sz w:val="24"/>
          <w:szCs w:val="24"/>
          <w:lang w:eastAsia="ru-RU"/>
        </w:rPr>
        <w:t xml:space="preserve">утвержденного </w:t>
      </w:r>
      <w:r w:rsidR="00E5401F" w:rsidRPr="008623A2">
        <w:rPr>
          <w:rFonts w:ascii="Times New Roman" w:eastAsia="Times New Roman" w:hAnsi="Times New Roman" w:cs="Times New Roman"/>
          <w:bCs/>
          <w:sz w:val="24"/>
          <w:szCs w:val="24"/>
          <w:lang w:eastAsia="ru-RU"/>
        </w:rPr>
        <w:t>бюджета 2020</w:t>
      </w:r>
      <w:r w:rsidR="00830496" w:rsidRPr="008623A2">
        <w:rPr>
          <w:rFonts w:ascii="Times New Roman" w:eastAsia="Times New Roman" w:hAnsi="Times New Roman" w:cs="Times New Roman"/>
          <w:bCs/>
          <w:sz w:val="24"/>
          <w:szCs w:val="24"/>
          <w:lang w:eastAsia="ru-RU"/>
        </w:rPr>
        <w:t xml:space="preserve"> года</w:t>
      </w:r>
      <w:r w:rsidR="00047E09" w:rsidRPr="008623A2">
        <w:rPr>
          <w:rFonts w:ascii="Times New Roman" w:eastAsia="Times New Roman" w:hAnsi="Times New Roman" w:cs="Times New Roman"/>
          <w:bCs/>
          <w:sz w:val="24"/>
          <w:szCs w:val="24"/>
          <w:lang w:val="ky-KG" w:eastAsia="ru-RU"/>
        </w:rPr>
        <w:t>, в том числе бюджетные средства</w:t>
      </w:r>
      <w:r w:rsidR="007648D6" w:rsidRPr="008623A2">
        <w:rPr>
          <w:rFonts w:ascii="Times New Roman" w:eastAsia="Times New Roman" w:hAnsi="Times New Roman" w:cs="Times New Roman"/>
          <w:bCs/>
          <w:sz w:val="24"/>
          <w:szCs w:val="24"/>
          <w:lang w:val="ky-KG" w:eastAsia="ru-RU"/>
        </w:rPr>
        <w:t xml:space="preserve"> </w:t>
      </w:r>
      <w:r w:rsidR="00CC54A9" w:rsidRPr="008623A2">
        <w:rPr>
          <w:rFonts w:ascii="Times New Roman" w:eastAsia="Times New Roman" w:hAnsi="Times New Roman" w:cs="Times New Roman"/>
          <w:bCs/>
          <w:sz w:val="24"/>
          <w:szCs w:val="24"/>
          <w:lang w:val="ky-KG" w:eastAsia="ru-RU"/>
        </w:rPr>
        <w:t>60,1</w:t>
      </w:r>
      <w:r w:rsidR="00830496" w:rsidRPr="008623A2">
        <w:rPr>
          <w:rFonts w:ascii="Times New Roman" w:eastAsia="Times New Roman" w:hAnsi="Times New Roman" w:cs="Times New Roman"/>
          <w:bCs/>
          <w:sz w:val="24"/>
          <w:szCs w:val="24"/>
          <w:lang w:val="ky-KG" w:eastAsia="ru-RU"/>
        </w:rPr>
        <w:t xml:space="preserve"> млн. сомов </w:t>
      </w:r>
      <w:r w:rsidR="00CC54A9" w:rsidRPr="008623A2">
        <w:rPr>
          <w:rFonts w:ascii="Times New Roman" w:eastAsia="Times New Roman" w:hAnsi="Times New Roman" w:cs="Times New Roman"/>
          <w:bCs/>
          <w:sz w:val="24"/>
          <w:szCs w:val="24"/>
          <w:lang w:val="ky-KG" w:eastAsia="ru-RU"/>
        </w:rPr>
        <w:t>с увеличением на 6,3</w:t>
      </w:r>
      <w:r w:rsidR="007648D6" w:rsidRPr="008623A2">
        <w:rPr>
          <w:rFonts w:ascii="Times New Roman" w:eastAsia="Times New Roman" w:hAnsi="Times New Roman" w:cs="Times New Roman"/>
          <w:bCs/>
          <w:sz w:val="24"/>
          <w:szCs w:val="24"/>
          <w:lang w:val="ky-KG" w:eastAsia="ru-RU"/>
        </w:rPr>
        <w:t xml:space="preserve"> млн. сомов относительно</w:t>
      </w:r>
      <w:r w:rsidR="00830496" w:rsidRPr="008623A2">
        <w:rPr>
          <w:rFonts w:ascii="Times New Roman" w:eastAsia="Times New Roman" w:hAnsi="Times New Roman" w:cs="Times New Roman"/>
          <w:bCs/>
          <w:sz w:val="24"/>
          <w:szCs w:val="24"/>
          <w:lang w:val="ky-KG" w:eastAsia="ru-RU"/>
        </w:rPr>
        <w:t xml:space="preserve"> утве</w:t>
      </w:r>
      <w:r w:rsidR="00E5401F" w:rsidRPr="008623A2">
        <w:rPr>
          <w:rFonts w:ascii="Times New Roman" w:eastAsia="Times New Roman" w:hAnsi="Times New Roman" w:cs="Times New Roman"/>
          <w:bCs/>
          <w:sz w:val="24"/>
          <w:szCs w:val="24"/>
          <w:lang w:val="ky-KG" w:eastAsia="ru-RU"/>
        </w:rPr>
        <w:t>ржденного бюджета 2020</w:t>
      </w:r>
      <w:r w:rsidR="003B35B3" w:rsidRPr="008623A2">
        <w:rPr>
          <w:rFonts w:ascii="Times New Roman" w:eastAsia="Times New Roman" w:hAnsi="Times New Roman" w:cs="Times New Roman"/>
          <w:bCs/>
          <w:sz w:val="24"/>
          <w:szCs w:val="24"/>
          <w:lang w:val="ky-KG" w:eastAsia="ru-RU"/>
        </w:rPr>
        <w:t xml:space="preserve"> года</w:t>
      </w:r>
      <w:r w:rsidRPr="008623A2">
        <w:rPr>
          <w:rFonts w:ascii="Times New Roman" w:eastAsia="Times New Roman" w:hAnsi="Times New Roman" w:cs="Times New Roman"/>
          <w:bCs/>
          <w:sz w:val="24"/>
          <w:szCs w:val="24"/>
          <w:lang w:eastAsia="ru-RU"/>
        </w:rPr>
        <w:t>.</w:t>
      </w:r>
    </w:p>
    <w:p w:rsidR="00DF7ACB" w:rsidRPr="008623A2" w:rsidRDefault="00DF7ACB" w:rsidP="00107785">
      <w:pPr>
        <w:widowControl w:val="0"/>
        <w:spacing w:after="0" w:line="240" w:lineRule="auto"/>
        <w:ind w:firstLine="709"/>
        <w:jc w:val="right"/>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sz w:val="20"/>
          <w:szCs w:val="20"/>
          <w:lang w:eastAsia="ru-RU"/>
        </w:rPr>
        <w:t>млн. сом</w:t>
      </w:r>
      <w:r w:rsidR="005F0297" w:rsidRPr="008623A2">
        <w:rPr>
          <w:rFonts w:ascii="Times New Roman" w:eastAsia="Times New Roman" w:hAnsi="Times New Roman" w:cs="Times New Roman"/>
          <w:sz w:val="20"/>
          <w:szCs w:val="20"/>
          <w:lang w:eastAsia="ru-RU"/>
        </w:rPr>
        <w:t>ов</w:t>
      </w:r>
    </w:p>
    <w:tbl>
      <w:tblPr>
        <w:tblStyle w:val="280"/>
        <w:tblW w:w="9639" w:type="dxa"/>
        <w:tblInd w:w="108" w:type="dxa"/>
        <w:tblLook w:val="04A0" w:firstRow="1" w:lastRow="0" w:firstColumn="1" w:lastColumn="0" w:noHBand="0" w:noVBand="1"/>
      </w:tblPr>
      <w:tblGrid>
        <w:gridCol w:w="2268"/>
        <w:gridCol w:w="1228"/>
        <w:gridCol w:w="1229"/>
        <w:gridCol w:w="1228"/>
        <w:gridCol w:w="1229"/>
        <w:gridCol w:w="1228"/>
        <w:gridCol w:w="1229"/>
      </w:tblGrid>
      <w:tr w:rsidR="00CD7A0A" w:rsidRPr="008623A2" w:rsidTr="00480FB9">
        <w:tc>
          <w:tcPr>
            <w:tcW w:w="2268" w:type="dxa"/>
            <w:vAlign w:val="center"/>
          </w:tcPr>
          <w:p w:rsidR="00CD7A0A" w:rsidRPr="008623A2" w:rsidRDefault="00CD7A0A" w:rsidP="00DC1570">
            <w:pPr>
              <w:spacing w:after="200" w:line="276" w:lineRule="auto"/>
              <w:jc w:val="center"/>
              <w:rPr>
                <w:rFonts w:ascii="Times New Roman" w:hAnsi="Times New Roman"/>
                <w:b/>
                <w:bCs/>
                <w:sz w:val="20"/>
                <w:szCs w:val="20"/>
                <w:lang w:eastAsia="ru-RU"/>
              </w:rPr>
            </w:pPr>
            <w:r w:rsidRPr="008623A2">
              <w:rPr>
                <w:rFonts w:ascii="Times New Roman" w:eastAsia="Calibri" w:hAnsi="Times New Roman" w:cs="Times New Roman"/>
                <w:b/>
                <w:bCs/>
                <w:sz w:val="20"/>
                <w:szCs w:val="20"/>
                <w:lang w:eastAsia="ru-RU"/>
              </w:rPr>
              <w:t xml:space="preserve">Наименование </w:t>
            </w:r>
          </w:p>
        </w:tc>
        <w:tc>
          <w:tcPr>
            <w:tcW w:w="1228" w:type="dxa"/>
            <w:vAlign w:val="center"/>
          </w:tcPr>
          <w:p w:rsidR="00CD7A0A" w:rsidRPr="008623A2" w:rsidRDefault="00CD7A0A"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E5401F" w:rsidRPr="008623A2">
              <w:rPr>
                <w:rFonts w:ascii="Times New Roman" w:eastAsia="Calibri" w:hAnsi="Times New Roman" w:cs="Times New Roman"/>
                <w:b/>
                <w:bCs/>
                <w:sz w:val="20"/>
                <w:szCs w:val="20"/>
                <w:lang w:eastAsia="ru-RU"/>
              </w:rPr>
              <w:t>19</w:t>
            </w:r>
            <w:r w:rsidRPr="008623A2">
              <w:rPr>
                <w:rFonts w:ascii="Times New Roman" w:eastAsia="Calibri" w:hAnsi="Times New Roman" w:cs="Times New Roman"/>
                <w:b/>
                <w:bCs/>
                <w:sz w:val="20"/>
                <w:szCs w:val="20"/>
                <w:lang w:eastAsia="ru-RU"/>
              </w:rPr>
              <w:t xml:space="preserve"> год факт</w:t>
            </w:r>
          </w:p>
        </w:tc>
        <w:tc>
          <w:tcPr>
            <w:tcW w:w="1229" w:type="dxa"/>
            <w:vAlign w:val="center"/>
          </w:tcPr>
          <w:p w:rsidR="00CD7A0A" w:rsidRPr="008623A2" w:rsidRDefault="00E5401F"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CD7A0A" w:rsidRPr="008623A2">
              <w:rPr>
                <w:rFonts w:ascii="Times New Roman" w:eastAsia="Calibri" w:hAnsi="Times New Roman" w:cs="Times New Roman"/>
                <w:b/>
                <w:bCs/>
                <w:sz w:val="20"/>
                <w:szCs w:val="20"/>
                <w:lang w:eastAsia="ru-RU"/>
              </w:rPr>
              <w:t xml:space="preserve"> год утвержд</w:t>
            </w:r>
          </w:p>
        </w:tc>
        <w:tc>
          <w:tcPr>
            <w:tcW w:w="1228" w:type="dxa"/>
            <w:vAlign w:val="center"/>
          </w:tcPr>
          <w:p w:rsidR="00CD7A0A" w:rsidRPr="008623A2" w:rsidRDefault="00E5401F"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2021</w:t>
            </w:r>
            <w:r w:rsidR="00CD7A0A" w:rsidRPr="008623A2">
              <w:rPr>
                <w:rFonts w:ascii="Times New Roman" w:eastAsia="Calibri" w:hAnsi="Times New Roman" w:cs="Times New Roman"/>
                <w:b/>
                <w:bCs/>
                <w:sz w:val="20"/>
                <w:szCs w:val="20"/>
                <w:lang w:eastAsia="ru-RU"/>
              </w:rPr>
              <w:t xml:space="preserve"> год проект</w:t>
            </w:r>
          </w:p>
        </w:tc>
        <w:tc>
          <w:tcPr>
            <w:tcW w:w="1229" w:type="dxa"/>
            <w:vAlign w:val="center"/>
          </w:tcPr>
          <w:p w:rsidR="00CD7A0A" w:rsidRPr="008623A2" w:rsidRDefault="00CD7A0A"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откл</w:t>
            </w:r>
          </w:p>
        </w:tc>
        <w:tc>
          <w:tcPr>
            <w:tcW w:w="1228" w:type="dxa"/>
            <w:vAlign w:val="center"/>
          </w:tcPr>
          <w:p w:rsidR="00CD7A0A" w:rsidRPr="008623A2" w:rsidRDefault="00CD7A0A" w:rsidP="00A86E03">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E5401F" w:rsidRPr="008623A2">
              <w:rPr>
                <w:rFonts w:ascii="Times New Roman" w:eastAsia="Calibri" w:hAnsi="Times New Roman" w:cs="Times New Roman"/>
                <w:b/>
                <w:bCs/>
                <w:sz w:val="20"/>
                <w:szCs w:val="20"/>
                <w:lang w:eastAsia="ru-RU"/>
              </w:rPr>
              <w:t>22</w:t>
            </w:r>
            <w:r w:rsidRPr="008623A2">
              <w:rPr>
                <w:rFonts w:ascii="Times New Roman" w:eastAsia="Calibri" w:hAnsi="Times New Roman" w:cs="Times New Roman"/>
                <w:b/>
                <w:bCs/>
                <w:sz w:val="20"/>
                <w:szCs w:val="20"/>
                <w:lang w:eastAsia="ru-RU"/>
              </w:rPr>
              <w:t xml:space="preserve"> год прогноз</w:t>
            </w:r>
          </w:p>
        </w:tc>
        <w:tc>
          <w:tcPr>
            <w:tcW w:w="1229" w:type="dxa"/>
            <w:vAlign w:val="center"/>
          </w:tcPr>
          <w:p w:rsidR="00CD7A0A" w:rsidRPr="008623A2" w:rsidRDefault="00E5401F"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2023</w:t>
            </w:r>
            <w:r w:rsidR="00CD7A0A" w:rsidRPr="008623A2">
              <w:rPr>
                <w:rFonts w:ascii="Times New Roman" w:eastAsia="Calibri" w:hAnsi="Times New Roman" w:cs="Times New Roman"/>
                <w:b/>
                <w:bCs/>
                <w:sz w:val="20"/>
                <w:szCs w:val="20"/>
                <w:lang w:eastAsia="ru-RU"/>
              </w:rPr>
              <w:t xml:space="preserve"> год прогноз</w:t>
            </w:r>
          </w:p>
        </w:tc>
      </w:tr>
      <w:tr w:rsidR="00512DE5" w:rsidRPr="008623A2" w:rsidTr="00480FB9">
        <w:tc>
          <w:tcPr>
            <w:tcW w:w="2268" w:type="dxa"/>
          </w:tcPr>
          <w:p w:rsidR="00512DE5" w:rsidRPr="008623A2" w:rsidRDefault="00512DE5" w:rsidP="008A55A3">
            <w:pPr>
              <w:widowControl w:val="0"/>
              <w:jc w:val="both"/>
              <w:rPr>
                <w:rFonts w:ascii="Times New Roman" w:hAnsi="Times New Roman" w:cs="Times New Roman"/>
                <w:sz w:val="20"/>
                <w:szCs w:val="20"/>
              </w:rPr>
            </w:pPr>
            <w:r w:rsidRPr="008623A2">
              <w:rPr>
                <w:rFonts w:ascii="Times New Roman" w:hAnsi="Times New Roman" w:cs="Times New Roman"/>
                <w:sz w:val="20"/>
                <w:szCs w:val="20"/>
              </w:rPr>
              <w:t>Всего</w:t>
            </w:r>
          </w:p>
        </w:tc>
        <w:tc>
          <w:tcPr>
            <w:tcW w:w="1228" w:type="dxa"/>
          </w:tcPr>
          <w:p w:rsidR="00512DE5" w:rsidRPr="008623A2" w:rsidRDefault="00512DE5" w:rsidP="008A55A3">
            <w:pPr>
              <w:widowControl w:val="0"/>
              <w:jc w:val="center"/>
              <w:rPr>
                <w:rFonts w:ascii="Times New Roman" w:hAnsi="Times New Roman" w:cs="Times New Roman"/>
                <w:sz w:val="20"/>
                <w:szCs w:val="20"/>
              </w:rPr>
            </w:pPr>
            <w:r w:rsidRPr="008623A2">
              <w:rPr>
                <w:rFonts w:ascii="Times New Roman" w:hAnsi="Times New Roman" w:cs="Times New Roman"/>
                <w:sz w:val="20"/>
                <w:szCs w:val="20"/>
              </w:rPr>
              <w:t>49,2</w:t>
            </w:r>
          </w:p>
        </w:tc>
        <w:tc>
          <w:tcPr>
            <w:tcW w:w="1229" w:type="dxa"/>
          </w:tcPr>
          <w:p w:rsidR="00512DE5" w:rsidRPr="008623A2" w:rsidRDefault="00512DE5" w:rsidP="00B12EC3">
            <w:pPr>
              <w:widowControl w:val="0"/>
              <w:jc w:val="center"/>
              <w:rPr>
                <w:rFonts w:ascii="Times New Roman" w:hAnsi="Times New Roman" w:cs="Times New Roman"/>
                <w:sz w:val="20"/>
                <w:szCs w:val="20"/>
              </w:rPr>
            </w:pPr>
            <w:r w:rsidRPr="008623A2">
              <w:rPr>
                <w:rFonts w:ascii="Times New Roman" w:hAnsi="Times New Roman" w:cs="Times New Roman"/>
                <w:sz w:val="20"/>
                <w:szCs w:val="20"/>
              </w:rPr>
              <w:t>53,8</w:t>
            </w:r>
          </w:p>
        </w:tc>
        <w:tc>
          <w:tcPr>
            <w:tcW w:w="1228" w:type="dxa"/>
          </w:tcPr>
          <w:p w:rsidR="00512DE5" w:rsidRPr="008623A2" w:rsidRDefault="00CC54A9" w:rsidP="008A55A3">
            <w:pPr>
              <w:widowControl w:val="0"/>
              <w:jc w:val="center"/>
              <w:rPr>
                <w:rFonts w:ascii="Times New Roman" w:hAnsi="Times New Roman" w:cs="Times New Roman"/>
                <w:sz w:val="20"/>
                <w:szCs w:val="20"/>
              </w:rPr>
            </w:pPr>
            <w:r w:rsidRPr="008623A2">
              <w:rPr>
                <w:rFonts w:ascii="Times New Roman" w:hAnsi="Times New Roman" w:cs="Times New Roman"/>
                <w:sz w:val="20"/>
                <w:szCs w:val="20"/>
              </w:rPr>
              <w:t>60,1</w:t>
            </w:r>
          </w:p>
        </w:tc>
        <w:tc>
          <w:tcPr>
            <w:tcW w:w="1229" w:type="dxa"/>
          </w:tcPr>
          <w:p w:rsidR="00512DE5" w:rsidRPr="008623A2" w:rsidRDefault="00CC54A9" w:rsidP="008A55A3">
            <w:pPr>
              <w:widowControl w:val="0"/>
              <w:jc w:val="center"/>
              <w:rPr>
                <w:rFonts w:ascii="Times New Roman" w:hAnsi="Times New Roman" w:cs="Times New Roman"/>
                <w:sz w:val="20"/>
                <w:szCs w:val="20"/>
              </w:rPr>
            </w:pPr>
            <w:r w:rsidRPr="008623A2">
              <w:rPr>
                <w:rFonts w:ascii="Times New Roman" w:hAnsi="Times New Roman" w:cs="Times New Roman"/>
                <w:sz w:val="20"/>
                <w:szCs w:val="20"/>
              </w:rPr>
              <w:t>6,3</w:t>
            </w:r>
          </w:p>
        </w:tc>
        <w:tc>
          <w:tcPr>
            <w:tcW w:w="1228" w:type="dxa"/>
          </w:tcPr>
          <w:p w:rsidR="00512DE5" w:rsidRPr="008623A2" w:rsidRDefault="002B1072" w:rsidP="00304249">
            <w:pPr>
              <w:widowControl w:val="0"/>
              <w:jc w:val="center"/>
              <w:rPr>
                <w:rFonts w:ascii="Times New Roman" w:hAnsi="Times New Roman" w:cs="Times New Roman"/>
                <w:sz w:val="20"/>
                <w:szCs w:val="20"/>
              </w:rPr>
            </w:pPr>
            <w:r w:rsidRPr="008623A2">
              <w:rPr>
                <w:rFonts w:ascii="Times New Roman" w:hAnsi="Times New Roman" w:cs="Times New Roman"/>
                <w:sz w:val="20"/>
                <w:szCs w:val="20"/>
              </w:rPr>
              <w:t>60</w:t>
            </w:r>
            <w:r w:rsidR="00512DE5" w:rsidRPr="008623A2">
              <w:rPr>
                <w:rFonts w:ascii="Times New Roman" w:hAnsi="Times New Roman" w:cs="Times New Roman"/>
                <w:sz w:val="20"/>
                <w:szCs w:val="20"/>
              </w:rPr>
              <w:t>,9</w:t>
            </w:r>
          </w:p>
        </w:tc>
        <w:tc>
          <w:tcPr>
            <w:tcW w:w="1229" w:type="dxa"/>
          </w:tcPr>
          <w:p w:rsidR="00512DE5" w:rsidRPr="008623A2" w:rsidRDefault="002B1072" w:rsidP="00304249">
            <w:pPr>
              <w:widowControl w:val="0"/>
              <w:jc w:val="center"/>
              <w:rPr>
                <w:rFonts w:ascii="Times New Roman" w:hAnsi="Times New Roman" w:cs="Times New Roman"/>
                <w:sz w:val="20"/>
                <w:szCs w:val="20"/>
              </w:rPr>
            </w:pPr>
            <w:r w:rsidRPr="008623A2">
              <w:rPr>
                <w:rFonts w:ascii="Times New Roman" w:hAnsi="Times New Roman" w:cs="Times New Roman"/>
                <w:sz w:val="20"/>
                <w:szCs w:val="20"/>
              </w:rPr>
              <w:t>61,4</w:t>
            </w:r>
          </w:p>
        </w:tc>
      </w:tr>
      <w:tr w:rsidR="00E5401F" w:rsidRPr="008623A2" w:rsidTr="00480FB9">
        <w:tc>
          <w:tcPr>
            <w:tcW w:w="2268" w:type="dxa"/>
          </w:tcPr>
          <w:p w:rsidR="00E5401F" w:rsidRPr="008623A2" w:rsidRDefault="00E5401F" w:rsidP="008A55A3">
            <w:pPr>
              <w:widowControl w:val="0"/>
              <w:jc w:val="both"/>
              <w:rPr>
                <w:rFonts w:ascii="Times New Roman" w:hAnsi="Times New Roman" w:cs="Times New Roman"/>
                <w:sz w:val="20"/>
                <w:szCs w:val="20"/>
              </w:rPr>
            </w:pPr>
            <w:r w:rsidRPr="008623A2">
              <w:rPr>
                <w:rFonts w:ascii="Times New Roman" w:hAnsi="Times New Roman" w:cs="Times New Roman"/>
                <w:sz w:val="20"/>
                <w:szCs w:val="20"/>
              </w:rPr>
              <w:t>бюджетные средства</w:t>
            </w:r>
          </w:p>
        </w:tc>
        <w:tc>
          <w:tcPr>
            <w:tcW w:w="1228" w:type="dxa"/>
          </w:tcPr>
          <w:p w:rsidR="00E5401F" w:rsidRPr="008623A2" w:rsidRDefault="00E5401F" w:rsidP="008A55A3">
            <w:pPr>
              <w:widowControl w:val="0"/>
              <w:jc w:val="center"/>
              <w:rPr>
                <w:rFonts w:ascii="Times New Roman" w:hAnsi="Times New Roman" w:cs="Times New Roman"/>
                <w:sz w:val="20"/>
                <w:szCs w:val="20"/>
              </w:rPr>
            </w:pPr>
            <w:r w:rsidRPr="008623A2">
              <w:rPr>
                <w:rFonts w:ascii="Times New Roman" w:hAnsi="Times New Roman" w:cs="Times New Roman"/>
                <w:sz w:val="20"/>
                <w:szCs w:val="20"/>
              </w:rPr>
              <w:t>49,2</w:t>
            </w:r>
          </w:p>
        </w:tc>
        <w:tc>
          <w:tcPr>
            <w:tcW w:w="1229" w:type="dxa"/>
          </w:tcPr>
          <w:p w:rsidR="00E5401F" w:rsidRPr="008623A2" w:rsidRDefault="00E5401F" w:rsidP="00B12EC3">
            <w:pPr>
              <w:widowControl w:val="0"/>
              <w:jc w:val="center"/>
              <w:rPr>
                <w:rFonts w:ascii="Times New Roman" w:hAnsi="Times New Roman" w:cs="Times New Roman"/>
                <w:sz w:val="20"/>
                <w:szCs w:val="20"/>
              </w:rPr>
            </w:pPr>
            <w:r w:rsidRPr="008623A2">
              <w:rPr>
                <w:rFonts w:ascii="Times New Roman" w:hAnsi="Times New Roman" w:cs="Times New Roman"/>
                <w:sz w:val="20"/>
                <w:szCs w:val="20"/>
              </w:rPr>
              <w:t>53,8</w:t>
            </w:r>
          </w:p>
        </w:tc>
        <w:tc>
          <w:tcPr>
            <w:tcW w:w="1228" w:type="dxa"/>
          </w:tcPr>
          <w:p w:rsidR="00E5401F" w:rsidRPr="008623A2" w:rsidRDefault="00CC54A9" w:rsidP="008A55A3">
            <w:pPr>
              <w:widowControl w:val="0"/>
              <w:jc w:val="center"/>
              <w:rPr>
                <w:rFonts w:ascii="Times New Roman" w:hAnsi="Times New Roman" w:cs="Times New Roman"/>
                <w:sz w:val="20"/>
                <w:szCs w:val="20"/>
              </w:rPr>
            </w:pPr>
            <w:r w:rsidRPr="008623A2">
              <w:rPr>
                <w:rFonts w:ascii="Times New Roman" w:hAnsi="Times New Roman" w:cs="Times New Roman"/>
                <w:sz w:val="20"/>
                <w:szCs w:val="20"/>
              </w:rPr>
              <w:t>60,1</w:t>
            </w:r>
          </w:p>
        </w:tc>
        <w:tc>
          <w:tcPr>
            <w:tcW w:w="1229" w:type="dxa"/>
          </w:tcPr>
          <w:p w:rsidR="00E5401F" w:rsidRPr="008623A2" w:rsidRDefault="00CC54A9" w:rsidP="008A55A3">
            <w:pPr>
              <w:widowControl w:val="0"/>
              <w:jc w:val="center"/>
              <w:rPr>
                <w:rFonts w:ascii="Times New Roman" w:hAnsi="Times New Roman" w:cs="Times New Roman"/>
                <w:sz w:val="20"/>
                <w:szCs w:val="20"/>
              </w:rPr>
            </w:pPr>
            <w:r w:rsidRPr="008623A2">
              <w:rPr>
                <w:rFonts w:ascii="Times New Roman" w:hAnsi="Times New Roman" w:cs="Times New Roman"/>
                <w:sz w:val="20"/>
                <w:szCs w:val="20"/>
              </w:rPr>
              <w:t>6,3</w:t>
            </w:r>
          </w:p>
        </w:tc>
        <w:tc>
          <w:tcPr>
            <w:tcW w:w="1228" w:type="dxa"/>
          </w:tcPr>
          <w:p w:rsidR="00E5401F" w:rsidRPr="008623A2" w:rsidRDefault="002B1072" w:rsidP="000D31CD">
            <w:pPr>
              <w:widowControl w:val="0"/>
              <w:jc w:val="center"/>
              <w:rPr>
                <w:rFonts w:ascii="Times New Roman" w:hAnsi="Times New Roman" w:cs="Times New Roman"/>
                <w:sz w:val="20"/>
                <w:szCs w:val="20"/>
              </w:rPr>
            </w:pPr>
            <w:r w:rsidRPr="008623A2">
              <w:rPr>
                <w:rFonts w:ascii="Times New Roman" w:hAnsi="Times New Roman" w:cs="Times New Roman"/>
                <w:sz w:val="20"/>
                <w:szCs w:val="20"/>
              </w:rPr>
              <w:t>60</w:t>
            </w:r>
            <w:r w:rsidR="00512DE5" w:rsidRPr="008623A2">
              <w:rPr>
                <w:rFonts w:ascii="Times New Roman" w:hAnsi="Times New Roman" w:cs="Times New Roman"/>
                <w:sz w:val="20"/>
                <w:szCs w:val="20"/>
              </w:rPr>
              <w:t>,9</w:t>
            </w:r>
          </w:p>
        </w:tc>
        <w:tc>
          <w:tcPr>
            <w:tcW w:w="1229" w:type="dxa"/>
          </w:tcPr>
          <w:p w:rsidR="00E5401F" w:rsidRPr="008623A2" w:rsidRDefault="002B1072" w:rsidP="000D31CD">
            <w:pPr>
              <w:widowControl w:val="0"/>
              <w:jc w:val="center"/>
              <w:rPr>
                <w:rFonts w:ascii="Times New Roman" w:hAnsi="Times New Roman" w:cs="Times New Roman"/>
                <w:sz w:val="20"/>
                <w:szCs w:val="20"/>
              </w:rPr>
            </w:pPr>
            <w:r w:rsidRPr="008623A2">
              <w:rPr>
                <w:rFonts w:ascii="Times New Roman" w:hAnsi="Times New Roman" w:cs="Times New Roman"/>
                <w:sz w:val="20"/>
                <w:szCs w:val="20"/>
              </w:rPr>
              <w:t>61,4</w:t>
            </w:r>
          </w:p>
        </w:tc>
      </w:tr>
    </w:tbl>
    <w:p w:rsidR="00DF7ACB" w:rsidRPr="008623A2" w:rsidRDefault="00DF7ACB" w:rsidP="00E97AEE">
      <w:pPr>
        <w:widowControl w:val="0"/>
        <w:spacing w:after="0" w:line="240" w:lineRule="auto"/>
        <w:ind w:firstLine="709"/>
        <w:jc w:val="both"/>
        <w:rPr>
          <w:rFonts w:ascii="Times New Roman" w:eastAsia="Times New Roman" w:hAnsi="Times New Roman" w:cs="Times New Roman"/>
          <w:sz w:val="24"/>
          <w:szCs w:val="24"/>
          <w:lang w:val="ky-KG" w:eastAsia="ru-RU"/>
        </w:rPr>
      </w:pPr>
    </w:p>
    <w:p w:rsidR="002B1072" w:rsidRPr="008623A2" w:rsidRDefault="002B1072" w:rsidP="00A60F08">
      <w:pPr>
        <w:spacing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rPr>
        <w:t>Увеличение по бюдж</w:t>
      </w:r>
      <w:r w:rsidR="00FB0207" w:rsidRPr="008623A2">
        <w:rPr>
          <w:rFonts w:ascii="Times New Roman" w:hAnsi="Times New Roman" w:cs="Times New Roman"/>
          <w:sz w:val="24"/>
          <w:szCs w:val="24"/>
        </w:rPr>
        <w:t>етным средствам на 5,9</w:t>
      </w:r>
      <w:r w:rsidRPr="008623A2">
        <w:rPr>
          <w:rFonts w:ascii="Times New Roman" w:hAnsi="Times New Roman" w:cs="Times New Roman"/>
          <w:sz w:val="24"/>
          <w:szCs w:val="24"/>
        </w:rPr>
        <w:t xml:space="preserve"> млн. сомов связано с увеличением штатной численности на 12 штатных единиц.</w:t>
      </w:r>
    </w:p>
    <w:p w:rsidR="000764BA" w:rsidRPr="008623A2" w:rsidRDefault="00BF3FFE" w:rsidP="000764BA">
      <w:pPr>
        <w:spacing w:after="0" w:line="240" w:lineRule="auto"/>
        <w:ind w:firstLine="709"/>
        <w:jc w:val="both"/>
        <w:rPr>
          <w:rFonts w:ascii="Times New Roman" w:eastAsia="Calibri" w:hAnsi="Times New Roman" w:cs="Times New Roman"/>
          <w:sz w:val="24"/>
          <w:szCs w:val="24"/>
        </w:rPr>
      </w:pPr>
      <w:r w:rsidRPr="008623A2">
        <w:rPr>
          <w:rFonts w:ascii="Times New Roman" w:hAnsi="Times New Roman" w:cs="Times New Roman"/>
          <w:sz w:val="24"/>
          <w:szCs w:val="24"/>
        </w:rPr>
        <w:t xml:space="preserve">Увеличение по бюджетным средствам на 0,4 млн. сомов связано </w:t>
      </w:r>
      <w:r w:rsidR="000764BA" w:rsidRPr="008623A2">
        <w:rPr>
          <w:rFonts w:ascii="Times New Roman" w:hAnsi="Times New Roman" w:cs="Times New Roman"/>
          <w:sz w:val="24"/>
          <w:szCs w:val="24"/>
        </w:rPr>
        <w:t xml:space="preserve">с повышением </w:t>
      </w:r>
      <w:r w:rsidR="000764BA" w:rsidRPr="008623A2">
        <w:rPr>
          <w:rFonts w:ascii="Times New Roman" w:hAnsi="Times New Roman" w:cs="Times New Roman"/>
          <w:sz w:val="24"/>
          <w:szCs w:val="24"/>
          <w:lang w:val="ky-KG"/>
        </w:rPr>
        <w:t>должностных окладов младшего обслуживающего персонала государственных органов и органов местного самоуправления</w:t>
      </w:r>
      <w:r w:rsidR="000764BA" w:rsidRPr="008623A2">
        <w:rPr>
          <w:rFonts w:ascii="Times New Roman" w:eastAsia="Calibri" w:hAnsi="Times New Roman" w:cs="Times New Roman"/>
          <w:sz w:val="24"/>
          <w:szCs w:val="24"/>
        </w:rPr>
        <w:t>.</w:t>
      </w:r>
    </w:p>
    <w:p w:rsidR="00A60F08" w:rsidRPr="008623A2" w:rsidRDefault="00A60F08" w:rsidP="00A60F08">
      <w:pPr>
        <w:spacing w:after="0" w:line="240" w:lineRule="auto"/>
        <w:ind w:firstLine="709"/>
        <w:jc w:val="both"/>
        <w:rPr>
          <w:rFonts w:ascii="Times New Roman" w:eastAsia="Times New Roman" w:hAnsi="Times New Roman" w:cs="Times New Roman"/>
          <w:b/>
          <w:sz w:val="24"/>
          <w:szCs w:val="24"/>
          <w:lang w:eastAsia="ru-RU"/>
        </w:rPr>
      </w:pPr>
    </w:p>
    <w:p w:rsidR="00E30C5F" w:rsidRPr="008623A2" w:rsidRDefault="00E30C5F" w:rsidP="00A60F08">
      <w:pPr>
        <w:spacing w:after="0" w:line="240" w:lineRule="auto"/>
        <w:ind w:firstLine="709"/>
        <w:jc w:val="center"/>
        <w:rPr>
          <w:rFonts w:ascii="Times New Roman" w:eastAsia="Times New Roman" w:hAnsi="Times New Roman" w:cs="Times New Roman"/>
          <w:sz w:val="24"/>
          <w:szCs w:val="24"/>
          <w:lang w:val="ky-KG" w:eastAsia="ru-RU"/>
        </w:rPr>
      </w:pPr>
      <w:proofErr w:type="spellStart"/>
      <w:r w:rsidRPr="008623A2">
        <w:rPr>
          <w:rFonts w:ascii="Times New Roman" w:eastAsia="Times New Roman" w:hAnsi="Times New Roman" w:cs="Times New Roman"/>
          <w:b/>
          <w:sz w:val="24"/>
          <w:szCs w:val="24"/>
          <w:lang w:eastAsia="ru-RU"/>
        </w:rPr>
        <w:t>Государственн</w:t>
      </w:r>
      <w:proofErr w:type="spellEnd"/>
      <w:r w:rsidRPr="008623A2">
        <w:rPr>
          <w:rFonts w:ascii="Times New Roman" w:eastAsia="Times New Roman" w:hAnsi="Times New Roman" w:cs="Times New Roman"/>
          <w:b/>
          <w:sz w:val="24"/>
          <w:szCs w:val="24"/>
          <w:lang w:val="ky-KG" w:eastAsia="ru-RU"/>
        </w:rPr>
        <w:t>ая</w:t>
      </w:r>
      <w:r w:rsidRPr="008623A2">
        <w:rPr>
          <w:rFonts w:ascii="Times New Roman" w:eastAsia="Times New Roman" w:hAnsi="Times New Roman" w:cs="Times New Roman"/>
          <w:b/>
          <w:sz w:val="24"/>
          <w:szCs w:val="24"/>
          <w:lang w:eastAsia="ru-RU"/>
        </w:rPr>
        <w:t xml:space="preserve"> </w:t>
      </w:r>
      <w:r w:rsidRPr="008623A2">
        <w:rPr>
          <w:rFonts w:ascii="Times New Roman" w:eastAsia="Times New Roman" w:hAnsi="Times New Roman" w:cs="Times New Roman"/>
          <w:b/>
          <w:sz w:val="24"/>
          <w:szCs w:val="24"/>
          <w:lang w:val="ky-KG" w:eastAsia="ru-RU"/>
        </w:rPr>
        <w:t>с</w:t>
      </w:r>
      <w:proofErr w:type="spellStart"/>
      <w:r w:rsidRPr="008623A2">
        <w:rPr>
          <w:rFonts w:ascii="Times New Roman" w:eastAsia="Times New Roman" w:hAnsi="Times New Roman" w:cs="Times New Roman"/>
          <w:b/>
          <w:sz w:val="24"/>
          <w:szCs w:val="24"/>
          <w:lang w:eastAsia="ru-RU"/>
        </w:rPr>
        <w:t>удебн</w:t>
      </w:r>
      <w:proofErr w:type="spellEnd"/>
      <w:r w:rsidRPr="008623A2">
        <w:rPr>
          <w:rFonts w:ascii="Times New Roman" w:eastAsia="Times New Roman" w:hAnsi="Times New Roman" w:cs="Times New Roman"/>
          <w:b/>
          <w:sz w:val="24"/>
          <w:szCs w:val="24"/>
          <w:lang w:val="ky-KG" w:eastAsia="ru-RU"/>
        </w:rPr>
        <w:t>о-экспертная</w:t>
      </w:r>
      <w:r w:rsidRPr="008623A2">
        <w:rPr>
          <w:rFonts w:ascii="Times New Roman" w:eastAsia="Times New Roman" w:hAnsi="Times New Roman" w:cs="Times New Roman"/>
          <w:b/>
          <w:sz w:val="24"/>
          <w:szCs w:val="24"/>
          <w:lang w:eastAsia="ru-RU"/>
        </w:rPr>
        <w:t xml:space="preserve"> </w:t>
      </w:r>
      <w:r w:rsidRPr="008623A2">
        <w:rPr>
          <w:rFonts w:ascii="Times New Roman" w:eastAsia="Times New Roman" w:hAnsi="Times New Roman" w:cs="Times New Roman"/>
          <w:b/>
          <w:sz w:val="24"/>
          <w:szCs w:val="24"/>
          <w:lang w:val="ky-KG" w:eastAsia="ru-RU"/>
        </w:rPr>
        <w:t>служба</w:t>
      </w:r>
      <w:r w:rsidRPr="008623A2">
        <w:rPr>
          <w:rFonts w:ascii="Times New Roman" w:eastAsia="Times New Roman" w:hAnsi="Times New Roman" w:cs="Times New Roman"/>
          <w:b/>
          <w:sz w:val="24"/>
          <w:szCs w:val="24"/>
          <w:lang w:eastAsia="ru-RU"/>
        </w:rPr>
        <w:t xml:space="preserve"> при </w:t>
      </w:r>
      <w:r w:rsidRPr="008623A2">
        <w:rPr>
          <w:rFonts w:ascii="Times New Roman" w:eastAsia="Times New Roman" w:hAnsi="Times New Roman" w:cs="Times New Roman"/>
          <w:b/>
          <w:sz w:val="24"/>
          <w:szCs w:val="24"/>
          <w:lang w:val="ky-KG" w:eastAsia="ru-RU"/>
        </w:rPr>
        <w:t xml:space="preserve">Правительстве </w:t>
      </w:r>
      <w:r w:rsidRPr="008623A2">
        <w:rPr>
          <w:rFonts w:ascii="Times New Roman" w:eastAsia="Times New Roman" w:hAnsi="Times New Roman" w:cs="Times New Roman"/>
          <w:b/>
          <w:sz w:val="24"/>
          <w:szCs w:val="24"/>
          <w:lang w:eastAsia="ru-RU"/>
        </w:rPr>
        <w:t>Кыргызской Республики</w:t>
      </w:r>
    </w:p>
    <w:p w:rsidR="00862BED" w:rsidRPr="008623A2" w:rsidRDefault="00862BED" w:rsidP="00862BED">
      <w:pPr>
        <w:widowControl w:val="0"/>
        <w:spacing w:before="120" w:after="0" w:line="240" w:lineRule="auto"/>
        <w:ind w:firstLine="709"/>
        <w:jc w:val="both"/>
        <w:rPr>
          <w:rFonts w:ascii="Times New Roman" w:eastAsia="Calibri" w:hAnsi="Times New Roman" w:cs="Times New Roman"/>
          <w:bCs/>
          <w:sz w:val="24"/>
          <w:szCs w:val="24"/>
          <w:lang w:val="ky-KG" w:eastAsia="ru-RU"/>
        </w:rPr>
      </w:pPr>
      <w:r w:rsidRPr="008623A2">
        <w:rPr>
          <w:rFonts w:ascii="Times New Roman" w:eastAsia="Times New Roman" w:hAnsi="Times New Roman" w:cs="Times New Roman"/>
          <w:sz w:val="24"/>
          <w:szCs w:val="24"/>
          <w:lang w:eastAsia="ru-RU"/>
        </w:rPr>
        <w:t>Расходы</w:t>
      </w:r>
      <w:r w:rsidRPr="008623A2">
        <w:rPr>
          <w:rFonts w:ascii="Times New Roman" w:eastAsia="Times New Roman" w:hAnsi="Times New Roman" w:cs="Times New Roman"/>
          <w:sz w:val="24"/>
          <w:szCs w:val="24"/>
          <w:lang w:val="ky-KG" w:eastAsia="ru-RU"/>
        </w:rPr>
        <w:t xml:space="preserve"> </w:t>
      </w:r>
      <w:r w:rsidRPr="008623A2">
        <w:rPr>
          <w:rFonts w:ascii="Times New Roman" w:eastAsia="Times New Roman" w:hAnsi="Times New Roman" w:cs="Times New Roman"/>
          <w:sz w:val="24"/>
          <w:szCs w:val="24"/>
          <w:lang w:eastAsia="ru-RU"/>
        </w:rPr>
        <w:t>Государственно</w:t>
      </w:r>
      <w:r w:rsidRPr="008623A2">
        <w:rPr>
          <w:rFonts w:ascii="Times New Roman" w:eastAsia="Times New Roman" w:hAnsi="Times New Roman" w:cs="Times New Roman"/>
          <w:sz w:val="24"/>
          <w:szCs w:val="24"/>
          <w:lang w:val="ky-KG" w:eastAsia="ru-RU"/>
        </w:rPr>
        <w:t>й</w:t>
      </w:r>
      <w:r w:rsidRPr="008623A2">
        <w:rPr>
          <w:rFonts w:ascii="Times New Roman" w:eastAsia="Times New Roman" w:hAnsi="Times New Roman" w:cs="Times New Roman"/>
          <w:sz w:val="24"/>
          <w:szCs w:val="24"/>
          <w:lang w:eastAsia="ru-RU"/>
        </w:rPr>
        <w:t xml:space="preserve"> </w:t>
      </w:r>
      <w:r w:rsidRPr="008623A2">
        <w:rPr>
          <w:rFonts w:ascii="Times New Roman" w:eastAsia="Times New Roman" w:hAnsi="Times New Roman" w:cs="Times New Roman"/>
          <w:sz w:val="24"/>
          <w:szCs w:val="24"/>
          <w:lang w:val="ky-KG" w:eastAsia="ru-RU"/>
        </w:rPr>
        <w:t>с</w:t>
      </w:r>
      <w:proofErr w:type="spellStart"/>
      <w:r w:rsidRPr="008623A2">
        <w:rPr>
          <w:rFonts w:ascii="Times New Roman" w:eastAsia="Times New Roman" w:hAnsi="Times New Roman" w:cs="Times New Roman"/>
          <w:sz w:val="24"/>
          <w:szCs w:val="24"/>
          <w:lang w:eastAsia="ru-RU"/>
        </w:rPr>
        <w:t>удебн</w:t>
      </w:r>
      <w:proofErr w:type="spellEnd"/>
      <w:r w:rsidRPr="008623A2">
        <w:rPr>
          <w:rFonts w:ascii="Times New Roman" w:eastAsia="Times New Roman" w:hAnsi="Times New Roman" w:cs="Times New Roman"/>
          <w:sz w:val="24"/>
          <w:szCs w:val="24"/>
          <w:lang w:val="ky-KG" w:eastAsia="ru-RU"/>
        </w:rPr>
        <w:t>о-экспертной</w:t>
      </w:r>
      <w:r w:rsidRPr="008623A2">
        <w:rPr>
          <w:rFonts w:ascii="Times New Roman" w:eastAsia="Times New Roman" w:hAnsi="Times New Roman" w:cs="Times New Roman"/>
          <w:sz w:val="24"/>
          <w:szCs w:val="24"/>
          <w:lang w:eastAsia="ru-RU"/>
        </w:rPr>
        <w:t xml:space="preserve"> </w:t>
      </w:r>
      <w:r w:rsidRPr="008623A2">
        <w:rPr>
          <w:rFonts w:ascii="Times New Roman" w:eastAsia="Times New Roman" w:hAnsi="Times New Roman" w:cs="Times New Roman"/>
          <w:sz w:val="24"/>
          <w:szCs w:val="24"/>
          <w:lang w:val="ky-KG" w:eastAsia="ru-RU"/>
        </w:rPr>
        <w:t>службы</w:t>
      </w:r>
      <w:r w:rsidRPr="008623A2">
        <w:rPr>
          <w:rFonts w:ascii="Times New Roman" w:eastAsia="Times New Roman" w:hAnsi="Times New Roman" w:cs="Times New Roman"/>
          <w:sz w:val="24"/>
          <w:szCs w:val="24"/>
          <w:lang w:eastAsia="ru-RU"/>
        </w:rPr>
        <w:t xml:space="preserve"> при </w:t>
      </w:r>
      <w:r w:rsidRPr="008623A2">
        <w:rPr>
          <w:rFonts w:ascii="Times New Roman" w:eastAsia="Times New Roman" w:hAnsi="Times New Roman" w:cs="Times New Roman"/>
          <w:sz w:val="24"/>
          <w:szCs w:val="24"/>
          <w:lang w:val="ky-KG" w:eastAsia="ru-RU"/>
        </w:rPr>
        <w:t xml:space="preserve">Правительстве </w:t>
      </w:r>
      <w:r w:rsidRPr="008623A2">
        <w:rPr>
          <w:rFonts w:ascii="Times New Roman" w:eastAsia="Times New Roman" w:hAnsi="Times New Roman" w:cs="Times New Roman"/>
          <w:sz w:val="24"/>
          <w:szCs w:val="24"/>
          <w:lang w:eastAsia="ru-RU"/>
        </w:rPr>
        <w:t>Кыргызской Республики</w:t>
      </w:r>
      <w:r w:rsidRPr="008623A2">
        <w:rPr>
          <w:rFonts w:ascii="Times New Roman" w:eastAsia="Times New Roman" w:hAnsi="Times New Roman" w:cs="Times New Roman"/>
          <w:sz w:val="24"/>
          <w:szCs w:val="24"/>
          <w:lang w:val="ky-KG" w:eastAsia="ru-RU"/>
        </w:rPr>
        <w:t xml:space="preserve"> </w:t>
      </w:r>
      <w:r w:rsidRPr="008623A2">
        <w:rPr>
          <w:rFonts w:ascii="Times New Roman" w:eastAsia="Times New Roman" w:hAnsi="Times New Roman" w:cs="Times New Roman"/>
          <w:sz w:val="24"/>
          <w:szCs w:val="24"/>
          <w:lang w:eastAsia="ru-RU"/>
        </w:rPr>
        <w:t xml:space="preserve">на </w:t>
      </w:r>
      <w:r w:rsidR="002E1FE0" w:rsidRPr="008623A2">
        <w:rPr>
          <w:rFonts w:ascii="Times New Roman" w:eastAsia="Times New Roman" w:hAnsi="Times New Roman" w:cs="Times New Roman"/>
          <w:b/>
          <w:sz w:val="24"/>
          <w:szCs w:val="24"/>
          <w:lang w:eastAsia="ru-RU"/>
        </w:rPr>
        <w:t>20</w:t>
      </w:r>
      <w:r w:rsidR="008E5CF4" w:rsidRPr="008623A2">
        <w:rPr>
          <w:rFonts w:ascii="Times New Roman" w:eastAsia="Times New Roman" w:hAnsi="Times New Roman" w:cs="Times New Roman"/>
          <w:b/>
          <w:sz w:val="24"/>
          <w:szCs w:val="24"/>
          <w:lang w:val="ky-KG" w:eastAsia="ru-RU"/>
        </w:rPr>
        <w:t>21</w:t>
      </w:r>
      <w:r w:rsidRPr="008623A2">
        <w:rPr>
          <w:rFonts w:ascii="Times New Roman" w:eastAsia="Times New Roman" w:hAnsi="Times New Roman" w:cs="Times New Roman"/>
          <w:b/>
          <w:sz w:val="24"/>
          <w:szCs w:val="24"/>
          <w:lang w:eastAsia="ru-RU"/>
        </w:rPr>
        <w:t xml:space="preserve"> год</w:t>
      </w:r>
      <w:r w:rsidRPr="008623A2">
        <w:rPr>
          <w:rFonts w:ascii="Times New Roman" w:eastAsia="Times New Roman" w:hAnsi="Times New Roman" w:cs="Times New Roman"/>
          <w:sz w:val="24"/>
          <w:szCs w:val="24"/>
          <w:lang w:eastAsia="ru-RU"/>
        </w:rPr>
        <w:t xml:space="preserve"> предусмотрены в сумме </w:t>
      </w:r>
      <w:r w:rsidR="00350C38" w:rsidRPr="008623A2">
        <w:rPr>
          <w:rFonts w:ascii="Times New Roman" w:eastAsia="Times New Roman" w:hAnsi="Times New Roman" w:cs="Times New Roman"/>
          <w:b/>
          <w:sz w:val="24"/>
          <w:szCs w:val="24"/>
          <w:lang w:eastAsia="ru-RU"/>
        </w:rPr>
        <w:t>6</w:t>
      </w:r>
      <w:r w:rsidR="008E5CF4" w:rsidRPr="008623A2">
        <w:rPr>
          <w:rFonts w:ascii="Times New Roman" w:eastAsia="Times New Roman" w:hAnsi="Times New Roman" w:cs="Times New Roman"/>
          <w:b/>
          <w:sz w:val="24"/>
          <w:szCs w:val="24"/>
          <w:lang w:val="ky-KG" w:eastAsia="ru-RU"/>
        </w:rPr>
        <w:t>6</w:t>
      </w:r>
      <w:r w:rsidRPr="008623A2">
        <w:rPr>
          <w:rFonts w:ascii="Times New Roman" w:eastAsia="Times New Roman" w:hAnsi="Times New Roman" w:cs="Times New Roman"/>
          <w:b/>
          <w:sz w:val="24"/>
          <w:szCs w:val="24"/>
          <w:lang w:eastAsia="ru-RU"/>
        </w:rPr>
        <w:t>,</w:t>
      </w:r>
      <w:r w:rsidR="001410E8" w:rsidRPr="008623A2">
        <w:rPr>
          <w:rFonts w:ascii="Times New Roman" w:eastAsia="Times New Roman" w:hAnsi="Times New Roman" w:cs="Times New Roman"/>
          <w:b/>
          <w:sz w:val="24"/>
          <w:szCs w:val="24"/>
          <w:lang w:val="ky-KG" w:eastAsia="ru-RU"/>
        </w:rPr>
        <w:t>3</w:t>
      </w:r>
      <w:r w:rsidRPr="008623A2">
        <w:rPr>
          <w:rFonts w:ascii="Times New Roman" w:eastAsia="Times New Roman" w:hAnsi="Times New Roman" w:cs="Times New Roman"/>
          <w:b/>
          <w:sz w:val="24"/>
          <w:szCs w:val="24"/>
          <w:lang w:eastAsia="ru-RU"/>
        </w:rPr>
        <w:t xml:space="preserve"> млн. сомов</w:t>
      </w:r>
      <w:r w:rsidR="00D4174B" w:rsidRPr="008623A2">
        <w:rPr>
          <w:rFonts w:ascii="Times New Roman" w:eastAsia="Calibri" w:hAnsi="Times New Roman" w:cs="Times New Roman"/>
          <w:sz w:val="24"/>
          <w:szCs w:val="24"/>
          <w:lang w:eastAsia="ru-RU"/>
        </w:rPr>
        <w:t>, в том числе</w:t>
      </w:r>
      <w:r w:rsidR="00D4174B" w:rsidRPr="008623A2">
        <w:rPr>
          <w:rFonts w:ascii="Times New Roman" w:eastAsia="Calibri" w:hAnsi="Times New Roman" w:cs="Times New Roman"/>
          <w:sz w:val="24"/>
          <w:szCs w:val="24"/>
          <w:lang w:val="ky-KG" w:eastAsia="ru-RU"/>
        </w:rPr>
        <w:t xml:space="preserve"> </w:t>
      </w:r>
      <w:proofErr w:type="spellStart"/>
      <w:r w:rsidR="00D4174B" w:rsidRPr="008623A2">
        <w:rPr>
          <w:rFonts w:ascii="Times New Roman" w:eastAsia="Calibri" w:hAnsi="Times New Roman" w:cs="Times New Roman"/>
          <w:sz w:val="24"/>
          <w:szCs w:val="24"/>
          <w:lang w:eastAsia="ru-RU"/>
        </w:rPr>
        <w:t>бюджетны</w:t>
      </w:r>
      <w:proofErr w:type="spellEnd"/>
      <w:r w:rsidR="00D4174B" w:rsidRPr="008623A2">
        <w:rPr>
          <w:rFonts w:ascii="Times New Roman" w:eastAsia="Calibri" w:hAnsi="Times New Roman" w:cs="Times New Roman"/>
          <w:sz w:val="24"/>
          <w:szCs w:val="24"/>
          <w:lang w:val="ky-KG" w:eastAsia="ru-RU"/>
        </w:rPr>
        <w:t>е</w:t>
      </w:r>
      <w:r w:rsidRPr="008623A2">
        <w:rPr>
          <w:rFonts w:ascii="Times New Roman" w:eastAsia="Calibri" w:hAnsi="Times New Roman" w:cs="Times New Roman"/>
          <w:sz w:val="24"/>
          <w:szCs w:val="24"/>
          <w:lang w:eastAsia="ru-RU"/>
        </w:rPr>
        <w:t xml:space="preserve"> средств</w:t>
      </w:r>
      <w:r w:rsidR="00D4174B" w:rsidRPr="008623A2">
        <w:rPr>
          <w:rFonts w:ascii="Times New Roman" w:eastAsia="Calibri" w:hAnsi="Times New Roman" w:cs="Times New Roman"/>
          <w:sz w:val="24"/>
          <w:szCs w:val="24"/>
          <w:lang w:val="ky-KG" w:eastAsia="ru-RU"/>
        </w:rPr>
        <w:t>а</w:t>
      </w:r>
      <w:r w:rsidRPr="008623A2">
        <w:rPr>
          <w:rFonts w:ascii="Times New Roman" w:eastAsia="Calibri" w:hAnsi="Times New Roman" w:cs="Times New Roman"/>
          <w:sz w:val="24"/>
          <w:szCs w:val="24"/>
          <w:lang w:eastAsia="ru-RU"/>
        </w:rPr>
        <w:t xml:space="preserve"> </w:t>
      </w:r>
      <w:r w:rsidR="00350C38" w:rsidRPr="008623A2">
        <w:rPr>
          <w:rFonts w:ascii="Times New Roman" w:eastAsia="Calibri" w:hAnsi="Times New Roman" w:cs="Times New Roman"/>
          <w:sz w:val="24"/>
          <w:szCs w:val="24"/>
          <w:lang w:val="ky-KG" w:eastAsia="ru-RU"/>
        </w:rPr>
        <w:t>6</w:t>
      </w:r>
      <w:r w:rsidR="008E5CF4" w:rsidRPr="008623A2">
        <w:rPr>
          <w:rFonts w:ascii="Times New Roman" w:eastAsia="Calibri" w:hAnsi="Times New Roman" w:cs="Times New Roman"/>
          <w:sz w:val="24"/>
          <w:szCs w:val="24"/>
          <w:lang w:val="ky-KG" w:eastAsia="ru-RU"/>
        </w:rPr>
        <w:t>5</w:t>
      </w:r>
      <w:r w:rsidRPr="008623A2">
        <w:rPr>
          <w:rFonts w:ascii="Times New Roman" w:eastAsia="Calibri" w:hAnsi="Times New Roman" w:cs="Times New Roman"/>
          <w:sz w:val="24"/>
          <w:szCs w:val="24"/>
          <w:lang w:eastAsia="ru-RU"/>
        </w:rPr>
        <w:t>,</w:t>
      </w:r>
      <w:r w:rsidR="001410E8" w:rsidRPr="008623A2">
        <w:rPr>
          <w:rFonts w:ascii="Times New Roman" w:eastAsia="Calibri" w:hAnsi="Times New Roman" w:cs="Times New Roman"/>
          <w:sz w:val="24"/>
          <w:szCs w:val="24"/>
          <w:lang w:val="ky-KG" w:eastAsia="ru-RU"/>
        </w:rPr>
        <w:t>5</w:t>
      </w:r>
      <w:r w:rsidRPr="008623A2">
        <w:rPr>
          <w:rFonts w:ascii="Times New Roman" w:eastAsia="Calibri" w:hAnsi="Times New Roman" w:cs="Times New Roman"/>
          <w:sz w:val="24"/>
          <w:szCs w:val="24"/>
          <w:lang w:eastAsia="ru-RU"/>
        </w:rPr>
        <w:t xml:space="preserve"> </w:t>
      </w:r>
      <w:r w:rsidR="00D4174B" w:rsidRPr="008623A2">
        <w:rPr>
          <w:rFonts w:ascii="Times New Roman" w:eastAsia="Calibri" w:hAnsi="Times New Roman" w:cs="Times New Roman"/>
          <w:bCs/>
          <w:sz w:val="24"/>
          <w:szCs w:val="24"/>
          <w:lang w:eastAsia="ru-RU"/>
        </w:rPr>
        <w:t>млн. сомов</w:t>
      </w:r>
      <w:r w:rsidR="00D4174B" w:rsidRPr="008623A2">
        <w:rPr>
          <w:rFonts w:ascii="Times New Roman" w:eastAsia="Calibri" w:hAnsi="Times New Roman" w:cs="Times New Roman"/>
          <w:bCs/>
          <w:sz w:val="24"/>
          <w:szCs w:val="24"/>
          <w:lang w:val="ky-KG" w:eastAsia="ru-RU"/>
        </w:rPr>
        <w:t xml:space="preserve"> </w:t>
      </w:r>
      <w:r w:rsidR="009363B2" w:rsidRPr="008623A2">
        <w:rPr>
          <w:rFonts w:ascii="Times New Roman" w:eastAsia="Calibri" w:hAnsi="Times New Roman" w:cs="Times New Roman"/>
          <w:bCs/>
          <w:sz w:val="24"/>
          <w:szCs w:val="24"/>
          <w:lang w:val="ky-KG" w:eastAsia="ru-RU"/>
        </w:rPr>
        <w:t xml:space="preserve">с </w:t>
      </w:r>
      <w:r w:rsidR="001410E8" w:rsidRPr="008623A2">
        <w:rPr>
          <w:rFonts w:ascii="Times New Roman" w:eastAsia="Calibri" w:hAnsi="Times New Roman" w:cs="Times New Roman"/>
          <w:bCs/>
          <w:sz w:val="24"/>
          <w:szCs w:val="24"/>
          <w:lang w:val="ky-KG" w:eastAsia="ru-RU"/>
        </w:rPr>
        <w:t>увеличением на 6,3</w:t>
      </w:r>
      <w:r w:rsidR="009363B2" w:rsidRPr="008623A2">
        <w:rPr>
          <w:rFonts w:ascii="Times New Roman" w:eastAsia="Calibri" w:hAnsi="Times New Roman" w:cs="Times New Roman"/>
          <w:bCs/>
          <w:sz w:val="24"/>
          <w:szCs w:val="24"/>
          <w:lang w:val="ky-KG" w:eastAsia="ru-RU"/>
        </w:rPr>
        <w:t xml:space="preserve"> млн. сомов </w:t>
      </w:r>
      <w:r w:rsidR="001410E8" w:rsidRPr="008623A2">
        <w:rPr>
          <w:rFonts w:ascii="Times New Roman" w:eastAsia="Calibri" w:hAnsi="Times New Roman" w:cs="Times New Roman"/>
          <w:bCs/>
          <w:sz w:val="24"/>
          <w:szCs w:val="24"/>
          <w:lang w:val="ky-KG" w:eastAsia="ru-RU"/>
        </w:rPr>
        <w:t>или на 10,6</w:t>
      </w:r>
      <w:r w:rsidR="00A60F08" w:rsidRPr="008623A2">
        <w:rPr>
          <w:rFonts w:ascii="Times New Roman" w:eastAsia="Calibri" w:hAnsi="Times New Roman" w:cs="Times New Roman"/>
          <w:bCs/>
          <w:sz w:val="24"/>
          <w:szCs w:val="24"/>
          <w:lang w:val="ky-KG" w:eastAsia="ru-RU"/>
        </w:rPr>
        <w:t> </w:t>
      </w:r>
      <w:r w:rsidR="008E5CF4" w:rsidRPr="008623A2">
        <w:rPr>
          <w:rFonts w:ascii="Times New Roman" w:eastAsia="Calibri" w:hAnsi="Times New Roman" w:cs="Times New Roman"/>
          <w:bCs/>
          <w:sz w:val="24"/>
          <w:szCs w:val="24"/>
          <w:lang w:val="ky-KG" w:eastAsia="ru-RU"/>
        </w:rPr>
        <w:t xml:space="preserve">% </w:t>
      </w:r>
      <w:r w:rsidR="009363B2" w:rsidRPr="008623A2">
        <w:rPr>
          <w:rFonts w:ascii="Times New Roman" w:eastAsia="Calibri" w:hAnsi="Times New Roman" w:cs="Times New Roman"/>
          <w:bCs/>
          <w:sz w:val="24"/>
          <w:szCs w:val="24"/>
          <w:lang w:val="ky-KG" w:eastAsia="ru-RU"/>
        </w:rPr>
        <w:t>относительно</w:t>
      </w:r>
      <w:r w:rsidRPr="008623A2">
        <w:rPr>
          <w:rFonts w:ascii="Times New Roman" w:eastAsia="Calibri" w:hAnsi="Times New Roman" w:cs="Times New Roman"/>
          <w:bCs/>
          <w:sz w:val="24"/>
          <w:szCs w:val="24"/>
          <w:lang w:val="ky-KG" w:eastAsia="ru-RU"/>
        </w:rPr>
        <w:t xml:space="preserve"> </w:t>
      </w:r>
      <w:r w:rsidR="000B579F" w:rsidRPr="008623A2">
        <w:rPr>
          <w:rFonts w:ascii="Times New Roman" w:eastAsia="Calibri" w:hAnsi="Times New Roman" w:cs="Times New Roman"/>
          <w:bCs/>
          <w:sz w:val="24"/>
          <w:szCs w:val="24"/>
          <w:lang w:val="ky-KG" w:eastAsia="ru-RU"/>
        </w:rPr>
        <w:t>утвержденно</w:t>
      </w:r>
      <w:r w:rsidR="00A6341B" w:rsidRPr="008623A2">
        <w:rPr>
          <w:rFonts w:ascii="Times New Roman" w:eastAsia="Calibri" w:hAnsi="Times New Roman" w:cs="Times New Roman"/>
          <w:bCs/>
          <w:sz w:val="24"/>
          <w:szCs w:val="24"/>
          <w:lang w:val="ky-KG" w:eastAsia="ru-RU"/>
        </w:rPr>
        <w:t>го</w:t>
      </w:r>
      <w:r w:rsidR="000B579F" w:rsidRPr="008623A2">
        <w:rPr>
          <w:rFonts w:ascii="Times New Roman" w:eastAsia="Calibri" w:hAnsi="Times New Roman" w:cs="Times New Roman"/>
          <w:bCs/>
          <w:sz w:val="24"/>
          <w:szCs w:val="24"/>
          <w:lang w:val="ky-KG" w:eastAsia="ru-RU"/>
        </w:rPr>
        <w:t xml:space="preserve"> бюджета </w:t>
      </w:r>
      <w:r w:rsidR="00EC05FD" w:rsidRPr="008623A2">
        <w:rPr>
          <w:rFonts w:ascii="Times New Roman" w:eastAsia="Calibri" w:hAnsi="Times New Roman" w:cs="Times New Roman"/>
          <w:bCs/>
          <w:sz w:val="24"/>
          <w:szCs w:val="24"/>
          <w:lang w:val="ky-KG" w:eastAsia="ru-RU"/>
        </w:rPr>
        <w:t>2</w:t>
      </w:r>
      <w:r w:rsidR="008E5CF4" w:rsidRPr="008623A2">
        <w:rPr>
          <w:rFonts w:ascii="Times New Roman" w:eastAsia="Calibri" w:hAnsi="Times New Roman" w:cs="Times New Roman"/>
          <w:bCs/>
          <w:sz w:val="24"/>
          <w:szCs w:val="24"/>
          <w:lang w:val="ky-KG" w:eastAsia="ru-RU"/>
        </w:rPr>
        <w:t>020</w:t>
      </w:r>
      <w:r w:rsidR="00625055" w:rsidRPr="008623A2">
        <w:rPr>
          <w:rFonts w:ascii="Times New Roman" w:eastAsia="Calibri" w:hAnsi="Times New Roman" w:cs="Times New Roman"/>
          <w:bCs/>
          <w:sz w:val="24"/>
          <w:szCs w:val="24"/>
          <w:lang w:val="ky-KG" w:eastAsia="ru-RU"/>
        </w:rPr>
        <w:t xml:space="preserve"> год</w:t>
      </w:r>
      <w:r w:rsidR="000B579F" w:rsidRPr="008623A2">
        <w:rPr>
          <w:rFonts w:ascii="Times New Roman" w:eastAsia="Calibri" w:hAnsi="Times New Roman" w:cs="Times New Roman"/>
          <w:bCs/>
          <w:sz w:val="24"/>
          <w:szCs w:val="24"/>
          <w:lang w:val="ky-KG" w:eastAsia="ru-RU"/>
        </w:rPr>
        <w:t>а</w:t>
      </w:r>
      <w:r w:rsidR="000D03A3" w:rsidRPr="008623A2">
        <w:rPr>
          <w:rFonts w:ascii="Times New Roman" w:eastAsia="Calibri" w:hAnsi="Times New Roman" w:cs="Times New Roman"/>
          <w:bCs/>
          <w:sz w:val="24"/>
          <w:szCs w:val="24"/>
          <w:lang w:val="ky-KG" w:eastAsia="ru-RU"/>
        </w:rPr>
        <w:t xml:space="preserve">, </w:t>
      </w:r>
      <w:r w:rsidR="00D4174B" w:rsidRPr="008623A2">
        <w:rPr>
          <w:rFonts w:ascii="Times New Roman" w:eastAsia="Calibri" w:hAnsi="Times New Roman" w:cs="Times New Roman"/>
          <w:bCs/>
          <w:sz w:val="24"/>
          <w:szCs w:val="24"/>
          <w:lang w:val="ky-KG" w:eastAsia="ru-RU"/>
        </w:rPr>
        <w:t xml:space="preserve"> </w:t>
      </w:r>
      <w:r w:rsidR="00625055" w:rsidRPr="008623A2">
        <w:rPr>
          <w:rFonts w:ascii="Times New Roman" w:eastAsia="Calibri" w:hAnsi="Times New Roman" w:cs="Times New Roman"/>
          <w:bCs/>
          <w:sz w:val="24"/>
          <w:szCs w:val="24"/>
          <w:lang w:val="ky-KG" w:eastAsia="ru-RU"/>
        </w:rPr>
        <w:t>средств</w:t>
      </w:r>
      <w:r w:rsidR="000D03A3" w:rsidRPr="008623A2">
        <w:rPr>
          <w:rFonts w:ascii="Times New Roman" w:eastAsia="Calibri" w:hAnsi="Times New Roman" w:cs="Times New Roman"/>
          <w:bCs/>
          <w:sz w:val="24"/>
          <w:szCs w:val="24"/>
          <w:lang w:val="ky-KG" w:eastAsia="ru-RU"/>
        </w:rPr>
        <w:t>а</w:t>
      </w:r>
      <w:r w:rsidR="00D4174B" w:rsidRPr="008623A2">
        <w:rPr>
          <w:rFonts w:ascii="Times New Roman" w:eastAsia="Calibri" w:hAnsi="Times New Roman" w:cs="Times New Roman"/>
          <w:bCs/>
          <w:sz w:val="24"/>
          <w:szCs w:val="24"/>
          <w:lang w:val="ky-KG" w:eastAsia="ru-RU"/>
        </w:rPr>
        <w:t xml:space="preserve"> специального счета </w:t>
      </w:r>
      <w:r w:rsidR="000D03A3" w:rsidRPr="008623A2">
        <w:rPr>
          <w:rFonts w:ascii="Times New Roman" w:eastAsia="Calibri" w:hAnsi="Times New Roman" w:cs="Times New Roman"/>
          <w:bCs/>
          <w:sz w:val="24"/>
          <w:szCs w:val="24"/>
          <w:lang w:val="ky-KG" w:eastAsia="ru-RU"/>
        </w:rPr>
        <w:t>0,8 млн. сомов</w:t>
      </w:r>
      <w:r w:rsidR="001963F9" w:rsidRPr="008623A2">
        <w:rPr>
          <w:rFonts w:ascii="Times New Roman" w:eastAsia="Calibri" w:hAnsi="Times New Roman" w:cs="Times New Roman"/>
          <w:bCs/>
          <w:sz w:val="24"/>
          <w:szCs w:val="24"/>
          <w:lang w:val="ky-KG" w:eastAsia="ru-RU"/>
        </w:rPr>
        <w:t xml:space="preserve"> или на у</w:t>
      </w:r>
      <w:r w:rsidR="008E5CF4" w:rsidRPr="008623A2">
        <w:rPr>
          <w:rFonts w:ascii="Times New Roman" w:eastAsia="Calibri" w:hAnsi="Times New Roman" w:cs="Times New Roman"/>
          <w:bCs/>
          <w:sz w:val="24"/>
          <w:szCs w:val="24"/>
          <w:lang w:val="ky-KG" w:eastAsia="ru-RU"/>
        </w:rPr>
        <w:t>ровне утвержденного бюджета 2020</w:t>
      </w:r>
      <w:r w:rsidR="001963F9" w:rsidRPr="008623A2">
        <w:rPr>
          <w:rFonts w:ascii="Times New Roman" w:eastAsia="Calibri" w:hAnsi="Times New Roman" w:cs="Times New Roman"/>
          <w:bCs/>
          <w:sz w:val="24"/>
          <w:szCs w:val="24"/>
          <w:lang w:val="ky-KG" w:eastAsia="ru-RU"/>
        </w:rPr>
        <w:t xml:space="preserve"> года</w:t>
      </w:r>
      <w:r w:rsidR="00625055" w:rsidRPr="008623A2">
        <w:rPr>
          <w:rFonts w:ascii="Times New Roman" w:eastAsia="Calibri" w:hAnsi="Times New Roman" w:cs="Times New Roman"/>
          <w:bCs/>
          <w:sz w:val="24"/>
          <w:szCs w:val="24"/>
          <w:lang w:val="ky-KG" w:eastAsia="ru-RU"/>
        </w:rPr>
        <w:t>.</w:t>
      </w:r>
      <w:r w:rsidRPr="008623A2">
        <w:rPr>
          <w:rFonts w:ascii="Times New Roman" w:eastAsia="Calibri" w:hAnsi="Times New Roman" w:cs="Times New Roman"/>
          <w:bCs/>
          <w:sz w:val="24"/>
          <w:szCs w:val="24"/>
          <w:lang w:eastAsia="ru-RU"/>
        </w:rPr>
        <w:t xml:space="preserve"> </w:t>
      </w:r>
    </w:p>
    <w:p w:rsidR="00862BED" w:rsidRPr="008623A2" w:rsidRDefault="00862BED" w:rsidP="00862BED">
      <w:pPr>
        <w:widowControl w:val="0"/>
        <w:spacing w:after="120" w:line="240" w:lineRule="auto"/>
        <w:jc w:val="right"/>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eastAsia="ru-RU"/>
        </w:rPr>
        <w:t>млн. сомов</w:t>
      </w:r>
    </w:p>
    <w:tbl>
      <w:tblPr>
        <w:tblStyle w:val="290"/>
        <w:tblW w:w="9639" w:type="dxa"/>
        <w:tblInd w:w="108" w:type="dxa"/>
        <w:tblLook w:val="04A0" w:firstRow="1" w:lastRow="0" w:firstColumn="1" w:lastColumn="0" w:noHBand="0" w:noVBand="1"/>
      </w:tblPr>
      <w:tblGrid>
        <w:gridCol w:w="2410"/>
        <w:gridCol w:w="1204"/>
        <w:gridCol w:w="1205"/>
        <w:gridCol w:w="1205"/>
        <w:gridCol w:w="1205"/>
        <w:gridCol w:w="1205"/>
        <w:gridCol w:w="1205"/>
      </w:tblGrid>
      <w:tr w:rsidR="00E30C5F" w:rsidRPr="008623A2" w:rsidTr="000A476E">
        <w:tc>
          <w:tcPr>
            <w:tcW w:w="2410" w:type="dxa"/>
            <w:vAlign w:val="center"/>
          </w:tcPr>
          <w:p w:rsidR="00E30C5F" w:rsidRPr="008623A2" w:rsidRDefault="00E30C5F" w:rsidP="000A476E">
            <w:pPr>
              <w:widowControl w:val="0"/>
              <w:spacing w:after="120"/>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lastRenderedPageBreak/>
              <w:t>Наименование</w:t>
            </w:r>
          </w:p>
        </w:tc>
        <w:tc>
          <w:tcPr>
            <w:tcW w:w="1204" w:type="dxa"/>
          </w:tcPr>
          <w:p w:rsidR="00E30C5F" w:rsidRPr="008623A2" w:rsidRDefault="002E1FE0" w:rsidP="000A476E">
            <w:pPr>
              <w:widowControl w:val="0"/>
              <w:jc w:val="center"/>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201</w:t>
            </w:r>
            <w:r w:rsidR="008E5CF4" w:rsidRPr="008623A2">
              <w:rPr>
                <w:rFonts w:ascii="Times New Roman" w:eastAsia="Times New Roman" w:hAnsi="Times New Roman" w:cs="Times New Roman"/>
                <w:b/>
                <w:sz w:val="20"/>
                <w:szCs w:val="20"/>
                <w:lang w:eastAsia="ru-RU"/>
              </w:rPr>
              <w:t>9</w:t>
            </w:r>
            <w:r w:rsidR="00E30C5F" w:rsidRPr="008623A2">
              <w:rPr>
                <w:rFonts w:ascii="Times New Roman" w:eastAsia="Times New Roman" w:hAnsi="Times New Roman" w:cs="Times New Roman"/>
                <w:b/>
                <w:sz w:val="20"/>
                <w:szCs w:val="20"/>
                <w:lang w:eastAsia="ru-RU"/>
              </w:rPr>
              <w:t xml:space="preserve"> год</w:t>
            </w:r>
          </w:p>
          <w:p w:rsidR="00E30C5F" w:rsidRPr="008623A2" w:rsidRDefault="00E30C5F" w:rsidP="000A476E">
            <w:pPr>
              <w:widowControl w:val="0"/>
              <w:jc w:val="center"/>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факт</w:t>
            </w:r>
          </w:p>
        </w:tc>
        <w:tc>
          <w:tcPr>
            <w:tcW w:w="1205" w:type="dxa"/>
          </w:tcPr>
          <w:p w:rsidR="00E30C5F" w:rsidRPr="008623A2" w:rsidRDefault="00EF29A5" w:rsidP="000A476E">
            <w:pPr>
              <w:widowControl w:val="0"/>
              <w:jc w:val="center"/>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2020</w:t>
            </w:r>
            <w:r w:rsidR="00E30C5F" w:rsidRPr="008623A2">
              <w:rPr>
                <w:rFonts w:ascii="Times New Roman" w:eastAsia="Times New Roman" w:hAnsi="Times New Roman" w:cs="Times New Roman"/>
                <w:b/>
                <w:sz w:val="20"/>
                <w:szCs w:val="20"/>
                <w:lang w:eastAsia="ru-RU"/>
              </w:rPr>
              <w:t xml:space="preserve"> год</w:t>
            </w:r>
          </w:p>
          <w:p w:rsidR="00E30C5F" w:rsidRPr="008623A2" w:rsidRDefault="00E30C5F" w:rsidP="000A476E">
            <w:pPr>
              <w:widowControl w:val="0"/>
              <w:jc w:val="center"/>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утвержд</w:t>
            </w:r>
          </w:p>
        </w:tc>
        <w:tc>
          <w:tcPr>
            <w:tcW w:w="1205" w:type="dxa"/>
          </w:tcPr>
          <w:p w:rsidR="00E30C5F" w:rsidRPr="008623A2" w:rsidRDefault="00EF29A5" w:rsidP="000A476E">
            <w:pPr>
              <w:widowControl w:val="0"/>
              <w:jc w:val="center"/>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2021</w:t>
            </w:r>
            <w:r w:rsidR="00E30C5F" w:rsidRPr="008623A2">
              <w:rPr>
                <w:rFonts w:ascii="Times New Roman" w:eastAsia="Times New Roman" w:hAnsi="Times New Roman" w:cs="Times New Roman"/>
                <w:b/>
                <w:sz w:val="20"/>
                <w:szCs w:val="20"/>
                <w:lang w:eastAsia="ru-RU"/>
              </w:rPr>
              <w:t xml:space="preserve"> год</w:t>
            </w:r>
          </w:p>
          <w:p w:rsidR="00E30C5F" w:rsidRPr="008623A2" w:rsidRDefault="00E30C5F" w:rsidP="000A476E">
            <w:pPr>
              <w:widowControl w:val="0"/>
              <w:jc w:val="center"/>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проект</w:t>
            </w:r>
          </w:p>
        </w:tc>
        <w:tc>
          <w:tcPr>
            <w:tcW w:w="1205" w:type="dxa"/>
            <w:vAlign w:val="center"/>
          </w:tcPr>
          <w:p w:rsidR="00E30C5F" w:rsidRPr="008623A2" w:rsidRDefault="00E30C5F" w:rsidP="000A476E">
            <w:pPr>
              <w:widowControl w:val="0"/>
              <w:jc w:val="center"/>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откл</w:t>
            </w:r>
          </w:p>
        </w:tc>
        <w:tc>
          <w:tcPr>
            <w:tcW w:w="1205" w:type="dxa"/>
            <w:vAlign w:val="center"/>
          </w:tcPr>
          <w:p w:rsidR="00E30C5F" w:rsidRPr="008623A2" w:rsidRDefault="00EF29A5" w:rsidP="000A476E">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w:t>
            </w:r>
            <w:r w:rsidR="00DB7B20" w:rsidRPr="008623A2">
              <w:rPr>
                <w:rFonts w:ascii="Times New Roman" w:eastAsia="Calibri" w:hAnsi="Times New Roman" w:cs="Times New Roman"/>
                <w:b/>
                <w:bCs/>
                <w:sz w:val="20"/>
                <w:szCs w:val="20"/>
                <w:lang w:eastAsia="ru-RU"/>
              </w:rPr>
              <w:t>2</w:t>
            </w:r>
            <w:r w:rsidR="00E30C5F" w:rsidRPr="008623A2">
              <w:rPr>
                <w:rFonts w:ascii="Times New Roman" w:eastAsia="Calibri" w:hAnsi="Times New Roman" w:cs="Times New Roman"/>
                <w:b/>
                <w:bCs/>
                <w:sz w:val="20"/>
                <w:szCs w:val="20"/>
                <w:lang w:eastAsia="ru-RU"/>
              </w:rPr>
              <w:t xml:space="preserve"> год прогноз</w:t>
            </w:r>
          </w:p>
        </w:tc>
        <w:tc>
          <w:tcPr>
            <w:tcW w:w="1205" w:type="dxa"/>
            <w:vAlign w:val="center"/>
          </w:tcPr>
          <w:p w:rsidR="00E30C5F" w:rsidRPr="008623A2" w:rsidRDefault="00EF29A5" w:rsidP="000A476E">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2023</w:t>
            </w:r>
            <w:r w:rsidR="00E30C5F" w:rsidRPr="008623A2">
              <w:rPr>
                <w:rFonts w:ascii="Times New Roman" w:eastAsia="Calibri" w:hAnsi="Times New Roman" w:cs="Times New Roman"/>
                <w:b/>
                <w:bCs/>
                <w:sz w:val="20"/>
                <w:szCs w:val="20"/>
                <w:lang w:eastAsia="ru-RU"/>
              </w:rPr>
              <w:t xml:space="preserve"> год прогноз</w:t>
            </w:r>
          </w:p>
        </w:tc>
      </w:tr>
      <w:tr w:rsidR="00EF29A5" w:rsidRPr="008623A2" w:rsidTr="000A476E">
        <w:tc>
          <w:tcPr>
            <w:tcW w:w="2410" w:type="dxa"/>
            <w:vAlign w:val="center"/>
          </w:tcPr>
          <w:p w:rsidR="00EF29A5" w:rsidRPr="008623A2" w:rsidRDefault="00EF29A5" w:rsidP="000A476E">
            <w:pPr>
              <w:widowControl w:val="0"/>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Всего</w:t>
            </w:r>
          </w:p>
        </w:tc>
        <w:tc>
          <w:tcPr>
            <w:tcW w:w="1204" w:type="dxa"/>
            <w:vAlign w:val="center"/>
          </w:tcPr>
          <w:p w:rsidR="00EF29A5" w:rsidRPr="008623A2" w:rsidRDefault="008E5CF4" w:rsidP="000A476E">
            <w:pPr>
              <w:widowControl w:val="0"/>
              <w:jc w:val="center"/>
              <w:rPr>
                <w:rFonts w:ascii="Times New Roman" w:hAnsi="Times New Roman" w:cs="Times New Roman"/>
                <w:sz w:val="20"/>
              </w:rPr>
            </w:pPr>
            <w:r w:rsidRPr="008623A2">
              <w:rPr>
                <w:rFonts w:ascii="Times New Roman" w:hAnsi="Times New Roman" w:cs="Times New Roman"/>
                <w:sz w:val="20"/>
              </w:rPr>
              <w:t>38,7</w:t>
            </w:r>
          </w:p>
        </w:tc>
        <w:tc>
          <w:tcPr>
            <w:tcW w:w="1205" w:type="dxa"/>
            <w:vAlign w:val="center"/>
          </w:tcPr>
          <w:p w:rsidR="00EF29A5" w:rsidRPr="008623A2" w:rsidRDefault="00EF29A5" w:rsidP="00304249">
            <w:pPr>
              <w:widowControl w:val="0"/>
              <w:jc w:val="center"/>
              <w:rPr>
                <w:rFonts w:ascii="Times New Roman" w:hAnsi="Times New Roman" w:cs="Times New Roman"/>
                <w:sz w:val="20"/>
              </w:rPr>
            </w:pPr>
            <w:r w:rsidRPr="008623A2">
              <w:rPr>
                <w:rFonts w:ascii="Times New Roman" w:hAnsi="Times New Roman" w:cs="Times New Roman"/>
                <w:sz w:val="20"/>
              </w:rPr>
              <w:t>60,0</w:t>
            </w:r>
          </w:p>
        </w:tc>
        <w:tc>
          <w:tcPr>
            <w:tcW w:w="1205" w:type="dxa"/>
            <w:vAlign w:val="center"/>
          </w:tcPr>
          <w:p w:rsidR="00EF29A5" w:rsidRPr="008623A2" w:rsidRDefault="00350C38" w:rsidP="000A476E">
            <w:pPr>
              <w:widowControl w:val="0"/>
              <w:jc w:val="center"/>
              <w:rPr>
                <w:rFonts w:ascii="Times New Roman" w:hAnsi="Times New Roman" w:cs="Times New Roman"/>
                <w:sz w:val="20"/>
              </w:rPr>
            </w:pPr>
            <w:r w:rsidRPr="008623A2">
              <w:rPr>
                <w:rFonts w:ascii="Times New Roman" w:hAnsi="Times New Roman" w:cs="Times New Roman"/>
                <w:sz w:val="20"/>
              </w:rPr>
              <w:t>6</w:t>
            </w:r>
            <w:r w:rsidR="001410E8" w:rsidRPr="008623A2">
              <w:rPr>
                <w:rFonts w:ascii="Times New Roman" w:hAnsi="Times New Roman" w:cs="Times New Roman"/>
                <w:sz w:val="20"/>
              </w:rPr>
              <w:t>6,3</w:t>
            </w:r>
          </w:p>
        </w:tc>
        <w:tc>
          <w:tcPr>
            <w:tcW w:w="1205" w:type="dxa"/>
            <w:vAlign w:val="center"/>
          </w:tcPr>
          <w:p w:rsidR="00EF29A5" w:rsidRPr="008623A2" w:rsidRDefault="001410E8" w:rsidP="000A476E">
            <w:pPr>
              <w:widowControl w:val="0"/>
              <w:jc w:val="center"/>
              <w:rPr>
                <w:rFonts w:ascii="Times New Roman" w:hAnsi="Times New Roman" w:cs="Times New Roman"/>
                <w:sz w:val="20"/>
              </w:rPr>
            </w:pPr>
            <w:r w:rsidRPr="008623A2">
              <w:rPr>
                <w:rFonts w:ascii="Times New Roman" w:hAnsi="Times New Roman" w:cs="Times New Roman"/>
                <w:sz w:val="20"/>
              </w:rPr>
              <w:t>6,3</w:t>
            </w:r>
          </w:p>
        </w:tc>
        <w:tc>
          <w:tcPr>
            <w:tcW w:w="1205" w:type="dxa"/>
            <w:vAlign w:val="center"/>
          </w:tcPr>
          <w:p w:rsidR="00EF29A5" w:rsidRPr="008623A2" w:rsidRDefault="00350C38" w:rsidP="000D31CD">
            <w:pPr>
              <w:widowControl w:val="0"/>
              <w:jc w:val="center"/>
              <w:rPr>
                <w:rFonts w:ascii="Times New Roman" w:hAnsi="Times New Roman" w:cs="Times New Roman"/>
                <w:sz w:val="20"/>
              </w:rPr>
            </w:pPr>
            <w:r w:rsidRPr="008623A2">
              <w:rPr>
                <w:rFonts w:ascii="Times New Roman" w:hAnsi="Times New Roman" w:cs="Times New Roman"/>
                <w:sz w:val="20"/>
              </w:rPr>
              <w:t>67,4</w:t>
            </w:r>
          </w:p>
        </w:tc>
        <w:tc>
          <w:tcPr>
            <w:tcW w:w="1205" w:type="dxa"/>
            <w:vAlign w:val="center"/>
          </w:tcPr>
          <w:p w:rsidR="00EF29A5" w:rsidRPr="008623A2" w:rsidRDefault="00350C38" w:rsidP="000D31CD">
            <w:pPr>
              <w:widowControl w:val="0"/>
              <w:jc w:val="center"/>
              <w:rPr>
                <w:rFonts w:ascii="Times New Roman" w:hAnsi="Times New Roman" w:cs="Times New Roman"/>
                <w:sz w:val="20"/>
              </w:rPr>
            </w:pPr>
            <w:r w:rsidRPr="008623A2">
              <w:rPr>
                <w:rFonts w:ascii="Times New Roman" w:hAnsi="Times New Roman" w:cs="Times New Roman"/>
                <w:sz w:val="20"/>
              </w:rPr>
              <w:t>68</w:t>
            </w:r>
            <w:r w:rsidR="00EF29A5" w:rsidRPr="008623A2">
              <w:rPr>
                <w:rFonts w:ascii="Times New Roman" w:hAnsi="Times New Roman" w:cs="Times New Roman"/>
                <w:sz w:val="20"/>
              </w:rPr>
              <w:t>,8</w:t>
            </w:r>
          </w:p>
        </w:tc>
      </w:tr>
      <w:tr w:rsidR="00EF29A5" w:rsidRPr="008623A2" w:rsidTr="000A476E">
        <w:tc>
          <w:tcPr>
            <w:tcW w:w="2410" w:type="dxa"/>
            <w:vAlign w:val="center"/>
          </w:tcPr>
          <w:p w:rsidR="00EF29A5" w:rsidRPr="008623A2" w:rsidRDefault="00EF29A5" w:rsidP="000A476E">
            <w:pPr>
              <w:widowControl w:val="0"/>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бюджетные средства</w:t>
            </w:r>
          </w:p>
        </w:tc>
        <w:tc>
          <w:tcPr>
            <w:tcW w:w="1204" w:type="dxa"/>
            <w:vAlign w:val="center"/>
          </w:tcPr>
          <w:p w:rsidR="00EF29A5" w:rsidRPr="008623A2" w:rsidRDefault="008E5CF4" w:rsidP="000A476E">
            <w:pPr>
              <w:widowControl w:val="0"/>
              <w:jc w:val="center"/>
              <w:rPr>
                <w:rFonts w:ascii="Times New Roman" w:hAnsi="Times New Roman" w:cs="Times New Roman"/>
                <w:sz w:val="20"/>
              </w:rPr>
            </w:pPr>
            <w:r w:rsidRPr="008623A2">
              <w:rPr>
                <w:rFonts w:ascii="Times New Roman" w:hAnsi="Times New Roman" w:cs="Times New Roman"/>
                <w:sz w:val="20"/>
              </w:rPr>
              <w:t>38,1</w:t>
            </w:r>
          </w:p>
        </w:tc>
        <w:tc>
          <w:tcPr>
            <w:tcW w:w="1205" w:type="dxa"/>
            <w:vAlign w:val="center"/>
          </w:tcPr>
          <w:p w:rsidR="00EF29A5" w:rsidRPr="008623A2" w:rsidRDefault="00EF29A5" w:rsidP="00304249">
            <w:pPr>
              <w:widowControl w:val="0"/>
              <w:jc w:val="center"/>
              <w:rPr>
                <w:rFonts w:ascii="Times New Roman" w:hAnsi="Times New Roman" w:cs="Times New Roman"/>
                <w:sz w:val="20"/>
              </w:rPr>
            </w:pPr>
            <w:r w:rsidRPr="008623A2">
              <w:rPr>
                <w:rFonts w:ascii="Times New Roman" w:hAnsi="Times New Roman" w:cs="Times New Roman"/>
                <w:sz w:val="20"/>
              </w:rPr>
              <w:t>59,2</w:t>
            </w:r>
          </w:p>
        </w:tc>
        <w:tc>
          <w:tcPr>
            <w:tcW w:w="1205" w:type="dxa"/>
            <w:vAlign w:val="center"/>
          </w:tcPr>
          <w:p w:rsidR="00EF29A5" w:rsidRPr="008623A2" w:rsidRDefault="00350C38" w:rsidP="000A476E">
            <w:pPr>
              <w:widowControl w:val="0"/>
              <w:jc w:val="center"/>
              <w:rPr>
                <w:rFonts w:ascii="Times New Roman" w:hAnsi="Times New Roman" w:cs="Times New Roman"/>
                <w:sz w:val="20"/>
              </w:rPr>
            </w:pPr>
            <w:r w:rsidRPr="008623A2">
              <w:rPr>
                <w:rFonts w:ascii="Times New Roman" w:hAnsi="Times New Roman" w:cs="Times New Roman"/>
                <w:sz w:val="20"/>
              </w:rPr>
              <w:t>6</w:t>
            </w:r>
            <w:r w:rsidR="001410E8" w:rsidRPr="008623A2">
              <w:rPr>
                <w:rFonts w:ascii="Times New Roman" w:hAnsi="Times New Roman" w:cs="Times New Roman"/>
                <w:sz w:val="20"/>
              </w:rPr>
              <w:t>5,5</w:t>
            </w:r>
          </w:p>
        </w:tc>
        <w:tc>
          <w:tcPr>
            <w:tcW w:w="1205" w:type="dxa"/>
            <w:vAlign w:val="center"/>
          </w:tcPr>
          <w:p w:rsidR="00EF29A5" w:rsidRPr="008623A2" w:rsidRDefault="001410E8" w:rsidP="000A476E">
            <w:pPr>
              <w:widowControl w:val="0"/>
              <w:jc w:val="center"/>
              <w:rPr>
                <w:rFonts w:ascii="Times New Roman" w:hAnsi="Times New Roman" w:cs="Times New Roman"/>
                <w:sz w:val="20"/>
              </w:rPr>
            </w:pPr>
            <w:r w:rsidRPr="008623A2">
              <w:rPr>
                <w:rFonts w:ascii="Times New Roman" w:hAnsi="Times New Roman" w:cs="Times New Roman"/>
                <w:sz w:val="20"/>
              </w:rPr>
              <w:t>6,3</w:t>
            </w:r>
          </w:p>
        </w:tc>
        <w:tc>
          <w:tcPr>
            <w:tcW w:w="1205" w:type="dxa"/>
            <w:vAlign w:val="center"/>
          </w:tcPr>
          <w:p w:rsidR="00EF29A5" w:rsidRPr="008623A2" w:rsidRDefault="00350C38" w:rsidP="000D31CD">
            <w:pPr>
              <w:widowControl w:val="0"/>
              <w:jc w:val="center"/>
              <w:rPr>
                <w:rFonts w:ascii="Times New Roman" w:hAnsi="Times New Roman" w:cs="Times New Roman"/>
                <w:sz w:val="20"/>
              </w:rPr>
            </w:pPr>
            <w:r w:rsidRPr="008623A2">
              <w:rPr>
                <w:rFonts w:ascii="Times New Roman" w:hAnsi="Times New Roman" w:cs="Times New Roman"/>
                <w:sz w:val="20"/>
              </w:rPr>
              <w:t>66,6</w:t>
            </w:r>
          </w:p>
        </w:tc>
        <w:tc>
          <w:tcPr>
            <w:tcW w:w="1205" w:type="dxa"/>
            <w:vAlign w:val="center"/>
          </w:tcPr>
          <w:p w:rsidR="00EF29A5" w:rsidRPr="008623A2" w:rsidRDefault="00350C38" w:rsidP="000D31CD">
            <w:pPr>
              <w:widowControl w:val="0"/>
              <w:jc w:val="center"/>
              <w:rPr>
                <w:rFonts w:ascii="Times New Roman" w:hAnsi="Times New Roman" w:cs="Times New Roman"/>
                <w:sz w:val="20"/>
              </w:rPr>
            </w:pPr>
            <w:r w:rsidRPr="008623A2">
              <w:rPr>
                <w:rFonts w:ascii="Times New Roman" w:hAnsi="Times New Roman" w:cs="Times New Roman"/>
                <w:sz w:val="20"/>
              </w:rPr>
              <w:t>67,</w:t>
            </w:r>
            <w:r w:rsidR="00EF29A5" w:rsidRPr="008623A2">
              <w:rPr>
                <w:rFonts w:ascii="Times New Roman" w:hAnsi="Times New Roman" w:cs="Times New Roman"/>
                <w:sz w:val="20"/>
              </w:rPr>
              <w:t>9</w:t>
            </w:r>
          </w:p>
        </w:tc>
      </w:tr>
      <w:tr w:rsidR="00EF29A5" w:rsidRPr="008623A2" w:rsidTr="000A476E">
        <w:tc>
          <w:tcPr>
            <w:tcW w:w="2410" w:type="dxa"/>
            <w:vAlign w:val="center"/>
          </w:tcPr>
          <w:p w:rsidR="00EF29A5" w:rsidRPr="008623A2" w:rsidRDefault="00EF29A5" w:rsidP="000A476E">
            <w:pPr>
              <w:widowControl w:val="0"/>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средства специального счета</w:t>
            </w:r>
          </w:p>
        </w:tc>
        <w:tc>
          <w:tcPr>
            <w:tcW w:w="1204" w:type="dxa"/>
            <w:vAlign w:val="center"/>
          </w:tcPr>
          <w:p w:rsidR="00EF29A5" w:rsidRPr="008623A2" w:rsidRDefault="008E5CF4" w:rsidP="000A476E">
            <w:pPr>
              <w:widowControl w:val="0"/>
              <w:jc w:val="center"/>
              <w:rPr>
                <w:rFonts w:ascii="Times New Roman" w:hAnsi="Times New Roman" w:cs="Times New Roman"/>
                <w:sz w:val="20"/>
              </w:rPr>
            </w:pPr>
            <w:r w:rsidRPr="008623A2">
              <w:rPr>
                <w:rFonts w:ascii="Times New Roman" w:hAnsi="Times New Roman" w:cs="Times New Roman"/>
                <w:sz w:val="20"/>
              </w:rPr>
              <w:t>0,6</w:t>
            </w:r>
          </w:p>
        </w:tc>
        <w:tc>
          <w:tcPr>
            <w:tcW w:w="1205" w:type="dxa"/>
            <w:vAlign w:val="center"/>
          </w:tcPr>
          <w:p w:rsidR="00EF29A5" w:rsidRPr="008623A2" w:rsidRDefault="00EF29A5" w:rsidP="00304249">
            <w:pPr>
              <w:widowControl w:val="0"/>
              <w:jc w:val="center"/>
              <w:rPr>
                <w:rFonts w:ascii="Times New Roman" w:hAnsi="Times New Roman" w:cs="Times New Roman"/>
                <w:sz w:val="20"/>
              </w:rPr>
            </w:pPr>
            <w:r w:rsidRPr="008623A2">
              <w:rPr>
                <w:rFonts w:ascii="Times New Roman" w:hAnsi="Times New Roman" w:cs="Times New Roman"/>
                <w:sz w:val="20"/>
              </w:rPr>
              <w:t>0,8</w:t>
            </w:r>
          </w:p>
        </w:tc>
        <w:tc>
          <w:tcPr>
            <w:tcW w:w="1205" w:type="dxa"/>
            <w:vAlign w:val="center"/>
          </w:tcPr>
          <w:p w:rsidR="00EF29A5" w:rsidRPr="008623A2" w:rsidRDefault="00EF29A5" w:rsidP="000A476E">
            <w:pPr>
              <w:widowControl w:val="0"/>
              <w:jc w:val="center"/>
              <w:rPr>
                <w:rFonts w:ascii="Times New Roman" w:hAnsi="Times New Roman" w:cs="Times New Roman"/>
                <w:sz w:val="20"/>
              </w:rPr>
            </w:pPr>
            <w:r w:rsidRPr="008623A2">
              <w:rPr>
                <w:rFonts w:ascii="Times New Roman" w:hAnsi="Times New Roman" w:cs="Times New Roman"/>
                <w:sz w:val="20"/>
              </w:rPr>
              <w:t>0,8</w:t>
            </w:r>
          </w:p>
        </w:tc>
        <w:tc>
          <w:tcPr>
            <w:tcW w:w="1205" w:type="dxa"/>
            <w:vAlign w:val="center"/>
          </w:tcPr>
          <w:p w:rsidR="00EF29A5" w:rsidRPr="008623A2" w:rsidRDefault="00EF29A5" w:rsidP="000A476E">
            <w:pPr>
              <w:widowControl w:val="0"/>
              <w:jc w:val="center"/>
              <w:rPr>
                <w:rFonts w:ascii="Times New Roman" w:hAnsi="Times New Roman" w:cs="Times New Roman"/>
                <w:sz w:val="20"/>
              </w:rPr>
            </w:pPr>
            <w:r w:rsidRPr="008623A2">
              <w:rPr>
                <w:rFonts w:ascii="Times New Roman" w:hAnsi="Times New Roman" w:cs="Times New Roman"/>
                <w:sz w:val="20"/>
              </w:rPr>
              <w:t>0</w:t>
            </w:r>
          </w:p>
        </w:tc>
        <w:tc>
          <w:tcPr>
            <w:tcW w:w="1205" w:type="dxa"/>
            <w:vAlign w:val="center"/>
          </w:tcPr>
          <w:p w:rsidR="00EF29A5" w:rsidRPr="008623A2" w:rsidRDefault="00EF29A5" w:rsidP="000D31CD">
            <w:pPr>
              <w:widowControl w:val="0"/>
              <w:jc w:val="center"/>
              <w:rPr>
                <w:rFonts w:ascii="Times New Roman" w:hAnsi="Times New Roman" w:cs="Times New Roman"/>
                <w:sz w:val="20"/>
              </w:rPr>
            </w:pPr>
            <w:r w:rsidRPr="008623A2">
              <w:rPr>
                <w:rFonts w:ascii="Times New Roman" w:hAnsi="Times New Roman" w:cs="Times New Roman"/>
                <w:sz w:val="20"/>
              </w:rPr>
              <w:t>0,8</w:t>
            </w:r>
          </w:p>
        </w:tc>
        <w:tc>
          <w:tcPr>
            <w:tcW w:w="1205" w:type="dxa"/>
            <w:vAlign w:val="center"/>
          </w:tcPr>
          <w:p w:rsidR="00EF29A5" w:rsidRPr="008623A2" w:rsidRDefault="00EF29A5" w:rsidP="000D31CD">
            <w:pPr>
              <w:widowControl w:val="0"/>
              <w:jc w:val="center"/>
              <w:rPr>
                <w:rFonts w:ascii="Times New Roman" w:hAnsi="Times New Roman" w:cs="Times New Roman"/>
                <w:sz w:val="20"/>
              </w:rPr>
            </w:pPr>
            <w:r w:rsidRPr="008623A2">
              <w:rPr>
                <w:rFonts w:ascii="Times New Roman" w:hAnsi="Times New Roman" w:cs="Times New Roman"/>
                <w:sz w:val="20"/>
              </w:rPr>
              <w:t>0,9</w:t>
            </w:r>
          </w:p>
        </w:tc>
      </w:tr>
    </w:tbl>
    <w:p w:rsidR="00541B52" w:rsidRPr="008623A2" w:rsidRDefault="00541B52" w:rsidP="00541B52">
      <w:pPr>
        <w:widowControl w:val="0"/>
        <w:spacing w:after="0" w:line="240" w:lineRule="auto"/>
        <w:ind w:firstLine="709"/>
        <w:jc w:val="both"/>
        <w:rPr>
          <w:rFonts w:ascii="Times New Roman" w:hAnsi="Times New Roman" w:cs="Times New Roman"/>
          <w:sz w:val="24"/>
          <w:szCs w:val="24"/>
          <w:lang w:val="ky-KG"/>
        </w:rPr>
      </w:pPr>
    </w:p>
    <w:p w:rsidR="00350C38" w:rsidRPr="008623A2" w:rsidRDefault="00350C38" w:rsidP="00350C38">
      <w:pPr>
        <w:spacing w:after="0" w:line="240" w:lineRule="auto"/>
        <w:ind w:firstLine="594"/>
        <w:jc w:val="both"/>
        <w:rPr>
          <w:rFonts w:ascii="Times New Roman" w:eastAsia="Times New Roman" w:hAnsi="Times New Roman" w:cs="Times New Roman"/>
          <w:color w:val="000000" w:themeColor="text1"/>
          <w:sz w:val="24"/>
          <w:szCs w:val="24"/>
          <w:lang w:eastAsia="ru-RU"/>
        </w:rPr>
      </w:pPr>
      <w:r w:rsidRPr="008623A2">
        <w:rPr>
          <w:rFonts w:ascii="Times New Roman" w:eastAsia="Times New Roman" w:hAnsi="Times New Roman" w:cs="Times New Roman"/>
          <w:color w:val="000000" w:themeColor="text1"/>
          <w:sz w:val="24"/>
          <w:szCs w:val="24"/>
          <w:lang w:eastAsia="ru-RU"/>
        </w:rPr>
        <w:t xml:space="preserve">Увеличение расходов по бюджетным средствам, связано с  дополнительным выделением средств, в сумме 10,0 млн. сомов для обеспечения текущей деятельности, приобретение экспертного оборудования и капитального ремонта здании Южного Управления </w:t>
      </w:r>
      <w:r w:rsidRPr="008623A2">
        <w:rPr>
          <w:rFonts w:ascii="Times New Roman" w:eastAsia="Times New Roman" w:hAnsi="Times New Roman" w:cs="Times New Roman"/>
          <w:sz w:val="24"/>
          <w:szCs w:val="24"/>
          <w:lang w:eastAsia="ru-RU"/>
        </w:rPr>
        <w:t>Государственно</w:t>
      </w:r>
      <w:r w:rsidRPr="008623A2">
        <w:rPr>
          <w:rFonts w:ascii="Times New Roman" w:eastAsia="Times New Roman" w:hAnsi="Times New Roman" w:cs="Times New Roman"/>
          <w:sz w:val="24"/>
          <w:szCs w:val="24"/>
          <w:lang w:val="ky-KG" w:eastAsia="ru-RU"/>
        </w:rPr>
        <w:t>й</w:t>
      </w:r>
      <w:r w:rsidRPr="008623A2">
        <w:rPr>
          <w:rFonts w:ascii="Times New Roman" w:eastAsia="Times New Roman" w:hAnsi="Times New Roman" w:cs="Times New Roman"/>
          <w:sz w:val="24"/>
          <w:szCs w:val="24"/>
          <w:lang w:eastAsia="ru-RU"/>
        </w:rPr>
        <w:t xml:space="preserve"> </w:t>
      </w:r>
      <w:r w:rsidRPr="008623A2">
        <w:rPr>
          <w:rFonts w:ascii="Times New Roman" w:eastAsia="Times New Roman" w:hAnsi="Times New Roman" w:cs="Times New Roman"/>
          <w:sz w:val="24"/>
          <w:szCs w:val="24"/>
          <w:lang w:val="ky-KG" w:eastAsia="ru-RU"/>
        </w:rPr>
        <w:t>с</w:t>
      </w:r>
      <w:proofErr w:type="spellStart"/>
      <w:r w:rsidRPr="008623A2">
        <w:rPr>
          <w:rFonts w:ascii="Times New Roman" w:eastAsia="Times New Roman" w:hAnsi="Times New Roman" w:cs="Times New Roman"/>
          <w:sz w:val="24"/>
          <w:szCs w:val="24"/>
          <w:lang w:eastAsia="ru-RU"/>
        </w:rPr>
        <w:t>удебн</w:t>
      </w:r>
      <w:proofErr w:type="spellEnd"/>
      <w:r w:rsidRPr="008623A2">
        <w:rPr>
          <w:rFonts w:ascii="Times New Roman" w:eastAsia="Times New Roman" w:hAnsi="Times New Roman" w:cs="Times New Roman"/>
          <w:sz w:val="24"/>
          <w:szCs w:val="24"/>
          <w:lang w:val="ky-KG" w:eastAsia="ru-RU"/>
        </w:rPr>
        <w:t>о-экспертной</w:t>
      </w:r>
      <w:r w:rsidRPr="008623A2">
        <w:rPr>
          <w:rFonts w:ascii="Times New Roman" w:eastAsia="Times New Roman" w:hAnsi="Times New Roman" w:cs="Times New Roman"/>
          <w:sz w:val="24"/>
          <w:szCs w:val="24"/>
          <w:lang w:eastAsia="ru-RU"/>
        </w:rPr>
        <w:t xml:space="preserve"> </w:t>
      </w:r>
      <w:r w:rsidRPr="008623A2">
        <w:rPr>
          <w:rFonts w:ascii="Times New Roman" w:eastAsia="Times New Roman" w:hAnsi="Times New Roman" w:cs="Times New Roman"/>
          <w:sz w:val="24"/>
          <w:szCs w:val="24"/>
          <w:lang w:val="ky-KG" w:eastAsia="ru-RU"/>
        </w:rPr>
        <w:t>службы</w:t>
      </w:r>
      <w:r w:rsidRPr="008623A2">
        <w:rPr>
          <w:rFonts w:ascii="Times New Roman" w:eastAsia="Times New Roman" w:hAnsi="Times New Roman" w:cs="Times New Roman"/>
          <w:sz w:val="24"/>
          <w:szCs w:val="24"/>
          <w:lang w:eastAsia="ru-RU"/>
        </w:rPr>
        <w:t xml:space="preserve"> при </w:t>
      </w:r>
      <w:r w:rsidRPr="008623A2">
        <w:rPr>
          <w:rFonts w:ascii="Times New Roman" w:eastAsia="Times New Roman" w:hAnsi="Times New Roman" w:cs="Times New Roman"/>
          <w:sz w:val="24"/>
          <w:szCs w:val="24"/>
          <w:lang w:val="ky-KG" w:eastAsia="ru-RU"/>
        </w:rPr>
        <w:t xml:space="preserve">Правительстве </w:t>
      </w:r>
      <w:r w:rsidRPr="008623A2">
        <w:rPr>
          <w:rFonts w:ascii="Times New Roman" w:eastAsia="Times New Roman" w:hAnsi="Times New Roman" w:cs="Times New Roman"/>
          <w:sz w:val="24"/>
          <w:szCs w:val="24"/>
          <w:lang w:eastAsia="ru-RU"/>
        </w:rPr>
        <w:t>Кыргызской Республики</w:t>
      </w:r>
      <w:r w:rsidRPr="008623A2">
        <w:rPr>
          <w:rFonts w:ascii="Times New Roman" w:eastAsia="Times New Roman" w:hAnsi="Times New Roman" w:cs="Times New Roman"/>
          <w:color w:val="000000" w:themeColor="text1"/>
          <w:sz w:val="24"/>
          <w:szCs w:val="24"/>
          <w:lang w:eastAsia="ru-RU"/>
        </w:rPr>
        <w:t>.</w:t>
      </w:r>
    </w:p>
    <w:p w:rsidR="000764BA" w:rsidRPr="008623A2" w:rsidRDefault="001410E8" w:rsidP="000764BA">
      <w:pPr>
        <w:spacing w:after="0" w:line="240" w:lineRule="auto"/>
        <w:ind w:firstLine="709"/>
        <w:jc w:val="both"/>
        <w:rPr>
          <w:rFonts w:ascii="Times New Roman" w:eastAsia="Calibri" w:hAnsi="Times New Roman" w:cs="Times New Roman"/>
          <w:sz w:val="24"/>
          <w:szCs w:val="24"/>
        </w:rPr>
      </w:pPr>
      <w:r w:rsidRPr="008623A2">
        <w:rPr>
          <w:rFonts w:ascii="Times New Roman" w:eastAsia="Times New Roman" w:hAnsi="Times New Roman" w:cs="Times New Roman"/>
          <w:color w:val="000000" w:themeColor="text1"/>
          <w:sz w:val="24"/>
          <w:szCs w:val="24"/>
          <w:lang w:eastAsia="ru-RU"/>
        </w:rPr>
        <w:t xml:space="preserve">Увеличение расходов по бюджетным средствам на 0,2 млн. сомов связано </w:t>
      </w:r>
      <w:r w:rsidR="000764BA" w:rsidRPr="008623A2">
        <w:rPr>
          <w:rFonts w:ascii="Times New Roman" w:hAnsi="Times New Roman" w:cs="Times New Roman"/>
          <w:sz w:val="24"/>
          <w:szCs w:val="24"/>
        </w:rPr>
        <w:t xml:space="preserve">с повышением </w:t>
      </w:r>
      <w:r w:rsidR="000764BA" w:rsidRPr="008623A2">
        <w:rPr>
          <w:rFonts w:ascii="Times New Roman" w:hAnsi="Times New Roman" w:cs="Times New Roman"/>
          <w:sz w:val="24"/>
          <w:szCs w:val="24"/>
          <w:lang w:val="ky-KG"/>
        </w:rPr>
        <w:t>должностных окладов младшего обслуживающего персонала государственных органов и органов местного самоуправления</w:t>
      </w:r>
      <w:r w:rsidR="000764BA" w:rsidRPr="008623A2">
        <w:rPr>
          <w:rFonts w:ascii="Times New Roman" w:eastAsia="Calibri" w:hAnsi="Times New Roman" w:cs="Times New Roman"/>
          <w:sz w:val="24"/>
          <w:szCs w:val="24"/>
        </w:rPr>
        <w:t>.</w:t>
      </w:r>
    </w:p>
    <w:p w:rsidR="007B5184" w:rsidRPr="008623A2" w:rsidRDefault="008E5CF4" w:rsidP="000764BA">
      <w:pPr>
        <w:spacing w:after="0" w:line="240" w:lineRule="auto"/>
        <w:ind w:firstLine="594"/>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val="ky-KG" w:eastAsia="ru-RU"/>
        </w:rPr>
        <w:t xml:space="preserve">Уменьшение расходов по бюджетным средствам на 3,8 млн. сомов </w:t>
      </w:r>
      <w:r w:rsidR="00B42D63" w:rsidRPr="008623A2">
        <w:rPr>
          <w:rFonts w:ascii="Times New Roman" w:eastAsia="Times New Roman" w:hAnsi="Times New Roman" w:cs="Times New Roman"/>
          <w:sz w:val="24"/>
          <w:szCs w:val="24"/>
          <w:lang w:val="ky-KG" w:eastAsia="ru-RU"/>
        </w:rPr>
        <w:t xml:space="preserve">предусмотрено </w:t>
      </w:r>
      <w:r w:rsidR="00B42D63" w:rsidRPr="008623A2">
        <w:rPr>
          <w:rFonts w:ascii="Times New Roman" w:eastAsia="Times New Roman" w:hAnsi="Times New Roman" w:cs="Times New Roman"/>
          <w:sz w:val="24"/>
          <w:szCs w:val="24"/>
          <w:lang w:eastAsia="ru-RU"/>
        </w:rPr>
        <w:t xml:space="preserve">в рамках оптимизации бюджета в связи с уменьшением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w:t>
      </w:r>
      <w:proofErr w:type="spellStart"/>
      <w:r w:rsidR="00B42D63" w:rsidRPr="008623A2">
        <w:rPr>
          <w:rFonts w:ascii="Times New Roman" w:eastAsia="Times New Roman" w:hAnsi="Times New Roman" w:cs="Times New Roman"/>
          <w:sz w:val="24"/>
          <w:szCs w:val="24"/>
          <w:lang w:eastAsia="ru-RU"/>
        </w:rPr>
        <w:t>коронавирусной</w:t>
      </w:r>
      <w:proofErr w:type="spellEnd"/>
      <w:r w:rsidR="00B42D63" w:rsidRPr="008623A2">
        <w:rPr>
          <w:rFonts w:ascii="Times New Roman" w:eastAsia="Times New Roman" w:hAnsi="Times New Roman" w:cs="Times New Roman"/>
          <w:sz w:val="24"/>
          <w:szCs w:val="24"/>
          <w:lang w:eastAsia="ru-RU"/>
        </w:rPr>
        <w:t xml:space="preserve"> инфекции.</w:t>
      </w:r>
    </w:p>
    <w:p w:rsidR="00B42D63" w:rsidRPr="008623A2" w:rsidRDefault="00B42D63" w:rsidP="00B42D63">
      <w:pPr>
        <w:spacing w:after="0" w:line="240" w:lineRule="auto"/>
        <w:ind w:firstLine="709"/>
        <w:jc w:val="both"/>
        <w:rPr>
          <w:rFonts w:ascii="Times New Roman" w:hAnsi="Times New Roman" w:cs="Times New Roman"/>
          <w:sz w:val="24"/>
          <w:szCs w:val="24"/>
          <w:lang w:val="ky-KG"/>
        </w:rPr>
      </w:pPr>
    </w:p>
    <w:p w:rsidR="000A476E" w:rsidRPr="008623A2" w:rsidRDefault="000A476E" w:rsidP="00E97AEE">
      <w:pPr>
        <w:widowControl w:val="0"/>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val="ky-KG" w:eastAsia="ru-RU"/>
        </w:rPr>
        <w:t xml:space="preserve">По подразделу </w:t>
      </w:r>
      <w:r w:rsidRPr="008623A2">
        <w:rPr>
          <w:rFonts w:ascii="Times New Roman" w:eastAsia="Times New Roman" w:hAnsi="Times New Roman" w:cs="Times New Roman"/>
          <w:b/>
          <w:sz w:val="24"/>
          <w:szCs w:val="24"/>
          <w:lang w:val="ky-KG" w:eastAsia="ru-RU"/>
        </w:rPr>
        <w:t>70365</w:t>
      </w:r>
      <w:r w:rsidRPr="008623A2">
        <w:rPr>
          <w:rFonts w:ascii="Times New Roman" w:eastAsia="Times New Roman" w:hAnsi="Times New Roman" w:cs="Times New Roman"/>
          <w:sz w:val="24"/>
          <w:szCs w:val="24"/>
          <w:lang w:val="ky-KG" w:eastAsia="ru-RU"/>
        </w:rPr>
        <w:t xml:space="preserve"> «мероприятия по предупреждению жестокого обращения»:</w:t>
      </w:r>
    </w:p>
    <w:p w:rsidR="000A476E" w:rsidRPr="008623A2" w:rsidRDefault="000A476E" w:rsidP="00E97AEE">
      <w:pPr>
        <w:widowControl w:val="0"/>
        <w:spacing w:after="0" w:line="240" w:lineRule="auto"/>
        <w:ind w:firstLine="709"/>
        <w:jc w:val="both"/>
        <w:rPr>
          <w:rFonts w:ascii="Times New Roman" w:eastAsia="Times New Roman" w:hAnsi="Times New Roman" w:cs="Times New Roman"/>
          <w:sz w:val="24"/>
          <w:szCs w:val="24"/>
          <w:lang w:val="ky-KG" w:eastAsia="ru-RU"/>
        </w:rPr>
      </w:pPr>
    </w:p>
    <w:p w:rsidR="00B056E3" w:rsidRPr="008623A2" w:rsidRDefault="00DF7ACB" w:rsidP="00BC24B3">
      <w:pPr>
        <w:widowControl w:val="0"/>
        <w:spacing w:after="0" w:line="240" w:lineRule="auto"/>
        <w:ind w:firstLine="709"/>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Национальный центр Кыргызской Респу</w:t>
      </w:r>
      <w:r w:rsidR="00B056E3" w:rsidRPr="008623A2">
        <w:rPr>
          <w:rFonts w:ascii="Times New Roman" w:eastAsia="Times New Roman" w:hAnsi="Times New Roman" w:cs="Times New Roman"/>
          <w:b/>
          <w:sz w:val="24"/>
          <w:szCs w:val="24"/>
          <w:lang w:eastAsia="ru-RU"/>
        </w:rPr>
        <w:t>блики по предупреждению пыток и</w:t>
      </w:r>
    </w:p>
    <w:p w:rsidR="00B056E3" w:rsidRPr="008623A2" w:rsidRDefault="00DF7ACB" w:rsidP="00BC24B3">
      <w:pPr>
        <w:widowControl w:val="0"/>
        <w:spacing w:after="0" w:line="240" w:lineRule="auto"/>
        <w:ind w:firstLine="709"/>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других жестоких, бесчеловечных или унижаю</w:t>
      </w:r>
      <w:r w:rsidR="00B056E3" w:rsidRPr="008623A2">
        <w:rPr>
          <w:rFonts w:ascii="Times New Roman" w:eastAsia="Times New Roman" w:hAnsi="Times New Roman" w:cs="Times New Roman"/>
          <w:b/>
          <w:sz w:val="24"/>
          <w:szCs w:val="24"/>
          <w:lang w:eastAsia="ru-RU"/>
        </w:rPr>
        <w:t>щих достоинство видов обращения</w:t>
      </w:r>
    </w:p>
    <w:p w:rsidR="00DF7ACB" w:rsidRPr="008623A2" w:rsidRDefault="00DF7ACB" w:rsidP="00BC24B3">
      <w:pPr>
        <w:widowControl w:val="0"/>
        <w:spacing w:after="0" w:line="240" w:lineRule="auto"/>
        <w:ind w:firstLine="709"/>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и наказания</w:t>
      </w:r>
    </w:p>
    <w:p w:rsidR="000215D7" w:rsidRPr="008623A2" w:rsidRDefault="000215D7" w:rsidP="00E97AEE">
      <w:pPr>
        <w:widowControl w:val="0"/>
        <w:spacing w:before="120" w:after="0" w:line="240" w:lineRule="auto"/>
        <w:ind w:firstLine="709"/>
        <w:jc w:val="both"/>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sz w:val="24"/>
          <w:szCs w:val="24"/>
          <w:lang w:eastAsia="ru-RU"/>
        </w:rPr>
        <w:t xml:space="preserve">Расходы Национального центра Кыргызской Республики по предупреждению пыток и других жестоких, бесчеловечных или унижающих достоинство видов обращения и наказания на </w:t>
      </w:r>
      <w:r w:rsidR="000E1ABE" w:rsidRPr="008623A2">
        <w:rPr>
          <w:rFonts w:ascii="Times New Roman" w:eastAsia="Times New Roman" w:hAnsi="Times New Roman" w:cs="Times New Roman"/>
          <w:b/>
          <w:sz w:val="24"/>
          <w:szCs w:val="24"/>
          <w:lang w:eastAsia="ru-RU"/>
        </w:rPr>
        <w:t>20</w:t>
      </w:r>
      <w:r w:rsidR="006553AF" w:rsidRPr="008623A2">
        <w:rPr>
          <w:rFonts w:ascii="Times New Roman" w:eastAsia="Times New Roman" w:hAnsi="Times New Roman" w:cs="Times New Roman"/>
          <w:b/>
          <w:sz w:val="24"/>
          <w:szCs w:val="24"/>
          <w:lang w:val="ky-KG" w:eastAsia="ru-RU"/>
        </w:rPr>
        <w:t>21</w:t>
      </w:r>
      <w:r w:rsidRPr="008623A2">
        <w:rPr>
          <w:rFonts w:ascii="Times New Roman" w:eastAsia="Times New Roman" w:hAnsi="Times New Roman" w:cs="Times New Roman"/>
          <w:b/>
          <w:sz w:val="24"/>
          <w:szCs w:val="24"/>
          <w:lang w:eastAsia="ru-RU"/>
        </w:rPr>
        <w:t xml:space="preserve"> год</w:t>
      </w:r>
      <w:r w:rsidRPr="008623A2">
        <w:rPr>
          <w:rFonts w:ascii="Times New Roman" w:eastAsia="Times New Roman" w:hAnsi="Times New Roman" w:cs="Times New Roman"/>
          <w:sz w:val="24"/>
          <w:szCs w:val="24"/>
          <w:lang w:eastAsia="ru-RU"/>
        </w:rPr>
        <w:t xml:space="preserve"> предусмотрены в сумме </w:t>
      </w:r>
      <w:r w:rsidR="002B1072" w:rsidRPr="008623A2">
        <w:rPr>
          <w:rFonts w:ascii="Times New Roman" w:eastAsia="Times New Roman" w:hAnsi="Times New Roman" w:cs="Times New Roman"/>
          <w:b/>
          <w:sz w:val="24"/>
          <w:szCs w:val="24"/>
          <w:lang w:eastAsia="ru-RU"/>
        </w:rPr>
        <w:t>12,5</w:t>
      </w:r>
      <w:r w:rsidRPr="008623A2">
        <w:rPr>
          <w:rFonts w:ascii="Times New Roman" w:eastAsia="Times New Roman" w:hAnsi="Times New Roman" w:cs="Times New Roman"/>
          <w:b/>
          <w:sz w:val="24"/>
          <w:szCs w:val="24"/>
          <w:lang w:eastAsia="ru-RU"/>
        </w:rPr>
        <w:t xml:space="preserve"> млн. сомов</w:t>
      </w:r>
      <w:r w:rsidRPr="008623A2">
        <w:rPr>
          <w:rFonts w:ascii="Times New Roman" w:eastAsia="Times New Roman" w:hAnsi="Times New Roman" w:cs="Times New Roman"/>
          <w:sz w:val="24"/>
          <w:szCs w:val="24"/>
          <w:lang w:eastAsia="ru-RU"/>
        </w:rPr>
        <w:t xml:space="preserve"> </w:t>
      </w:r>
      <w:r w:rsidR="002B1072" w:rsidRPr="008623A2">
        <w:rPr>
          <w:rFonts w:ascii="Times New Roman" w:eastAsia="Times New Roman" w:hAnsi="Times New Roman" w:cs="Times New Roman"/>
          <w:sz w:val="24"/>
          <w:szCs w:val="24"/>
          <w:lang w:val="ky-KG" w:eastAsia="ru-RU"/>
        </w:rPr>
        <w:t>или на уровне</w:t>
      </w:r>
      <w:r w:rsidR="00A754FD" w:rsidRPr="008623A2">
        <w:rPr>
          <w:rFonts w:ascii="Times New Roman" w:eastAsia="Times New Roman" w:hAnsi="Times New Roman" w:cs="Times New Roman"/>
          <w:sz w:val="24"/>
          <w:szCs w:val="24"/>
          <w:lang w:val="ky-KG" w:eastAsia="ru-RU"/>
        </w:rPr>
        <w:t xml:space="preserve"> </w:t>
      </w:r>
      <w:r w:rsidR="006553AF" w:rsidRPr="008623A2">
        <w:rPr>
          <w:rFonts w:ascii="Times New Roman" w:eastAsia="Times New Roman" w:hAnsi="Times New Roman" w:cs="Times New Roman"/>
          <w:sz w:val="24"/>
          <w:szCs w:val="24"/>
          <w:lang w:eastAsia="ru-RU"/>
        </w:rPr>
        <w:t xml:space="preserve"> утвержденного бюджета 2020</w:t>
      </w:r>
      <w:r w:rsidRPr="008623A2">
        <w:rPr>
          <w:rFonts w:ascii="Times New Roman" w:eastAsia="Times New Roman" w:hAnsi="Times New Roman" w:cs="Times New Roman"/>
          <w:sz w:val="24"/>
          <w:szCs w:val="24"/>
          <w:lang w:eastAsia="ru-RU"/>
        </w:rPr>
        <w:t xml:space="preserve"> года</w:t>
      </w:r>
      <w:r w:rsidR="00CD3835" w:rsidRPr="008623A2">
        <w:rPr>
          <w:rFonts w:ascii="Times New Roman" w:eastAsia="Times New Roman" w:hAnsi="Times New Roman" w:cs="Times New Roman"/>
          <w:sz w:val="24"/>
          <w:szCs w:val="24"/>
          <w:lang w:val="ky-KG" w:eastAsia="ru-RU"/>
        </w:rPr>
        <w:t>.</w:t>
      </w:r>
    </w:p>
    <w:p w:rsidR="00DF7ACB" w:rsidRPr="008623A2" w:rsidRDefault="00DF7ACB" w:rsidP="00E97AEE">
      <w:pPr>
        <w:widowControl w:val="0"/>
        <w:spacing w:after="120" w:line="240" w:lineRule="auto"/>
        <w:ind w:firstLine="709"/>
        <w:jc w:val="right"/>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sz w:val="20"/>
          <w:szCs w:val="20"/>
          <w:lang w:eastAsia="ru-RU"/>
        </w:rPr>
        <w:t>млн. сом</w:t>
      </w:r>
      <w:r w:rsidR="005F0297" w:rsidRPr="008623A2">
        <w:rPr>
          <w:rFonts w:ascii="Times New Roman" w:eastAsia="Times New Roman" w:hAnsi="Times New Roman" w:cs="Times New Roman"/>
          <w:sz w:val="20"/>
          <w:szCs w:val="20"/>
          <w:lang w:eastAsia="ru-RU"/>
        </w:rPr>
        <w:t>ов</w:t>
      </w:r>
    </w:p>
    <w:tbl>
      <w:tblPr>
        <w:tblStyle w:val="280"/>
        <w:tblW w:w="0" w:type="auto"/>
        <w:tblInd w:w="108" w:type="dxa"/>
        <w:tblLook w:val="04A0" w:firstRow="1" w:lastRow="0" w:firstColumn="1" w:lastColumn="0" w:noHBand="0" w:noVBand="1"/>
      </w:tblPr>
      <w:tblGrid>
        <w:gridCol w:w="2268"/>
        <w:gridCol w:w="1223"/>
        <w:gridCol w:w="1223"/>
        <w:gridCol w:w="1223"/>
        <w:gridCol w:w="1223"/>
        <w:gridCol w:w="1223"/>
        <w:gridCol w:w="1223"/>
      </w:tblGrid>
      <w:tr w:rsidR="00CD7A0A" w:rsidRPr="008623A2" w:rsidTr="008C633F">
        <w:tc>
          <w:tcPr>
            <w:tcW w:w="2268" w:type="dxa"/>
            <w:vAlign w:val="center"/>
          </w:tcPr>
          <w:p w:rsidR="00CD7A0A" w:rsidRPr="008623A2" w:rsidRDefault="00CD7A0A" w:rsidP="00DC1570">
            <w:pPr>
              <w:spacing w:after="200" w:line="276" w:lineRule="auto"/>
              <w:jc w:val="center"/>
              <w:rPr>
                <w:rFonts w:ascii="Times New Roman" w:hAnsi="Times New Roman"/>
                <w:b/>
                <w:bCs/>
                <w:sz w:val="20"/>
                <w:szCs w:val="20"/>
                <w:lang w:eastAsia="ru-RU"/>
              </w:rPr>
            </w:pPr>
            <w:r w:rsidRPr="008623A2">
              <w:rPr>
                <w:rFonts w:ascii="Times New Roman" w:eastAsia="Calibri" w:hAnsi="Times New Roman" w:cs="Times New Roman"/>
                <w:b/>
                <w:bCs/>
                <w:sz w:val="20"/>
                <w:szCs w:val="20"/>
                <w:lang w:eastAsia="ru-RU"/>
              </w:rPr>
              <w:t xml:space="preserve">Наименование </w:t>
            </w:r>
          </w:p>
        </w:tc>
        <w:tc>
          <w:tcPr>
            <w:tcW w:w="1223" w:type="dxa"/>
            <w:vAlign w:val="center"/>
          </w:tcPr>
          <w:p w:rsidR="00CD7A0A" w:rsidRPr="008623A2" w:rsidRDefault="006553AF"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2019</w:t>
            </w:r>
            <w:r w:rsidR="00CD7A0A" w:rsidRPr="008623A2">
              <w:rPr>
                <w:rFonts w:ascii="Times New Roman" w:eastAsia="Calibri" w:hAnsi="Times New Roman" w:cs="Times New Roman"/>
                <w:b/>
                <w:bCs/>
                <w:sz w:val="20"/>
                <w:szCs w:val="20"/>
                <w:lang w:eastAsia="ru-RU"/>
              </w:rPr>
              <w:t xml:space="preserve"> год факт</w:t>
            </w:r>
          </w:p>
        </w:tc>
        <w:tc>
          <w:tcPr>
            <w:tcW w:w="1223" w:type="dxa"/>
            <w:vAlign w:val="center"/>
          </w:tcPr>
          <w:p w:rsidR="00CD7A0A" w:rsidRPr="008623A2" w:rsidRDefault="006553AF"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CD7A0A" w:rsidRPr="008623A2">
              <w:rPr>
                <w:rFonts w:ascii="Times New Roman" w:eastAsia="Calibri" w:hAnsi="Times New Roman" w:cs="Times New Roman"/>
                <w:b/>
                <w:bCs/>
                <w:sz w:val="20"/>
                <w:szCs w:val="20"/>
                <w:lang w:eastAsia="ru-RU"/>
              </w:rPr>
              <w:t xml:space="preserve"> год утвержд</w:t>
            </w:r>
          </w:p>
        </w:tc>
        <w:tc>
          <w:tcPr>
            <w:tcW w:w="1223" w:type="dxa"/>
            <w:vAlign w:val="center"/>
          </w:tcPr>
          <w:p w:rsidR="00CD7A0A" w:rsidRPr="008623A2" w:rsidRDefault="006553AF"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2021</w:t>
            </w:r>
            <w:r w:rsidR="00CD7A0A" w:rsidRPr="008623A2">
              <w:rPr>
                <w:rFonts w:ascii="Times New Roman" w:eastAsia="Calibri" w:hAnsi="Times New Roman" w:cs="Times New Roman"/>
                <w:b/>
                <w:bCs/>
                <w:sz w:val="20"/>
                <w:szCs w:val="20"/>
                <w:lang w:eastAsia="ru-RU"/>
              </w:rPr>
              <w:t xml:space="preserve"> год проект</w:t>
            </w:r>
          </w:p>
        </w:tc>
        <w:tc>
          <w:tcPr>
            <w:tcW w:w="1223" w:type="dxa"/>
            <w:vAlign w:val="center"/>
          </w:tcPr>
          <w:p w:rsidR="00CD7A0A" w:rsidRPr="008623A2" w:rsidRDefault="00CD7A0A"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откл</w:t>
            </w:r>
          </w:p>
        </w:tc>
        <w:tc>
          <w:tcPr>
            <w:tcW w:w="1223" w:type="dxa"/>
            <w:vAlign w:val="center"/>
          </w:tcPr>
          <w:p w:rsidR="00CD7A0A" w:rsidRPr="008623A2" w:rsidRDefault="006553AF"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2022</w:t>
            </w:r>
            <w:r w:rsidR="00CD7A0A" w:rsidRPr="008623A2">
              <w:rPr>
                <w:rFonts w:ascii="Times New Roman" w:eastAsia="Calibri" w:hAnsi="Times New Roman" w:cs="Times New Roman"/>
                <w:b/>
                <w:bCs/>
                <w:sz w:val="20"/>
                <w:szCs w:val="20"/>
                <w:lang w:eastAsia="ru-RU"/>
              </w:rPr>
              <w:t xml:space="preserve"> год прогноз</w:t>
            </w:r>
          </w:p>
        </w:tc>
        <w:tc>
          <w:tcPr>
            <w:tcW w:w="1223" w:type="dxa"/>
            <w:vAlign w:val="center"/>
          </w:tcPr>
          <w:p w:rsidR="00CD7A0A" w:rsidRPr="008623A2" w:rsidRDefault="006553AF"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2023</w:t>
            </w:r>
            <w:r w:rsidR="00CD7A0A" w:rsidRPr="008623A2">
              <w:rPr>
                <w:rFonts w:ascii="Times New Roman" w:eastAsia="Calibri" w:hAnsi="Times New Roman" w:cs="Times New Roman"/>
                <w:b/>
                <w:bCs/>
                <w:sz w:val="20"/>
                <w:szCs w:val="20"/>
                <w:lang w:eastAsia="ru-RU"/>
              </w:rPr>
              <w:t xml:space="preserve"> год прогноз</w:t>
            </w:r>
          </w:p>
        </w:tc>
      </w:tr>
      <w:tr w:rsidR="00A754FD" w:rsidRPr="008623A2" w:rsidTr="008C633F">
        <w:tc>
          <w:tcPr>
            <w:tcW w:w="2268" w:type="dxa"/>
          </w:tcPr>
          <w:p w:rsidR="00A754FD" w:rsidRPr="008623A2" w:rsidRDefault="00A754FD" w:rsidP="00A754FD">
            <w:pPr>
              <w:widowControl w:val="0"/>
              <w:jc w:val="both"/>
              <w:rPr>
                <w:rFonts w:ascii="Times New Roman" w:hAnsi="Times New Roman" w:cs="Times New Roman"/>
                <w:sz w:val="20"/>
                <w:szCs w:val="20"/>
              </w:rPr>
            </w:pPr>
            <w:r w:rsidRPr="008623A2">
              <w:rPr>
                <w:rFonts w:ascii="Times New Roman" w:hAnsi="Times New Roman" w:cs="Times New Roman"/>
                <w:sz w:val="20"/>
                <w:szCs w:val="20"/>
              </w:rPr>
              <w:t>Всего</w:t>
            </w:r>
          </w:p>
        </w:tc>
        <w:tc>
          <w:tcPr>
            <w:tcW w:w="1223" w:type="dxa"/>
          </w:tcPr>
          <w:p w:rsidR="00A754FD" w:rsidRPr="008623A2" w:rsidRDefault="006553AF" w:rsidP="00A754FD">
            <w:pPr>
              <w:widowControl w:val="0"/>
              <w:jc w:val="center"/>
              <w:rPr>
                <w:rFonts w:ascii="Times New Roman" w:hAnsi="Times New Roman" w:cs="Times New Roman"/>
                <w:sz w:val="20"/>
                <w:szCs w:val="20"/>
              </w:rPr>
            </w:pPr>
            <w:r w:rsidRPr="008623A2">
              <w:rPr>
                <w:rFonts w:ascii="Times New Roman" w:hAnsi="Times New Roman" w:cs="Times New Roman"/>
                <w:sz w:val="20"/>
                <w:szCs w:val="20"/>
              </w:rPr>
              <w:t>12,6</w:t>
            </w:r>
          </w:p>
        </w:tc>
        <w:tc>
          <w:tcPr>
            <w:tcW w:w="1223" w:type="dxa"/>
          </w:tcPr>
          <w:p w:rsidR="00A754FD" w:rsidRPr="008623A2" w:rsidRDefault="00A754FD" w:rsidP="00A754FD">
            <w:pPr>
              <w:widowControl w:val="0"/>
              <w:jc w:val="center"/>
              <w:rPr>
                <w:rFonts w:ascii="Times New Roman" w:hAnsi="Times New Roman" w:cs="Times New Roman"/>
                <w:sz w:val="20"/>
                <w:szCs w:val="20"/>
              </w:rPr>
            </w:pPr>
            <w:r w:rsidRPr="008623A2">
              <w:rPr>
                <w:rFonts w:ascii="Times New Roman" w:hAnsi="Times New Roman" w:cs="Times New Roman"/>
                <w:sz w:val="20"/>
                <w:szCs w:val="20"/>
              </w:rPr>
              <w:t>12,5</w:t>
            </w:r>
          </w:p>
        </w:tc>
        <w:tc>
          <w:tcPr>
            <w:tcW w:w="1223" w:type="dxa"/>
          </w:tcPr>
          <w:p w:rsidR="00A754FD" w:rsidRPr="008623A2" w:rsidRDefault="002B1072" w:rsidP="00A754FD">
            <w:pPr>
              <w:widowControl w:val="0"/>
              <w:jc w:val="center"/>
              <w:rPr>
                <w:rFonts w:ascii="Times New Roman" w:hAnsi="Times New Roman" w:cs="Times New Roman"/>
                <w:sz w:val="20"/>
                <w:szCs w:val="20"/>
              </w:rPr>
            </w:pPr>
            <w:r w:rsidRPr="008623A2">
              <w:rPr>
                <w:rFonts w:ascii="Times New Roman" w:hAnsi="Times New Roman" w:cs="Times New Roman"/>
                <w:sz w:val="20"/>
                <w:szCs w:val="20"/>
              </w:rPr>
              <w:t>12,5</w:t>
            </w:r>
          </w:p>
        </w:tc>
        <w:tc>
          <w:tcPr>
            <w:tcW w:w="1223" w:type="dxa"/>
          </w:tcPr>
          <w:p w:rsidR="00A754FD" w:rsidRPr="008623A2" w:rsidRDefault="002B1072" w:rsidP="00A754FD">
            <w:pPr>
              <w:widowControl w:val="0"/>
              <w:jc w:val="center"/>
              <w:rPr>
                <w:rFonts w:ascii="Times New Roman" w:hAnsi="Times New Roman" w:cs="Times New Roman"/>
                <w:sz w:val="20"/>
                <w:szCs w:val="20"/>
              </w:rPr>
            </w:pPr>
            <w:r w:rsidRPr="008623A2">
              <w:rPr>
                <w:rFonts w:ascii="Times New Roman" w:hAnsi="Times New Roman" w:cs="Times New Roman"/>
                <w:sz w:val="20"/>
                <w:szCs w:val="20"/>
              </w:rPr>
              <w:t>0</w:t>
            </w:r>
          </w:p>
        </w:tc>
        <w:tc>
          <w:tcPr>
            <w:tcW w:w="1223" w:type="dxa"/>
          </w:tcPr>
          <w:p w:rsidR="00A754FD" w:rsidRPr="008623A2" w:rsidRDefault="002B1072" w:rsidP="00A754FD">
            <w:pPr>
              <w:widowControl w:val="0"/>
              <w:jc w:val="center"/>
              <w:rPr>
                <w:rFonts w:ascii="Times New Roman" w:hAnsi="Times New Roman" w:cs="Times New Roman"/>
                <w:sz w:val="20"/>
                <w:szCs w:val="20"/>
              </w:rPr>
            </w:pPr>
            <w:r w:rsidRPr="008623A2">
              <w:rPr>
                <w:rFonts w:ascii="Times New Roman" w:hAnsi="Times New Roman" w:cs="Times New Roman"/>
                <w:sz w:val="20"/>
                <w:szCs w:val="20"/>
              </w:rPr>
              <w:t>12,7</w:t>
            </w:r>
          </w:p>
        </w:tc>
        <w:tc>
          <w:tcPr>
            <w:tcW w:w="1223" w:type="dxa"/>
          </w:tcPr>
          <w:p w:rsidR="00A754FD" w:rsidRPr="008623A2" w:rsidRDefault="002B1072" w:rsidP="00A754FD">
            <w:pPr>
              <w:widowControl w:val="0"/>
              <w:jc w:val="center"/>
              <w:rPr>
                <w:rFonts w:ascii="Times New Roman" w:hAnsi="Times New Roman" w:cs="Times New Roman"/>
                <w:sz w:val="20"/>
                <w:szCs w:val="20"/>
              </w:rPr>
            </w:pPr>
            <w:r w:rsidRPr="008623A2">
              <w:rPr>
                <w:rFonts w:ascii="Times New Roman" w:hAnsi="Times New Roman" w:cs="Times New Roman"/>
                <w:sz w:val="20"/>
                <w:szCs w:val="20"/>
              </w:rPr>
              <w:t>12,8</w:t>
            </w:r>
          </w:p>
        </w:tc>
      </w:tr>
      <w:tr w:rsidR="002B1072" w:rsidRPr="008623A2" w:rsidTr="008C633F">
        <w:tc>
          <w:tcPr>
            <w:tcW w:w="2268" w:type="dxa"/>
          </w:tcPr>
          <w:p w:rsidR="002B1072" w:rsidRPr="008623A2" w:rsidRDefault="002B1072" w:rsidP="00A754FD">
            <w:pPr>
              <w:widowControl w:val="0"/>
              <w:jc w:val="both"/>
              <w:rPr>
                <w:rFonts w:ascii="Times New Roman" w:hAnsi="Times New Roman" w:cs="Times New Roman"/>
                <w:sz w:val="20"/>
                <w:szCs w:val="20"/>
              </w:rPr>
            </w:pPr>
            <w:r w:rsidRPr="008623A2">
              <w:rPr>
                <w:rFonts w:ascii="Times New Roman" w:hAnsi="Times New Roman" w:cs="Times New Roman"/>
                <w:sz w:val="20"/>
                <w:szCs w:val="20"/>
              </w:rPr>
              <w:t>бюджетные средства</w:t>
            </w:r>
          </w:p>
        </w:tc>
        <w:tc>
          <w:tcPr>
            <w:tcW w:w="1223" w:type="dxa"/>
          </w:tcPr>
          <w:p w:rsidR="002B1072" w:rsidRPr="008623A2" w:rsidRDefault="002B1072" w:rsidP="00A754FD">
            <w:pPr>
              <w:widowControl w:val="0"/>
              <w:jc w:val="center"/>
              <w:rPr>
                <w:rFonts w:ascii="Times New Roman" w:hAnsi="Times New Roman" w:cs="Times New Roman"/>
                <w:sz w:val="20"/>
                <w:szCs w:val="20"/>
              </w:rPr>
            </w:pPr>
            <w:r w:rsidRPr="008623A2">
              <w:rPr>
                <w:rFonts w:ascii="Times New Roman" w:hAnsi="Times New Roman" w:cs="Times New Roman"/>
                <w:sz w:val="20"/>
                <w:szCs w:val="20"/>
              </w:rPr>
              <w:t>12,6</w:t>
            </w:r>
          </w:p>
        </w:tc>
        <w:tc>
          <w:tcPr>
            <w:tcW w:w="1223" w:type="dxa"/>
          </w:tcPr>
          <w:p w:rsidR="002B1072" w:rsidRPr="008623A2" w:rsidRDefault="002B1072" w:rsidP="00A754FD">
            <w:pPr>
              <w:widowControl w:val="0"/>
              <w:jc w:val="center"/>
              <w:rPr>
                <w:rFonts w:ascii="Times New Roman" w:hAnsi="Times New Roman" w:cs="Times New Roman"/>
                <w:sz w:val="20"/>
                <w:szCs w:val="20"/>
              </w:rPr>
            </w:pPr>
            <w:r w:rsidRPr="008623A2">
              <w:rPr>
                <w:rFonts w:ascii="Times New Roman" w:hAnsi="Times New Roman" w:cs="Times New Roman"/>
                <w:sz w:val="20"/>
                <w:szCs w:val="20"/>
              </w:rPr>
              <w:t>12,5</w:t>
            </w:r>
          </w:p>
        </w:tc>
        <w:tc>
          <w:tcPr>
            <w:tcW w:w="1223" w:type="dxa"/>
          </w:tcPr>
          <w:p w:rsidR="002B1072" w:rsidRPr="008623A2" w:rsidRDefault="002B1072" w:rsidP="00A754FD">
            <w:pPr>
              <w:widowControl w:val="0"/>
              <w:jc w:val="center"/>
              <w:rPr>
                <w:rFonts w:ascii="Times New Roman" w:hAnsi="Times New Roman" w:cs="Times New Roman"/>
                <w:sz w:val="20"/>
                <w:szCs w:val="20"/>
              </w:rPr>
            </w:pPr>
            <w:r w:rsidRPr="008623A2">
              <w:rPr>
                <w:rFonts w:ascii="Times New Roman" w:hAnsi="Times New Roman" w:cs="Times New Roman"/>
                <w:sz w:val="20"/>
                <w:szCs w:val="20"/>
              </w:rPr>
              <w:t>12,5</w:t>
            </w:r>
          </w:p>
        </w:tc>
        <w:tc>
          <w:tcPr>
            <w:tcW w:w="1223" w:type="dxa"/>
          </w:tcPr>
          <w:p w:rsidR="002B1072" w:rsidRPr="008623A2" w:rsidRDefault="002B1072" w:rsidP="00A754FD">
            <w:pPr>
              <w:widowControl w:val="0"/>
              <w:jc w:val="center"/>
              <w:rPr>
                <w:rFonts w:ascii="Times New Roman" w:hAnsi="Times New Roman" w:cs="Times New Roman"/>
                <w:sz w:val="20"/>
                <w:szCs w:val="20"/>
              </w:rPr>
            </w:pPr>
            <w:r w:rsidRPr="008623A2">
              <w:rPr>
                <w:rFonts w:ascii="Times New Roman" w:hAnsi="Times New Roman" w:cs="Times New Roman"/>
                <w:sz w:val="20"/>
                <w:szCs w:val="20"/>
              </w:rPr>
              <w:t>0</w:t>
            </w:r>
          </w:p>
        </w:tc>
        <w:tc>
          <w:tcPr>
            <w:tcW w:w="1223" w:type="dxa"/>
          </w:tcPr>
          <w:p w:rsidR="002B1072" w:rsidRPr="008623A2" w:rsidRDefault="002B1072" w:rsidP="008D09E3">
            <w:pPr>
              <w:widowControl w:val="0"/>
              <w:jc w:val="center"/>
              <w:rPr>
                <w:rFonts w:ascii="Times New Roman" w:hAnsi="Times New Roman" w:cs="Times New Roman"/>
                <w:sz w:val="20"/>
                <w:szCs w:val="20"/>
              </w:rPr>
            </w:pPr>
            <w:r w:rsidRPr="008623A2">
              <w:rPr>
                <w:rFonts w:ascii="Times New Roman" w:hAnsi="Times New Roman" w:cs="Times New Roman"/>
                <w:sz w:val="20"/>
                <w:szCs w:val="20"/>
              </w:rPr>
              <w:t>12,7</w:t>
            </w:r>
          </w:p>
        </w:tc>
        <w:tc>
          <w:tcPr>
            <w:tcW w:w="1223" w:type="dxa"/>
          </w:tcPr>
          <w:p w:rsidR="002B1072" w:rsidRPr="008623A2" w:rsidRDefault="002B1072" w:rsidP="008D09E3">
            <w:pPr>
              <w:widowControl w:val="0"/>
              <w:jc w:val="center"/>
              <w:rPr>
                <w:rFonts w:ascii="Times New Roman" w:hAnsi="Times New Roman" w:cs="Times New Roman"/>
                <w:sz w:val="20"/>
                <w:szCs w:val="20"/>
              </w:rPr>
            </w:pPr>
            <w:r w:rsidRPr="008623A2">
              <w:rPr>
                <w:rFonts w:ascii="Times New Roman" w:hAnsi="Times New Roman" w:cs="Times New Roman"/>
                <w:sz w:val="20"/>
                <w:szCs w:val="20"/>
              </w:rPr>
              <w:t>12,8</w:t>
            </w:r>
          </w:p>
        </w:tc>
      </w:tr>
    </w:tbl>
    <w:p w:rsidR="00C2032E" w:rsidRPr="008623A2" w:rsidRDefault="00C2032E" w:rsidP="00C2032E">
      <w:pPr>
        <w:spacing w:after="0" w:line="240" w:lineRule="auto"/>
        <w:ind w:firstLine="709"/>
        <w:jc w:val="both"/>
        <w:rPr>
          <w:rFonts w:ascii="Times New Roman" w:eastAsia="Times New Roman" w:hAnsi="Times New Roman" w:cs="Times New Roman"/>
          <w:sz w:val="24"/>
          <w:szCs w:val="24"/>
          <w:lang w:val="ky-KG" w:eastAsia="ru-RU"/>
        </w:rPr>
      </w:pPr>
    </w:p>
    <w:p w:rsidR="002E2E63" w:rsidRPr="008623A2" w:rsidRDefault="002E2E63" w:rsidP="00B42D63">
      <w:pPr>
        <w:spacing w:after="0" w:line="240" w:lineRule="auto"/>
        <w:ind w:firstLine="709"/>
        <w:jc w:val="both"/>
        <w:rPr>
          <w:rFonts w:ascii="Times New Roman" w:eastAsia="Times New Roman" w:hAnsi="Times New Roman" w:cs="Times New Roman"/>
          <w:b/>
          <w:sz w:val="24"/>
          <w:szCs w:val="24"/>
          <w:lang w:eastAsia="ru-RU"/>
        </w:rPr>
      </w:pPr>
    </w:p>
    <w:p w:rsidR="00817CCE" w:rsidRPr="008623A2" w:rsidRDefault="00817CCE" w:rsidP="002E2E63">
      <w:pPr>
        <w:widowControl w:val="0"/>
        <w:spacing w:after="0" w:line="240" w:lineRule="auto"/>
        <w:ind w:firstLine="709"/>
        <w:jc w:val="center"/>
        <w:rPr>
          <w:rFonts w:ascii="Times New Roman" w:eastAsia="Times New Roman" w:hAnsi="Times New Roman" w:cs="Times New Roman"/>
          <w:b/>
          <w:sz w:val="24"/>
          <w:szCs w:val="24"/>
          <w:lang w:val="ky-KG" w:eastAsia="ru-RU"/>
        </w:rPr>
      </w:pPr>
      <w:r w:rsidRPr="008623A2">
        <w:rPr>
          <w:rFonts w:ascii="Times New Roman" w:eastAsia="Times New Roman" w:hAnsi="Times New Roman" w:cs="Times New Roman"/>
          <w:b/>
          <w:sz w:val="24"/>
          <w:szCs w:val="24"/>
          <w:lang w:eastAsia="ru-RU"/>
        </w:rPr>
        <w:t>Раздел 704</w:t>
      </w:r>
      <w:r w:rsidRPr="008623A2">
        <w:rPr>
          <w:rFonts w:ascii="Times New Roman" w:eastAsia="Times New Roman" w:hAnsi="Times New Roman" w:cs="Times New Roman"/>
          <w:sz w:val="24"/>
          <w:szCs w:val="24"/>
          <w:lang w:eastAsia="ru-RU"/>
        </w:rPr>
        <w:t xml:space="preserve"> «</w:t>
      </w:r>
      <w:r w:rsidRPr="008623A2">
        <w:rPr>
          <w:rFonts w:ascii="Times New Roman" w:eastAsia="Times New Roman" w:hAnsi="Times New Roman" w:cs="Times New Roman"/>
          <w:b/>
          <w:sz w:val="24"/>
          <w:szCs w:val="24"/>
          <w:lang w:eastAsia="ru-RU"/>
        </w:rPr>
        <w:t>Экономические вопросы»</w:t>
      </w:r>
    </w:p>
    <w:p w:rsidR="008C633F" w:rsidRPr="008623A2" w:rsidRDefault="008C633F" w:rsidP="002E2E63">
      <w:pPr>
        <w:widowControl w:val="0"/>
        <w:spacing w:after="0" w:line="240" w:lineRule="auto"/>
        <w:ind w:firstLine="709"/>
        <w:jc w:val="center"/>
        <w:rPr>
          <w:rFonts w:ascii="Times New Roman" w:eastAsia="Times New Roman" w:hAnsi="Times New Roman" w:cs="Times New Roman"/>
          <w:b/>
          <w:sz w:val="28"/>
          <w:szCs w:val="28"/>
          <w:lang w:val="ky-KG" w:eastAsia="ru-RU"/>
        </w:rPr>
      </w:pPr>
    </w:p>
    <w:p w:rsidR="002C2BAF" w:rsidRPr="008623A2" w:rsidRDefault="000E7326" w:rsidP="002E2E63">
      <w:pPr>
        <w:shd w:val="clear" w:color="auto" w:fill="FFFFFF" w:themeFill="background1"/>
        <w:spacing w:after="0" w:line="240" w:lineRule="auto"/>
        <w:ind w:firstLine="709"/>
        <w:jc w:val="both"/>
        <w:rPr>
          <w:rFonts w:ascii="Times New Roman" w:hAnsi="Times New Roman" w:cs="Times New Roman"/>
          <w:sz w:val="24"/>
          <w:szCs w:val="24"/>
          <w:lang w:val="ky-KG"/>
        </w:rPr>
      </w:pPr>
      <w:r w:rsidRPr="008623A2">
        <w:rPr>
          <w:rFonts w:ascii="Times New Roman" w:eastAsia="Times New Roman" w:hAnsi="Times New Roman" w:cs="Times New Roman"/>
          <w:sz w:val="24"/>
          <w:szCs w:val="24"/>
          <w:lang w:eastAsia="ru-RU"/>
        </w:rPr>
        <w:t>Данный раздел включает в себя</w:t>
      </w:r>
      <w:r w:rsidR="002C2BAF" w:rsidRPr="008623A2">
        <w:rPr>
          <w:rFonts w:ascii="Times New Roman" w:hAnsi="Times New Roman" w:cs="Times New Roman"/>
          <w:sz w:val="24"/>
          <w:szCs w:val="24"/>
        </w:rPr>
        <w:t xml:space="preserve"> </w:t>
      </w:r>
      <w:r w:rsidR="009F7CD7" w:rsidRPr="008623A2">
        <w:rPr>
          <w:rFonts w:ascii="Times New Roman" w:hAnsi="Times New Roman" w:cs="Times New Roman"/>
          <w:sz w:val="24"/>
          <w:szCs w:val="24"/>
          <w:lang w:val="ky-KG"/>
        </w:rPr>
        <w:t xml:space="preserve">расходы на общие экономические вопросы, мероприятия в рамках Всемирной торговой организации, </w:t>
      </w:r>
      <w:r w:rsidR="002C2BAF" w:rsidRPr="008623A2">
        <w:rPr>
          <w:rFonts w:ascii="Times New Roman" w:hAnsi="Times New Roman" w:cs="Times New Roman"/>
          <w:sz w:val="24"/>
          <w:szCs w:val="24"/>
        </w:rPr>
        <w:t>показатели по расходам Министерства сельского хозяйства пищевой промышленности и мелиорации Кыргызской Ре</w:t>
      </w:r>
      <w:r w:rsidR="000C23D3" w:rsidRPr="008623A2">
        <w:rPr>
          <w:rFonts w:ascii="Times New Roman" w:hAnsi="Times New Roman" w:cs="Times New Roman"/>
          <w:sz w:val="24"/>
          <w:szCs w:val="24"/>
        </w:rPr>
        <w:t xml:space="preserve">спублики, </w:t>
      </w:r>
      <w:r w:rsidR="00A17B44" w:rsidRPr="008623A2">
        <w:rPr>
          <w:rFonts w:ascii="Times New Roman" w:hAnsi="Times New Roman" w:cs="Times New Roman"/>
          <w:sz w:val="24"/>
          <w:szCs w:val="24"/>
          <w:lang w:val="ky-KG"/>
        </w:rPr>
        <w:t>Государственного агентства водных ресурсов при Правительстве Кыргызской Республики,</w:t>
      </w:r>
      <w:r w:rsidR="00A17B44" w:rsidRPr="008623A2">
        <w:rPr>
          <w:rFonts w:ascii="Times New Roman" w:hAnsi="Times New Roman" w:cs="Times New Roman"/>
          <w:sz w:val="24"/>
          <w:szCs w:val="24"/>
        </w:rPr>
        <w:t xml:space="preserve"> </w:t>
      </w:r>
      <w:r w:rsidR="00A17B44" w:rsidRPr="008623A2">
        <w:rPr>
          <w:rFonts w:ascii="Times New Roman" w:eastAsia="Calibri" w:hAnsi="Times New Roman" w:cs="Times New Roman"/>
          <w:sz w:val="24"/>
          <w:szCs w:val="24"/>
          <w:lang w:val="ky-KG"/>
        </w:rPr>
        <w:t>Государственного а</w:t>
      </w:r>
      <w:r w:rsidR="005B5FE7" w:rsidRPr="008623A2">
        <w:rPr>
          <w:rFonts w:ascii="Times New Roman" w:eastAsia="Calibri" w:hAnsi="Times New Roman" w:cs="Times New Roman"/>
          <w:sz w:val="24"/>
          <w:szCs w:val="24"/>
          <w:lang w:val="ky-KG"/>
        </w:rPr>
        <w:t>гентства по земельным ресурсам</w:t>
      </w:r>
      <w:r w:rsidR="00A17B44" w:rsidRPr="008623A2">
        <w:rPr>
          <w:rFonts w:ascii="Times New Roman" w:eastAsia="Calibri" w:hAnsi="Times New Roman" w:cs="Times New Roman"/>
          <w:sz w:val="24"/>
          <w:szCs w:val="24"/>
          <w:lang w:val="ky-KG"/>
        </w:rPr>
        <w:t xml:space="preserve"> при Правительстве Кыргызской Республики,</w:t>
      </w:r>
      <w:r w:rsidR="00A17B44" w:rsidRPr="008623A2">
        <w:rPr>
          <w:rFonts w:ascii="Times New Roman" w:hAnsi="Times New Roman" w:cs="Times New Roman"/>
          <w:sz w:val="24"/>
          <w:szCs w:val="24"/>
          <w:lang w:val="ky-KG"/>
        </w:rPr>
        <w:t xml:space="preserve"> </w:t>
      </w:r>
      <w:r w:rsidR="000C23D3" w:rsidRPr="008623A2">
        <w:rPr>
          <w:rFonts w:ascii="Times New Roman" w:hAnsi="Times New Roman" w:cs="Times New Roman"/>
          <w:sz w:val="24"/>
          <w:szCs w:val="24"/>
        </w:rPr>
        <w:t xml:space="preserve">Фонда по управлению </w:t>
      </w:r>
      <w:r w:rsidR="000C23D3" w:rsidRPr="008623A2">
        <w:rPr>
          <w:rFonts w:ascii="Times New Roman" w:hAnsi="Times New Roman" w:cs="Times New Roman"/>
          <w:sz w:val="24"/>
          <w:szCs w:val="24"/>
          <w:lang w:val="ky-KG"/>
        </w:rPr>
        <w:t xml:space="preserve">государственным </w:t>
      </w:r>
      <w:r w:rsidR="002C2BAF" w:rsidRPr="008623A2">
        <w:rPr>
          <w:rFonts w:ascii="Times New Roman" w:hAnsi="Times New Roman" w:cs="Times New Roman"/>
          <w:sz w:val="24"/>
          <w:szCs w:val="24"/>
        </w:rPr>
        <w:t xml:space="preserve">имуществом </w:t>
      </w:r>
      <w:r w:rsidR="000C23D3" w:rsidRPr="008623A2">
        <w:rPr>
          <w:rFonts w:ascii="Times New Roman" w:hAnsi="Times New Roman" w:cs="Times New Roman"/>
          <w:sz w:val="24"/>
          <w:szCs w:val="24"/>
          <w:lang w:val="ky-KG"/>
        </w:rPr>
        <w:t xml:space="preserve">при Правительстве </w:t>
      </w:r>
      <w:r w:rsidR="002C2BAF" w:rsidRPr="008623A2">
        <w:rPr>
          <w:rFonts w:ascii="Times New Roman" w:hAnsi="Times New Roman" w:cs="Times New Roman"/>
          <w:sz w:val="24"/>
          <w:szCs w:val="24"/>
        </w:rPr>
        <w:t xml:space="preserve">Кыргызской Республики, Агентства по </w:t>
      </w:r>
      <w:r w:rsidR="000C23D3" w:rsidRPr="008623A2">
        <w:rPr>
          <w:rFonts w:ascii="Times New Roman" w:hAnsi="Times New Roman" w:cs="Times New Roman"/>
          <w:bCs/>
          <w:iCs/>
          <w:sz w:val="24"/>
          <w:szCs w:val="24"/>
        </w:rPr>
        <w:t>гидрометеорологии</w:t>
      </w:r>
      <w:r w:rsidR="002C2BAF" w:rsidRPr="008623A2">
        <w:rPr>
          <w:rFonts w:ascii="Times New Roman" w:hAnsi="Times New Roman" w:cs="Times New Roman"/>
          <w:sz w:val="24"/>
          <w:szCs w:val="24"/>
        </w:rPr>
        <w:t xml:space="preserve"> </w:t>
      </w:r>
      <w:r w:rsidR="000C23D3" w:rsidRPr="008623A2">
        <w:rPr>
          <w:rFonts w:ascii="Times New Roman" w:hAnsi="Times New Roman" w:cs="Times New Roman"/>
          <w:sz w:val="24"/>
          <w:szCs w:val="24"/>
          <w:lang w:val="ky-KG"/>
        </w:rPr>
        <w:t xml:space="preserve">при </w:t>
      </w:r>
      <w:r w:rsidR="000C23D3" w:rsidRPr="008623A2">
        <w:rPr>
          <w:rFonts w:ascii="Times New Roman" w:hAnsi="Times New Roman" w:cs="Times New Roman"/>
          <w:sz w:val="24"/>
          <w:szCs w:val="24"/>
        </w:rPr>
        <w:t>Министерств</w:t>
      </w:r>
      <w:r w:rsidR="000C23D3" w:rsidRPr="008623A2">
        <w:rPr>
          <w:rFonts w:ascii="Times New Roman" w:hAnsi="Times New Roman" w:cs="Times New Roman"/>
          <w:sz w:val="24"/>
          <w:szCs w:val="24"/>
          <w:lang w:val="ky-KG"/>
        </w:rPr>
        <w:t>е</w:t>
      </w:r>
      <w:r w:rsidR="002C2BAF" w:rsidRPr="008623A2">
        <w:rPr>
          <w:rFonts w:ascii="Times New Roman" w:hAnsi="Times New Roman" w:cs="Times New Roman"/>
          <w:sz w:val="24"/>
          <w:szCs w:val="24"/>
        </w:rPr>
        <w:t xml:space="preserve"> чрезвычайных ситуаций</w:t>
      </w:r>
      <w:r w:rsidR="000C23D3" w:rsidRPr="008623A2">
        <w:rPr>
          <w:rFonts w:ascii="Times New Roman" w:hAnsi="Times New Roman" w:cs="Times New Roman"/>
          <w:sz w:val="24"/>
          <w:szCs w:val="24"/>
          <w:lang w:val="ky-KG"/>
        </w:rPr>
        <w:t xml:space="preserve"> </w:t>
      </w:r>
      <w:r w:rsidR="000C23D3" w:rsidRPr="008623A2">
        <w:rPr>
          <w:rFonts w:ascii="Times New Roman" w:hAnsi="Times New Roman" w:cs="Times New Roman"/>
          <w:sz w:val="24"/>
          <w:szCs w:val="24"/>
        </w:rPr>
        <w:t>Кыргызской Республики</w:t>
      </w:r>
      <w:r w:rsidR="002C2BAF" w:rsidRPr="008623A2">
        <w:rPr>
          <w:rFonts w:ascii="Times New Roman" w:hAnsi="Times New Roman" w:cs="Times New Roman"/>
          <w:sz w:val="24"/>
          <w:szCs w:val="24"/>
        </w:rPr>
        <w:t>, Государственного агентства охраны окружающей среды и лесного хозяйства</w:t>
      </w:r>
      <w:r w:rsidR="00371750" w:rsidRPr="008623A2">
        <w:rPr>
          <w:rFonts w:ascii="Times New Roman" w:hAnsi="Times New Roman" w:cs="Times New Roman"/>
          <w:sz w:val="24"/>
          <w:szCs w:val="24"/>
          <w:lang w:val="ky-KG"/>
        </w:rPr>
        <w:t xml:space="preserve"> при Правительстве Кыргызской Республики</w:t>
      </w:r>
      <w:r w:rsidR="002C2BAF" w:rsidRPr="008623A2">
        <w:rPr>
          <w:rFonts w:ascii="Times New Roman" w:hAnsi="Times New Roman" w:cs="Times New Roman"/>
          <w:sz w:val="24"/>
          <w:szCs w:val="24"/>
        </w:rPr>
        <w:t>, Государственного агентства по регулированию топливно-энергетического комплекса при Правительстве Кыргызской Республики, Минист</w:t>
      </w:r>
      <w:r w:rsidR="00371750" w:rsidRPr="008623A2">
        <w:rPr>
          <w:rFonts w:ascii="Times New Roman" w:hAnsi="Times New Roman" w:cs="Times New Roman"/>
          <w:sz w:val="24"/>
          <w:szCs w:val="24"/>
        </w:rPr>
        <w:t xml:space="preserve">ерства транспорта и </w:t>
      </w:r>
      <w:r w:rsidR="00371750" w:rsidRPr="008623A2">
        <w:rPr>
          <w:rFonts w:ascii="Times New Roman" w:hAnsi="Times New Roman" w:cs="Times New Roman"/>
          <w:sz w:val="24"/>
          <w:szCs w:val="24"/>
          <w:lang w:val="ky-KG"/>
        </w:rPr>
        <w:t>дорог</w:t>
      </w:r>
      <w:r w:rsidR="002C2BAF" w:rsidRPr="008623A2">
        <w:rPr>
          <w:rFonts w:ascii="Times New Roman" w:hAnsi="Times New Roman" w:cs="Times New Roman"/>
          <w:sz w:val="24"/>
          <w:szCs w:val="24"/>
        </w:rPr>
        <w:t xml:space="preserve"> Кыргызской Республики, Центрально-Азиатского института прикла</w:t>
      </w:r>
      <w:r w:rsidR="009F7CD7" w:rsidRPr="008623A2">
        <w:rPr>
          <w:rFonts w:ascii="Times New Roman" w:hAnsi="Times New Roman" w:cs="Times New Roman"/>
          <w:sz w:val="24"/>
          <w:szCs w:val="24"/>
        </w:rPr>
        <w:t>дных исследований Земли</w:t>
      </w:r>
      <w:r w:rsidR="009F7CD7" w:rsidRPr="008623A2">
        <w:rPr>
          <w:rFonts w:ascii="Times New Roman" w:hAnsi="Times New Roman" w:cs="Times New Roman"/>
          <w:sz w:val="24"/>
          <w:szCs w:val="24"/>
          <w:lang w:val="ky-KG"/>
        </w:rPr>
        <w:t>, прочие услуги в горнодобывающей промышленности, обрабатывающей промышленности и строительстве и экономические вопросы, не отнесенные к другим категориям.</w:t>
      </w:r>
    </w:p>
    <w:p w:rsidR="006537E8" w:rsidRPr="008623A2" w:rsidRDefault="00817CCE" w:rsidP="00DC063D">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Расходы по разделу «</w:t>
      </w:r>
      <w:r w:rsidRPr="008623A2">
        <w:rPr>
          <w:rFonts w:ascii="Times New Roman" w:eastAsia="Times New Roman" w:hAnsi="Times New Roman" w:cs="Times New Roman"/>
          <w:b/>
          <w:sz w:val="24"/>
          <w:szCs w:val="24"/>
          <w:lang w:eastAsia="ru-RU"/>
        </w:rPr>
        <w:t>Экономические вопросы</w:t>
      </w:r>
      <w:r w:rsidRPr="008623A2">
        <w:rPr>
          <w:rFonts w:ascii="Times New Roman" w:eastAsia="Times New Roman" w:hAnsi="Times New Roman" w:cs="Times New Roman"/>
          <w:sz w:val="24"/>
          <w:szCs w:val="24"/>
          <w:lang w:eastAsia="ru-RU"/>
        </w:rPr>
        <w:t xml:space="preserve">» на </w:t>
      </w:r>
      <w:r w:rsidR="008B6823" w:rsidRPr="008623A2">
        <w:rPr>
          <w:rFonts w:ascii="Times New Roman" w:eastAsia="Times New Roman" w:hAnsi="Times New Roman" w:cs="Times New Roman"/>
          <w:b/>
          <w:sz w:val="24"/>
          <w:szCs w:val="24"/>
          <w:lang w:eastAsia="ru-RU"/>
        </w:rPr>
        <w:t>20</w:t>
      </w:r>
      <w:r w:rsidR="00B250AC" w:rsidRPr="008623A2">
        <w:rPr>
          <w:rFonts w:ascii="Times New Roman" w:eastAsia="Times New Roman" w:hAnsi="Times New Roman" w:cs="Times New Roman"/>
          <w:b/>
          <w:sz w:val="24"/>
          <w:szCs w:val="24"/>
          <w:lang w:val="ky-KG" w:eastAsia="ru-RU"/>
        </w:rPr>
        <w:t>21</w:t>
      </w:r>
      <w:r w:rsidRPr="008623A2">
        <w:rPr>
          <w:rFonts w:ascii="Times New Roman" w:eastAsia="Times New Roman" w:hAnsi="Times New Roman" w:cs="Times New Roman"/>
          <w:b/>
          <w:sz w:val="24"/>
          <w:szCs w:val="24"/>
          <w:lang w:eastAsia="ru-RU"/>
        </w:rPr>
        <w:t xml:space="preserve"> год</w:t>
      </w:r>
      <w:r w:rsidRPr="008623A2">
        <w:rPr>
          <w:rFonts w:ascii="Times New Roman" w:eastAsia="Times New Roman" w:hAnsi="Times New Roman" w:cs="Times New Roman"/>
          <w:sz w:val="24"/>
          <w:szCs w:val="24"/>
          <w:lang w:eastAsia="ru-RU"/>
        </w:rPr>
        <w:t xml:space="preserve"> предусмотрены </w:t>
      </w:r>
      <w:r w:rsidR="008F47A4" w:rsidRPr="008623A2">
        <w:rPr>
          <w:rFonts w:ascii="Times New Roman" w:eastAsia="Times New Roman" w:hAnsi="Times New Roman" w:cs="Times New Roman"/>
          <w:sz w:val="24"/>
          <w:szCs w:val="24"/>
          <w:lang w:eastAsia="ru-RU"/>
        </w:rPr>
        <w:t xml:space="preserve">в сумме </w:t>
      </w:r>
      <w:r w:rsidR="009E669E" w:rsidRPr="008623A2">
        <w:rPr>
          <w:rFonts w:ascii="Times New Roman" w:eastAsia="Times New Roman" w:hAnsi="Times New Roman" w:cs="Times New Roman"/>
          <w:b/>
          <w:sz w:val="24"/>
          <w:szCs w:val="24"/>
          <w:lang w:val="ky-KG" w:eastAsia="ru-RU"/>
        </w:rPr>
        <w:t>51</w:t>
      </w:r>
      <w:r w:rsidR="008D15DB" w:rsidRPr="008623A2">
        <w:rPr>
          <w:rFonts w:ascii="Times New Roman" w:eastAsia="Times New Roman" w:hAnsi="Times New Roman" w:cs="Times New Roman"/>
          <w:b/>
          <w:sz w:val="24"/>
          <w:szCs w:val="24"/>
          <w:lang w:eastAsia="ru-RU"/>
        </w:rPr>
        <w:t> </w:t>
      </w:r>
      <w:r w:rsidR="006F1624" w:rsidRPr="008623A2">
        <w:rPr>
          <w:rFonts w:ascii="Times New Roman" w:eastAsia="Times New Roman" w:hAnsi="Times New Roman" w:cs="Times New Roman"/>
          <w:b/>
          <w:sz w:val="24"/>
          <w:szCs w:val="24"/>
          <w:lang w:val="ky-KG" w:eastAsia="ru-RU"/>
        </w:rPr>
        <w:t>281</w:t>
      </w:r>
      <w:r w:rsidR="00E1269B" w:rsidRPr="008623A2">
        <w:rPr>
          <w:rFonts w:ascii="Times New Roman" w:eastAsia="Times New Roman" w:hAnsi="Times New Roman" w:cs="Times New Roman"/>
          <w:b/>
          <w:sz w:val="24"/>
          <w:szCs w:val="24"/>
          <w:lang w:eastAsia="ru-RU"/>
        </w:rPr>
        <w:t>,</w:t>
      </w:r>
      <w:r w:rsidR="00B45826" w:rsidRPr="008623A2">
        <w:rPr>
          <w:rFonts w:ascii="Times New Roman" w:eastAsia="Times New Roman" w:hAnsi="Times New Roman" w:cs="Times New Roman"/>
          <w:b/>
          <w:sz w:val="24"/>
          <w:szCs w:val="24"/>
          <w:lang w:val="ky-KG" w:eastAsia="ru-RU"/>
        </w:rPr>
        <w:t>0</w:t>
      </w:r>
      <w:r w:rsidR="008F47A4" w:rsidRPr="008623A2">
        <w:rPr>
          <w:rFonts w:ascii="Times New Roman" w:eastAsia="Times New Roman" w:hAnsi="Times New Roman" w:cs="Times New Roman"/>
          <w:b/>
          <w:sz w:val="24"/>
          <w:szCs w:val="24"/>
          <w:lang w:eastAsia="ru-RU"/>
        </w:rPr>
        <w:t xml:space="preserve"> </w:t>
      </w:r>
      <w:r w:rsidR="008F47A4" w:rsidRPr="008623A2">
        <w:rPr>
          <w:rFonts w:ascii="Times New Roman" w:eastAsia="Times New Roman" w:hAnsi="Times New Roman" w:cs="Times New Roman"/>
          <w:b/>
          <w:bCs/>
          <w:sz w:val="24"/>
          <w:szCs w:val="24"/>
          <w:lang w:eastAsia="ru-RU"/>
        </w:rPr>
        <w:t>млн. сомов</w:t>
      </w:r>
      <w:r w:rsidR="008F47A4" w:rsidRPr="008623A2">
        <w:rPr>
          <w:rFonts w:ascii="Times New Roman" w:eastAsia="Times New Roman" w:hAnsi="Times New Roman" w:cs="Times New Roman"/>
          <w:sz w:val="24"/>
          <w:szCs w:val="24"/>
          <w:lang w:eastAsia="ru-RU"/>
        </w:rPr>
        <w:t xml:space="preserve"> с </w:t>
      </w:r>
      <w:r w:rsidR="00B250AC" w:rsidRPr="008623A2">
        <w:rPr>
          <w:rFonts w:ascii="Times New Roman" w:eastAsia="Times New Roman" w:hAnsi="Times New Roman" w:cs="Times New Roman"/>
          <w:sz w:val="24"/>
          <w:szCs w:val="24"/>
          <w:lang w:val="ky-KG" w:eastAsia="ru-RU"/>
        </w:rPr>
        <w:t>увелич</w:t>
      </w:r>
      <w:r w:rsidR="00207376" w:rsidRPr="008623A2">
        <w:rPr>
          <w:rFonts w:ascii="Times New Roman" w:eastAsia="Times New Roman" w:hAnsi="Times New Roman" w:cs="Times New Roman"/>
          <w:sz w:val="24"/>
          <w:szCs w:val="24"/>
          <w:lang w:val="ky-KG" w:eastAsia="ru-RU"/>
        </w:rPr>
        <w:t>ением</w:t>
      </w:r>
      <w:r w:rsidR="008F47A4" w:rsidRPr="008623A2">
        <w:rPr>
          <w:rFonts w:ascii="Times New Roman" w:eastAsia="Times New Roman" w:hAnsi="Times New Roman" w:cs="Times New Roman"/>
          <w:sz w:val="24"/>
          <w:szCs w:val="24"/>
          <w:lang w:eastAsia="ru-RU"/>
        </w:rPr>
        <w:t xml:space="preserve"> на </w:t>
      </w:r>
      <w:r w:rsidR="009E669E" w:rsidRPr="008623A2">
        <w:rPr>
          <w:rFonts w:ascii="Times New Roman" w:eastAsia="Times New Roman" w:hAnsi="Times New Roman" w:cs="Times New Roman"/>
          <w:sz w:val="24"/>
          <w:szCs w:val="24"/>
          <w:lang w:eastAsia="ru-RU"/>
        </w:rPr>
        <w:t>9 4</w:t>
      </w:r>
      <w:r w:rsidR="00B45826" w:rsidRPr="008623A2">
        <w:rPr>
          <w:rFonts w:ascii="Times New Roman" w:eastAsia="Times New Roman" w:hAnsi="Times New Roman" w:cs="Times New Roman"/>
          <w:sz w:val="24"/>
          <w:szCs w:val="24"/>
          <w:lang w:val="ky-KG" w:eastAsia="ru-RU"/>
        </w:rPr>
        <w:t>45</w:t>
      </w:r>
      <w:r w:rsidR="00E1269B" w:rsidRPr="008623A2">
        <w:rPr>
          <w:rFonts w:ascii="Times New Roman" w:eastAsia="Times New Roman" w:hAnsi="Times New Roman" w:cs="Times New Roman"/>
          <w:sz w:val="24"/>
          <w:szCs w:val="24"/>
          <w:lang w:eastAsia="ru-RU"/>
        </w:rPr>
        <w:t>,</w:t>
      </w:r>
      <w:r w:rsidR="00B45826" w:rsidRPr="008623A2">
        <w:rPr>
          <w:rFonts w:ascii="Times New Roman" w:eastAsia="Times New Roman" w:hAnsi="Times New Roman" w:cs="Times New Roman"/>
          <w:sz w:val="24"/>
          <w:szCs w:val="24"/>
          <w:lang w:val="ky-KG" w:eastAsia="ru-RU"/>
        </w:rPr>
        <w:t>9</w:t>
      </w:r>
      <w:r w:rsidR="008F47A4" w:rsidRPr="008623A2">
        <w:rPr>
          <w:rFonts w:ascii="Times New Roman" w:eastAsia="Times New Roman" w:hAnsi="Times New Roman" w:cs="Times New Roman"/>
          <w:sz w:val="24"/>
          <w:szCs w:val="24"/>
          <w:lang w:eastAsia="ru-RU"/>
        </w:rPr>
        <w:t xml:space="preserve"> млн. сомов относит</w:t>
      </w:r>
      <w:r w:rsidR="00B250AC" w:rsidRPr="008623A2">
        <w:rPr>
          <w:rFonts w:ascii="Times New Roman" w:eastAsia="Times New Roman" w:hAnsi="Times New Roman" w:cs="Times New Roman"/>
          <w:sz w:val="24"/>
          <w:szCs w:val="24"/>
          <w:lang w:eastAsia="ru-RU"/>
        </w:rPr>
        <w:t xml:space="preserve">ельно утвержденного </w:t>
      </w:r>
      <w:r w:rsidR="00B250AC" w:rsidRPr="008623A2">
        <w:rPr>
          <w:rFonts w:ascii="Times New Roman" w:eastAsia="Times New Roman" w:hAnsi="Times New Roman" w:cs="Times New Roman"/>
          <w:sz w:val="24"/>
          <w:szCs w:val="24"/>
          <w:lang w:eastAsia="ru-RU"/>
        </w:rPr>
        <w:lastRenderedPageBreak/>
        <w:t>бюджета 2020</w:t>
      </w:r>
      <w:r w:rsidR="008F47A4" w:rsidRPr="008623A2">
        <w:rPr>
          <w:rFonts w:ascii="Times New Roman" w:eastAsia="Times New Roman" w:hAnsi="Times New Roman" w:cs="Times New Roman"/>
          <w:sz w:val="24"/>
          <w:szCs w:val="24"/>
          <w:lang w:eastAsia="ru-RU"/>
        </w:rPr>
        <w:t xml:space="preserve"> года, в том числе расходы за счет </w:t>
      </w:r>
      <w:r w:rsidR="008F47A4" w:rsidRPr="008623A2">
        <w:rPr>
          <w:rFonts w:ascii="Times New Roman" w:eastAsia="Times New Roman" w:hAnsi="Times New Roman" w:cs="Times New Roman"/>
          <w:b/>
          <w:sz w:val="24"/>
          <w:szCs w:val="24"/>
          <w:lang w:eastAsia="ru-RU"/>
        </w:rPr>
        <w:t xml:space="preserve">бюджетных средств </w:t>
      </w:r>
      <w:r w:rsidR="008F47A4" w:rsidRPr="008623A2">
        <w:rPr>
          <w:rFonts w:ascii="Times New Roman" w:eastAsia="Times New Roman" w:hAnsi="Times New Roman" w:cs="Times New Roman"/>
          <w:sz w:val="24"/>
          <w:szCs w:val="24"/>
          <w:lang w:eastAsia="ru-RU"/>
        </w:rPr>
        <w:t xml:space="preserve">составят </w:t>
      </w:r>
      <w:r w:rsidR="00BB6C99" w:rsidRPr="008623A2">
        <w:rPr>
          <w:rFonts w:ascii="Times New Roman" w:eastAsia="Times New Roman" w:hAnsi="Times New Roman" w:cs="Times New Roman"/>
          <w:b/>
          <w:sz w:val="24"/>
          <w:szCs w:val="24"/>
          <w:lang w:eastAsia="ru-RU"/>
        </w:rPr>
        <w:t>1</w:t>
      </w:r>
      <w:r w:rsidR="009E669E" w:rsidRPr="008623A2">
        <w:rPr>
          <w:rFonts w:ascii="Times New Roman" w:eastAsia="Times New Roman" w:hAnsi="Times New Roman" w:cs="Times New Roman"/>
          <w:b/>
          <w:sz w:val="24"/>
          <w:szCs w:val="24"/>
          <w:lang w:val="ky-KG" w:eastAsia="ru-RU"/>
        </w:rPr>
        <w:t>7</w:t>
      </w:r>
      <w:r w:rsidR="00E1269B" w:rsidRPr="008623A2">
        <w:rPr>
          <w:rFonts w:ascii="Times New Roman" w:eastAsia="Times New Roman" w:hAnsi="Times New Roman" w:cs="Times New Roman"/>
          <w:b/>
          <w:sz w:val="24"/>
          <w:szCs w:val="24"/>
          <w:lang w:eastAsia="ru-RU"/>
        </w:rPr>
        <w:t> </w:t>
      </w:r>
      <w:r w:rsidR="006F1624" w:rsidRPr="008623A2">
        <w:rPr>
          <w:rFonts w:ascii="Times New Roman" w:eastAsia="Times New Roman" w:hAnsi="Times New Roman" w:cs="Times New Roman"/>
          <w:b/>
          <w:sz w:val="24"/>
          <w:szCs w:val="24"/>
          <w:lang w:eastAsia="ru-RU"/>
        </w:rPr>
        <w:t>496</w:t>
      </w:r>
      <w:r w:rsidR="00E1269B" w:rsidRPr="008623A2">
        <w:rPr>
          <w:rFonts w:ascii="Times New Roman" w:eastAsia="Times New Roman" w:hAnsi="Times New Roman" w:cs="Times New Roman"/>
          <w:b/>
          <w:sz w:val="24"/>
          <w:szCs w:val="24"/>
          <w:lang w:eastAsia="ru-RU"/>
        </w:rPr>
        <w:t>,</w:t>
      </w:r>
      <w:r w:rsidR="009E669E" w:rsidRPr="008623A2">
        <w:rPr>
          <w:rFonts w:ascii="Times New Roman" w:eastAsia="Times New Roman" w:hAnsi="Times New Roman" w:cs="Times New Roman"/>
          <w:b/>
          <w:sz w:val="24"/>
          <w:szCs w:val="24"/>
          <w:lang w:val="ky-KG" w:eastAsia="ru-RU"/>
        </w:rPr>
        <w:t>1</w:t>
      </w:r>
      <w:r w:rsidR="008F47A4" w:rsidRPr="008623A2">
        <w:rPr>
          <w:rFonts w:ascii="Times New Roman" w:eastAsia="Times New Roman" w:hAnsi="Times New Roman" w:cs="Times New Roman"/>
          <w:b/>
          <w:sz w:val="24"/>
          <w:szCs w:val="24"/>
          <w:lang w:eastAsia="ru-RU"/>
        </w:rPr>
        <w:t xml:space="preserve"> </w:t>
      </w:r>
      <w:r w:rsidR="008F47A4" w:rsidRPr="008623A2">
        <w:rPr>
          <w:rFonts w:ascii="Times New Roman" w:eastAsia="Times New Roman" w:hAnsi="Times New Roman" w:cs="Times New Roman"/>
          <w:b/>
          <w:bCs/>
          <w:sz w:val="24"/>
          <w:szCs w:val="24"/>
          <w:lang w:eastAsia="ru-RU"/>
        </w:rPr>
        <w:t>млн. сомов</w:t>
      </w:r>
      <w:r w:rsidR="008F47A4" w:rsidRPr="008623A2">
        <w:rPr>
          <w:rFonts w:ascii="Times New Roman" w:eastAsia="Times New Roman" w:hAnsi="Times New Roman" w:cs="Times New Roman"/>
          <w:bCs/>
          <w:sz w:val="24"/>
          <w:szCs w:val="24"/>
          <w:lang w:eastAsia="ru-RU"/>
        </w:rPr>
        <w:t xml:space="preserve"> с </w:t>
      </w:r>
      <w:r w:rsidR="00B250AC" w:rsidRPr="008623A2">
        <w:rPr>
          <w:rFonts w:ascii="Times New Roman" w:eastAsia="Times New Roman" w:hAnsi="Times New Roman" w:cs="Times New Roman"/>
          <w:bCs/>
          <w:sz w:val="24"/>
          <w:szCs w:val="24"/>
          <w:lang w:val="ky-KG" w:eastAsia="ru-RU"/>
        </w:rPr>
        <w:t>уменьш</w:t>
      </w:r>
      <w:r w:rsidR="00A227DE" w:rsidRPr="008623A2">
        <w:rPr>
          <w:rFonts w:ascii="Times New Roman" w:eastAsia="Times New Roman" w:hAnsi="Times New Roman" w:cs="Times New Roman"/>
          <w:bCs/>
          <w:sz w:val="24"/>
          <w:szCs w:val="24"/>
          <w:lang w:val="ky-KG" w:eastAsia="ru-RU"/>
        </w:rPr>
        <w:t>ением</w:t>
      </w:r>
      <w:r w:rsidR="008F47A4" w:rsidRPr="008623A2">
        <w:rPr>
          <w:rFonts w:ascii="Times New Roman" w:eastAsia="Times New Roman" w:hAnsi="Times New Roman" w:cs="Times New Roman"/>
          <w:bCs/>
          <w:sz w:val="24"/>
          <w:szCs w:val="24"/>
          <w:lang w:eastAsia="ru-RU"/>
        </w:rPr>
        <w:t xml:space="preserve"> на </w:t>
      </w:r>
      <w:r w:rsidR="009E669E" w:rsidRPr="008623A2">
        <w:rPr>
          <w:rFonts w:ascii="Times New Roman" w:eastAsia="Times New Roman" w:hAnsi="Times New Roman" w:cs="Times New Roman"/>
          <w:bCs/>
          <w:sz w:val="24"/>
          <w:szCs w:val="24"/>
          <w:lang w:eastAsia="ru-RU"/>
        </w:rPr>
        <w:t>1</w:t>
      </w:r>
      <w:r w:rsidR="006F1624" w:rsidRPr="008623A2">
        <w:rPr>
          <w:rFonts w:ascii="Times New Roman" w:eastAsia="Times New Roman" w:hAnsi="Times New Roman" w:cs="Times New Roman"/>
          <w:bCs/>
          <w:sz w:val="24"/>
          <w:szCs w:val="24"/>
          <w:lang w:val="ky-KG" w:eastAsia="ru-RU"/>
        </w:rPr>
        <w:t>30</w:t>
      </w:r>
      <w:r w:rsidR="008D15DB" w:rsidRPr="008623A2">
        <w:rPr>
          <w:rFonts w:ascii="Times New Roman" w:eastAsia="Times New Roman" w:hAnsi="Times New Roman" w:cs="Times New Roman"/>
          <w:bCs/>
          <w:sz w:val="24"/>
          <w:szCs w:val="24"/>
          <w:lang w:eastAsia="ru-RU"/>
        </w:rPr>
        <w:t>,</w:t>
      </w:r>
      <w:r w:rsidR="009E669E" w:rsidRPr="008623A2">
        <w:rPr>
          <w:rFonts w:ascii="Times New Roman" w:eastAsia="Times New Roman" w:hAnsi="Times New Roman" w:cs="Times New Roman"/>
          <w:bCs/>
          <w:sz w:val="24"/>
          <w:szCs w:val="24"/>
          <w:lang w:val="ky-KG" w:eastAsia="ru-RU"/>
        </w:rPr>
        <w:t>7</w:t>
      </w:r>
      <w:r w:rsidR="008F47A4" w:rsidRPr="008623A2">
        <w:rPr>
          <w:rFonts w:ascii="Times New Roman" w:eastAsia="Times New Roman" w:hAnsi="Times New Roman" w:cs="Times New Roman"/>
          <w:bCs/>
          <w:sz w:val="24"/>
          <w:szCs w:val="24"/>
          <w:lang w:eastAsia="ru-RU"/>
        </w:rPr>
        <w:t xml:space="preserve"> млн. сомов</w:t>
      </w:r>
      <w:r w:rsidR="00B250AC" w:rsidRPr="008623A2">
        <w:rPr>
          <w:rFonts w:ascii="Times New Roman" w:eastAsia="Times New Roman" w:hAnsi="Times New Roman" w:cs="Times New Roman"/>
          <w:sz w:val="24"/>
          <w:szCs w:val="24"/>
          <w:lang w:eastAsia="ru-RU"/>
        </w:rPr>
        <w:t xml:space="preserve"> относительно утвержденного бюджета 2020 года</w:t>
      </w:r>
      <w:r w:rsidR="008F47A4" w:rsidRPr="008623A2">
        <w:rPr>
          <w:rFonts w:ascii="Times New Roman" w:eastAsia="Times New Roman" w:hAnsi="Times New Roman" w:cs="Times New Roman"/>
          <w:bCs/>
          <w:sz w:val="24"/>
          <w:szCs w:val="24"/>
          <w:lang w:eastAsia="ru-RU"/>
        </w:rPr>
        <w:t xml:space="preserve">, </w:t>
      </w:r>
      <w:r w:rsidR="00F739D7" w:rsidRPr="008623A2">
        <w:rPr>
          <w:rFonts w:ascii="Times New Roman" w:eastAsia="Times New Roman" w:hAnsi="Times New Roman" w:cs="Times New Roman"/>
          <w:sz w:val="24"/>
          <w:szCs w:val="24"/>
          <w:lang w:eastAsia="ru-RU"/>
        </w:rPr>
        <w:t xml:space="preserve">за счет </w:t>
      </w:r>
      <w:r w:rsidR="00C4122D" w:rsidRPr="008623A2">
        <w:rPr>
          <w:rFonts w:ascii="Times New Roman" w:eastAsia="Times New Roman" w:hAnsi="Times New Roman" w:cs="Times New Roman"/>
          <w:b/>
          <w:sz w:val="24"/>
          <w:szCs w:val="24"/>
          <w:lang w:eastAsia="ru-RU"/>
        </w:rPr>
        <w:t xml:space="preserve">средств  </w:t>
      </w:r>
      <w:proofErr w:type="spellStart"/>
      <w:r w:rsidR="00C4122D" w:rsidRPr="008623A2">
        <w:rPr>
          <w:rFonts w:ascii="Times New Roman" w:eastAsia="Times New Roman" w:hAnsi="Times New Roman" w:cs="Times New Roman"/>
          <w:b/>
          <w:sz w:val="24"/>
          <w:szCs w:val="24"/>
          <w:lang w:eastAsia="ru-RU"/>
        </w:rPr>
        <w:t>специальн</w:t>
      </w:r>
      <w:proofErr w:type="spellEnd"/>
      <w:r w:rsidR="00C4122D" w:rsidRPr="008623A2">
        <w:rPr>
          <w:rFonts w:ascii="Times New Roman" w:eastAsia="Times New Roman" w:hAnsi="Times New Roman" w:cs="Times New Roman"/>
          <w:b/>
          <w:sz w:val="24"/>
          <w:szCs w:val="24"/>
          <w:lang w:val="ky-KG" w:eastAsia="ru-RU"/>
        </w:rPr>
        <w:t>ых</w:t>
      </w:r>
      <w:r w:rsidR="00C4122D" w:rsidRPr="008623A2">
        <w:rPr>
          <w:rFonts w:ascii="Times New Roman" w:eastAsia="Times New Roman" w:hAnsi="Times New Roman" w:cs="Times New Roman"/>
          <w:b/>
          <w:sz w:val="24"/>
          <w:szCs w:val="24"/>
          <w:lang w:eastAsia="ru-RU"/>
        </w:rPr>
        <w:t xml:space="preserve"> счет</w:t>
      </w:r>
      <w:r w:rsidR="00C4122D" w:rsidRPr="008623A2">
        <w:rPr>
          <w:rFonts w:ascii="Times New Roman" w:eastAsia="Times New Roman" w:hAnsi="Times New Roman" w:cs="Times New Roman"/>
          <w:b/>
          <w:sz w:val="24"/>
          <w:szCs w:val="24"/>
          <w:lang w:val="ky-KG" w:eastAsia="ru-RU"/>
        </w:rPr>
        <w:t>ов</w:t>
      </w:r>
      <w:r w:rsidR="000215D7" w:rsidRPr="008623A2">
        <w:rPr>
          <w:rFonts w:ascii="Times New Roman" w:eastAsia="Times New Roman" w:hAnsi="Times New Roman" w:cs="Times New Roman"/>
          <w:b/>
          <w:sz w:val="24"/>
          <w:szCs w:val="24"/>
          <w:lang w:eastAsia="ru-RU"/>
        </w:rPr>
        <w:t xml:space="preserve"> </w:t>
      </w:r>
      <w:r w:rsidR="00AB241A" w:rsidRPr="008623A2">
        <w:rPr>
          <w:rFonts w:ascii="Times New Roman" w:eastAsia="Times New Roman" w:hAnsi="Times New Roman" w:cs="Times New Roman"/>
          <w:b/>
          <w:sz w:val="24"/>
          <w:szCs w:val="24"/>
          <w:lang w:eastAsia="ru-RU"/>
        </w:rPr>
        <w:t>–</w:t>
      </w:r>
      <w:r w:rsidR="008F47A4" w:rsidRPr="008623A2">
        <w:rPr>
          <w:rFonts w:ascii="Times New Roman" w:eastAsia="Times New Roman" w:hAnsi="Times New Roman" w:cs="Times New Roman"/>
          <w:b/>
          <w:sz w:val="24"/>
          <w:szCs w:val="24"/>
          <w:lang w:eastAsia="ru-RU"/>
        </w:rPr>
        <w:t xml:space="preserve"> </w:t>
      </w:r>
      <w:r w:rsidR="00B250AC" w:rsidRPr="008623A2">
        <w:rPr>
          <w:rFonts w:ascii="Times New Roman" w:eastAsia="Times New Roman" w:hAnsi="Times New Roman" w:cs="Times New Roman"/>
          <w:b/>
          <w:sz w:val="24"/>
          <w:szCs w:val="24"/>
          <w:lang w:eastAsia="ru-RU"/>
        </w:rPr>
        <w:t>1 03</w:t>
      </w:r>
      <w:r w:rsidR="00B250AC" w:rsidRPr="008623A2">
        <w:rPr>
          <w:rFonts w:ascii="Times New Roman" w:eastAsia="Times New Roman" w:hAnsi="Times New Roman" w:cs="Times New Roman"/>
          <w:b/>
          <w:sz w:val="24"/>
          <w:szCs w:val="24"/>
          <w:lang w:val="ky-KG" w:eastAsia="ru-RU"/>
        </w:rPr>
        <w:t>9</w:t>
      </w:r>
      <w:r w:rsidR="00E1269B" w:rsidRPr="008623A2">
        <w:rPr>
          <w:rFonts w:ascii="Times New Roman" w:eastAsia="Times New Roman" w:hAnsi="Times New Roman" w:cs="Times New Roman"/>
          <w:b/>
          <w:sz w:val="24"/>
          <w:szCs w:val="24"/>
          <w:lang w:eastAsia="ru-RU"/>
        </w:rPr>
        <w:t>,</w:t>
      </w:r>
      <w:r w:rsidR="00A672A6" w:rsidRPr="008623A2">
        <w:rPr>
          <w:rFonts w:ascii="Times New Roman" w:eastAsia="Times New Roman" w:hAnsi="Times New Roman" w:cs="Times New Roman"/>
          <w:b/>
          <w:sz w:val="24"/>
          <w:szCs w:val="24"/>
          <w:lang w:eastAsia="ru-RU"/>
        </w:rPr>
        <w:t>5</w:t>
      </w:r>
      <w:r w:rsidR="008F47A4" w:rsidRPr="008623A2">
        <w:rPr>
          <w:rFonts w:ascii="Times New Roman" w:eastAsia="Times New Roman" w:hAnsi="Times New Roman" w:cs="Times New Roman"/>
          <w:b/>
          <w:sz w:val="24"/>
          <w:szCs w:val="24"/>
          <w:lang w:eastAsia="ru-RU"/>
        </w:rPr>
        <w:t xml:space="preserve"> </w:t>
      </w:r>
      <w:r w:rsidR="008F47A4" w:rsidRPr="008623A2">
        <w:rPr>
          <w:rFonts w:ascii="Times New Roman" w:eastAsia="Times New Roman" w:hAnsi="Times New Roman" w:cs="Times New Roman"/>
          <w:b/>
          <w:bCs/>
          <w:sz w:val="24"/>
          <w:szCs w:val="24"/>
          <w:lang w:eastAsia="ru-RU"/>
        </w:rPr>
        <w:t>млн. сомов</w:t>
      </w:r>
      <w:r w:rsidR="008F47A4" w:rsidRPr="008623A2">
        <w:rPr>
          <w:rFonts w:ascii="Times New Roman" w:eastAsia="Times New Roman" w:hAnsi="Times New Roman" w:cs="Times New Roman"/>
          <w:bCs/>
          <w:sz w:val="24"/>
          <w:szCs w:val="24"/>
          <w:lang w:eastAsia="ru-RU"/>
        </w:rPr>
        <w:t xml:space="preserve"> с </w:t>
      </w:r>
      <w:r w:rsidR="00E1269B" w:rsidRPr="008623A2">
        <w:rPr>
          <w:rFonts w:ascii="Times New Roman" w:eastAsia="Times New Roman" w:hAnsi="Times New Roman" w:cs="Times New Roman"/>
          <w:bCs/>
          <w:sz w:val="24"/>
          <w:szCs w:val="24"/>
          <w:lang w:val="ky-KG" w:eastAsia="ru-RU"/>
        </w:rPr>
        <w:t>увеличением</w:t>
      </w:r>
      <w:r w:rsidR="008F47A4" w:rsidRPr="008623A2">
        <w:rPr>
          <w:rFonts w:ascii="Times New Roman" w:eastAsia="Times New Roman" w:hAnsi="Times New Roman" w:cs="Times New Roman"/>
          <w:bCs/>
          <w:sz w:val="24"/>
          <w:szCs w:val="24"/>
          <w:lang w:eastAsia="ru-RU"/>
        </w:rPr>
        <w:t xml:space="preserve"> на </w:t>
      </w:r>
      <w:r w:rsidR="00B250AC" w:rsidRPr="008623A2">
        <w:rPr>
          <w:rFonts w:ascii="Times New Roman" w:eastAsia="Times New Roman" w:hAnsi="Times New Roman" w:cs="Times New Roman"/>
          <w:bCs/>
          <w:sz w:val="24"/>
          <w:szCs w:val="24"/>
          <w:lang w:val="ky-KG" w:eastAsia="ru-RU"/>
        </w:rPr>
        <w:t>117</w:t>
      </w:r>
      <w:r w:rsidR="00E1269B" w:rsidRPr="008623A2">
        <w:rPr>
          <w:rFonts w:ascii="Times New Roman" w:eastAsia="Times New Roman" w:hAnsi="Times New Roman" w:cs="Times New Roman"/>
          <w:bCs/>
          <w:sz w:val="24"/>
          <w:szCs w:val="24"/>
          <w:lang w:eastAsia="ru-RU"/>
        </w:rPr>
        <w:t>,</w:t>
      </w:r>
      <w:r w:rsidR="00B250AC" w:rsidRPr="008623A2">
        <w:rPr>
          <w:rFonts w:ascii="Times New Roman" w:eastAsia="Times New Roman" w:hAnsi="Times New Roman" w:cs="Times New Roman"/>
          <w:bCs/>
          <w:sz w:val="24"/>
          <w:szCs w:val="24"/>
          <w:lang w:eastAsia="ru-RU"/>
        </w:rPr>
        <w:t>0</w:t>
      </w:r>
      <w:r w:rsidR="008F47A4" w:rsidRPr="008623A2">
        <w:rPr>
          <w:rFonts w:ascii="Times New Roman" w:eastAsia="Times New Roman" w:hAnsi="Times New Roman" w:cs="Times New Roman"/>
          <w:bCs/>
          <w:sz w:val="24"/>
          <w:szCs w:val="24"/>
          <w:lang w:eastAsia="ru-RU"/>
        </w:rPr>
        <w:t xml:space="preserve"> млн. сомов</w:t>
      </w:r>
      <w:r w:rsidR="008F47A4" w:rsidRPr="008623A2">
        <w:rPr>
          <w:rFonts w:ascii="Times New Roman" w:eastAsia="Times New Roman" w:hAnsi="Times New Roman" w:cs="Times New Roman"/>
          <w:sz w:val="24"/>
          <w:szCs w:val="24"/>
          <w:lang w:eastAsia="ru-RU"/>
        </w:rPr>
        <w:t xml:space="preserve"> относит</w:t>
      </w:r>
      <w:r w:rsidR="00B250AC" w:rsidRPr="008623A2">
        <w:rPr>
          <w:rFonts w:ascii="Times New Roman" w:eastAsia="Times New Roman" w:hAnsi="Times New Roman" w:cs="Times New Roman"/>
          <w:sz w:val="24"/>
          <w:szCs w:val="24"/>
          <w:lang w:eastAsia="ru-RU"/>
        </w:rPr>
        <w:t>ельно утвержденного бюджета 2020</w:t>
      </w:r>
      <w:r w:rsidR="008F47A4" w:rsidRPr="008623A2">
        <w:rPr>
          <w:rFonts w:ascii="Times New Roman" w:eastAsia="Times New Roman" w:hAnsi="Times New Roman" w:cs="Times New Roman"/>
          <w:sz w:val="24"/>
          <w:szCs w:val="24"/>
          <w:lang w:eastAsia="ru-RU"/>
        </w:rPr>
        <w:t xml:space="preserve"> года и </w:t>
      </w:r>
      <w:r w:rsidR="00A12AFE" w:rsidRPr="008623A2">
        <w:rPr>
          <w:rFonts w:ascii="Times New Roman" w:eastAsia="Times New Roman" w:hAnsi="Times New Roman" w:cs="Times New Roman"/>
          <w:sz w:val="24"/>
          <w:szCs w:val="24"/>
          <w:lang w:eastAsia="ru-RU"/>
        </w:rPr>
        <w:t xml:space="preserve">средств </w:t>
      </w:r>
      <w:r w:rsidR="00A12AFE" w:rsidRPr="008623A2">
        <w:rPr>
          <w:rFonts w:ascii="Times New Roman" w:eastAsia="Times New Roman" w:hAnsi="Times New Roman" w:cs="Times New Roman"/>
          <w:b/>
          <w:sz w:val="24"/>
          <w:szCs w:val="24"/>
          <w:lang w:eastAsia="ru-RU"/>
        </w:rPr>
        <w:t>государственных инвестиций</w:t>
      </w:r>
      <w:r w:rsidR="008F47A4" w:rsidRPr="008623A2">
        <w:rPr>
          <w:rFonts w:ascii="Times New Roman" w:eastAsia="Times New Roman" w:hAnsi="Times New Roman" w:cs="Times New Roman"/>
          <w:b/>
          <w:sz w:val="24"/>
          <w:szCs w:val="24"/>
          <w:lang w:eastAsia="ru-RU"/>
        </w:rPr>
        <w:t xml:space="preserve"> –</w:t>
      </w:r>
      <w:r w:rsidR="008F47A4" w:rsidRPr="008623A2">
        <w:rPr>
          <w:rFonts w:ascii="Times New Roman" w:eastAsia="Times New Roman" w:hAnsi="Times New Roman" w:cs="Times New Roman"/>
          <w:sz w:val="24"/>
          <w:szCs w:val="24"/>
          <w:lang w:eastAsia="ru-RU"/>
        </w:rPr>
        <w:t xml:space="preserve"> </w:t>
      </w:r>
      <w:r w:rsidR="00374984" w:rsidRPr="008623A2">
        <w:rPr>
          <w:rFonts w:ascii="Times New Roman" w:eastAsia="Times New Roman" w:hAnsi="Times New Roman" w:cs="Times New Roman"/>
          <w:b/>
          <w:sz w:val="24"/>
          <w:szCs w:val="24"/>
          <w:lang w:val="ky-KG" w:eastAsia="ru-RU"/>
        </w:rPr>
        <w:t>32</w:t>
      </w:r>
      <w:r w:rsidR="00E1269B" w:rsidRPr="008623A2">
        <w:rPr>
          <w:rFonts w:ascii="Times New Roman" w:eastAsia="Times New Roman" w:hAnsi="Times New Roman" w:cs="Times New Roman"/>
          <w:b/>
          <w:sz w:val="24"/>
          <w:szCs w:val="24"/>
          <w:lang w:eastAsia="ru-RU"/>
        </w:rPr>
        <w:t> </w:t>
      </w:r>
      <w:r w:rsidR="00374984" w:rsidRPr="008623A2">
        <w:rPr>
          <w:rFonts w:ascii="Times New Roman" w:eastAsia="Times New Roman" w:hAnsi="Times New Roman" w:cs="Times New Roman"/>
          <w:b/>
          <w:sz w:val="24"/>
          <w:szCs w:val="24"/>
          <w:lang w:val="ky-KG" w:eastAsia="ru-RU"/>
        </w:rPr>
        <w:t>74</w:t>
      </w:r>
      <w:r w:rsidR="00056C3F" w:rsidRPr="008623A2">
        <w:rPr>
          <w:rFonts w:ascii="Times New Roman" w:eastAsia="Times New Roman" w:hAnsi="Times New Roman" w:cs="Times New Roman"/>
          <w:b/>
          <w:sz w:val="24"/>
          <w:szCs w:val="24"/>
          <w:lang w:val="ky-KG" w:eastAsia="ru-RU"/>
        </w:rPr>
        <w:t>5</w:t>
      </w:r>
      <w:r w:rsidR="008743B8" w:rsidRPr="008623A2">
        <w:rPr>
          <w:rFonts w:ascii="Times New Roman" w:eastAsia="Times New Roman" w:hAnsi="Times New Roman" w:cs="Times New Roman"/>
          <w:b/>
          <w:sz w:val="24"/>
          <w:szCs w:val="24"/>
          <w:lang w:eastAsia="ru-RU"/>
        </w:rPr>
        <w:t>,</w:t>
      </w:r>
      <w:r w:rsidR="00374984" w:rsidRPr="008623A2">
        <w:rPr>
          <w:rFonts w:ascii="Times New Roman" w:eastAsia="Times New Roman" w:hAnsi="Times New Roman" w:cs="Times New Roman"/>
          <w:b/>
          <w:sz w:val="24"/>
          <w:szCs w:val="24"/>
          <w:lang w:val="ky-KG" w:eastAsia="ru-RU"/>
        </w:rPr>
        <w:t>4</w:t>
      </w:r>
      <w:r w:rsidR="00465C1E" w:rsidRPr="008623A2">
        <w:rPr>
          <w:rFonts w:ascii="Times New Roman" w:eastAsia="Times New Roman" w:hAnsi="Times New Roman" w:cs="Times New Roman"/>
          <w:b/>
          <w:sz w:val="24"/>
          <w:szCs w:val="24"/>
          <w:lang w:eastAsia="ru-RU"/>
        </w:rPr>
        <w:t xml:space="preserve"> </w:t>
      </w:r>
      <w:r w:rsidR="008F47A4" w:rsidRPr="008623A2">
        <w:rPr>
          <w:rFonts w:ascii="Times New Roman" w:eastAsia="Times New Roman" w:hAnsi="Times New Roman" w:cs="Times New Roman"/>
          <w:b/>
          <w:sz w:val="24"/>
          <w:szCs w:val="24"/>
          <w:lang w:eastAsia="ru-RU"/>
        </w:rPr>
        <w:t>млн. сомов</w:t>
      </w:r>
      <w:r w:rsidR="008F47A4" w:rsidRPr="008623A2">
        <w:rPr>
          <w:rFonts w:ascii="Times New Roman" w:eastAsia="Times New Roman" w:hAnsi="Times New Roman" w:cs="Times New Roman"/>
          <w:bCs/>
          <w:sz w:val="24"/>
          <w:szCs w:val="24"/>
          <w:lang w:eastAsia="ru-RU"/>
        </w:rPr>
        <w:t>.</w:t>
      </w:r>
      <w:r w:rsidR="006537E8" w:rsidRPr="008623A2">
        <w:rPr>
          <w:rFonts w:ascii="Times New Roman" w:eastAsia="Times New Roman" w:hAnsi="Times New Roman" w:cs="Times New Roman"/>
          <w:bCs/>
          <w:sz w:val="24"/>
          <w:szCs w:val="24"/>
          <w:lang w:val="ky-KG" w:eastAsia="ru-RU"/>
        </w:rPr>
        <w:t xml:space="preserve"> </w:t>
      </w:r>
      <w:r w:rsidR="00D12D31" w:rsidRPr="008623A2">
        <w:rPr>
          <w:rFonts w:ascii="Times New Roman" w:eastAsia="Times New Roman" w:hAnsi="Times New Roman" w:cs="Times New Roman"/>
          <w:bCs/>
          <w:sz w:val="24"/>
          <w:szCs w:val="24"/>
          <w:lang w:val="ky-KG" w:eastAsia="ru-RU"/>
        </w:rPr>
        <w:t xml:space="preserve">Расходы по разделу составляют </w:t>
      </w:r>
      <w:r w:rsidR="00837729" w:rsidRPr="008623A2">
        <w:rPr>
          <w:rFonts w:ascii="Times New Roman" w:eastAsia="Times New Roman" w:hAnsi="Times New Roman" w:cs="Times New Roman"/>
          <w:bCs/>
          <w:sz w:val="24"/>
          <w:szCs w:val="24"/>
          <w:lang w:val="ky-KG" w:eastAsia="ru-RU"/>
        </w:rPr>
        <w:t>2</w:t>
      </w:r>
      <w:r w:rsidR="00F92A0B" w:rsidRPr="008623A2">
        <w:rPr>
          <w:rFonts w:ascii="Times New Roman" w:eastAsia="Times New Roman" w:hAnsi="Times New Roman" w:cs="Times New Roman"/>
          <w:bCs/>
          <w:sz w:val="24"/>
          <w:szCs w:val="24"/>
          <w:lang w:val="ky-KG" w:eastAsia="ru-RU"/>
        </w:rPr>
        <w:t>6</w:t>
      </w:r>
      <w:r w:rsidR="00837729" w:rsidRPr="008623A2">
        <w:rPr>
          <w:rFonts w:ascii="Times New Roman" w:eastAsia="Times New Roman" w:hAnsi="Times New Roman" w:cs="Times New Roman"/>
          <w:bCs/>
          <w:sz w:val="24"/>
          <w:szCs w:val="24"/>
          <w:lang w:val="ky-KG" w:eastAsia="ru-RU"/>
        </w:rPr>
        <w:t>,</w:t>
      </w:r>
      <w:r w:rsidR="00A55432" w:rsidRPr="008623A2">
        <w:rPr>
          <w:rFonts w:ascii="Times New Roman" w:eastAsia="Times New Roman" w:hAnsi="Times New Roman" w:cs="Times New Roman"/>
          <w:bCs/>
          <w:sz w:val="24"/>
          <w:szCs w:val="24"/>
          <w:lang w:val="ky-KG" w:eastAsia="ru-RU"/>
        </w:rPr>
        <w:t>4</w:t>
      </w:r>
      <w:r w:rsidR="00057A85" w:rsidRPr="008623A2">
        <w:rPr>
          <w:rFonts w:ascii="Times New Roman" w:eastAsia="Times New Roman" w:hAnsi="Times New Roman" w:cs="Times New Roman"/>
          <w:bCs/>
          <w:sz w:val="24"/>
          <w:szCs w:val="24"/>
          <w:lang w:val="ky-KG" w:eastAsia="ru-RU"/>
        </w:rPr>
        <w:t> </w:t>
      </w:r>
      <w:r w:rsidR="00275CCD" w:rsidRPr="008623A2">
        <w:rPr>
          <w:rFonts w:ascii="Times New Roman" w:eastAsia="Times New Roman" w:hAnsi="Times New Roman" w:cs="Times New Roman"/>
          <w:bCs/>
          <w:sz w:val="24"/>
          <w:szCs w:val="24"/>
          <w:lang w:val="ky-KG" w:eastAsia="ru-RU"/>
        </w:rPr>
        <w:t>%</w:t>
      </w:r>
      <w:r w:rsidR="006537E8" w:rsidRPr="008623A2">
        <w:rPr>
          <w:rFonts w:ascii="Times New Roman" w:eastAsia="Times New Roman" w:hAnsi="Times New Roman" w:cs="Times New Roman"/>
          <w:bCs/>
          <w:sz w:val="24"/>
          <w:szCs w:val="24"/>
          <w:lang w:val="ky-KG" w:eastAsia="ru-RU"/>
        </w:rPr>
        <w:t xml:space="preserve"> общих расходов республиканского бюджета (с </w:t>
      </w:r>
      <w:r w:rsidR="002676AF" w:rsidRPr="008623A2">
        <w:rPr>
          <w:rFonts w:ascii="Times New Roman" w:eastAsia="Times New Roman" w:hAnsi="Times New Roman" w:cs="Times New Roman"/>
          <w:bCs/>
          <w:sz w:val="24"/>
          <w:szCs w:val="24"/>
          <w:lang w:val="ky-KG" w:eastAsia="ru-RU"/>
        </w:rPr>
        <w:t xml:space="preserve">учетом финансовых активов) и </w:t>
      </w:r>
      <w:r w:rsidR="00F92A0B" w:rsidRPr="008623A2">
        <w:rPr>
          <w:rFonts w:ascii="Times New Roman" w:eastAsia="Times New Roman" w:hAnsi="Times New Roman" w:cs="Times New Roman"/>
          <w:bCs/>
          <w:sz w:val="24"/>
          <w:szCs w:val="24"/>
          <w:lang w:val="ky-KG" w:eastAsia="ru-RU"/>
        </w:rPr>
        <w:t>8,1</w:t>
      </w:r>
      <w:r w:rsidR="00057A85" w:rsidRPr="008623A2">
        <w:rPr>
          <w:rFonts w:ascii="Times New Roman" w:eastAsia="Times New Roman" w:hAnsi="Times New Roman" w:cs="Times New Roman"/>
          <w:bCs/>
          <w:sz w:val="24"/>
          <w:szCs w:val="24"/>
          <w:lang w:val="ky-KG" w:eastAsia="ru-RU"/>
        </w:rPr>
        <w:t> </w:t>
      </w:r>
      <w:r w:rsidR="00275CCD" w:rsidRPr="008623A2">
        <w:rPr>
          <w:rFonts w:ascii="Times New Roman" w:eastAsia="Times New Roman" w:hAnsi="Times New Roman" w:cs="Times New Roman"/>
          <w:bCs/>
          <w:sz w:val="24"/>
          <w:szCs w:val="24"/>
          <w:lang w:val="ky-KG" w:eastAsia="ru-RU"/>
        </w:rPr>
        <w:t>%</w:t>
      </w:r>
      <w:r w:rsidR="00706D30" w:rsidRPr="008623A2">
        <w:rPr>
          <w:rFonts w:ascii="Times New Roman" w:eastAsia="Times New Roman" w:hAnsi="Times New Roman" w:cs="Times New Roman"/>
          <w:bCs/>
          <w:sz w:val="24"/>
          <w:szCs w:val="24"/>
          <w:lang w:val="ky-KG" w:eastAsia="ru-RU"/>
        </w:rPr>
        <w:t xml:space="preserve"> </w:t>
      </w:r>
      <w:r w:rsidR="00600D85" w:rsidRPr="008623A2">
        <w:rPr>
          <w:rFonts w:ascii="Times New Roman" w:eastAsia="Times New Roman" w:hAnsi="Times New Roman" w:cs="Times New Roman"/>
          <w:bCs/>
          <w:sz w:val="24"/>
          <w:szCs w:val="24"/>
          <w:lang w:val="ky-KG" w:eastAsia="ru-RU"/>
        </w:rPr>
        <w:t xml:space="preserve"> ВВП на 2021</w:t>
      </w:r>
      <w:r w:rsidR="006537E8" w:rsidRPr="008623A2">
        <w:rPr>
          <w:rFonts w:ascii="Times New Roman" w:eastAsia="Times New Roman" w:hAnsi="Times New Roman" w:cs="Times New Roman"/>
          <w:bCs/>
          <w:sz w:val="24"/>
          <w:szCs w:val="24"/>
          <w:lang w:val="ky-KG" w:eastAsia="ru-RU"/>
        </w:rPr>
        <w:t xml:space="preserve"> год.</w:t>
      </w:r>
    </w:p>
    <w:p w:rsidR="008F47A4" w:rsidRPr="008623A2" w:rsidRDefault="00600D85" w:rsidP="00DC063D">
      <w:pPr>
        <w:spacing w:after="0" w:line="240" w:lineRule="auto"/>
        <w:ind w:firstLine="709"/>
        <w:jc w:val="both"/>
        <w:rPr>
          <w:rFonts w:ascii="Times New Roman" w:eastAsia="Times New Roman" w:hAnsi="Times New Roman" w:cs="Times New Roman"/>
          <w:bCs/>
          <w:sz w:val="24"/>
          <w:szCs w:val="24"/>
          <w:lang w:val="ky-KG" w:eastAsia="ru-RU"/>
        </w:rPr>
      </w:pPr>
      <w:r w:rsidRPr="008623A2">
        <w:rPr>
          <w:rFonts w:ascii="Times New Roman" w:eastAsia="Times New Roman" w:hAnsi="Times New Roman" w:cs="Times New Roman"/>
          <w:bCs/>
          <w:sz w:val="24"/>
          <w:szCs w:val="24"/>
          <w:lang w:val="ky-KG" w:eastAsia="ru-RU"/>
        </w:rPr>
        <w:t>Увелич</w:t>
      </w:r>
      <w:r w:rsidR="00DC063D" w:rsidRPr="008623A2">
        <w:rPr>
          <w:rFonts w:ascii="Times New Roman" w:eastAsia="Times New Roman" w:hAnsi="Times New Roman" w:cs="Times New Roman"/>
          <w:bCs/>
          <w:sz w:val="24"/>
          <w:szCs w:val="24"/>
          <w:lang w:val="ky-KG" w:eastAsia="ru-RU"/>
        </w:rPr>
        <w:t>ение расх</w:t>
      </w:r>
      <w:r w:rsidRPr="008623A2">
        <w:rPr>
          <w:rFonts w:ascii="Times New Roman" w:eastAsia="Times New Roman" w:hAnsi="Times New Roman" w:cs="Times New Roman"/>
          <w:bCs/>
          <w:sz w:val="24"/>
          <w:szCs w:val="24"/>
          <w:lang w:val="ky-KG" w:eastAsia="ru-RU"/>
        </w:rPr>
        <w:t>одов по разделу связано с увелич</w:t>
      </w:r>
      <w:r w:rsidR="00DC063D" w:rsidRPr="008623A2">
        <w:rPr>
          <w:rFonts w:ascii="Times New Roman" w:eastAsia="Times New Roman" w:hAnsi="Times New Roman" w:cs="Times New Roman"/>
          <w:bCs/>
          <w:sz w:val="24"/>
          <w:szCs w:val="24"/>
          <w:lang w:val="ky-KG" w:eastAsia="ru-RU"/>
        </w:rPr>
        <w:t>ением объема средств по государственным инвестициям.</w:t>
      </w:r>
    </w:p>
    <w:p w:rsidR="00057A85" w:rsidRPr="008623A2" w:rsidRDefault="00600D85" w:rsidP="00057A85">
      <w:pPr>
        <w:widowControl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hAnsi="Times New Roman" w:cs="Times New Roman"/>
          <w:sz w:val="24"/>
          <w:szCs w:val="24"/>
        </w:rPr>
        <w:t xml:space="preserve">Уменьшение расходов по бюджетным средствам </w:t>
      </w:r>
      <w:r w:rsidR="00057A85" w:rsidRPr="008623A2">
        <w:rPr>
          <w:rFonts w:ascii="Times New Roman" w:hAnsi="Times New Roman" w:cs="Times New Roman"/>
          <w:sz w:val="24"/>
          <w:szCs w:val="24"/>
        </w:rPr>
        <w:t xml:space="preserve">предусмотрено </w:t>
      </w:r>
      <w:r w:rsidR="00057A85" w:rsidRPr="008623A2">
        <w:rPr>
          <w:rFonts w:ascii="Times New Roman" w:eastAsia="Times New Roman" w:hAnsi="Times New Roman" w:cs="Times New Roman"/>
          <w:sz w:val="24"/>
          <w:szCs w:val="24"/>
          <w:lang w:eastAsia="ru-RU"/>
        </w:rPr>
        <w:t xml:space="preserve">в рамках оптимизации бюджета в связи с уменьшением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w:t>
      </w:r>
      <w:proofErr w:type="spellStart"/>
      <w:r w:rsidR="00057A85" w:rsidRPr="008623A2">
        <w:rPr>
          <w:rFonts w:ascii="Times New Roman" w:eastAsia="Times New Roman" w:hAnsi="Times New Roman" w:cs="Times New Roman"/>
          <w:sz w:val="24"/>
          <w:szCs w:val="24"/>
          <w:lang w:eastAsia="ru-RU"/>
        </w:rPr>
        <w:t>коронавирусной</w:t>
      </w:r>
      <w:proofErr w:type="spellEnd"/>
      <w:r w:rsidR="00057A85" w:rsidRPr="008623A2">
        <w:rPr>
          <w:rFonts w:ascii="Times New Roman" w:eastAsia="Times New Roman" w:hAnsi="Times New Roman" w:cs="Times New Roman"/>
          <w:sz w:val="24"/>
          <w:szCs w:val="24"/>
          <w:lang w:eastAsia="ru-RU"/>
        </w:rPr>
        <w:t xml:space="preserve"> инфекции.</w:t>
      </w:r>
    </w:p>
    <w:p w:rsidR="009F7CD7" w:rsidRPr="008623A2" w:rsidRDefault="009F7CD7" w:rsidP="009F7CD7">
      <w:pPr>
        <w:spacing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rPr>
        <w:t xml:space="preserve">Расходы по подразделу </w:t>
      </w:r>
      <w:r w:rsidRPr="008623A2">
        <w:rPr>
          <w:rFonts w:ascii="Times New Roman" w:hAnsi="Times New Roman" w:cs="Times New Roman"/>
          <w:b/>
          <w:sz w:val="24"/>
          <w:szCs w:val="24"/>
        </w:rPr>
        <w:t>«Общие экономические вопросы»</w:t>
      </w:r>
      <w:r w:rsidRPr="008623A2">
        <w:rPr>
          <w:rFonts w:ascii="Times New Roman" w:hAnsi="Times New Roman" w:cs="Times New Roman"/>
          <w:sz w:val="24"/>
          <w:szCs w:val="24"/>
        </w:rPr>
        <w:t xml:space="preserve"> на 20</w:t>
      </w:r>
      <w:r w:rsidR="00D86C9E" w:rsidRPr="008623A2">
        <w:rPr>
          <w:rFonts w:ascii="Times New Roman" w:hAnsi="Times New Roman" w:cs="Times New Roman"/>
          <w:sz w:val="24"/>
          <w:szCs w:val="24"/>
          <w:lang w:val="ky-KG"/>
        </w:rPr>
        <w:t>21</w:t>
      </w:r>
      <w:r w:rsidR="00C06156" w:rsidRPr="008623A2">
        <w:rPr>
          <w:rFonts w:ascii="Times New Roman" w:hAnsi="Times New Roman" w:cs="Times New Roman"/>
          <w:sz w:val="24"/>
          <w:szCs w:val="24"/>
        </w:rPr>
        <w:t xml:space="preserve"> год предусмотрены в сумме </w:t>
      </w:r>
      <w:r w:rsidR="004F2BB3" w:rsidRPr="008623A2">
        <w:rPr>
          <w:rFonts w:ascii="Times New Roman" w:hAnsi="Times New Roman" w:cs="Times New Roman"/>
          <w:sz w:val="24"/>
          <w:szCs w:val="24"/>
          <w:lang w:val="ky-KG"/>
        </w:rPr>
        <w:t>9</w:t>
      </w:r>
      <w:r w:rsidR="003F44BC" w:rsidRPr="008623A2">
        <w:rPr>
          <w:rFonts w:ascii="Times New Roman" w:hAnsi="Times New Roman" w:cs="Times New Roman"/>
          <w:sz w:val="24"/>
          <w:szCs w:val="24"/>
          <w:lang w:val="ky-KG"/>
        </w:rPr>
        <w:t>57</w:t>
      </w:r>
      <w:r w:rsidR="005056EF" w:rsidRPr="008623A2">
        <w:rPr>
          <w:rFonts w:ascii="Times New Roman" w:hAnsi="Times New Roman" w:cs="Times New Roman"/>
          <w:sz w:val="24"/>
          <w:szCs w:val="24"/>
        </w:rPr>
        <w:t>,</w:t>
      </w:r>
      <w:r w:rsidR="003F44BC" w:rsidRPr="008623A2">
        <w:rPr>
          <w:rFonts w:ascii="Times New Roman" w:hAnsi="Times New Roman" w:cs="Times New Roman"/>
          <w:sz w:val="24"/>
          <w:szCs w:val="24"/>
          <w:lang w:val="ky-KG"/>
        </w:rPr>
        <w:t>0</w:t>
      </w:r>
      <w:r w:rsidRPr="008623A2">
        <w:rPr>
          <w:rFonts w:ascii="Times New Roman" w:hAnsi="Times New Roman" w:cs="Times New Roman"/>
          <w:sz w:val="24"/>
          <w:szCs w:val="24"/>
        </w:rPr>
        <w:t xml:space="preserve"> </w:t>
      </w:r>
      <w:r w:rsidRPr="008623A2">
        <w:rPr>
          <w:rFonts w:ascii="Times New Roman" w:hAnsi="Times New Roman" w:cs="Times New Roman"/>
          <w:bCs/>
          <w:sz w:val="24"/>
          <w:szCs w:val="24"/>
        </w:rPr>
        <w:t>млн. сомов</w:t>
      </w:r>
      <w:r w:rsidRPr="008623A2">
        <w:rPr>
          <w:rFonts w:ascii="Times New Roman" w:hAnsi="Times New Roman" w:cs="Times New Roman"/>
          <w:sz w:val="24"/>
          <w:szCs w:val="24"/>
        </w:rPr>
        <w:t xml:space="preserve">, с </w:t>
      </w:r>
      <w:r w:rsidR="006410D9" w:rsidRPr="008623A2">
        <w:rPr>
          <w:rFonts w:ascii="Times New Roman" w:hAnsi="Times New Roman" w:cs="Times New Roman"/>
          <w:sz w:val="24"/>
          <w:szCs w:val="24"/>
          <w:lang w:val="ky-KG"/>
        </w:rPr>
        <w:t>увеличением</w:t>
      </w:r>
      <w:r w:rsidRPr="008623A2">
        <w:rPr>
          <w:rFonts w:ascii="Times New Roman" w:hAnsi="Times New Roman" w:cs="Times New Roman"/>
          <w:sz w:val="24"/>
          <w:szCs w:val="24"/>
          <w:lang w:val="ky-KG"/>
        </w:rPr>
        <w:t xml:space="preserve"> </w:t>
      </w:r>
      <w:r w:rsidRPr="008623A2">
        <w:rPr>
          <w:rFonts w:ascii="Times New Roman" w:hAnsi="Times New Roman" w:cs="Times New Roman"/>
          <w:sz w:val="24"/>
          <w:szCs w:val="24"/>
        </w:rPr>
        <w:t>на</w:t>
      </w:r>
      <w:r w:rsidR="00856E4F" w:rsidRPr="008623A2">
        <w:rPr>
          <w:rFonts w:ascii="Times New Roman" w:hAnsi="Times New Roman" w:cs="Times New Roman"/>
          <w:sz w:val="24"/>
          <w:szCs w:val="24"/>
          <w:lang w:val="ky-KG"/>
        </w:rPr>
        <w:t xml:space="preserve"> </w:t>
      </w:r>
      <w:r w:rsidR="004F2BB3" w:rsidRPr="008623A2">
        <w:rPr>
          <w:rFonts w:ascii="Times New Roman" w:hAnsi="Times New Roman" w:cs="Times New Roman"/>
          <w:sz w:val="24"/>
          <w:szCs w:val="24"/>
          <w:lang w:val="ky-KG"/>
        </w:rPr>
        <w:t>6</w:t>
      </w:r>
      <w:r w:rsidR="003F44BC" w:rsidRPr="008623A2">
        <w:rPr>
          <w:rFonts w:ascii="Times New Roman" w:hAnsi="Times New Roman" w:cs="Times New Roman"/>
          <w:sz w:val="24"/>
          <w:szCs w:val="24"/>
          <w:lang w:val="ky-KG"/>
        </w:rPr>
        <w:t>9</w:t>
      </w:r>
      <w:r w:rsidR="000D7697" w:rsidRPr="008623A2">
        <w:rPr>
          <w:rFonts w:ascii="Times New Roman" w:hAnsi="Times New Roman" w:cs="Times New Roman"/>
          <w:sz w:val="24"/>
          <w:szCs w:val="24"/>
          <w:lang w:val="ky-KG"/>
        </w:rPr>
        <w:t>,</w:t>
      </w:r>
      <w:r w:rsidR="003F44BC" w:rsidRPr="008623A2">
        <w:rPr>
          <w:rFonts w:ascii="Times New Roman" w:hAnsi="Times New Roman" w:cs="Times New Roman"/>
          <w:sz w:val="24"/>
          <w:szCs w:val="24"/>
          <w:lang w:val="ky-KG"/>
        </w:rPr>
        <w:t>0</w:t>
      </w:r>
      <w:r w:rsidRPr="008623A2">
        <w:rPr>
          <w:rFonts w:ascii="Times New Roman" w:hAnsi="Times New Roman" w:cs="Times New Roman"/>
          <w:sz w:val="24"/>
          <w:szCs w:val="24"/>
        </w:rPr>
        <w:t xml:space="preserve"> млн. сомов или </w:t>
      </w:r>
      <w:r w:rsidRPr="008623A2">
        <w:rPr>
          <w:rFonts w:ascii="Times New Roman" w:hAnsi="Times New Roman" w:cs="Times New Roman"/>
          <w:sz w:val="24"/>
          <w:szCs w:val="24"/>
          <w:lang w:val="ky-KG"/>
        </w:rPr>
        <w:t xml:space="preserve">на </w:t>
      </w:r>
      <w:r w:rsidR="004F2BB3" w:rsidRPr="008623A2">
        <w:rPr>
          <w:rFonts w:ascii="Times New Roman" w:hAnsi="Times New Roman" w:cs="Times New Roman"/>
          <w:sz w:val="24"/>
          <w:szCs w:val="24"/>
          <w:lang w:val="ky-KG"/>
        </w:rPr>
        <w:t>7</w:t>
      </w:r>
      <w:r w:rsidR="005056EF" w:rsidRPr="008623A2">
        <w:rPr>
          <w:rFonts w:ascii="Times New Roman" w:hAnsi="Times New Roman" w:cs="Times New Roman"/>
          <w:sz w:val="24"/>
          <w:szCs w:val="24"/>
        </w:rPr>
        <w:t>,</w:t>
      </w:r>
      <w:r w:rsidR="00D86C9E" w:rsidRPr="008623A2">
        <w:rPr>
          <w:rFonts w:ascii="Times New Roman" w:hAnsi="Times New Roman" w:cs="Times New Roman"/>
          <w:sz w:val="24"/>
          <w:szCs w:val="24"/>
          <w:lang w:val="ky-KG"/>
        </w:rPr>
        <w:t>8</w:t>
      </w:r>
      <w:r w:rsidR="006840D8" w:rsidRPr="008623A2">
        <w:rPr>
          <w:rFonts w:ascii="Times New Roman" w:hAnsi="Times New Roman" w:cs="Times New Roman"/>
          <w:sz w:val="24"/>
          <w:szCs w:val="24"/>
        </w:rPr>
        <w:t> </w:t>
      </w:r>
      <w:r w:rsidR="00275CCD" w:rsidRPr="008623A2">
        <w:rPr>
          <w:rFonts w:ascii="Times New Roman" w:hAnsi="Times New Roman" w:cs="Times New Roman"/>
          <w:sz w:val="24"/>
          <w:szCs w:val="24"/>
        </w:rPr>
        <w:t>%</w:t>
      </w:r>
      <w:r w:rsidRPr="008623A2">
        <w:rPr>
          <w:rFonts w:ascii="Times New Roman" w:hAnsi="Times New Roman" w:cs="Times New Roman"/>
          <w:sz w:val="24"/>
          <w:szCs w:val="24"/>
        </w:rPr>
        <w:t xml:space="preserve"> относит</w:t>
      </w:r>
      <w:r w:rsidR="00D86C9E" w:rsidRPr="008623A2">
        <w:rPr>
          <w:rFonts w:ascii="Times New Roman" w:hAnsi="Times New Roman" w:cs="Times New Roman"/>
          <w:sz w:val="24"/>
          <w:szCs w:val="24"/>
        </w:rPr>
        <w:t>ельно утвержденного бюджета 2020</w:t>
      </w:r>
      <w:r w:rsidRPr="008623A2">
        <w:rPr>
          <w:rFonts w:ascii="Times New Roman" w:hAnsi="Times New Roman" w:cs="Times New Roman"/>
          <w:sz w:val="24"/>
          <w:szCs w:val="24"/>
        </w:rPr>
        <w:t xml:space="preserve"> года, в том числе расходы за сче</w:t>
      </w:r>
      <w:r w:rsidR="009B0485" w:rsidRPr="008623A2">
        <w:rPr>
          <w:rFonts w:ascii="Times New Roman" w:hAnsi="Times New Roman" w:cs="Times New Roman"/>
          <w:sz w:val="24"/>
          <w:szCs w:val="24"/>
        </w:rPr>
        <w:t xml:space="preserve">т бюджетных средств составят </w:t>
      </w:r>
      <w:r w:rsidR="004F2BB3" w:rsidRPr="008623A2">
        <w:rPr>
          <w:rFonts w:ascii="Times New Roman" w:hAnsi="Times New Roman" w:cs="Times New Roman"/>
          <w:sz w:val="24"/>
          <w:szCs w:val="24"/>
          <w:lang w:val="ky-KG"/>
        </w:rPr>
        <w:t>346</w:t>
      </w:r>
      <w:r w:rsidR="005056EF" w:rsidRPr="008623A2">
        <w:rPr>
          <w:rFonts w:ascii="Times New Roman" w:hAnsi="Times New Roman" w:cs="Times New Roman"/>
          <w:sz w:val="24"/>
          <w:szCs w:val="24"/>
        </w:rPr>
        <w:t>,</w:t>
      </w:r>
      <w:r w:rsidR="003F44BC" w:rsidRPr="008623A2">
        <w:rPr>
          <w:rFonts w:ascii="Times New Roman" w:hAnsi="Times New Roman" w:cs="Times New Roman"/>
          <w:sz w:val="24"/>
          <w:szCs w:val="24"/>
          <w:lang w:val="ky-KG"/>
        </w:rPr>
        <w:t>4</w:t>
      </w:r>
      <w:r w:rsidRPr="008623A2">
        <w:rPr>
          <w:rFonts w:ascii="Times New Roman" w:hAnsi="Times New Roman" w:cs="Times New Roman"/>
          <w:sz w:val="24"/>
          <w:szCs w:val="24"/>
        </w:rPr>
        <w:t xml:space="preserve"> </w:t>
      </w:r>
      <w:r w:rsidR="00E053CA" w:rsidRPr="008623A2">
        <w:rPr>
          <w:rFonts w:ascii="Times New Roman" w:hAnsi="Times New Roman" w:cs="Times New Roman"/>
          <w:bCs/>
          <w:sz w:val="24"/>
          <w:szCs w:val="24"/>
        </w:rPr>
        <w:t>млн. сомов</w:t>
      </w:r>
      <w:r w:rsidR="00856E4F" w:rsidRPr="008623A2">
        <w:rPr>
          <w:rFonts w:ascii="Times New Roman" w:hAnsi="Times New Roman" w:cs="Times New Roman"/>
          <w:bCs/>
          <w:sz w:val="24"/>
          <w:szCs w:val="24"/>
          <w:lang w:val="ky-KG"/>
        </w:rPr>
        <w:t xml:space="preserve">, </w:t>
      </w:r>
      <w:r w:rsidR="00E053CA" w:rsidRPr="008623A2">
        <w:rPr>
          <w:rFonts w:ascii="Times New Roman" w:hAnsi="Times New Roman" w:cs="Times New Roman"/>
          <w:bCs/>
          <w:sz w:val="24"/>
          <w:szCs w:val="24"/>
          <w:lang w:val="ky-KG"/>
        </w:rPr>
        <w:t xml:space="preserve"> </w:t>
      </w:r>
      <w:r w:rsidR="000D7697" w:rsidRPr="008623A2">
        <w:rPr>
          <w:rFonts w:ascii="Times New Roman" w:hAnsi="Times New Roman" w:cs="Times New Roman"/>
          <w:bCs/>
          <w:sz w:val="24"/>
          <w:szCs w:val="24"/>
          <w:lang w:val="ky-KG"/>
        </w:rPr>
        <w:t xml:space="preserve">с </w:t>
      </w:r>
      <w:r w:rsidR="00A9674A" w:rsidRPr="008623A2">
        <w:rPr>
          <w:rFonts w:ascii="Times New Roman" w:hAnsi="Times New Roman" w:cs="Times New Roman"/>
          <w:bCs/>
          <w:sz w:val="24"/>
          <w:szCs w:val="24"/>
          <w:lang w:val="ky-KG"/>
        </w:rPr>
        <w:t>уменьшением</w:t>
      </w:r>
      <w:r w:rsidR="000D7697" w:rsidRPr="008623A2">
        <w:rPr>
          <w:rFonts w:ascii="Times New Roman" w:hAnsi="Times New Roman" w:cs="Times New Roman"/>
          <w:bCs/>
          <w:sz w:val="24"/>
          <w:szCs w:val="24"/>
          <w:lang w:val="ky-KG"/>
        </w:rPr>
        <w:t xml:space="preserve"> на </w:t>
      </w:r>
      <w:r w:rsidR="004F2BB3" w:rsidRPr="008623A2">
        <w:rPr>
          <w:rFonts w:ascii="Times New Roman" w:hAnsi="Times New Roman" w:cs="Times New Roman"/>
          <w:bCs/>
          <w:sz w:val="24"/>
          <w:szCs w:val="24"/>
          <w:lang w:val="ky-KG"/>
        </w:rPr>
        <w:t>99</w:t>
      </w:r>
      <w:r w:rsidR="000D7697" w:rsidRPr="008623A2">
        <w:rPr>
          <w:rFonts w:ascii="Times New Roman" w:hAnsi="Times New Roman" w:cs="Times New Roman"/>
          <w:bCs/>
          <w:sz w:val="24"/>
          <w:szCs w:val="24"/>
          <w:lang w:val="ky-KG"/>
        </w:rPr>
        <w:t>,</w:t>
      </w:r>
      <w:r w:rsidR="003F44BC" w:rsidRPr="008623A2">
        <w:rPr>
          <w:rFonts w:ascii="Times New Roman" w:hAnsi="Times New Roman" w:cs="Times New Roman"/>
          <w:bCs/>
          <w:sz w:val="24"/>
          <w:szCs w:val="24"/>
          <w:lang w:val="ky-KG"/>
        </w:rPr>
        <w:t>3</w:t>
      </w:r>
      <w:r w:rsidR="00856E4F" w:rsidRPr="008623A2">
        <w:rPr>
          <w:rFonts w:ascii="Times New Roman" w:hAnsi="Times New Roman" w:cs="Times New Roman"/>
          <w:bCs/>
          <w:sz w:val="24"/>
          <w:szCs w:val="24"/>
          <w:lang w:val="ky-KG"/>
        </w:rPr>
        <w:t xml:space="preserve"> млн. сомов относительно </w:t>
      </w:r>
      <w:r w:rsidR="00C06156" w:rsidRPr="008623A2">
        <w:rPr>
          <w:rFonts w:ascii="Times New Roman" w:hAnsi="Times New Roman" w:cs="Times New Roman"/>
          <w:bCs/>
          <w:sz w:val="24"/>
          <w:szCs w:val="24"/>
          <w:lang w:val="ky-KG"/>
        </w:rPr>
        <w:t>утвержденного</w:t>
      </w:r>
      <w:r w:rsidR="00D86C9E" w:rsidRPr="008623A2">
        <w:rPr>
          <w:rFonts w:ascii="Times New Roman" w:hAnsi="Times New Roman" w:cs="Times New Roman"/>
          <w:bCs/>
          <w:sz w:val="24"/>
          <w:szCs w:val="24"/>
          <w:lang w:val="ky-KG"/>
        </w:rPr>
        <w:t xml:space="preserve"> бюджета 2020</w:t>
      </w:r>
      <w:r w:rsidR="00C06156" w:rsidRPr="008623A2">
        <w:rPr>
          <w:rFonts w:ascii="Times New Roman" w:hAnsi="Times New Roman" w:cs="Times New Roman"/>
          <w:bCs/>
          <w:sz w:val="24"/>
          <w:szCs w:val="24"/>
          <w:lang w:val="ky-KG"/>
        </w:rPr>
        <w:t xml:space="preserve"> года</w:t>
      </w:r>
      <w:r w:rsidRPr="008623A2">
        <w:rPr>
          <w:rFonts w:ascii="Times New Roman" w:hAnsi="Times New Roman" w:cs="Times New Roman"/>
          <w:bCs/>
          <w:sz w:val="24"/>
          <w:szCs w:val="24"/>
        </w:rPr>
        <w:t xml:space="preserve">, </w:t>
      </w:r>
      <w:r w:rsidR="00D443FC" w:rsidRPr="008623A2">
        <w:rPr>
          <w:rFonts w:ascii="Times New Roman" w:hAnsi="Times New Roman" w:cs="Times New Roman"/>
          <w:bCs/>
          <w:sz w:val="24"/>
          <w:szCs w:val="24"/>
        </w:rPr>
        <w:t xml:space="preserve">за счет средств  </w:t>
      </w:r>
      <w:proofErr w:type="spellStart"/>
      <w:r w:rsidR="00D443FC" w:rsidRPr="008623A2">
        <w:rPr>
          <w:rFonts w:ascii="Times New Roman" w:hAnsi="Times New Roman" w:cs="Times New Roman"/>
          <w:bCs/>
          <w:sz w:val="24"/>
          <w:szCs w:val="24"/>
        </w:rPr>
        <w:t>специальн</w:t>
      </w:r>
      <w:proofErr w:type="spellEnd"/>
      <w:r w:rsidR="00D443FC" w:rsidRPr="008623A2">
        <w:rPr>
          <w:rFonts w:ascii="Times New Roman" w:hAnsi="Times New Roman" w:cs="Times New Roman"/>
          <w:bCs/>
          <w:sz w:val="24"/>
          <w:szCs w:val="24"/>
          <w:lang w:val="ky-KG"/>
        </w:rPr>
        <w:t>ых</w:t>
      </w:r>
      <w:r w:rsidR="00F739D7" w:rsidRPr="008623A2">
        <w:rPr>
          <w:rFonts w:ascii="Times New Roman" w:hAnsi="Times New Roman" w:cs="Times New Roman"/>
          <w:bCs/>
          <w:sz w:val="24"/>
          <w:szCs w:val="24"/>
        </w:rPr>
        <w:t xml:space="preserve"> сч</w:t>
      </w:r>
      <w:r w:rsidR="00D443FC" w:rsidRPr="008623A2">
        <w:rPr>
          <w:rFonts w:ascii="Times New Roman" w:hAnsi="Times New Roman" w:cs="Times New Roman"/>
          <w:bCs/>
          <w:sz w:val="24"/>
          <w:szCs w:val="24"/>
        </w:rPr>
        <w:t>ет</w:t>
      </w:r>
      <w:r w:rsidR="00D443FC" w:rsidRPr="008623A2">
        <w:rPr>
          <w:rFonts w:ascii="Times New Roman" w:hAnsi="Times New Roman" w:cs="Times New Roman"/>
          <w:bCs/>
          <w:sz w:val="24"/>
          <w:szCs w:val="24"/>
          <w:lang w:val="ky-KG"/>
        </w:rPr>
        <w:t>ов</w:t>
      </w:r>
      <w:r w:rsidRPr="008623A2">
        <w:rPr>
          <w:rFonts w:ascii="Times New Roman" w:hAnsi="Times New Roman" w:cs="Times New Roman"/>
          <w:sz w:val="24"/>
          <w:szCs w:val="24"/>
        </w:rPr>
        <w:t xml:space="preserve"> с</w:t>
      </w:r>
      <w:r w:rsidR="00C06156" w:rsidRPr="008623A2">
        <w:rPr>
          <w:rFonts w:ascii="Times New Roman" w:hAnsi="Times New Roman" w:cs="Times New Roman"/>
          <w:sz w:val="24"/>
          <w:szCs w:val="24"/>
        </w:rPr>
        <w:t xml:space="preserve">оставят </w:t>
      </w:r>
      <w:r w:rsidR="00D86C9E" w:rsidRPr="008623A2">
        <w:rPr>
          <w:rFonts w:ascii="Times New Roman" w:hAnsi="Times New Roman" w:cs="Times New Roman"/>
          <w:sz w:val="24"/>
          <w:szCs w:val="24"/>
          <w:lang w:val="ky-KG"/>
        </w:rPr>
        <w:t>610</w:t>
      </w:r>
      <w:r w:rsidR="00C06156" w:rsidRPr="008623A2">
        <w:rPr>
          <w:rFonts w:ascii="Times New Roman" w:hAnsi="Times New Roman" w:cs="Times New Roman"/>
          <w:sz w:val="24"/>
          <w:szCs w:val="24"/>
        </w:rPr>
        <w:t>,</w:t>
      </w:r>
      <w:r w:rsidR="00D86C9E" w:rsidRPr="008623A2">
        <w:rPr>
          <w:rFonts w:ascii="Times New Roman" w:hAnsi="Times New Roman" w:cs="Times New Roman"/>
          <w:sz w:val="24"/>
          <w:szCs w:val="24"/>
          <w:lang w:val="ky-KG"/>
        </w:rPr>
        <w:t>6</w:t>
      </w:r>
      <w:r w:rsidR="00C06156" w:rsidRPr="008623A2">
        <w:rPr>
          <w:rFonts w:ascii="Times New Roman" w:hAnsi="Times New Roman" w:cs="Times New Roman"/>
          <w:sz w:val="24"/>
          <w:szCs w:val="24"/>
        </w:rPr>
        <w:t xml:space="preserve"> млн. сомов, с увеличением на </w:t>
      </w:r>
      <w:r w:rsidR="00D86C9E" w:rsidRPr="008623A2">
        <w:rPr>
          <w:rFonts w:ascii="Times New Roman" w:hAnsi="Times New Roman" w:cs="Times New Roman"/>
          <w:sz w:val="24"/>
          <w:szCs w:val="24"/>
          <w:lang w:val="ky-KG"/>
        </w:rPr>
        <w:t>168</w:t>
      </w:r>
      <w:r w:rsidR="00C06156" w:rsidRPr="008623A2">
        <w:rPr>
          <w:rFonts w:ascii="Times New Roman" w:hAnsi="Times New Roman" w:cs="Times New Roman"/>
          <w:sz w:val="24"/>
          <w:szCs w:val="24"/>
        </w:rPr>
        <w:t>,</w:t>
      </w:r>
      <w:r w:rsidR="00D86C9E" w:rsidRPr="008623A2">
        <w:rPr>
          <w:rFonts w:ascii="Times New Roman" w:hAnsi="Times New Roman" w:cs="Times New Roman"/>
          <w:sz w:val="24"/>
          <w:szCs w:val="24"/>
          <w:lang w:val="ky-KG"/>
        </w:rPr>
        <w:t>2</w:t>
      </w:r>
      <w:r w:rsidRPr="008623A2">
        <w:rPr>
          <w:rFonts w:ascii="Times New Roman" w:hAnsi="Times New Roman" w:cs="Times New Roman"/>
          <w:sz w:val="24"/>
          <w:szCs w:val="24"/>
        </w:rPr>
        <w:t xml:space="preserve"> млн. сомов (данный подраздел включает подведомственные учреждения </w:t>
      </w:r>
      <w:r w:rsidR="003F1E80" w:rsidRPr="008623A2">
        <w:rPr>
          <w:rFonts w:ascii="Times New Roman" w:hAnsi="Times New Roman" w:cs="Times New Roman"/>
          <w:sz w:val="24"/>
          <w:szCs w:val="24"/>
          <w:lang w:val="ky-KG"/>
        </w:rPr>
        <w:t xml:space="preserve">при </w:t>
      </w:r>
      <w:r w:rsidR="003F1E80" w:rsidRPr="008623A2">
        <w:rPr>
          <w:rFonts w:ascii="Times New Roman" w:hAnsi="Times New Roman" w:cs="Times New Roman"/>
          <w:sz w:val="24"/>
          <w:szCs w:val="24"/>
        </w:rPr>
        <w:t>Министерств</w:t>
      </w:r>
      <w:r w:rsidR="003F1E80" w:rsidRPr="008623A2">
        <w:rPr>
          <w:rFonts w:ascii="Times New Roman" w:hAnsi="Times New Roman" w:cs="Times New Roman"/>
          <w:sz w:val="24"/>
          <w:szCs w:val="24"/>
          <w:lang w:val="ky-KG"/>
        </w:rPr>
        <w:t>е</w:t>
      </w:r>
      <w:r w:rsidRPr="008623A2">
        <w:rPr>
          <w:rFonts w:ascii="Times New Roman" w:hAnsi="Times New Roman" w:cs="Times New Roman"/>
          <w:sz w:val="24"/>
          <w:szCs w:val="24"/>
        </w:rPr>
        <w:t xml:space="preserve"> экономики Кыргызской Республики, </w:t>
      </w:r>
      <w:r w:rsidR="00B214C7" w:rsidRPr="008623A2">
        <w:rPr>
          <w:rFonts w:ascii="Times New Roman" w:hAnsi="Times New Roman" w:cs="Times New Roman"/>
          <w:sz w:val="24"/>
          <w:szCs w:val="24"/>
          <w:lang w:val="ky-KG"/>
        </w:rPr>
        <w:t xml:space="preserve">Агентство по продвижению и защите инвестиций Кыргызской Республики, </w:t>
      </w:r>
      <w:r w:rsidRPr="008623A2">
        <w:rPr>
          <w:rFonts w:ascii="Times New Roman" w:hAnsi="Times New Roman" w:cs="Times New Roman"/>
          <w:sz w:val="24"/>
          <w:szCs w:val="24"/>
        </w:rPr>
        <w:t>Государственное агентство антимонопольного регулирования при П</w:t>
      </w:r>
      <w:r w:rsidRPr="008623A2">
        <w:rPr>
          <w:rFonts w:ascii="Times New Roman" w:hAnsi="Times New Roman" w:cs="Times New Roman"/>
          <w:sz w:val="24"/>
          <w:szCs w:val="24"/>
          <w:lang w:val="ky-KG"/>
        </w:rPr>
        <w:t xml:space="preserve">равительстве </w:t>
      </w:r>
      <w:r w:rsidRPr="008623A2">
        <w:rPr>
          <w:rFonts w:ascii="Times New Roman" w:hAnsi="Times New Roman" w:cs="Times New Roman"/>
          <w:sz w:val="24"/>
          <w:szCs w:val="24"/>
        </w:rPr>
        <w:t>К</w:t>
      </w:r>
      <w:r w:rsidRPr="008623A2">
        <w:rPr>
          <w:rFonts w:ascii="Times New Roman" w:hAnsi="Times New Roman" w:cs="Times New Roman"/>
          <w:sz w:val="24"/>
          <w:szCs w:val="24"/>
          <w:lang w:val="ky-KG"/>
        </w:rPr>
        <w:t xml:space="preserve">ыргызской </w:t>
      </w:r>
      <w:r w:rsidRPr="008623A2">
        <w:rPr>
          <w:rFonts w:ascii="Times New Roman" w:hAnsi="Times New Roman" w:cs="Times New Roman"/>
          <w:sz w:val="24"/>
          <w:szCs w:val="24"/>
        </w:rPr>
        <w:t>Р</w:t>
      </w:r>
      <w:r w:rsidRPr="008623A2">
        <w:rPr>
          <w:rFonts w:ascii="Times New Roman" w:hAnsi="Times New Roman" w:cs="Times New Roman"/>
          <w:sz w:val="24"/>
          <w:szCs w:val="24"/>
          <w:lang w:val="ky-KG"/>
        </w:rPr>
        <w:t>еспублики</w:t>
      </w:r>
      <w:r w:rsidR="00C45581" w:rsidRPr="008623A2">
        <w:rPr>
          <w:rFonts w:ascii="Times New Roman" w:hAnsi="Times New Roman" w:cs="Times New Roman"/>
          <w:sz w:val="24"/>
          <w:szCs w:val="24"/>
        </w:rPr>
        <w:t xml:space="preserve">, </w:t>
      </w:r>
      <w:r w:rsidRPr="008623A2">
        <w:rPr>
          <w:rFonts w:ascii="Times New Roman" w:hAnsi="Times New Roman" w:cs="Times New Roman"/>
          <w:sz w:val="24"/>
          <w:szCs w:val="24"/>
        </w:rPr>
        <w:t>Государственную службу регулирования и надзора за финансовым рынком при Правительстве Кыр</w:t>
      </w:r>
      <w:r w:rsidR="00C45581" w:rsidRPr="008623A2">
        <w:rPr>
          <w:rFonts w:ascii="Times New Roman" w:hAnsi="Times New Roman" w:cs="Times New Roman"/>
          <w:sz w:val="24"/>
          <w:szCs w:val="24"/>
        </w:rPr>
        <w:t>гызской Республики</w:t>
      </w:r>
      <w:r w:rsidR="00C45581" w:rsidRPr="008623A2">
        <w:rPr>
          <w:rFonts w:ascii="Times New Roman" w:eastAsia="Calibri" w:hAnsi="Times New Roman" w:cs="Times New Roman"/>
          <w:sz w:val="24"/>
          <w:szCs w:val="24"/>
          <w:lang w:eastAsia="ru-RU"/>
        </w:rPr>
        <w:t xml:space="preserve"> </w:t>
      </w:r>
      <w:r w:rsidR="000B208E" w:rsidRPr="008623A2">
        <w:rPr>
          <w:rFonts w:ascii="Times New Roman" w:eastAsia="Calibri" w:hAnsi="Times New Roman" w:cs="Times New Roman"/>
          <w:sz w:val="24"/>
          <w:szCs w:val="24"/>
          <w:lang w:eastAsia="ru-RU"/>
        </w:rPr>
        <w:t xml:space="preserve">и Государственную регистрационную службу </w:t>
      </w:r>
      <w:r w:rsidR="000B208E" w:rsidRPr="008623A2">
        <w:rPr>
          <w:rFonts w:ascii="Times New Roman" w:eastAsia="Calibri" w:hAnsi="Times New Roman" w:cs="Times New Roman"/>
          <w:sz w:val="24"/>
          <w:szCs w:val="24"/>
          <w:lang w:val="ky-KG" w:eastAsia="ru-RU"/>
        </w:rPr>
        <w:t>при Правительстве Кыргызской Республики</w:t>
      </w:r>
      <w:r w:rsidRPr="008623A2">
        <w:rPr>
          <w:rFonts w:ascii="Times New Roman" w:hAnsi="Times New Roman" w:cs="Times New Roman"/>
          <w:sz w:val="24"/>
          <w:szCs w:val="24"/>
        </w:rPr>
        <w:t>).</w:t>
      </w:r>
    </w:p>
    <w:p w:rsidR="009F7CD7" w:rsidRPr="008623A2" w:rsidRDefault="00DE2692" w:rsidP="009F7CD7">
      <w:pPr>
        <w:spacing w:after="0" w:line="240" w:lineRule="auto"/>
        <w:ind w:firstLine="709"/>
        <w:jc w:val="right"/>
        <w:rPr>
          <w:rFonts w:ascii="Times New Roman" w:hAnsi="Times New Roman" w:cs="Times New Roman"/>
          <w:sz w:val="20"/>
          <w:szCs w:val="20"/>
          <w:lang w:val="ky-KG"/>
        </w:rPr>
      </w:pPr>
      <w:r w:rsidRPr="008623A2">
        <w:rPr>
          <w:rFonts w:ascii="Times New Roman" w:hAnsi="Times New Roman" w:cs="Times New Roman"/>
          <w:sz w:val="20"/>
          <w:szCs w:val="20"/>
        </w:rPr>
        <w:t>млн. сомов</w:t>
      </w:r>
    </w:p>
    <w:tbl>
      <w:tblPr>
        <w:tblStyle w:val="280"/>
        <w:tblW w:w="9639" w:type="dxa"/>
        <w:tblInd w:w="108" w:type="dxa"/>
        <w:tblLook w:val="04A0" w:firstRow="1" w:lastRow="0" w:firstColumn="1" w:lastColumn="0" w:noHBand="0" w:noVBand="1"/>
      </w:tblPr>
      <w:tblGrid>
        <w:gridCol w:w="2268"/>
        <w:gridCol w:w="1228"/>
        <w:gridCol w:w="1229"/>
        <w:gridCol w:w="1228"/>
        <w:gridCol w:w="1229"/>
        <w:gridCol w:w="1228"/>
        <w:gridCol w:w="1229"/>
      </w:tblGrid>
      <w:tr w:rsidR="00CD7A0A" w:rsidRPr="008623A2" w:rsidTr="00E7420B">
        <w:trPr>
          <w:trHeight w:val="464"/>
        </w:trPr>
        <w:tc>
          <w:tcPr>
            <w:tcW w:w="2268" w:type="dxa"/>
            <w:vAlign w:val="center"/>
          </w:tcPr>
          <w:p w:rsidR="00CD7A0A" w:rsidRPr="008623A2" w:rsidRDefault="00CD7A0A" w:rsidP="00E7420B">
            <w:pPr>
              <w:jc w:val="center"/>
              <w:rPr>
                <w:rFonts w:ascii="Times New Roman" w:hAnsi="Times New Roman"/>
                <w:b/>
                <w:bCs/>
                <w:sz w:val="20"/>
                <w:szCs w:val="20"/>
                <w:lang w:eastAsia="ru-RU"/>
              </w:rPr>
            </w:pPr>
            <w:r w:rsidRPr="008623A2">
              <w:rPr>
                <w:rFonts w:ascii="Times New Roman" w:eastAsia="Calibri" w:hAnsi="Times New Roman" w:cs="Times New Roman"/>
                <w:b/>
                <w:bCs/>
                <w:sz w:val="20"/>
                <w:szCs w:val="20"/>
                <w:lang w:eastAsia="ru-RU"/>
              </w:rPr>
              <w:t xml:space="preserve">Наименование </w:t>
            </w:r>
          </w:p>
        </w:tc>
        <w:tc>
          <w:tcPr>
            <w:tcW w:w="1228" w:type="dxa"/>
            <w:vAlign w:val="center"/>
          </w:tcPr>
          <w:p w:rsidR="00CD7A0A" w:rsidRPr="008623A2" w:rsidRDefault="00AD32DE" w:rsidP="00E7420B">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2019</w:t>
            </w:r>
            <w:r w:rsidR="00CD7A0A" w:rsidRPr="008623A2">
              <w:rPr>
                <w:rFonts w:ascii="Times New Roman" w:eastAsia="Calibri" w:hAnsi="Times New Roman" w:cs="Times New Roman"/>
                <w:b/>
                <w:bCs/>
                <w:sz w:val="20"/>
                <w:szCs w:val="20"/>
                <w:lang w:eastAsia="ru-RU"/>
              </w:rPr>
              <w:t xml:space="preserve"> год факт</w:t>
            </w:r>
          </w:p>
        </w:tc>
        <w:tc>
          <w:tcPr>
            <w:tcW w:w="1229" w:type="dxa"/>
            <w:vAlign w:val="center"/>
          </w:tcPr>
          <w:p w:rsidR="00CD7A0A" w:rsidRPr="008623A2" w:rsidRDefault="00AD32DE" w:rsidP="00E7420B">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CD7A0A" w:rsidRPr="008623A2">
              <w:rPr>
                <w:rFonts w:ascii="Times New Roman" w:eastAsia="Calibri" w:hAnsi="Times New Roman" w:cs="Times New Roman"/>
                <w:b/>
                <w:bCs/>
                <w:sz w:val="20"/>
                <w:szCs w:val="20"/>
                <w:lang w:eastAsia="ru-RU"/>
              </w:rPr>
              <w:t xml:space="preserve"> год утвержд</w:t>
            </w:r>
          </w:p>
        </w:tc>
        <w:tc>
          <w:tcPr>
            <w:tcW w:w="1228" w:type="dxa"/>
            <w:vAlign w:val="center"/>
          </w:tcPr>
          <w:p w:rsidR="00CD7A0A" w:rsidRPr="008623A2" w:rsidRDefault="00AD32DE" w:rsidP="00E7420B">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2021</w:t>
            </w:r>
            <w:r w:rsidR="00CD7A0A" w:rsidRPr="008623A2">
              <w:rPr>
                <w:rFonts w:ascii="Times New Roman" w:eastAsia="Calibri" w:hAnsi="Times New Roman" w:cs="Times New Roman"/>
                <w:b/>
                <w:bCs/>
                <w:sz w:val="20"/>
                <w:szCs w:val="20"/>
                <w:lang w:eastAsia="ru-RU"/>
              </w:rPr>
              <w:t xml:space="preserve"> год проект</w:t>
            </w:r>
          </w:p>
        </w:tc>
        <w:tc>
          <w:tcPr>
            <w:tcW w:w="1229" w:type="dxa"/>
            <w:vAlign w:val="center"/>
          </w:tcPr>
          <w:p w:rsidR="00CD7A0A" w:rsidRPr="008623A2" w:rsidRDefault="00CD7A0A" w:rsidP="00E7420B">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откл</w:t>
            </w:r>
          </w:p>
        </w:tc>
        <w:tc>
          <w:tcPr>
            <w:tcW w:w="1228" w:type="dxa"/>
            <w:vAlign w:val="center"/>
          </w:tcPr>
          <w:p w:rsidR="00CD7A0A" w:rsidRPr="008623A2" w:rsidRDefault="00AD32DE" w:rsidP="00E7420B">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2022</w:t>
            </w:r>
            <w:r w:rsidR="00CD7A0A" w:rsidRPr="008623A2">
              <w:rPr>
                <w:rFonts w:ascii="Times New Roman" w:eastAsia="Calibri" w:hAnsi="Times New Roman" w:cs="Times New Roman"/>
                <w:b/>
                <w:bCs/>
                <w:sz w:val="20"/>
                <w:szCs w:val="20"/>
                <w:lang w:eastAsia="ru-RU"/>
              </w:rPr>
              <w:t xml:space="preserve"> год прогноз</w:t>
            </w:r>
          </w:p>
        </w:tc>
        <w:tc>
          <w:tcPr>
            <w:tcW w:w="1229" w:type="dxa"/>
            <w:vAlign w:val="center"/>
          </w:tcPr>
          <w:p w:rsidR="00CD7A0A" w:rsidRPr="008623A2" w:rsidRDefault="00AD32DE" w:rsidP="00E7420B">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2023</w:t>
            </w:r>
            <w:r w:rsidR="00CD7A0A" w:rsidRPr="008623A2">
              <w:rPr>
                <w:rFonts w:ascii="Times New Roman" w:eastAsia="Calibri" w:hAnsi="Times New Roman" w:cs="Times New Roman"/>
                <w:b/>
                <w:bCs/>
                <w:sz w:val="20"/>
                <w:szCs w:val="20"/>
                <w:lang w:eastAsia="ru-RU"/>
              </w:rPr>
              <w:t xml:space="preserve"> год прогноз</w:t>
            </w:r>
          </w:p>
        </w:tc>
      </w:tr>
      <w:tr w:rsidR="00AD32DE" w:rsidRPr="008623A2" w:rsidTr="00E7420B">
        <w:trPr>
          <w:trHeight w:val="464"/>
        </w:trPr>
        <w:tc>
          <w:tcPr>
            <w:tcW w:w="2268" w:type="dxa"/>
          </w:tcPr>
          <w:p w:rsidR="00AD32DE" w:rsidRPr="008623A2" w:rsidRDefault="00AD32DE" w:rsidP="00E7420B">
            <w:pPr>
              <w:widowControl w:val="0"/>
              <w:jc w:val="both"/>
              <w:rPr>
                <w:rFonts w:ascii="Times New Roman" w:hAnsi="Times New Roman" w:cs="Times New Roman"/>
                <w:sz w:val="20"/>
                <w:szCs w:val="20"/>
              </w:rPr>
            </w:pPr>
          </w:p>
          <w:p w:rsidR="00AD32DE" w:rsidRPr="008623A2" w:rsidRDefault="00AD32DE" w:rsidP="00E7420B">
            <w:pPr>
              <w:widowControl w:val="0"/>
              <w:jc w:val="both"/>
              <w:rPr>
                <w:rFonts w:ascii="Times New Roman" w:hAnsi="Times New Roman" w:cs="Times New Roman"/>
                <w:sz w:val="20"/>
                <w:szCs w:val="20"/>
              </w:rPr>
            </w:pPr>
            <w:r w:rsidRPr="008623A2">
              <w:rPr>
                <w:rFonts w:ascii="Times New Roman" w:hAnsi="Times New Roman" w:cs="Times New Roman"/>
                <w:sz w:val="20"/>
                <w:szCs w:val="20"/>
              </w:rPr>
              <w:t>Всего</w:t>
            </w:r>
          </w:p>
        </w:tc>
        <w:tc>
          <w:tcPr>
            <w:tcW w:w="1228" w:type="dxa"/>
            <w:vAlign w:val="bottom"/>
          </w:tcPr>
          <w:p w:rsidR="00AD32DE" w:rsidRPr="008623A2" w:rsidRDefault="00AD32DE" w:rsidP="00E7420B">
            <w:pPr>
              <w:jc w:val="center"/>
              <w:rPr>
                <w:rFonts w:ascii="Times New Roman" w:hAnsi="Times New Roman" w:cs="Times New Roman"/>
                <w:bCs/>
                <w:sz w:val="20"/>
                <w:szCs w:val="20"/>
              </w:rPr>
            </w:pPr>
            <w:r w:rsidRPr="008623A2">
              <w:rPr>
                <w:rFonts w:ascii="Times New Roman" w:hAnsi="Times New Roman" w:cs="Times New Roman"/>
                <w:bCs/>
                <w:sz w:val="20"/>
                <w:szCs w:val="20"/>
              </w:rPr>
              <w:t>959,8</w:t>
            </w:r>
          </w:p>
        </w:tc>
        <w:tc>
          <w:tcPr>
            <w:tcW w:w="1229" w:type="dxa"/>
            <w:vAlign w:val="bottom"/>
          </w:tcPr>
          <w:p w:rsidR="00AD32DE" w:rsidRPr="008623A2" w:rsidRDefault="00AD32DE" w:rsidP="00E7420B">
            <w:pPr>
              <w:jc w:val="center"/>
              <w:rPr>
                <w:rFonts w:ascii="Times New Roman" w:hAnsi="Times New Roman" w:cs="Times New Roman"/>
                <w:bCs/>
                <w:sz w:val="20"/>
                <w:szCs w:val="20"/>
              </w:rPr>
            </w:pPr>
            <w:r w:rsidRPr="008623A2">
              <w:rPr>
                <w:rFonts w:ascii="Times New Roman" w:hAnsi="Times New Roman" w:cs="Times New Roman"/>
                <w:bCs/>
                <w:sz w:val="20"/>
                <w:szCs w:val="20"/>
              </w:rPr>
              <w:t>888,0</w:t>
            </w:r>
          </w:p>
        </w:tc>
        <w:tc>
          <w:tcPr>
            <w:tcW w:w="1228" w:type="dxa"/>
            <w:vAlign w:val="bottom"/>
          </w:tcPr>
          <w:p w:rsidR="00AD32DE" w:rsidRPr="008623A2" w:rsidRDefault="004F2BB3" w:rsidP="00E7420B">
            <w:pPr>
              <w:jc w:val="center"/>
              <w:rPr>
                <w:rFonts w:ascii="Times New Roman" w:hAnsi="Times New Roman" w:cs="Times New Roman"/>
                <w:bCs/>
                <w:sz w:val="20"/>
                <w:szCs w:val="20"/>
              </w:rPr>
            </w:pPr>
            <w:r w:rsidRPr="008623A2">
              <w:rPr>
                <w:rFonts w:ascii="Times New Roman" w:hAnsi="Times New Roman" w:cs="Times New Roman"/>
                <w:bCs/>
                <w:sz w:val="20"/>
                <w:szCs w:val="20"/>
              </w:rPr>
              <w:t>9</w:t>
            </w:r>
            <w:r w:rsidR="003F44BC" w:rsidRPr="008623A2">
              <w:rPr>
                <w:rFonts w:ascii="Times New Roman" w:hAnsi="Times New Roman" w:cs="Times New Roman"/>
                <w:bCs/>
                <w:sz w:val="20"/>
                <w:szCs w:val="20"/>
              </w:rPr>
              <w:t>57</w:t>
            </w:r>
            <w:r w:rsidRPr="008623A2">
              <w:rPr>
                <w:rFonts w:ascii="Times New Roman" w:hAnsi="Times New Roman" w:cs="Times New Roman"/>
                <w:bCs/>
                <w:sz w:val="20"/>
                <w:szCs w:val="20"/>
              </w:rPr>
              <w:t>,</w:t>
            </w:r>
            <w:r w:rsidR="003F44BC" w:rsidRPr="008623A2">
              <w:rPr>
                <w:rFonts w:ascii="Times New Roman" w:hAnsi="Times New Roman" w:cs="Times New Roman"/>
                <w:bCs/>
                <w:sz w:val="20"/>
                <w:szCs w:val="20"/>
              </w:rPr>
              <w:t>0</w:t>
            </w:r>
          </w:p>
        </w:tc>
        <w:tc>
          <w:tcPr>
            <w:tcW w:w="1229" w:type="dxa"/>
            <w:vAlign w:val="bottom"/>
          </w:tcPr>
          <w:p w:rsidR="00AD32DE" w:rsidRPr="008623A2" w:rsidRDefault="004F2BB3" w:rsidP="00E7420B">
            <w:pPr>
              <w:jc w:val="center"/>
              <w:rPr>
                <w:rFonts w:ascii="Times New Roman" w:hAnsi="Times New Roman" w:cs="Times New Roman"/>
                <w:bCs/>
                <w:sz w:val="20"/>
                <w:szCs w:val="20"/>
              </w:rPr>
            </w:pPr>
            <w:r w:rsidRPr="008623A2">
              <w:rPr>
                <w:rFonts w:ascii="Times New Roman" w:hAnsi="Times New Roman" w:cs="Times New Roman"/>
                <w:bCs/>
                <w:sz w:val="20"/>
                <w:szCs w:val="20"/>
              </w:rPr>
              <w:t>6</w:t>
            </w:r>
            <w:r w:rsidR="003F44BC" w:rsidRPr="008623A2">
              <w:rPr>
                <w:rFonts w:ascii="Times New Roman" w:hAnsi="Times New Roman" w:cs="Times New Roman"/>
                <w:bCs/>
                <w:sz w:val="20"/>
                <w:szCs w:val="20"/>
              </w:rPr>
              <w:t>9</w:t>
            </w:r>
            <w:r w:rsidRPr="008623A2">
              <w:rPr>
                <w:rFonts w:ascii="Times New Roman" w:hAnsi="Times New Roman" w:cs="Times New Roman"/>
                <w:bCs/>
                <w:sz w:val="20"/>
                <w:szCs w:val="20"/>
              </w:rPr>
              <w:t>,</w:t>
            </w:r>
            <w:r w:rsidR="003F44BC" w:rsidRPr="008623A2">
              <w:rPr>
                <w:rFonts w:ascii="Times New Roman" w:hAnsi="Times New Roman" w:cs="Times New Roman"/>
                <w:bCs/>
                <w:sz w:val="20"/>
                <w:szCs w:val="20"/>
              </w:rPr>
              <w:t>0</w:t>
            </w:r>
          </w:p>
        </w:tc>
        <w:tc>
          <w:tcPr>
            <w:tcW w:w="1228" w:type="dxa"/>
            <w:vAlign w:val="bottom"/>
          </w:tcPr>
          <w:p w:rsidR="00AD32DE" w:rsidRPr="008623A2" w:rsidRDefault="00D86C9E" w:rsidP="00E7420B">
            <w:pPr>
              <w:jc w:val="center"/>
              <w:rPr>
                <w:rFonts w:ascii="Times New Roman" w:hAnsi="Times New Roman" w:cs="Times New Roman"/>
                <w:bCs/>
                <w:sz w:val="20"/>
                <w:szCs w:val="20"/>
              </w:rPr>
            </w:pPr>
            <w:r w:rsidRPr="008623A2">
              <w:rPr>
                <w:rFonts w:ascii="Times New Roman" w:hAnsi="Times New Roman" w:cs="Times New Roman"/>
                <w:bCs/>
                <w:sz w:val="20"/>
                <w:szCs w:val="20"/>
              </w:rPr>
              <w:t>993,2</w:t>
            </w:r>
          </w:p>
        </w:tc>
        <w:tc>
          <w:tcPr>
            <w:tcW w:w="1229" w:type="dxa"/>
            <w:vAlign w:val="bottom"/>
          </w:tcPr>
          <w:p w:rsidR="00AD32DE" w:rsidRPr="008623A2" w:rsidRDefault="00D86C9E" w:rsidP="00E7420B">
            <w:pPr>
              <w:jc w:val="center"/>
              <w:rPr>
                <w:rFonts w:ascii="Times New Roman" w:hAnsi="Times New Roman" w:cs="Times New Roman"/>
                <w:bCs/>
                <w:sz w:val="20"/>
                <w:szCs w:val="20"/>
              </w:rPr>
            </w:pPr>
            <w:r w:rsidRPr="008623A2">
              <w:rPr>
                <w:rFonts w:ascii="Times New Roman" w:hAnsi="Times New Roman" w:cs="Times New Roman"/>
                <w:bCs/>
                <w:sz w:val="20"/>
                <w:szCs w:val="20"/>
              </w:rPr>
              <w:t>1 001,9</w:t>
            </w:r>
          </w:p>
        </w:tc>
      </w:tr>
      <w:tr w:rsidR="00AD32DE" w:rsidRPr="008623A2" w:rsidTr="00E7420B">
        <w:trPr>
          <w:trHeight w:val="464"/>
        </w:trPr>
        <w:tc>
          <w:tcPr>
            <w:tcW w:w="2268" w:type="dxa"/>
          </w:tcPr>
          <w:p w:rsidR="00AD32DE" w:rsidRPr="008623A2" w:rsidRDefault="00AD32DE" w:rsidP="00E7420B">
            <w:pPr>
              <w:widowControl w:val="0"/>
              <w:jc w:val="both"/>
              <w:rPr>
                <w:rFonts w:ascii="Times New Roman" w:hAnsi="Times New Roman" w:cs="Times New Roman"/>
                <w:sz w:val="20"/>
                <w:szCs w:val="20"/>
              </w:rPr>
            </w:pPr>
            <w:r w:rsidRPr="008623A2">
              <w:rPr>
                <w:rFonts w:ascii="Times New Roman" w:hAnsi="Times New Roman" w:cs="Times New Roman"/>
                <w:sz w:val="20"/>
                <w:szCs w:val="20"/>
              </w:rPr>
              <w:t>бюджетные средства</w:t>
            </w:r>
          </w:p>
        </w:tc>
        <w:tc>
          <w:tcPr>
            <w:tcW w:w="1228" w:type="dxa"/>
            <w:vAlign w:val="bottom"/>
          </w:tcPr>
          <w:p w:rsidR="00AD32DE" w:rsidRPr="008623A2" w:rsidRDefault="00AD32DE" w:rsidP="00E7420B">
            <w:pPr>
              <w:jc w:val="center"/>
              <w:rPr>
                <w:rFonts w:ascii="Times New Roman" w:hAnsi="Times New Roman" w:cs="Times New Roman"/>
                <w:sz w:val="20"/>
                <w:szCs w:val="20"/>
              </w:rPr>
            </w:pPr>
            <w:r w:rsidRPr="008623A2">
              <w:rPr>
                <w:rFonts w:ascii="Times New Roman" w:hAnsi="Times New Roman" w:cs="Times New Roman"/>
                <w:sz w:val="20"/>
                <w:szCs w:val="20"/>
              </w:rPr>
              <w:t>450,7</w:t>
            </w:r>
          </w:p>
        </w:tc>
        <w:tc>
          <w:tcPr>
            <w:tcW w:w="1229" w:type="dxa"/>
            <w:vAlign w:val="bottom"/>
          </w:tcPr>
          <w:p w:rsidR="00AD32DE" w:rsidRPr="008623A2" w:rsidRDefault="00AD32DE" w:rsidP="00E7420B">
            <w:pPr>
              <w:jc w:val="center"/>
              <w:rPr>
                <w:rFonts w:ascii="Times New Roman" w:hAnsi="Times New Roman" w:cs="Times New Roman"/>
                <w:sz w:val="20"/>
                <w:szCs w:val="20"/>
              </w:rPr>
            </w:pPr>
            <w:r w:rsidRPr="008623A2">
              <w:rPr>
                <w:rFonts w:ascii="Times New Roman" w:hAnsi="Times New Roman" w:cs="Times New Roman"/>
                <w:sz w:val="20"/>
                <w:szCs w:val="20"/>
              </w:rPr>
              <w:t>445,7</w:t>
            </w:r>
          </w:p>
        </w:tc>
        <w:tc>
          <w:tcPr>
            <w:tcW w:w="1228" w:type="dxa"/>
            <w:vAlign w:val="bottom"/>
          </w:tcPr>
          <w:p w:rsidR="00AD32DE" w:rsidRPr="008623A2" w:rsidRDefault="004F2BB3" w:rsidP="00E7420B">
            <w:pPr>
              <w:jc w:val="center"/>
              <w:rPr>
                <w:rFonts w:ascii="Times New Roman" w:hAnsi="Times New Roman" w:cs="Times New Roman"/>
                <w:sz w:val="20"/>
                <w:szCs w:val="20"/>
              </w:rPr>
            </w:pPr>
            <w:r w:rsidRPr="008623A2">
              <w:rPr>
                <w:rFonts w:ascii="Times New Roman" w:hAnsi="Times New Roman" w:cs="Times New Roman"/>
                <w:sz w:val="20"/>
                <w:szCs w:val="20"/>
              </w:rPr>
              <w:t>346,</w:t>
            </w:r>
            <w:r w:rsidR="003F44BC" w:rsidRPr="008623A2">
              <w:rPr>
                <w:rFonts w:ascii="Times New Roman" w:hAnsi="Times New Roman" w:cs="Times New Roman"/>
                <w:sz w:val="20"/>
                <w:szCs w:val="20"/>
              </w:rPr>
              <w:t>4</w:t>
            </w:r>
          </w:p>
        </w:tc>
        <w:tc>
          <w:tcPr>
            <w:tcW w:w="1229" w:type="dxa"/>
            <w:vAlign w:val="bottom"/>
          </w:tcPr>
          <w:p w:rsidR="00AD32DE" w:rsidRPr="008623A2" w:rsidRDefault="004F2BB3" w:rsidP="00E7420B">
            <w:pPr>
              <w:jc w:val="center"/>
              <w:rPr>
                <w:rFonts w:ascii="Times New Roman" w:hAnsi="Times New Roman" w:cs="Times New Roman"/>
                <w:bCs/>
                <w:sz w:val="20"/>
                <w:szCs w:val="20"/>
              </w:rPr>
            </w:pPr>
            <w:r w:rsidRPr="008623A2">
              <w:rPr>
                <w:rFonts w:ascii="Times New Roman" w:hAnsi="Times New Roman" w:cs="Times New Roman"/>
                <w:bCs/>
                <w:sz w:val="20"/>
                <w:szCs w:val="20"/>
              </w:rPr>
              <w:t>-99,</w:t>
            </w:r>
            <w:r w:rsidR="003F44BC" w:rsidRPr="008623A2">
              <w:rPr>
                <w:rFonts w:ascii="Times New Roman" w:hAnsi="Times New Roman" w:cs="Times New Roman"/>
                <w:bCs/>
                <w:sz w:val="20"/>
                <w:szCs w:val="20"/>
              </w:rPr>
              <w:t>3</w:t>
            </w:r>
          </w:p>
        </w:tc>
        <w:tc>
          <w:tcPr>
            <w:tcW w:w="1228" w:type="dxa"/>
            <w:vAlign w:val="bottom"/>
          </w:tcPr>
          <w:p w:rsidR="00AD32DE" w:rsidRPr="008623A2" w:rsidRDefault="00D86C9E" w:rsidP="00E7420B">
            <w:pPr>
              <w:jc w:val="center"/>
              <w:rPr>
                <w:rFonts w:ascii="Times New Roman" w:hAnsi="Times New Roman" w:cs="Times New Roman"/>
                <w:sz w:val="20"/>
                <w:szCs w:val="20"/>
              </w:rPr>
            </w:pPr>
            <w:r w:rsidRPr="008623A2">
              <w:rPr>
                <w:rFonts w:ascii="Times New Roman" w:hAnsi="Times New Roman" w:cs="Times New Roman"/>
                <w:sz w:val="20"/>
                <w:szCs w:val="20"/>
              </w:rPr>
              <w:t>372,2</w:t>
            </w:r>
          </w:p>
        </w:tc>
        <w:tc>
          <w:tcPr>
            <w:tcW w:w="1229" w:type="dxa"/>
            <w:vAlign w:val="bottom"/>
          </w:tcPr>
          <w:p w:rsidR="00AD32DE" w:rsidRPr="008623A2" w:rsidRDefault="00D86C9E" w:rsidP="00E7420B">
            <w:pPr>
              <w:jc w:val="center"/>
              <w:rPr>
                <w:rFonts w:ascii="Times New Roman" w:hAnsi="Times New Roman" w:cs="Times New Roman"/>
                <w:sz w:val="20"/>
                <w:szCs w:val="20"/>
              </w:rPr>
            </w:pPr>
            <w:r w:rsidRPr="008623A2">
              <w:rPr>
                <w:rFonts w:ascii="Times New Roman" w:hAnsi="Times New Roman" w:cs="Times New Roman"/>
                <w:sz w:val="20"/>
                <w:szCs w:val="20"/>
              </w:rPr>
              <w:t>373,5</w:t>
            </w:r>
          </w:p>
        </w:tc>
      </w:tr>
      <w:tr w:rsidR="00AD32DE" w:rsidRPr="008623A2" w:rsidTr="00E7420B">
        <w:trPr>
          <w:trHeight w:val="464"/>
        </w:trPr>
        <w:tc>
          <w:tcPr>
            <w:tcW w:w="2268" w:type="dxa"/>
          </w:tcPr>
          <w:p w:rsidR="00AD32DE" w:rsidRPr="008623A2" w:rsidRDefault="00AD32DE" w:rsidP="00E7420B">
            <w:pPr>
              <w:widowControl w:val="0"/>
              <w:jc w:val="both"/>
              <w:rPr>
                <w:rFonts w:ascii="Times New Roman" w:hAnsi="Times New Roman" w:cs="Times New Roman"/>
                <w:sz w:val="20"/>
                <w:szCs w:val="20"/>
              </w:rPr>
            </w:pPr>
            <w:r w:rsidRPr="008623A2">
              <w:rPr>
                <w:rFonts w:ascii="Times New Roman" w:hAnsi="Times New Roman" w:cs="Times New Roman"/>
                <w:sz w:val="20"/>
                <w:szCs w:val="20"/>
              </w:rPr>
              <w:t>средства специального счета</w:t>
            </w:r>
          </w:p>
        </w:tc>
        <w:tc>
          <w:tcPr>
            <w:tcW w:w="1228" w:type="dxa"/>
            <w:vAlign w:val="bottom"/>
          </w:tcPr>
          <w:p w:rsidR="00AD32DE" w:rsidRPr="008623A2" w:rsidRDefault="00AD32DE" w:rsidP="00E7420B">
            <w:pPr>
              <w:jc w:val="center"/>
              <w:rPr>
                <w:rFonts w:ascii="Times New Roman" w:hAnsi="Times New Roman" w:cs="Times New Roman"/>
                <w:sz w:val="20"/>
                <w:szCs w:val="20"/>
              </w:rPr>
            </w:pPr>
            <w:r w:rsidRPr="008623A2">
              <w:rPr>
                <w:rFonts w:ascii="Times New Roman" w:hAnsi="Times New Roman" w:cs="Times New Roman"/>
                <w:sz w:val="20"/>
                <w:szCs w:val="20"/>
              </w:rPr>
              <w:t>509,1</w:t>
            </w:r>
          </w:p>
        </w:tc>
        <w:tc>
          <w:tcPr>
            <w:tcW w:w="1229" w:type="dxa"/>
            <w:vAlign w:val="bottom"/>
          </w:tcPr>
          <w:p w:rsidR="00AD32DE" w:rsidRPr="008623A2" w:rsidRDefault="00AD32DE" w:rsidP="00E7420B">
            <w:pPr>
              <w:jc w:val="center"/>
              <w:rPr>
                <w:rFonts w:ascii="Times New Roman" w:hAnsi="Times New Roman" w:cs="Times New Roman"/>
                <w:sz w:val="20"/>
                <w:szCs w:val="20"/>
              </w:rPr>
            </w:pPr>
            <w:r w:rsidRPr="008623A2">
              <w:rPr>
                <w:rFonts w:ascii="Times New Roman" w:hAnsi="Times New Roman" w:cs="Times New Roman"/>
                <w:sz w:val="20"/>
                <w:szCs w:val="20"/>
              </w:rPr>
              <w:t>442,3</w:t>
            </w:r>
          </w:p>
        </w:tc>
        <w:tc>
          <w:tcPr>
            <w:tcW w:w="1228" w:type="dxa"/>
            <w:vAlign w:val="bottom"/>
          </w:tcPr>
          <w:p w:rsidR="00AD32DE" w:rsidRPr="008623A2" w:rsidRDefault="00AD32DE" w:rsidP="00E7420B">
            <w:pPr>
              <w:jc w:val="center"/>
              <w:rPr>
                <w:rFonts w:ascii="Times New Roman" w:hAnsi="Times New Roman" w:cs="Times New Roman"/>
                <w:sz w:val="20"/>
                <w:szCs w:val="20"/>
              </w:rPr>
            </w:pPr>
            <w:r w:rsidRPr="008623A2">
              <w:rPr>
                <w:rFonts w:ascii="Times New Roman" w:hAnsi="Times New Roman" w:cs="Times New Roman"/>
                <w:sz w:val="20"/>
                <w:szCs w:val="20"/>
              </w:rPr>
              <w:t>610,6</w:t>
            </w:r>
          </w:p>
        </w:tc>
        <w:tc>
          <w:tcPr>
            <w:tcW w:w="1229" w:type="dxa"/>
            <w:vAlign w:val="bottom"/>
          </w:tcPr>
          <w:p w:rsidR="00AD32DE" w:rsidRPr="008623A2" w:rsidRDefault="00AD32DE" w:rsidP="00E7420B">
            <w:pPr>
              <w:jc w:val="center"/>
              <w:rPr>
                <w:rFonts w:ascii="Times New Roman" w:hAnsi="Times New Roman" w:cs="Times New Roman"/>
                <w:bCs/>
                <w:sz w:val="20"/>
                <w:szCs w:val="20"/>
              </w:rPr>
            </w:pPr>
            <w:r w:rsidRPr="008623A2">
              <w:rPr>
                <w:rFonts w:ascii="Times New Roman" w:hAnsi="Times New Roman" w:cs="Times New Roman"/>
                <w:bCs/>
                <w:sz w:val="20"/>
                <w:szCs w:val="20"/>
              </w:rPr>
              <w:t>168,2</w:t>
            </w:r>
          </w:p>
        </w:tc>
        <w:tc>
          <w:tcPr>
            <w:tcW w:w="1228" w:type="dxa"/>
            <w:vAlign w:val="bottom"/>
          </w:tcPr>
          <w:p w:rsidR="00AD32DE" w:rsidRPr="008623A2" w:rsidRDefault="00D86C9E" w:rsidP="00E7420B">
            <w:pPr>
              <w:jc w:val="center"/>
              <w:rPr>
                <w:rFonts w:ascii="Times New Roman" w:hAnsi="Times New Roman" w:cs="Times New Roman"/>
                <w:sz w:val="20"/>
                <w:szCs w:val="20"/>
              </w:rPr>
            </w:pPr>
            <w:r w:rsidRPr="008623A2">
              <w:rPr>
                <w:rFonts w:ascii="Times New Roman" w:hAnsi="Times New Roman" w:cs="Times New Roman"/>
                <w:sz w:val="20"/>
                <w:szCs w:val="20"/>
              </w:rPr>
              <w:t>621</w:t>
            </w:r>
            <w:r w:rsidR="00AD32DE" w:rsidRPr="008623A2">
              <w:rPr>
                <w:rFonts w:ascii="Times New Roman" w:hAnsi="Times New Roman" w:cs="Times New Roman"/>
                <w:sz w:val="20"/>
                <w:szCs w:val="20"/>
              </w:rPr>
              <w:t>,0</w:t>
            </w:r>
          </w:p>
        </w:tc>
        <w:tc>
          <w:tcPr>
            <w:tcW w:w="1229" w:type="dxa"/>
            <w:vAlign w:val="bottom"/>
          </w:tcPr>
          <w:p w:rsidR="00AD32DE" w:rsidRPr="008623A2" w:rsidRDefault="00D86C9E" w:rsidP="00E7420B">
            <w:pPr>
              <w:jc w:val="center"/>
              <w:rPr>
                <w:rFonts w:ascii="Times New Roman" w:hAnsi="Times New Roman" w:cs="Times New Roman"/>
                <w:sz w:val="20"/>
                <w:szCs w:val="20"/>
              </w:rPr>
            </w:pPr>
            <w:r w:rsidRPr="008623A2">
              <w:rPr>
                <w:rFonts w:ascii="Times New Roman" w:hAnsi="Times New Roman" w:cs="Times New Roman"/>
                <w:sz w:val="20"/>
                <w:szCs w:val="20"/>
              </w:rPr>
              <w:t>628,4</w:t>
            </w:r>
          </w:p>
        </w:tc>
      </w:tr>
    </w:tbl>
    <w:p w:rsidR="001A6675" w:rsidRPr="008623A2" w:rsidRDefault="001A6675" w:rsidP="001A6675">
      <w:pPr>
        <w:spacing w:after="0" w:line="240" w:lineRule="auto"/>
        <w:jc w:val="both"/>
        <w:rPr>
          <w:rFonts w:ascii="Times New Roman" w:hAnsi="Times New Roman" w:cs="Times New Roman"/>
          <w:sz w:val="24"/>
          <w:szCs w:val="24"/>
          <w:lang w:val="ky-KG"/>
        </w:rPr>
      </w:pPr>
      <w:r w:rsidRPr="008623A2">
        <w:rPr>
          <w:rFonts w:ascii="Times New Roman" w:hAnsi="Times New Roman" w:cs="Times New Roman"/>
          <w:sz w:val="24"/>
          <w:szCs w:val="24"/>
          <w:lang w:val="ky-KG"/>
        </w:rPr>
        <w:t xml:space="preserve"> </w:t>
      </w:r>
    </w:p>
    <w:p w:rsidR="000764BA" w:rsidRPr="008623A2" w:rsidRDefault="00011C7E" w:rsidP="000764BA">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lang w:eastAsia="ru-RU"/>
        </w:rPr>
        <w:t xml:space="preserve">Предусмотрены </w:t>
      </w:r>
      <w:r w:rsidR="00A20DEF" w:rsidRPr="008623A2">
        <w:rPr>
          <w:rFonts w:ascii="Times New Roman" w:eastAsia="Calibri" w:hAnsi="Times New Roman" w:cs="Times New Roman"/>
          <w:sz w:val="24"/>
          <w:szCs w:val="24"/>
          <w:lang w:eastAsia="ru-RU"/>
        </w:rPr>
        <w:t xml:space="preserve">бюджетные </w:t>
      </w:r>
      <w:r w:rsidRPr="008623A2">
        <w:rPr>
          <w:rFonts w:ascii="Times New Roman" w:eastAsia="Calibri" w:hAnsi="Times New Roman" w:cs="Times New Roman"/>
          <w:sz w:val="24"/>
          <w:szCs w:val="24"/>
          <w:lang w:eastAsia="ru-RU"/>
        </w:rPr>
        <w:t xml:space="preserve">средства </w:t>
      </w:r>
      <w:r w:rsidR="001D3D8C" w:rsidRPr="008623A2">
        <w:rPr>
          <w:rFonts w:ascii="Times New Roman" w:eastAsia="Calibri" w:hAnsi="Times New Roman" w:cs="Times New Roman"/>
          <w:sz w:val="24"/>
          <w:szCs w:val="24"/>
          <w:lang w:eastAsia="ru-RU"/>
        </w:rPr>
        <w:t>в сумме 3,0</w:t>
      </w:r>
      <w:r w:rsidR="00A20DEF" w:rsidRPr="008623A2">
        <w:rPr>
          <w:rFonts w:ascii="Times New Roman" w:eastAsia="Calibri" w:hAnsi="Times New Roman" w:cs="Times New Roman"/>
          <w:sz w:val="24"/>
          <w:szCs w:val="24"/>
          <w:lang w:eastAsia="ru-RU"/>
        </w:rPr>
        <w:t xml:space="preserve"> млн. сомов </w:t>
      </w:r>
      <w:r w:rsidR="001D3D8C" w:rsidRPr="008623A2">
        <w:rPr>
          <w:rFonts w:ascii="Times New Roman" w:eastAsia="Calibri" w:hAnsi="Times New Roman" w:cs="Times New Roman"/>
          <w:sz w:val="24"/>
          <w:szCs w:val="24"/>
          <w:lang w:eastAsia="ru-RU"/>
        </w:rPr>
        <w:t xml:space="preserve">в связи </w:t>
      </w:r>
      <w:r w:rsidR="000764BA" w:rsidRPr="008623A2">
        <w:rPr>
          <w:rFonts w:ascii="Times New Roman" w:hAnsi="Times New Roman" w:cs="Times New Roman"/>
          <w:sz w:val="24"/>
          <w:szCs w:val="24"/>
        </w:rPr>
        <w:t xml:space="preserve">с повышением </w:t>
      </w:r>
      <w:r w:rsidR="000764BA" w:rsidRPr="008623A2">
        <w:rPr>
          <w:rFonts w:ascii="Times New Roman" w:hAnsi="Times New Roman" w:cs="Times New Roman"/>
          <w:sz w:val="24"/>
          <w:szCs w:val="24"/>
          <w:lang w:val="ky-KG"/>
        </w:rPr>
        <w:t>должностных окладов младшего обслуживающего персонала государственных органов и органов местного самоуправления</w:t>
      </w:r>
      <w:r w:rsidR="000764BA" w:rsidRPr="008623A2">
        <w:rPr>
          <w:rFonts w:ascii="Times New Roman" w:eastAsia="Calibri" w:hAnsi="Times New Roman" w:cs="Times New Roman"/>
          <w:sz w:val="24"/>
          <w:szCs w:val="24"/>
        </w:rPr>
        <w:t>.</w:t>
      </w:r>
    </w:p>
    <w:p w:rsidR="00A20DEF" w:rsidRPr="008623A2" w:rsidRDefault="00A20DEF" w:rsidP="00D86C9E">
      <w:pPr>
        <w:spacing w:after="0" w:line="240" w:lineRule="auto"/>
        <w:ind w:firstLine="709"/>
        <w:jc w:val="both"/>
        <w:rPr>
          <w:rFonts w:ascii="Times New Roman" w:eastAsia="Calibri" w:hAnsi="Times New Roman" w:cs="Times New Roman"/>
          <w:sz w:val="24"/>
          <w:szCs w:val="24"/>
          <w:lang w:eastAsia="ru-RU"/>
        </w:rPr>
      </w:pPr>
      <w:r w:rsidRPr="008623A2">
        <w:rPr>
          <w:rFonts w:ascii="Times New Roman" w:eastAsia="Calibri" w:hAnsi="Times New Roman" w:cs="Times New Roman"/>
          <w:sz w:val="24"/>
          <w:szCs w:val="24"/>
          <w:lang w:eastAsia="ru-RU"/>
        </w:rPr>
        <w:t xml:space="preserve">Предусмотрены бюджетные средства в сумме 6,0 млн. сомов </w:t>
      </w:r>
      <w:r w:rsidR="00F61CAA" w:rsidRPr="008623A2">
        <w:rPr>
          <w:rFonts w:ascii="Times New Roman" w:eastAsia="Calibri" w:hAnsi="Times New Roman" w:cs="Times New Roman"/>
          <w:sz w:val="24"/>
          <w:szCs w:val="24"/>
          <w:lang w:eastAsia="ru-RU"/>
        </w:rPr>
        <w:t xml:space="preserve">Государственной регистрационной службе </w:t>
      </w:r>
      <w:r w:rsidR="00F61CAA" w:rsidRPr="008623A2">
        <w:rPr>
          <w:rFonts w:ascii="Times New Roman" w:eastAsia="Calibri" w:hAnsi="Times New Roman" w:cs="Times New Roman"/>
          <w:sz w:val="24"/>
          <w:szCs w:val="24"/>
          <w:lang w:val="ky-KG" w:eastAsia="ru-RU"/>
        </w:rPr>
        <w:t>при Правительстве Кыргызской Республики</w:t>
      </w:r>
      <w:r w:rsidR="00F61CAA" w:rsidRPr="008623A2">
        <w:rPr>
          <w:rFonts w:ascii="Times New Roman" w:eastAsia="Calibri" w:hAnsi="Times New Roman" w:cs="Times New Roman"/>
          <w:sz w:val="24"/>
          <w:szCs w:val="24"/>
          <w:lang w:eastAsia="ru-RU"/>
        </w:rPr>
        <w:t xml:space="preserve"> </w:t>
      </w:r>
      <w:r w:rsidR="009310EE" w:rsidRPr="008623A2">
        <w:rPr>
          <w:rFonts w:ascii="Times New Roman" w:hAnsi="Times New Roman" w:cs="Times New Roman"/>
          <w:sz w:val="24"/>
          <w:szCs w:val="24"/>
        </w:rPr>
        <w:t>на выборы Президента Кыргызской Республики</w:t>
      </w:r>
      <w:r w:rsidR="009310EE" w:rsidRPr="008623A2">
        <w:rPr>
          <w:rFonts w:ascii="Times New Roman" w:eastAsia="Calibri" w:hAnsi="Times New Roman" w:cs="Times New Roman"/>
          <w:sz w:val="24"/>
          <w:szCs w:val="24"/>
          <w:lang w:eastAsia="ru-RU"/>
        </w:rPr>
        <w:t xml:space="preserve"> и </w:t>
      </w:r>
      <w:r w:rsidRPr="008623A2">
        <w:rPr>
          <w:rFonts w:ascii="Times New Roman" w:eastAsia="Calibri" w:hAnsi="Times New Roman" w:cs="Times New Roman"/>
          <w:sz w:val="24"/>
          <w:szCs w:val="24"/>
          <w:lang w:eastAsia="ru-RU"/>
        </w:rPr>
        <w:t xml:space="preserve">на подготовку и проведение референдума Кыргызской Республики для оплаты </w:t>
      </w:r>
      <w:r w:rsidR="00F61CAA" w:rsidRPr="008623A2">
        <w:rPr>
          <w:rFonts w:ascii="Times New Roman" w:eastAsia="Calibri" w:hAnsi="Times New Roman" w:cs="Times New Roman"/>
          <w:sz w:val="24"/>
          <w:szCs w:val="24"/>
          <w:lang w:eastAsia="ru-RU"/>
        </w:rPr>
        <w:t xml:space="preserve">труда </w:t>
      </w:r>
      <w:r w:rsidRPr="008623A2">
        <w:rPr>
          <w:rFonts w:ascii="Times New Roman" w:eastAsia="Calibri" w:hAnsi="Times New Roman" w:cs="Times New Roman"/>
          <w:sz w:val="24"/>
          <w:szCs w:val="24"/>
          <w:lang w:eastAsia="ru-RU"/>
        </w:rPr>
        <w:t>привлеченным операторам по установлению программного обеспечения идентификации избирателей</w:t>
      </w:r>
      <w:r w:rsidR="005F3ACA" w:rsidRPr="008623A2">
        <w:rPr>
          <w:rFonts w:ascii="Times New Roman" w:eastAsia="Calibri" w:hAnsi="Times New Roman" w:cs="Times New Roman"/>
          <w:sz w:val="24"/>
          <w:szCs w:val="24"/>
          <w:lang w:eastAsia="ru-RU"/>
        </w:rPr>
        <w:t>.</w:t>
      </w:r>
    </w:p>
    <w:p w:rsidR="00D86C9E" w:rsidRPr="008623A2" w:rsidRDefault="00D86C9E" w:rsidP="00D86C9E">
      <w:pPr>
        <w:spacing w:after="0" w:line="240" w:lineRule="auto"/>
        <w:ind w:firstLine="709"/>
        <w:jc w:val="both"/>
        <w:rPr>
          <w:rFonts w:ascii="Times New Roman" w:eastAsia="Calibri" w:hAnsi="Times New Roman" w:cs="Times New Roman"/>
          <w:sz w:val="24"/>
          <w:szCs w:val="24"/>
          <w:lang w:eastAsia="ru-RU"/>
        </w:rPr>
      </w:pPr>
      <w:r w:rsidRPr="008623A2">
        <w:rPr>
          <w:rFonts w:ascii="Times New Roman" w:eastAsia="Calibri" w:hAnsi="Times New Roman" w:cs="Times New Roman"/>
          <w:sz w:val="24"/>
          <w:szCs w:val="24"/>
          <w:lang w:eastAsia="ru-RU"/>
        </w:rPr>
        <w:t>Уменьшены расхо</w:t>
      </w:r>
      <w:r w:rsidR="004F2BB3" w:rsidRPr="008623A2">
        <w:rPr>
          <w:rFonts w:ascii="Times New Roman" w:eastAsia="Calibri" w:hAnsi="Times New Roman" w:cs="Times New Roman"/>
          <w:sz w:val="24"/>
          <w:szCs w:val="24"/>
          <w:lang w:eastAsia="ru-RU"/>
        </w:rPr>
        <w:t xml:space="preserve">ды по бюджетным средствам на </w:t>
      </w:r>
      <w:r w:rsidR="002D2EF2" w:rsidRPr="008623A2">
        <w:rPr>
          <w:rFonts w:ascii="Times New Roman" w:eastAsia="Calibri" w:hAnsi="Times New Roman" w:cs="Times New Roman"/>
          <w:sz w:val="24"/>
          <w:szCs w:val="24"/>
          <w:lang w:eastAsia="ru-RU"/>
        </w:rPr>
        <w:t>108,2</w:t>
      </w:r>
      <w:r w:rsidRPr="008623A2">
        <w:rPr>
          <w:rFonts w:ascii="Times New Roman" w:eastAsia="Calibri" w:hAnsi="Times New Roman" w:cs="Times New Roman"/>
          <w:sz w:val="24"/>
          <w:szCs w:val="24"/>
          <w:lang w:eastAsia="ru-RU"/>
        </w:rPr>
        <w:t xml:space="preserve"> млн. сомов </w:t>
      </w:r>
      <w:r w:rsidRPr="008623A2">
        <w:rPr>
          <w:rFonts w:ascii="Times New Roman" w:eastAsia="Calibri" w:hAnsi="Times New Roman" w:cs="Times New Roman"/>
          <w:sz w:val="24"/>
          <w:szCs w:val="24"/>
          <w:lang w:val="ky-KG" w:eastAsia="ru-RU"/>
        </w:rPr>
        <w:t>в рамках оптимизации бюджета в с</w:t>
      </w:r>
      <w:r w:rsidRPr="008623A2">
        <w:rPr>
          <w:rFonts w:ascii="Times New Roman" w:eastAsia="Calibri" w:hAnsi="Times New Roman" w:cs="Times New Roman"/>
          <w:sz w:val="24"/>
          <w:szCs w:val="24"/>
          <w:lang w:eastAsia="ru-RU"/>
        </w:rPr>
        <w:t>вязи с уменьшением</w:t>
      </w:r>
      <w:r w:rsidRPr="008623A2">
        <w:rPr>
          <w:rFonts w:ascii="Times New Roman" w:eastAsia="Calibri" w:hAnsi="Times New Roman" w:cs="Times New Roman"/>
          <w:sz w:val="24"/>
          <w:szCs w:val="24"/>
          <w:lang w:val="ky-KG" w:eastAsia="ru-RU"/>
        </w:rPr>
        <w:t xml:space="preserve">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коронавирусной инфекции.</w:t>
      </w:r>
    </w:p>
    <w:p w:rsidR="00D86C9E" w:rsidRPr="008623A2" w:rsidRDefault="00D86C9E" w:rsidP="00D86C9E">
      <w:pPr>
        <w:spacing w:after="0" w:line="240" w:lineRule="auto"/>
        <w:ind w:firstLine="709"/>
        <w:jc w:val="both"/>
        <w:rPr>
          <w:rFonts w:ascii="Times New Roman" w:eastAsia="Calibri" w:hAnsi="Times New Roman" w:cs="Times New Roman"/>
          <w:sz w:val="24"/>
          <w:szCs w:val="24"/>
          <w:lang w:eastAsia="ru-RU"/>
        </w:rPr>
      </w:pPr>
      <w:r w:rsidRPr="008623A2">
        <w:rPr>
          <w:rFonts w:ascii="Times New Roman" w:eastAsia="Calibri" w:hAnsi="Times New Roman" w:cs="Times New Roman"/>
          <w:sz w:val="24"/>
          <w:szCs w:val="24"/>
          <w:lang w:eastAsia="ru-RU"/>
        </w:rPr>
        <w:t xml:space="preserve">Отклонение по средствам специального счета на 168,2 млн. сомов в сторону увеличения связано с увеличением дополнительных плановых показателей поступлений </w:t>
      </w:r>
      <w:proofErr w:type="spellStart"/>
      <w:r w:rsidRPr="008623A2">
        <w:rPr>
          <w:rFonts w:ascii="Times New Roman" w:eastAsia="Calibri" w:hAnsi="Times New Roman" w:cs="Times New Roman"/>
          <w:sz w:val="24"/>
          <w:szCs w:val="24"/>
          <w:lang w:eastAsia="ru-RU"/>
        </w:rPr>
        <w:t>средст</w:t>
      </w:r>
      <w:proofErr w:type="spellEnd"/>
      <w:r w:rsidRPr="008623A2">
        <w:rPr>
          <w:rFonts w:ascii="Times New Roman" w:eastAsia="Calibri" w:hAnsi="Times New Roman" w:cs="Times New Roman"/>
          <w:sz w:val="24"/>
          <w:szCs w:val="24"/>
          <w:lang w:eastAsia="ru-RU"/>
        </w:rPr>
        <w:t xml:space="preserve"> Государственной регистрационн</w:t>
      </w:r>
      <w:r w:rsidR="006840D8" w:rsidRPr="008623A2">
        <w:rPr>
          <w:rFonts w:ascii="Times New Roman" w:eastAsia="Calibri" w:hAnsi="Times New Roman" w:cs="Times New Roman"/>
          <w:sz w:val="24"/>
          <w:szCs w:val="24"/>
          <w:lang w:eastAsia="ru-RU"/>
        </w:rPr>
        <w:t>ой службы при Правительстве</w:t>
      </w:r>
      <w:r w:rsidRPr="008623A2">
        <w:rPr>
          <w:rFonts w:ascii="Times New Roman" w:eastAsia="Calibri" w:hAnsi="Times New Roman" w:cs="Times New Roman"/>
          <w:sz w:val="24"/>
          <w:szCs w:val="24"/>
          <w:lang w:eastAsia="ru-RU"/>
        </w:rPr>
        <w:t xml:space="preserve"> Кыргызской Республики в сумме 167,9 </w:t>
      </w:r>
      <w:proofErr w:type="spellStart"/>
      <w:r w:rsidRPr="008623A2">
        <w:rPr>
          <w:rFonts w:ascii="Times New Roman" w:eastAsia="Calibri" w:hAnsi="Times New Roman" w:cs="Times New Roman"/>
          <w:sz w:val="24"/>
          <w:szCs w:val="24"/>
          <w:lang w:eastAsia="ru-RU"/>
        </w:rPr>
        <w:t>млн.сомов</w:t>
      </w:r>
      <w:proofErr w:type="spellEnd"/>
      <w:r w:rsidRPr="008623A2">
        <w:rPr>
          <w:rFonts w:ascii="Times New Roman" w:eastAsia="Calibri" w:hAnsi="Times New Roman" w:cs="Times New Roman"/>
          <w:sz w:val="24"/>
          <w:szCs w:val="24"/>
          <w:lang w:eastAsia="ru-RU"/>
        </w:rPr>
        <w:t xml:space="preserve"> и Кыргызского центра аккредитации при Министерстве экономики Кыргызской Республики в сумме 0,3 </w:t>
      </w:r>
      <w:proofErr w:type="spellStart"/>
      <w:r w:rsidRPr="008623A2">
        <w:rPr>
          <w:rFonts w:ascii="Times New Roman" w:eastAsia="Calibri" w:hAnsi="Times New Roman" w:cs="Times New Roman"/>
          <w:sz w:val="24"/>
          <w:szCs w:val="24"/>
          <w:lang w:eastAsia="ru-RU"/>
        </w:rPr>
        <w:t>млн.сомов</w:t>
      </w:r>
      <w:proofErr w:type="spellEnd"/>
      <w:r w:rsidRPr="008623A2">
        <w:rPr>
          <w:rFonts w:ascii="Times New Roman" w:eastAsia="Calibri" w:hAnsi="Times New Roman" w:cs="Times New Roman"/>
          <w:sz w:val="24"/>
          <w:szCs w:val="24"/>
          <w:lang w:eastAsia="ru-RU"/>
        </w:rPr>
        <w:t xml:space="preserve">. </w:t>
      </w:r>
    </w:p>
    <w:p w:rsidR="00F74B63" w:rsidRPr="008623A2" w:rsidRDefault="00F74B63" w:rsidP="00AF194B">
      <w:pPr>
        <w:spacing w:after="0" w:line="240" w:lineRule="auto"/>
        <w:ind w:firstLine="709"/>
        <w:jc w:val="both"/>
        <w:rPr>
          <w:rFonts w:ascii="Times New Roman" w:hAnsi="Times New Roman" w:cs="Times New Roman"/>
          <w:sz w:val="24"/>
          <w:szCs w:val="24"/>
        </w:rPr>
      </w:pPr>
    </w:p>
    <w:p w:rsidR="00CB37EA" w:rsidRPr="008623A2" w:rsidRDefault="00CB37EA" w:rsidP="00AF194B">
      <w:pPr>
        <w:spacing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rPr>
        <w:t xml:space="preserve">Расходы по подразделу </w:t>
      </w:r>
      <w:r w:rsidR="005135C6" w:rsidRPr="008623A2">
        <w:rPr>
          <w:rFonts w:ascii="Times New Roman" w:hAnsi="Times New Roman" w:cs="Times New Roman"/>
          <w:b/>
          <w:sz w:val="24"/>
          <w:szCs w:val="24"/>
        </w:rPr>
        <w:t>«</w:t>
      </w:r>
      <w:proofErr w:type="spellStart"/>
      <w:r w:rsidR="005135C6" w:rsidRPr="008623A2">
        <w:rPr>
          <w:rFonts w:ascii="Times New Roman" w:hAnsi="Times New Roman" w:cs="Times New Roman"/>
          <w:b/>
          <w:sz w:val="24"/>
          <w:szCs w:val="24"/>
        </w:rPr>
        <w:t>мероприяти</w:t>
      </w:r>
      <w:proofErr w:type="spellEnd"/>
      <w:r w:rsidR="005135C6" w:rsidRPr="008623A2">
        <w:rPr>
          <w:rFonts w:ascii="Times New Roman" w:hAnsi="Times New Roman" w:cs="Times New Roman"/>
          <w:b/>
          <w:sz w:val="24"/>
          <w:szCs w:val="24"/>
          <w:lang w:val="ky-KG"/>
        </w:rPr>
        <w:t>я</w:t>
      </w:r>
      <w:r w:rsidRPr="008623A2">
        <w:rPr>
          <w:rFonts w:ascii="Times New Roman" w:hAnsi="Times New Roman" w:cs="Times New Roman"/>
          <w:b/>
          <w:sz w:val="24"/>
          <w:szCs w:val="24"/>
        </w:rPr>
        <w:t xml:space="preserve"> в рамках В</w:t>
      </w:r>
      <w:r w:rsidR="005135C6" w:rsidRPr="008623A2">
        <w:rPr>
          <w:rFonts w:ascii="Times New Roman" w:hAnsi="Times New Roman" w:cs="Times New Roman"/>
          <w:b/>
          <w:sz w:val="24"/>
          <w:szCs w:val="24"/>
          <w:lang w:val="ky-KG"/>
        </w:rPr>
        <w:t>семирной торговой организации</w:t>
      </w:r>
      <w:r w:rsidR="005135C6" w:rsidRPr="008623A2">
        <w:rPr>
          <w:rFonts w:ascii="Times New Roman" w:hAnsi="Times New Roman" w:cs="Times New Roman"/>
          <w:b/>
          <w:sz w:val="24"/>
          <w:szCs w:val="24"/>
        </w:rPr>
        <w:t>»</w:t>
      </w:r>
      <w:r w:rsidR="00981C32" w:rsidRPr="008623A2">
        <w:rPr>
          <w:rFonts w:ascii="Times New Roman" w:hAnsi="Times New Roman" w:cs="Times New Roman"/>
          <w:sz w:val="24"/>
          <w:szCs w:val="24"/>
        </w:rPr>
        <w:t xml:space="preserve"> на 20</w:t>
      </w:r>
      <w:r w:rsidR="00B054B6" w:rsidRPr="008623A2">
        <w:rPr>
          <w:rFonts w:ascii="Times New Roman" w:hAnsi="Times New Roman" w:cs="Times New Roman"/>
          <w:sz w:val="24"/>
          <w:szCs w:val="24"/>
          <w:lang w:val="ky-KG"/>
        </w:rPr>
        <w:t>21</w:t>
      </w:r>
      <w:r w:rsidR="00395E45" w:rsidRPr="008623A2">
        <w:rPr>
          <w:rFonts w:ascii="Times New Roman" w:hAnsi="Times New Roman" w:cs="Times New Roman"/>
          <w:sz w:val="24"/>
          <w:szCs w:val="24"/>
        </w:rPr>
        <w:t xml:space="preserve"> год предусмотрены в сумме 1</w:t>
      </w:r>
      <w:r w:rsidR="00395E45" w:rsidRPr="008623A2">
        <w:rPr>
          <w:rFonts w:ascii="Times New Roman" w:hAnsi="Times New Roman" w:cs="Times New Roman"/>
          <w:sz w:val="24"/>
          <w:szCs w:val="24"/>
          <w:lang w:val="ky-KG"/>
        </w:rPr>
        <w:t>7</w:t>
      </w:r>
      <w:r w:rsidR="00395E45" w:rsidRPr="008623A2">
        <w:rPr>
          <w:rFonts w:ascii="Times New Roman" w:hAnsi="Times New Roman" w:cs="Times New Roman"/>
          <w:sz w:val="24"/>
          <w:szCs w:val="24"/>
        </w:rPr>
        <w:t>,</w:t>
      </w:r>
      <w:r w:rsidR="00395E45" w:rsidRPr="008623A2">
        <w:rPr>
          <w:rFonts w:ascii="Times New Roman" w:hAnsi="Times New Roman" w:cs="Times New Roman"/>
          <w:sz w:val="24"/>
          <w:szCs w:val="24"/>
          <w:lang w:val="ky-KG"/>
        </w:rPr>
        <w:t>4</w:t>
      </w:r>
      <w:r w:rsidRPr="008623A2">
        <w:rPr>
          <w:rFonts w:ascii="Times New Roman" w:hAnsi="Times New Roman" w:cs="Times New Roman"/>
          <w:sz w:val="24"/>
          <w:szCs w:val="24"/>
        </w:rPr>
        <w:t xml:space="preserve"> </w:t>
      </w:r>
      <w:r w:rsidRPr="008623A2">
        <w:rPr>
          <w:rFonts w:ascii="Times New Roman" w:hAnsi="Times New Roman" w:cs="Times New Roman"/>
          <w:bCs/>
          <w:sz w:val="24"/>
          <w:szCs w:val="24"/>
        </w:rPr>
        <w:t>млн. сомов</w:t>
      </w:r>
      <w:r w:rsidR="00981C32" w:rsidRPr="008623A2">
        <w:rPr>
          <w:rFonts w:ascii="Times New Roman" w:hAnsi="Times New Roman" w:cs="Times New Roman"/>
          <w:sz w:val="24"/>
          <w:szCs w:val="24"/>
          <w:lang w:val="ky-KG"/>
        </w:rPr>
        <w:t xml:space="preserve"> или на уровне </w:t>
      </w:r>
      <w:r w:rsidR="005135C6" w:rsidRPr="008623A2">
        <w:rPr>
          <w:rFonts w:ascii="Times New Roman" w:hAnsi="Times New Roman" w:cs="Times New Roman"/>
          <w:sz w:val="24"/>
          <w:szCs w:val="24"/>
        </w:rPr>
        <w:t>утвержденного бю</w:t>
      </w:r>
      <w:r w:rsidR="00FA5391" w:rsidRPr="008623A2">
        <w:rPr>
          <w:rFonts w:ascii="Times New Roman" w:hAnsi="Times New Roman" w:cs="Times New Roman"/>
          <w:sz w:val="24"/>
          <w:szCs w:val="24"/>
        </w:rPr>
        <w:t xml:space="preserve">джета </w:t>
      </w:r>
      <w:r w:rsidR="00B054B6" w:rsidRPr="008623A2">
        <w:rPr>
          <w:rFonts w:ascii="Times New Roman" w:hAnsi="Times New Roman" w:cs="Times New Roman"/>
          <w:sz w:val="24"/>
          <w:szCs w:val="24"/>
        </w:rPr>
        <w:t>2020</w:t>
      </w:r>
      <w:r w:rsidRPr="008623A2">
        <w:rPr>
          <w:rFonts w:ascii="Times New Roman" w:hAnsi="Times New Roman" w:cs="Times New Roman"/>
          <w:sz w:val="24"/>
          <w:szCs w:val="24"/>
        </w:rPr>
        <w:t xml:space="preserve"> год</w:t>
      </w:r>
      <w:r w:rsidR="00FA5391" w:rsidRPr="008623A2">
        <w:rPr>
          <w:rFonts w:ascii="Times New Roman" w:hAnsi="Times New Roman" w:cs="Times New Roman"/>
          <w:sz w:val="24"/>
          <w:szCs w:val="24"/>
          <w:lang w:val="ky-KG"/>
        </w:rPr>
        <w:t>а</w:t>
      </w:r>
      <w:r w:rsidRPr="008623A2">
        <w:rPr>
          <w:rFonts w:ascii="Times New Roman" w:hAnsi="Times New Roman" w:cs="Times New Roman"/>
          <w:sz w:val="24"/>
          <w:szCs w:val="24"/>
        </w:rPr>
        <w:t>.</w:t>
      </w:r>
    </w:p>
    <w:p w:rsidR="00CB37EA" w:rsidRPr="008623A2" w:rsidRDefault="00F14E8A" w:rsidP="00E97AEE">
      <w:pPr>
        <w:spacing w:after="0" w:line="240" w:lineRule="auto"/>
        <w:ind w:firstLine="708"/>
        <w:jc w:val="right"/>
        <w:rPr>
          <w:rFonts w:ascii="Times New Roman" w:hAnsi="Times New Roman" w:cs="Times New Roman"/>
          <w:sz w:val="20"/>
          <w:szCs w:val="24"/>
          <w:lang w:val="ky-KG"/>
        </w:rPr>
      </w:pPr>
      <w:r w:rsidRPr="008623A2">
        <w:rPr>
          <w:rFonts w:ascii="Times New Roman" w:hAnsi="Times New Roman" w:cs="Times New Roman"/>
          <w:sz w:val="20"/>
          <w:szCs w:val="24"/>
        </w:rPr>
        <w:lastRenderedPageBreak/>
        <w:t>млн. сом</w:t>
      </w:r>
      <w:r w:rsidRPr="008623A2">
        <w:rPr>
          <w:rFonts w:ascii="Times New Roman" w:hAnsi="Times New Roman" w:cs="Times New Roman"/>
          <w:sz w:val="20"/>
          <w:szCs w:val="24"/>
          <w:lang w:val="ky-KG"/>
        </w:rPr>
        <w:t>ов</w:t>
      </w:r>
    </w:p>
    <w:tbl>
      <w:tblPr>
        <w:tblpPr w:leftFromText="180" w:rightFromText="180" w:vertAnchor="text" w:horzAnchor="margin" w:tblpXSpec="center" w:tblpY="140"/>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18"/>
        <w:gridCol w:w="1204"/>
        <w:gridCol w:w="1205"/>
        <w:gridCol w:w="1205"/>
        <w:gridCol w:w="1205"/>
        <w:gridCol w:w="1205"/>
        <w:gridCol w:w="1205"/>
      </w:tblGrid>
      <w:tr w:rsidR="00E97AEE" w:rsidRPr="008623A2" w:rsidTr="00102B53">
        <w:trPr>
          <w:trHeight w:val="709"/>
        </w:trPr>
        <w:tc>
          <w:tcPr>
            <w:tcW w:w="2518" w:type="dxa"/>
            <w:vAlign w:val="center"/>
          </w:tcPr>
          <w:p w:rsidR="00CB37EA" w:rsidRPr="008623A2" w:rsidRDefault="00CB37EA" w:rsidP="00E97AEE">
            <w:pPr>
              <w:widowControl w:val="0"/>
              <w:spacing w:after="0" w:line="240" w:lineRule="auto"/>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 xml:space="preserve">Наименование </w:t>
            </w:r>
          </w:p>
        </w:tc>
        <w:tc>
          <w:tcPr>
            <w:tcW w:w="1204" w:type="dxa"/>
            <w:vAlign w:val="center"/>
          </w:tcPr>
          <w:p w:rsidR="00CB37EA" w:rsidRPr="008623A2" w:rsidRDefault="005135C6"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B054B6" w:rsidRPr="008623A2">
              <w:rPr>
                <w:rFonts w:ascii="Times New Roman" w:eastAsia="Calibri" w:hAnsi="Times New Roman" w:cs="Times New Roman"/>
                <w:b/>
                <w:bCs/>
                <w:sz w:val="20"/>
                <w:szCs w:val="20"/>
                <w:lang w:val="ky-KG" w:eastAsia="ru-RU"/>
              </w:rPr>
              <w:t>9</w:t>
            </w:r>
            <w:r w:rsidR="00CB37EA" w:rsidRPr="008623A2">
              <w:rPr>
                <w:rFonts w:ascii="Times New Roman" w:eastAsia="Calibri" w:hAnsi="Times New Roman" w:cs="Times New Roman"/>
                <w:b/>
                <w:bCs/>
                <w:sz w:val="20"/>
                <w:szCs w:val="20"/>
                <w:lang w:eastAsia="ru-RU"/>
              </w:rPr>
              <w:t xml:space="preserve"> год факт</w:t>
            </w:r>
          </w:p>
        </w:tc>
        <w:tc>
          <w:tcPr>
            <w:tcW w:w="1205" w:type="dxa"/>
            <w:vAlign w:val="center"/>
          </w:tcPr>
          <w:p w:rsidR="00CB37EA" w:rsidRPr="008623A2" w:rsidRDefault="00B054B6"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CB37EA" w:rsidRPr="008623A2">
              <w:rPr>
                <w:rFonts w:ascii="Times New Roman" w:eastAsia="Calibri" w:hAnsi="Times New Roman" w:cs="Times New Roman"/>
                <w:b/>
                <w:bCs/>
                <w:sz w:val="20"/>
                <w:szCs w:val="20"/>
                <w:lang w:eastAsia="ru-RU"/>
              </w:rPr>
              <w:t xml:space="preserve"> год </w:t>
            </w:r>
            <w:proofErr w:type="spellStart"/>
            <w:r w:rsidR="00CB37EA" w:rsidRPr="008623A2">
              <w:rPr>
                <w:rFonts w:ascii="Times New Roman" w:eastAsia="Calibri" w:hAnsi="Times New Roman" w:cs="Times New Roman"/>
                <w:b/>
                <w:bCs/>
                <w:sz w:val="20"/>
                <w:szCs w:val="20"/>
                <w:lang w:eastAsia="ru-RU"/>
              </w:rPr>
              <w:t>утвержд</w:t>
            </w:r>
            <w:proofErr w:type="spellEnd"/>
          </w:p>
        </w:tc>
        <w:tc>
          <w:tcPr>
            <w:tcW w:w="1205" w:type="dxa"/>
            <w:vAlign w:val="center"/>
          </w:tcPr>
          <w:p w:rsidR="00CB37EA" w:rsidRPr="008623A2" w:rsidRDefault="00981C32"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B054B6" w:rsidRPr="008623A2">
              <w:rPr>
                <w:rFonts w:ascii="Times New Roman" w:eastAsia="Calibri" w:hAnsi="Times New Roman" w:cs="Times New Roman"/>
                <w:b/>
                <w:bCs/>
                <w:sz w:val="20"/>
                <w:szCs w:val="20"/>
                <w:lang w:val="ky-KG" w:eastAsia="ru-RU"/>
              </w:rPr>
              <w:t>21</w:t>
            </w:r>
            <w:r w:rsidR="00CB37EA" w:rsidRPr="008623A2">
              <w:rPr>
                <w:rFonts w:ascii="Times New Roman" w:eastAsia="Calibri" w:hAnsi="Times New Roman" w:cs="Times New Roman"/>
                <w:b/>
                <w:bCs/>
                <w:sz w:val="20"/>
                <w:szCs w:val="20"/>
                <w:lang w:eastAsia="ru-RU"/>
              </w:rPr>
              <w:t xml:space="preserve"> год проект</w:t>
            </w:r>
          </w:p>
        </w:tc>
        <w:tc>
          <w:tcPr>
            <w:tcW w:w="1205" w:type="dxa"/>
            <w:vAlign w:val="center"/>
          </w:tcPr>
          <w:p w:rsidR="00CB37EA" w:rsidRPr="008623A2" w:rsidRDefault="00CB37EA" w:rsidP="00E97AEE">
            <w:pPr>
              <w:spacing w:after="0" w:line="240" w:lineRule="auto"/>
              <w:jc w:val="center"/>
              <w:rPr>
                <w:rFonts w:ascii="Times New Roman" w:eastAsia="Calibri" w:hAnsi="Times New Roman" w:cs="Times New Roman"/>
                <w:b/>
                <w:bCs/>
                <w:sz w:val="20"/>
                <w:szCs w:val="20"/>
                <w:lang w:eastAsia="ru-RU"/>
              </w:rPr>
            </w:pPr>
            <w:proofErr w:type="spellStart"/>
            <w:r w:rsidRPr="008623A2">
              <w:rPr>
                <w:rFonts w:ascii="Times New Roman" w:eastAsia="Calibri" w:hAnsi="Times New Roman" w:cs="Times New Roman"/>
                <w:b/>
                <w:bCs/>
                <w:sz w:val="20"/>
                <w:szCs w:val="20"/>
                <w:lang w:eastAsia="ru-RU"/>
              </w:rPr>
              <w:t>откл</w:t>
            </w:r>
            <w:proofErr w:type="spellEnd"/>
          </w:p>
        </w:tc>
        <w:tc>
          <w:tcPr>
            <w:tcW w:w="1205" w:type="dxa"/>
            <w:vAlign w:val="center"/>
          </w:tcPr>
          <w:p w:rsidR="00CB37EA" w:rsidRPr="008623A2" w:rsidRDefault="00395E45"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B054B6" w:rsidRPr="008623A2">
              <w:rPr>
                <w:rFonts w:ascii="Times New Roman" w:eastAsia="Calibri" w:hAnsi="Times New Roman" w:cs="Times New Roman"/>
                <w:b/>
                <w:bCs/>
                <w:sz w:val="20"/>
                <w:szCs w:val="20"/>
                <w:lang w:val="ky-KG" w:eastAsia="ru-RU"/>
              </w:rPr>
              <w:t>22</w:t>
            </w:r>
            <w:r w:rsidR="00CB37EA" w:rsidRPr="008623A2">
              <w:rPr>
                <w:rFonts w:ascii="Times New Roman" w:eastAsia="Calibri" w:hAnsi="Times New Roman" w:cs="Times New Roman"/>
                <w:b/>
                <w:bCs/>
                <w:sz w:val="20"/>
                <w:szCs w:val="20"/>
                <w:lang w:eastAsia="ru-RU"/>
              </w:rPr>
              <w:t xml:space="preserve"> год прогноз</w:t>
            </w:r>
          </w:p>
        </w:tc>
        <w:tc>
          <w:tcPr>
            <w:tcW w:w="1205" w:type="dxa"/>
            <w:vAlign w:val="center"/>
          </w:tcPr>
          <w:p w:rsidR="00CB37EA" w:rsidRPr="008623A2" w:rsidRDefault="005135C6"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B054B6" w:rsidRPr="008623A2">
              <w:rPr>
                <w:rFonts w:ascii="Times New Roman" w:eastAsia="Calibri" w:hAnsi="Times New Roman" w:cs="Times New Roman"/>
                <w:b/>
                <w:bCs/>
                <w:sz w:val="20"/>
                <w:szCs w:val="20"/>
                <w:lang w:val="ky-KG" w:eastAsia="ru-RU"/>
              </w:rPr>
              <w:t>23</w:t>
            </w:r>
            <w:r w:rsidR="00CB37EA" w:rsidRPr="008623A2">
              <w:rPr>
                <w:rFonts w:ascii="Times New Roman" w:eastAsia="Calibri" w:hAnsi="Times New Roman" w:cs="Times New Roman"/>
                <w:b/>
                <w:bCs/>
                <w:sz w:val="20"/>
                <w:szCs w:val="20"/>
                <w:lang w:eastAsia="ru-RU"/>
              </w:rPr>
              <w:t xml:space="preserve"> год прогноз</w:t>
            </w:r>
          </w:p>
        </w:tc>
      </w:tr>
      <w:tr w:rsidR="00981C32" w:rsidRPr="008623A2" w:rsidTr="00DF1D08">
        <w:trPr>
          <w:trHeight w:val="255"/>
        </w:trPr>
        <w:tc>
          <w:tcPr>
            <w:tcW w:w="2518" w:type="dxa"/>
            <w:shd w:val="clear" w:color="000000" w:fill="FFFFFF"/>
            <w:vAlign w:val="bottom"/>
          </w:tcPr>
          <w:p w:rsidR="00981C32" w:rsidRPr="008623A2" w:rsidRDefault="00981C32" w:rsidP="00981C32">
            <w:pPr>
              <w:spacing w:after="0" w:line="240" w:lineRule="auto"/>
              <w:jc w:val="both"/>
              <w:rPr>
                <w:rFonts w:ascii="Times New Roman" w:hAnsi="Times New Roman" w:cs="Times New Roman"/>
                <w:bCs/>
                <w:sz w:val="20"/>
                <w:szCs w:val="20"/>
              </w:rPr>
            </w:pPr>
            <w:r w:rsidRPr="008623A2">
              <w:rPr>
                <w:rFonts w:ascii="Times New Roman" w:eastAsia="Times New Roman" w:hAnsi="Times New Roman" w:cs="Times New Roman"/>
                <w:sz w:val="20"/>
                <w:szCs w:val="20"/>
                <w:lang w:val="ky-KG" w:eastAsia="ru-RU"/>
              </w:rPr>
              <w:t>В</w:t>
            </w:r>
            <w:r w:rsidRPr="008623A2">
              <w:rPr>
                <w:rFonts w:ascii="Times New Roman" w:eastAsia="Times New Roman" w:hAnsi="Times New Roman" w:cs="Times New Roman"/>
                <w:sz w:val="20"/>
                <w:szCs w:val="20"/>
                <w:lang w:eastAsia="ru-RU"/>
              </w:rPr>
              <w:t>сего</w:t>
            </w:r>
          </w:p>
        </w:tc>
        <w:tc>
          <w:tcPr>
            <w:tcW w:w="1204" w:type="dxa"/>
            <w:shd w:val="clear" w:color="000000" w:fill="FFFFFF"/>
            <w:vAlign w:val="bottom"/>
          </w:tcPr>
          <w:p w:rsidR="00981C32" w:rsidRPr="008623A2" w:rsidRDefault="00B054B6" w:rsidP="00981C32">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16</w:t>
            </w:r>
            <w:r w:rsidR="00981C32"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3</w:t>
            </w:r>
          </w:p>
        </w:tc>
        <w:tc>
          <w:tcPr>
            <w:tcW w:w="1205" w:type="dxa"/>
            <w:shd w:val="clear" w:color="000000" w:fill="FFFFFF"/>
            <w:vAlign w:val="bottom"/>
          </w:tcPr>
          <w:p w:rsidR="00981C32" w:rsidRPr="008623A2" w:rsidRDefault="00981C32" w:rsidP="00981C32">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1</w:t>
            </w:r>
            <w:r w:rsidRPr="008623A2">
              <w:rPr>
                <w:rFonts w:ascii="Times New Roman" w:hAnsi="Times New Roman" w:cs="Times New Roman"/>
                <w:bCs/>
                <w:sz w:val="20"/>
                <w:szCs w:val="20"/>
                <w:lang w:val="ky-KG"/>
              </w:rPr>
              <w:t>7</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4</w:t>
            </w:r>
          </w:p>
        </w:tc>
        <w:tc>
          <w:tcPr>
            <w:tcW w:w="1205" w:type="dxa"/>
            <w:shd w:val="clear" w:color="000000" w:fill="FFFFFF"/>
            <w:vAlign w:val="bottom"/>
          </w:tcPr>
          <w:p w:rsidR="00981C32" w:rsidRPr="008623A2" w:rsidRDefault="00981C32" w:rsidP="00981C32">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1</w:t>
            </w:r>
            <w:r w:rsidRPr="008623A2">
              <w:rPr>
                <w:rFonts w:ascii="Times New Roman" w:hAnsi="Times New Roman" w:cs="Times New Roman"/>
                <w:bCs/>
                <w:sz w:val="20"/>
                <w:szCs w:val="20"/>
                <w:lang w:val="ky-KG"/>
              </w:rPr>
              <w:t>7</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4</w:t>
            </w:r>
          </w:p>
        </w:tc>
        <w:tc>
          <w:tcPr>
            <w:tcW w:w="1205" w:type="dxa"/>
            <w:shd w:val="clear" w:color="000000" w:fill="FFFFFF"/>
            <w:vAlign w:val="bottom"/>
          </w:tcPr>
          <w:p w:rsidR="00981C32" w:rsidRPr="008623A2" w:rsidRDefault="00981C32" w:rsidP="00981C32">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0</w:t>
            </w:r>
          </w:p>
        </w:tc>
        <w:tc>
          <w:tcPr>
            <w:tcW w:w="1205" w:type="dxa"/>
            <w:shd w:val="clear" w:color="000000" w:fill="FFFFFF"/>
            <w:vAlign w:val="bottom"/>
          </w:tcPr>
          <w:p w:rsidR="00981C32" w:rsidRPr="008623A2" w:rsidRDefault="00981C32" w:rsidP="00981C32">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1</w:t>
            </w:r>
            <w:r w:rsidRPr="008623A2">
              <w:rPr>
                <w:rFonts w:ascii="Times New Roman" w:hAnsi="Times New Roman" w:cs="Times New Roman"/>
                <w:bCs/>
                <w:sz w:val="20"/>
                <w:szCs w:val="20"/>
                <w:lang w:val="ky-KG"/>
              </w:rPr>
              <w:t>7</w:t>
            </w:r>
            <w:r w:rsidRPr="008623A2">
              <w:rPr>
                <w:rFonts w:ascii="Times New Roman" w:hAnsi="Times New Roman" w:cs="Times New Roman"/>
                <w:bCs/>
                <w:sz w:val="20"/>
                <w:szCs w:val="20"/>
              </w:rPr>
              <w:t>,</w:t>
            </w:r>
            <w:r w:rsidR="00B054B6" w:rsidRPr="008623A2">
              <w:rPr>
                <w:rFonts w:ascii="Times New Roman" w:hAnsi="Times New Roman" w:cs="Times New Roman"/>
                <w:bCs/>
                <w:sz w:val="20"/>
                <w:szCs w:val="20"/>
                <w:lang w:val="ky-KG"/>
              </w:rPr>
              <w:t>7</w:t>
            </w:r>
          </w:p>
        </w:tc>
        <w:tc>
          <w:tcPr>
            <w:tcW w:w="1205" w:type="dxa"/>
            <w:shd w:val="clear" w:color="000000" w:fill="FFFFFF"/>
            <w:vAlign w:val="bottom"/>
          </w:tcPr>
          <w:p w:rsidR="00981C32" w:rsidRPr="008623A2" w:rsidRDefault="00981C32" w:rsidP="00981C32">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1</w:t>
            </w:r>
            <w:r w:rsidRPr="008623A2">
              <w:rPr>
                <w:rFonts w:ascii="Times New Roman" w:hAnsi="Times New Roman" w:cs="Times New Roman"/>
                <w:bCs/>
                <w:sz w:val="20"/>
                <w:szCs w:val="20"/>
                <w:lang w:val="ky-KG"/>
              </w:rPr>
              <w:t>7</w:t>
            </w:r>
            <w:r w:rsidRPr="008623A2">
              <w:rPr>
                <w:rFonts w:ascii="Times New Roman" w:hAnsi="Times New Roman" w:cs="Times New Roman"/>
                <w:bCs/>
                <w:sz w:val="20"/>
                <w:szCs w:val="20"/>
              </w:rPr>
              <w:t>,</w:t>
            </w:r>
            <w:r w:rsidR="00B054B6" w:rsidRPr="008623A2">
              <w:rPr>
                <w:rFonts w:ascii="Times New Roman" w:hAnsi="Times New Roman" w:cs="Times New Roman"/>
                <w:bCs/>
                <w:sz w:val="20"/>
                <w:szCs w:val="20"/>
                <w:lang w:val="ky-KG"/>
              </w:rPr>
              <w:t>9</w:t>
            </w:r>
          </w:p>
        </w:tc>
      </w:tr>
      <w:tr w:rsidR="00981C32" w:rsidRPr="008623A2" w:rsidTr="00DF1D08">
        <w:trPr>
          <w:trHeight w:val="255"/>
        </w:trPr>
        <w:tc>
          <w:tcPr>
            <w:tcW w:w="2518" w:type="dxa"/>
            <w:shd w:val="clear" w:color="000000" w:fill="FFFFFF"/>
            <w:vAlign w:val="bottom"/>
          </w:tcPr>
          <w:p w:rsidR="00981C32" w:rsidRPr="008623A2" w:rsidRDefault="00981C32" w:rsidP="00981C32">
            <w:pPr>
              <w:spacing w:after="0" w:line="240" w:lineRule="auto"/>
              <w:jc w:val="both"/>
              <w:rPr>
                <w:rFonts w:ascii="Times New Roman" w:hAnsi="Times New Roman" w:cs="Times New Roman"/>
                <w:sz w:val="20"/>
                <w:szCs w:val="20"/>
              </w:rPr>
            </w:pPr>
            <w:r w:rsidRPr="008623A2">
              <w:rPr>
                <w:rFonts w:ascii="Times New Roman" w:hAnsi="Times New Roman" w:cs="Times New Roman"/>
                <w:sz w:val="20"/>
                <w:szCs w:val="20"/>
              </w:rPr>
              <w:t>бюджетные средства</w:t>
            </w:r>
          </w:p>
        </w:tc>
        <w:tc>
          <w:tcPr>
            <w:tcW w:w="1204" w:type="dxa"/>
            <w:shd w:val="clear" w:color="000000" w:fill="FFFFFF"/>
            <w:vAlign w:val="bottom"/>
          </w:tcPr>
          <w:p w:rsidR="00981C32" w:rsidRPr="008623A2" w:rsidRDefault="00B054B6" w:rsidP="00981C32">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16</w:t>
            </w:r>
            <w:r w:rsidR="00981C32" w:rsidRPr="008623A2">
              <w:rPr>
                <w:rFonts w:ascii="Times New Roman" w:hAnsi="Times New Roman" w:cs="Times New Roman"/>
                <w:sz w:val="20"/>
                <w:szCs w:val="20"/>
              </w:rPr>
              <w:t>,</w:t>
            </w:r>
            <w:r w:rsidRPr="008623A2">
              <w:rPr>
                <w:rFonts w:ascii="Times New Roman" w:hAnsi="Times New Roman" w:cs="Times New Roman"/>
                <w:sz w:val="20"/>
                <w:szCs w:val="20"/>
                <w:lang w:val="ky-KG"/>
              </w:rPr>
              <w:t>3</w:t>
            </w:r>
          </w:p>
        </w:tc>
        <w:tc>
          <w:tcPr>
            <w:tcW w:w="1205" w:type="dxa"/>
            <w:shd w:val="clear" w:color="000000" w:fill="FFFFFF"/>
            <w:vAlign w:val="bottom"/>
          </w:tcPr>
          <w:p w:rsidR="00981C32" w:rsidRPr="008623A2" w:rsidRDefault="00981C32" w:rsidP="00981C32">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rPr>
              <w:t>1</w:t>
            </w:r>
            <w:r w:rsidRPr="008623A2">
              <w:rPr>
                <w:rFonts w:ascii="Times New Roman" w:hAnsi="Times New Roman" w:cs="Times New Roman"/>
                <w:sz w:val="20"/>
                <w:szCs w:val="20"/>
                <w:lang w:val="ky-KG"/>
              </w:rPr>
              <w:t>7</w:t>
            </w:r>
            <w:r w:rsidRPr="008623A2">
              <w:rPr>
                <w:rFonts w:ascii="Times New Roman" w:hAnsi="Times New Roman" w:cs="Times New Roman"/>
                <w:sz w:val="20"/>
                <w:szCs w:val="20"/>
              </w:rPr>
              <w:t>,</w:t>
            </w:r>
            <w:r w:rsidRPr="008623A2">
              <w:rPr>
                <w:rFonts w:ascii="Times New Roman" w:hAnsi="Times New Roman" w:cs="Times New Roman"/>
                <w:sz w:val="20"/>
                <w:szCs w:val="20"/>
                <w:lang w:val="ky-KG"/>
              </w:rPr>
              <w:t>4</w:t>
            </w:r>
          </w:p>
        </w:tc>
        <w:tc>
          <w:tcPr>
            <w:tcW w:w="1205" w:type="dxa"/>
            <w:shd w:val="clear" w:color="000000" w:fill="FFFFFF"/>
            <w:vAlign w:val="bottom"/>
          </w:tcPr>
          <w:p w:rsidR="00981C32" w:rsidRPr="008623A2" w:rsidRDefault="00981C32" w:rsidP="00981C32">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rPr>
              <w:t>1</w:t>
            </w:r>
            <w:r w:rsidRPr="008623A2">
              <w:rPr>
                <w:rFonts w:ascii="Times New Roman" w:hAnsi="Times New Roman" w:cs="Times New Roman"/>
                <w:sz w:val="20"/>
                <w:szCs w:val="20"/>
                <w:lang w:val="ky-KG"/>
              </w:rPr>
              <w:t>7</w:t>
            </w:r>
            <w:r w:rsidRPr="008623A2">
              <w:rPr>
                <w:rFonts w:ascii="Times New Roman" w:hAnsi="Times New Roman" w:cs="Times New Roman"/>
                <w:sz w:val="20"/>
                <w:szCs w:val="20"/>
              </w:rPr>
              <w:t>,</w:t>
            </w:r>
            <w:r w:rsidRPr="008623A2">
              <w:rPr>
                <w:rFonts w:ascii="Times New Roman" w:hAnsi="Times New Roman" w:cs="Times New Roman"/>
                <w:sz w:val="20"/>
                <w:szCs w:val="20"/>
                <w:lang w:val="ky-KG"/>
              </w:rPr>
              <w:t>4</w:t>
            </w:r>
          </w:p>
        </w:tc>
        <w:tc>
          <w:tcPr>
            <w:tcW w:w="1205" w:type="dxa"/>
            <w:shd w:val="clear" w:color="000000" w:fill="FFFFFF"/>
            <w:vAlign w:val="bottom"/>
          </w:tcPr>
          <w:p w:rsidR="00981C32" w:rsidRPr="008623A2" w:rsidRDefault="00981C32" w:rsidP="00981C32">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0</w:t>
            </w:r>
          </w:p>
        </w:tc>
        <w:tc>
          <w:tcPr>
            <w:tcW w:w="1205" w:type="dxa"/>
            <w:shd w:val="clear" w:color="000000" w:fill="FFFFFF"/>
            <w:vAlign w:val="bottom"/>
          </w:tcPr>
          <w:p w:rsidR="00981C32" w:rsidRPr="008623A2" w:rsidRDefault="00981C32" w:rsidP="00981C32">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1</w:t>
            </w:r>
            <w:r w:rsidRPr="008623A2">
              <w:rPr>
                <w:rFonts w:ascii="Times New Roman" w:hAnsi="Times New Roman" w:cs="Times New Roman"/>
                <w:bCs/>
                <w:sz w:val="20"/>
                <w:szCs w:val="20"/>
                <w:lang w:val="ky-KG"/>
              </w:rPr>
              <w:t>7</w:t>
            </w:r>
            <w:r w:rsidRPr="008623A2">
              <w:rPr>
                <w:rFonts w:ascii="Times New Roman" w:hAnsi="Times New Roman" w:cs="Times New Roman"/>
                <w:bCs/>
                <w:sz w:val="20"/>
                <w:szCs w:val="20"/>
              </w:rPr>
              <w:t>,</w:t>
            </w:r>
            <w:r w:rsidR="00B054B6" w:rsidRPr="008623A2">
              <w:rPr>
                <w:rFonts w:ascii="Times New Roman" w:hAnsi="Times New Roman" w:cs="Times New Roman"/>
                <w:bCs/>
                <w:sz w:val="20"/>
                <w:szCs w:val="20"/>
                <w:lang w:val="ky-KG"/>
              </w:rPr>
              <w:t>7</w:t>
            </w:r>
          </w:p>
        </w:tc>
        <w:tc>
          <w:tcPr>
            <w:tcW w:w="1205" w:type="dxa"/>
            <w:shd w:val="clear" w:color="000000" w:fill="FFFFFF"/>
            <w:vAlign w:val="bottom"/>
          </w:tcPr>
          <w:p w:rsidR="00981C32" w:rsidRPr="008623A2" w:rsidRDefault="00981C32" w:rsidP="00981C32">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1</w:t>
            </w:r>
            <w:r w:rsidRPr="008623A2">
              <w:rPr>
                <w:rFonts w:ascii="Times New Roman" w:hAnsi="Times New Roman" w:cs="Times New Roman"/>
                <w:bCs/>
                <w:sz w:val="20"/>
                <w:szCs w:val="20"/>
                <w:lang w:val="ky-KG"/>
              </w:rPr>
              <w:t>7</w:t>
            </w:r>
            <w:r w:rsidRPr="008623A2">
              <w:rPr>
                <w:rFonts w:ascii="Times New Roman" w:hAnsi="Times New Roman" w:cs="Times New Roman"/>
                <w:bCs/>
                <w:sz w:val="20"/>
                <w:szCs w:val="20"/>
              </w:rPr>
              <w:t>,</w:t>
            </w:r>
            <w:r w:rsidR="00B054B6" w:rsidRPr="008623A2">
              <w:rPr>
                <w:rFonts w:ascii="Times New Roman" w:hAnsi="Times New Roman" w:cs="Times New Roman"/>
                <w:bCs/>
                <w:sz w:val="20"/>
                <w:szCs w:val="20"/>
                <w:lang w:val="ky-KG"/>
              </w:rPr>
              <w:t>9</w:t>
            </w:r>
          </w:p>
        </w:tc>
      </w:tr>
    </w:tbl>
    <w:p w:rsidR="001A6675" w:rsidRPr="008623A2" w:rsidRDefault="001A6675" w:rsidP="00E97AEE">
      <w:pPr>
        <w:spacing w:after="0" w:line="240" w:lineRule="auto"/>
        <w:jc w:val="both"/>
        <w:rPr>
          <w:lang w:val="ky-KG"/>
        </w:rPr>
      </w:pPr>
    </w:p>
    <w:p w:rsidR="00AB241A" w:rsidRPr="008623A2" w:rsidRDefault="00F6025B" w:rsidP="00BF511C">
      <w:pPr>
        <w:spacing w:after="0" w:line="240" w:lineRule="auto"/>
        <w:ind w:firstLine="709"/>
        <w:jc w:val="center"/>
        <w:rPr>
          <w:rFonts w:ascii="Times New Roman" w:hAnsi="Times New Roman" w:cs="Times New Roman"/>
          <w:b/>
          <w:sz w:val="24"/>
          <w:szCs w:val="24"/>
        </w:rPr>
      </w:pPr>
      <w:r w:rsidRPr="008623A2">
        <w:rPr>
          <w:rFonts w:ascii="Times New Roman" w:hAnsi="Times New Roman" w:cs="Times New Roman"/>
          <w:b/>
          <w:sz w:val="24"/>
          <w:szCs w:val="24"/>
        </w:rPr>
        <w:t>Министерство сельского хозяйства, пище</w:t>
      </w:r>
      <w:r w:rsidR="00AB241A" w:rsidRPr="008623A2">
        <w:rPr>
          <w:rFonts w:ascii="Times New Roman" w:hAnsi="Times New Roman" w:cs="Times New Roman"/>
          <w:b/>
          <w:sz w:val="24"/>
          <w:szCs w:val="24"/>
        </w:rPr>
        <w:t>вой промышленности и мелиорации</w:t>
      </w:r>
    </w:p>
    <w:p w:rsidR="00F6025B" w:rsidRPr="008623A2" w:rsidRDefault="00D04BA3" w:rsidP="00BF511C">
      <w:pPr>
        <w:spacing w:after="0" w:line="240" w:lineRule="auto"/>
        <w:ind w:firstLine="709"/>
        <w:jc w:val="center"/>
        <w:rPr>
          <w:rFonts w:ascii="Times New Roman" w:hAnsi="Times New Roman" w:cs="Times New Roman"/>
          <w:b/>
          <w:sz w:val="24"/>
          <w:szCs w:val="24"/>
          <w:lang w:val="ky-KG"/>
        </w:rPr>
      </w:pPr>
      <w:r w:rsidRPr="008623A2">
        <w:rPr>
          <w:rFonts w:ascii="Times New Roman" w:hAnsi="Times New Roman" w:cs="Times New Roman"/>
          <w:b/>
          <w:sz w:val="24"/>
          <w:szCs w:val="24"/>
        </w:rPr>
        <w:t>Кыргызской Республики</w:t>
      </w:r>
    </w:p>
    <w:p w:rsidR="00FE10D3" w:rsidRPr="008623A2" w:rsidRDefault="00FE10D3" w:rsidP="00BF511C">
      <w:pPr>
        <w:spacing w:after="0" w:line="240" w:lineRule="auto"/>
        <w:ind w:firstLine="709"/>
        <w:jc w:val="center"/>
        <w:rPr>
          <w:rFonts w:ascii="Times New Roman" w:hAnsi="Times New Roman" w:cs="Times New Roman"/>
          <w:b/>
          <w:sz w:val="24"/>
          <w:szCs w:val="24"/>
          <w:lang w:val="ky-KG"/>
        </w:rPr>
      </w:pPr>
    </w:p>
    <w:p w:rsidR="000D5F43" w:rsidRPr="008623A2" w:rsidRDefault="00A236A5" w:rsidP="000D5F43">
      <w:pPr>
        <w:shd w:val="clear" w:color="auto" w:fill="FFFFFF" w:themeFill="background1"/>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lang w:val="ky-KG"/>
        </w:rPr>
        <w:t>Р</w:t>
      </w:r>
      <w:proofErr w:type="spellStart"/>
      <w:r w:rsidR="000D5F43" w:rsidRPr="008623A2">
        <w:rPr>
          <w:rFonts w:ascii="Times New Roman" w:eastAsia="Calibri" w:hAnsi="Times New Roman" w:cs="Times New Roman"/>
          <w:sz w:val="24"/>
          <w:szCs w:val="24"/>
        </w:rPr>
        <w:t>асходы</w:t>
      </w:r>
      <w:proofErr w:type="spellEnd"/>
      <w:r w:rsidR="000D5F43" w:rsidRPr="008623A2">
        <w:rPr>
          <w:rFonts w:ascii="Times New Roman" w:eastAsia="Calibri" w:hAnsi="Times New Roman" w:cs="Times New Roman"/>
          <w:sz w:val="24"/>
          <w:szCs w:val="24"/>
        </w:rPr>
        <w:t xml:space="preserve">  </w:t>
      </w:r>
      <w:r w:rsidRPr="008623A2">
        <w:rPr>
          <w:rFonts w:ascii="Times New Roman" w:eastAsia="Calibri" w:hAnsi="Times New Roman" w:cs="Times New Roman"/>
          <w:sz w:val="24"/>
          <w:szCs w:val="24"/>
        </w:rPr>
        <w:t>Министерств</w:t>
      </w:r>
      <w:r w:rsidR="00074043" w:rsidRPr="008623A2">
        <w:rPr>
          <w:rFonts w:ascii="Times New Roman" w:eastAsia="Calibri" w:hAnsi="Times New Roman" w:cs="Times New Roman"/>
          <w:sz w:val="24"/>
          <w:szCs w:val="24"/>
          <w:lang w:val="ky-KG"/>
        </w:rPr>
        <w:t>а</w:t>
      </w:r>
      <w:r w:rsidR="000D5F43" w:rsidRPr="008623A2">
        <w:rPr>
          <w:rFonts w:ascii="Times New Roman" w:eastAsia="Calibri" w:hAnsi="Times New Roman" w:cs="Times New Roman"/>
          <w:sz w:val="24"/>
          <w:szCs w:val="24"/>
        </w:rPr>
        <w:t xml:space="preserve"> сельского хозяйства, пищевой промышленности  и мелиорации  Кырг</w:t>
      </w:r>
      <w:r w:rsidR="00D04BA3" w:rsidRPr="008623A2">
        <w:rPr>
          <w:rFonts w:ascii="Times New Roman" w:eastAsia="Calibri" w:hAnsi="Times New Roman" w:cs="Times New Roman"/>
          <w:sz w:val="24"/>
          <w:szCs w:val="24"/>
        </w:rPr>
        <w:t>ызской Республики</w:t>
      </w:r>
      <w:r w:rsidR="00D04BA3" w:rsidRPr="008623A2">
        <w:rPr>
          <w:rFonts w:ascii="Times New Roman" w:eastAsia="Calibri" w:hAnsi="Times New Roman" w:cs="Times New Roman"/>
          <w:sz w:val="24"/>
          <w:szCs w:val="24"/>
          <w:lang w:val="ky-KG"/>
        </w:rPr>
        <w:t xml:space="preserve"> </w:t>
      </w:r>
      <w:r w:rsidR="00074043" w:rsidRPr="008623A2">
        <w:rPr>
          <w:rFonts w:ascii="Times New Roman" w:eastAsia="Calibri" w:hAnsi="Times New Roman" w:cs="Times New Roman"/>
          <w:sz w:val="24"/>
          <w:szCs w:val="24"/>
          <w:lang w:val="ky-KG"/>
        </w:rPr>
        <w:t>на</w:t>
      </w:r>
      <w:r w:rsidR="000D5F43" w:rsidRPr="008623A2">
        <w:rPr>
          <w:rFonts w:ascii="Times New Roman" w:eastAsia="Calibri" w:hAnsi="Times New Roman" w:cs="Times New Roman"/>
          <w:sz w:val="24"/>
          <w:szCs w:val="24"/>
        </w:rPr>
        <w:t xml:space="preserve"> </w:t>
      </w:r>
      <w:r w:rsidR="000D5F43" w:rsidRPr="008623A2">
        <w:rPr>
          <w:rFonts w:ascii="Times New Roman" w:eastAsia="Calibri" w:hAnsi="Times New Roman" w:cs="Times New Roman"/>
          <w:b/>
          <w:sz w:val="24"/>
          <w:szCs w:val="24"/>
        </w:rPr>
        <w:t>20</w:t>
      </w:r>
      <w:r w:rsidR="007460CF" w:rsidRPr="008623A2">
        <w:rPr>
          <w:rFonts w:ascii="Times New Roman" w:eastAsia="Calibri" w:hAnsi="Times New Roman" w:cs="Times New Roman"/>
          <w:b/>
          <w:sz w:val="24"/>
          <w:szCs w:val="24"/>
          <w:lang w:val="ky-KG"/>
        </w:rPr>
        <w:t>21</w:t>
      </w:r>
      <w:r w:rsidR="00B90E9A" w:rsidRPr="008623A2">
        <w:rPr>
          <w:rFonts w:ascii="Times New Roman" w:eastAsia="Calibri" w:hAnsi="Times New Roman" w:cs="Times New Roman"/>
          <w:b/>
          <w:sz w:val="24"/>
          <w:szCs w:val="24"/>
        </w:rPr>
        <w:t xml:space="preserve"> год</w:t>
      </w:r>
      <w:r w:rsidR="00B90E9A" w:rsidRPr="008623A2">
        <w:rPr>
          <w:rFonts w:ascii="Times New Roman" w:eastAsia="Calibri" w:hAnsi="Times New Roman" w:cs="Times New Roman"/>
          <w:sz w:val="24"/>
          <w:szCs w:val="24"/>
        </w:rPr>
        <w:t xml:space="preserve">  </w:t>
      </w:r>
      <w:r w:rsidRPr="008623A2">
        <w:rPr>
          <w:rFonts w:ascii="Times New Roman" w:eastAsia="Calibri" w:hAnsi="Times New Roman" w:cs="Times New Roman"/>
          <w:sz w:val="24"/>
          <w:szCs w:val="24"/>
          <w:lang w:val="ky-KG"/>
        </w:rPr>
        <w:t>предусмотрены</w:t>
      </w:r>
      <w:r w:rsidR="00B90E9A" w:rsidRPr="008623A2">
        <w:rPr>
          <w:rFonts w:ascii="Times New Roman" w:eastAsia="Calibri" w:hAnsi="Times New Roman" w:cs="Times New Roman"/>
          <w:sz w:val="24"/>
          <w:szCs w:val="24"/>
        </w:rPr>
        <w:t xml:space="preserve"> в сумме </w:t>
      </w:r>
      <w:r w:rsidR="00616FB0" w:rsidRPr="008623A2">
        <w:rPr>
          <w:rFonts w:ascii="Times New Roman" w:eastAsia="Calibri" w:hAnsi="Times New Roman" w:cs="Times New Roman"/>
          <w:b/>
          <w:sz w:val="24"/>
          <w:szCs w:val="24"/>
        </w:rPr>
        <w:t xml:space="preserve">1 </w:t>
      </w:r>
      <w:r w:rsidR="00616FB0" w:rsidRPr="008623A2">
        <w:rPr>
          <w:rFonts w:ascii="Times New Roman" w:eastAsia="Calibri" w:hAnsi="Times New Roman" w:cs="Times New Roman"/>
          <w:b/>
          <w:sz w:val="24"/>
          <w:szCs w:val="24"/>
          <w:lang w:val="ky-KG"/>
        </w:rPr>
        <w:t>105</w:t>
      </w:r>
      <w:r w:rsidR="00D62E9E" w:rsidRPr="008623A2">
        <w:rPr>
          <w:rFonts w:ascii="Times New Roman" w:eastAsia="Calibri" w:hAnsi="Times New Roman" w:cs="Times New Roman"/>
          <w:b/>
          <w:sz w:val="24"/>
          <w:szCs w:val="24"/>
        </w:rPr>
        <w:t>,</w:t>
      </w:r>
      <w:r w:rsidR="00616FB0" w:rsidRPr="008623A2">
        <w:rPr>
          <w:rFonts w:ascii="Times New Roman" w:eastAsia="Calibri" w:hAnsi="Times New Roman" w:cs="Times New Roman"/>
          <w:b/>
          <w:sz w:val="24"/>
          <w:szCs w:val="24"/>
          <w:lang w:val="ky-KG"/>
        </w:rPr>
        <w:t>5</w:t>
      </w:r>
      <w:r w:rsidR="000D5F43" w:rsidRPr="008623A2">
        <w:rPr>
          <w:rFonts w:ascii="Times New Roman" w:eastAsia="Calibri" w:hAnsi="Times New Roman" w:cs="Times New Roman"/>
          <w:b/>
          <w:sz w:val="24"/>
          <w:szCs w:val="24"/>
        </w:rPr>
        <w:t xml:space="preserve">  млн. сомов</w:t>
      </w:r>
      <w:r w:rsidR="000D5F43" w:rsidRPr="008623A2">
        <w:rPr>
          <w:rFonts w:ascii="Times New Roman" w:eastAsia="Calibri" w:hAnsi="Times New Roman" w:cs="Times New Roman"/>
          <w:sz w:val="24"/>
          <w:szCs w:val="24"/>
        </w:rPr>
        <w:t xml:space="preserve">,   </w:t>
      </w:r>
      <w:r w:rsidR="00616FB0" w:rsidRPr="008623A2">
        <w:rPr>
          <w:rFonts w:ascii="Times New Roman" w:eastAsia="Calibri" w:hAnsi="Times New Roman" w:cs="Times New Roman"/>
          <w:sz w:val="24"/>
          <w:szCs w:val="24"/>
          <w:lang w:val="ky-KG"/>
        </w:rPr>
        <w:t>с увелич</w:t>
      </w:r>
      <w:r w:rsidR="009628EB" w:rsidRPr="008623A2">
        <w:rPr>
          <w:rFonts w:ascii="Times New Roman" w:eastAsia="Calibri" w:hAnsi="Times New Roman" w:cs="Times New Roman"/>
          <w:sz w:val="24"/>
          <w:szCs w:val="24"/>
          <w:lang w:val="ky-KG"/>
        </w:rPr>
        <w:t xml:space="preserve">ением на </w:t>
      </w:r>
      <w:r w:rsidR="00616FB0" w:rsidRPr="008623A2">
        <w:rPr>
          <w:rFonts w:ascii="Times New Roman" w:eastAsia="Calibri" w:hAnsi="Times New Roman" w:cs="Times New Roman"/>
          <w:sz w:val="24"/>
          <w:szCs w:val="24"/>
          <w:lang w:val="ky-KG"/>
        </w:rPr>
        <w:t>1</w:t>
      </w:r>
      <w:r w:rsidR="009628EB" w:rsidRPr="008623A2">
        <w:rPr>
          <w:rFonts w:ascii="Times New Roman" w:eastAsia="Calibri" w:hAnsi="Times New Roman" w:cs="Times New Roman"/>
          <w:sz w:val="24"/>
          <w:szCs w:val="24"/>
          <w:lang w:val="ky-KG"/>
        </w:rPr>
        <w:t>27</w:t>
      </w:r>
      <w:r w:rsidR="000825A6" w:rsidRPr="008623A2">
        <w:rPr>
          <w:rFonts w:ascii="Times New Roman" w:eastAsia="Calibri" w:hAnsi="Times New Roman" w:cs="Times New Roman"/>
          <w:sz w:val="24"/>
          <w:szCs w:val="24"/>
          <w:lang w:val="ky-KG"/>
        </w:rPr>
        <w:t>,</w:t>
      </w:r>
      <w:r w:rsidR="00616FB0" w:rsidRPr="008623A2">
        <w:rPr>
          <w:rFonts w:ascii="Times New Roman" w:eastAsia="Calibri" w:hAnsi="Times New Roman" w:cs="Times New Roman"/>
          <w:sz w:val="24"/>
          <w:szCs w:val="24"/>
          <w:lang w:val="ky-KG"/>
        </w:rPr>
        <w:t>1</w:t>
      </w:r>
      <w:r w:rsidR="00A82793" w:rsidRPr="008623A2">
        <w:rPr>
          <w:rFonts w:ascii="Times New Roman" w:eastAsia="Calibri" w:hAnsi="Times New Roman" w:cs="Times New Roman"/>
          <w:sz w:val="24"/>
          <w:szCs w:val="24"/>
          <w:lang w:val="ky-KG"/>
        </w:rPr>
        <w:t xml:space="preserve"> млн. сомов или на</w:t>
      </w:r>
      <w:r w:rsidR="00A82793" w:rsidRPr="008623A2">
        <w:rPr>
          <w:rFonts w:ascii="Times New Roman" w:eastAsia="Calibri" w:hAnsi="Times New Roman" w:cs="Times New Roman"/>
          <w:sz w:val="24"/>
          <w:szCs w:val="24"/>
        </w:rPr>
        <w:t xml:space="preserve"> </w:t>
      </w:r>
      <w:r w:rsidR="00616FB0" w:rsidRPr="008623A2">
        <w:rPr>
          <w:rFonts w:ascii="Times New Roman" w:eastAsia="Calibri" w:hAnsi="Times New Roman" w:cs="Times New Roman"/>
          <w:sz w:val="24"/>
          <w:szCs w:val="24"/>
          <w:lang w:val="ky-KG"/>
        </w:rPr>
        <w:t>13</w:t>
      </w:r>
      <w:r w:rsidR="0041153F" w:rsidRPr="008623A2">
        <w:rPr>
          <w:rFonts w:ascii="Times New Roman" w:eastAsia="Calibri" w:hAnsi="Times New Roman" w:cs="Times New Roman"/>
          <w:sz w:val="24"/>
          <w:szCs w:val="24"/>
        </w:rPr>
        <w:t>,</w:t>
      </w:r>
      <w:r w:rsidR="00616FB0" w:rsidRPr="008623A2">
        <w:rPr>
          <w:rFonts w:ascii="Times New Roman" w:eastAsia="Calibri" w:hAnsi="Times New Roman" w:cs="Times New Roman"/>
          <w:sz w:val="24"/>
          <w:szCs w:val="24"/>
          <w:lang w:val="ky-KG"/>
        </w:rPr>
        <w:t>0</w:t>
      </w:r>
      <w:r w:rsidR="006840D8" w:rsidRPr="008623A2">
        <w:rPr>
          <w:rFonts w:ascii="Times New Roman" w:eastAsia="Calibri" w:hAnsi="Times New Roman" w:cs="Times New Roman"/>
          <w:sz w:val="24"/>
          <w:szCs w:val="24"/>
          <w:lang w:val="ky-KG"/>
        </w:rPr>
        <w:t> </w:t>
      </w:r>
      <w:r w:rsidR="00275CCD" w:rsidRPr="008623A2">
        <w:rPr>
          <w:rFonts w:ascii="Times New Roman" w:eastAsia="Calibri" w:hAnsi="Times New Roman" w:cs="Times New Roman"/>
          <w:sz w:val="24"/>
          <w:szCs w:val="24"/>
        </w:rPr>
        <w:t>%</w:t>
      </w:r>
      <w:r w:rsidR="000D5F43" w:rsidRPr="008623A2">
        <w:rPr>
          <w:rFonts w:ascii="Times New Roman" w:eastAsia="Calibri" w:hAnsi="Times New Roman" w:cs="Times New Roman"/>
          <w:sz w:val="24"/>
          <w:szCs w:val="24"/>
        </w:rPr>
        <w:t xml:space="preserve">  </w:t>
      </w:r>
      <w:r w:rsidR="00A82793" w:rsidRPr="008623A2">
        <w:rPr>
          <w:rFonts w:ascii="Times New Roman" w:eastAsia="Calibri" w:hAnsi="Times New Roman" w:cs="Times New Roman"/>
          <w:sz w:val="24"/>
          <w:szCs w:val="24"/>
          <w:lang w:val="ky-KG"/>
        </w:rPr>
        <w:t>относительно</w:t>
      </w:r>
      <w:r w:rsidR="002D7E9D" w:rsidRPr="008623A2">
        <w:rPr>
          <w:rFonts w:ascii="Times New Roman" w:eastAsia="Calibri" w:hAnsi="Times New Roman" w:cs="Times New Roman"/>
          <w:sz w:val="24"/>
          <w:szCs w:val="24"/>
        </w:rPr>
        <w:t xml:space="preserve">   утвержденного </w:t>
      </w:r>
      <w:r w:rsidR="00A82793" w:rsidRPr="008623A2">
        <w:rPr>
          <w:rFonts w:ascii="Times New Roman" w:eastAsia="Calibri" w:hAnsi="Times New Roman" w:cs="Times New Roman"/>
          <w:sz w:val="24"/>
          <w:szCs w:val="24"/>
        </w:rPr>
        <w:t xml:space="preserve">бюджета </w:t>
      </w:r>
      <w:r w:rsidR="007460CF" w:rsidRPr="008623A2">
        <w:rPr>
          <w:rFonts w:ascii="Times New Roman" w:eastAsia="Calibri" w:hAnsi="Times New Roman" w:cs="Times New Roman"/>
          <w:sz w:val="24"/>
          <w:szCs w:val="24"/>
        </w:rPr>
        <w:t>2020</w:t>
      </w:r>
      <w:r w:rsidR="000D5F43" w:rsidRPr="008623A2">
        <w:rPr>
          <w:rFonts w:ascii="Times New Roman" w:eastAsia="Calibri" w:hAnsi="Times New Roman" w:cs="Times New Roman"/>
          <w:sz w:val="24"/>
          <w:szCs w:val="24"/>
        </w:rPr>
        <w:t xml:space="preserve"> </w:t>
      </w:r>
      <w:r w:rsidR="002D7E9D" w:rsidRPr="008623A2">
        <w:rPr>
          <w:rFonts w:ascii="Times New Roman" w:eastAsia="Calibri" w:hAnsi="Times New Roman" w:cs="Times New Roman"/>
          <w:sz w:val="24"/>
          <w:szCs w:val="24"/>
        </w:rPr>
        <w:t>год</w:t>
      </w:r>
      <w:r w:rsidR="00A82793" w:rsidRPr="008623A2">
        <w:rPr>
          <w:rFonts w:ascii="Times New Roman" w:eastAsia="Calibri" w:hAnsi="Times New Roman" w:cs="Times New Roman"/>
          <w:sz w:val="24"/>
          <w:szCs w:val="24"/>
          <w:lang w:val="ky-KG"/>
        </w:rPr>
        <w:t>а</w:t>
      </w:r>
      <w:r w:rsidR="00D62E9E" w:rsidRPr="008623A2">
        <w:rPr>
          <w:rFonts w:ascii="Times New Roman" w:eastAsia="Calibri" w:hAnsi="Times New Roman" w:cs="Times New Roman"/>
          <w:sz w:val="24"/>
          <w:szCs w:val="24"/>
          <w:lang w:val="ky-KG"/>
        </w:rPr>
        <w:t xml:space="preserve"> </w:t>
      </w:r>
      <w:r w:rsidR="00D62E9E" w:rsidRPr="008623A2">
        <w:rPr>
          <w:rFonts w:ascii="Times New Roman" w:hAnsi="Times New Roman" w:cs="Times New Roman"/>
          <w:sz w:val="24"/>
          <w:szCs w:val="24"/>
        </w:rPr>
        <w:t xml:space="preserve">и </w:t>
      </w:r>
      <w:r w:rsidR="00166739" w:rsidRPr="008623A2">
        <w:rPr>
          <w:rFonts w:ascii="Times New Roman" w:hAnsi="Times New Roman" w:cs="Times New Roman"/>
          <w:sz w:val="24"/>
          <w:szCs w:val="24"/>
          <w:lang w:val="ky-KG"/>
        </w:rPr>
        <w:t xml:space="preserve">с </w:t>
      </w:r>
      <w:r w:rsidR="007C2FEA" w:rsidRPr="008623A2">
        <w:rPr>
          <w:rFonts w:ascii="Times New Roman" w:hAnsi="Times New Roman" w:cs="Times New Roman"/>
          <w:sz w:val="24"/>
          <w:szCs w:val="24"/>
          <w:lang w:val="ky-KG"/>
        </w:rPr>
        <w:t>уменьшением</w:t>
      </w:r>
      <w:r w:rsidR="00166739" w:rsidRPr="008623A2">
        <w:rPr>
          <w:rFonts w:ascii="Times New Roman" w:hAnsi="Times New Roman" w:cs="Times New Roman"/>
          <w:sz w:val="24"/>
          <w:szCs w:val="24"/>
          <w:lang w:val="ky-KG"/>
        </w:rPr>
        <w:t xml:space="preserve"> на </w:t>
      </w:r>
      <w:r w:rsidR="00616FB0" w:rsidRPr="008623A2">
        <w:rPr>
          <w:rFonts w:ascii="Times New Roman" w:hAnsi="Times New Roman" w:cs="Times New Roman"/>
          <w:sz w:val="24"/>
          <w:szCs w:val="24"/>
          <w:lang w:val="ky-KG"/>
        </w:rPr>
        <w:t>604,4 млн. сомов или на 35</w:t>
      </w:r>
      <w:r w:rsidR="007C2FEA" w:rsidRPr="008623A2">
        <w:rPr>
          <w:rFonts w:ascii="Times New Roman" w:hAnsi="Times New Roman" w:cs="Times New Roman"/>
          <w:sz w:val="24"/>
          <w:szCs w:val="24"/>
        </w:rPr>
        <w:t>,</w:t>
      </w:r>
      <w:r w:rsidR="00616FB0" w:rsidRPr="008623A2">
        <w:rPr>
          <w:rFonts w:ascii="Times New Roman" w:hAnsi="Times New Roman" w:cs="Times New Roman"/>
          <w:sz w:val="24"/>
          <w:szCs w:val="24"/>
          <w:lang w:val="ky-KG"/>
        </w:rPr>
        <w:t>3</w:t>
      </w:r>
      <w:r w:rsidR="006840D8" w:rsidRPr="008623A2">
        <w:rPr>
          <w:rFonts w:ascii="Times New Roman" w:hAnsi="Times New Roman" w:cs="Times New Roman"/>
          <w:sz w:val="24"/>
          <w:szCs w:val="24"/>
          <w:lang w:val="ky-KG"/>
        </w:rPr>
        <w:t> </w:t>
      </w:r>
      <w:r w:rsidR="00D62E9E" w:rsidRPr="008623A2">
        <w:rPr>
          <w:rFonts w:ascii="Times New Roman" w:hAnsi="Times New Roman" w:cs="Times New Roman"/>
          <w:sz w:val="24"/>
          <w:szCs w:val="24"/>
        </w:rPr>
        <w:t xml:space="preserve">%  </w:t>
      </w:r>
      <w:r w:rsidR="00166739" w:rsidRPr="008623A2">
        <w:rPr>
          <w:rFonts w:ascii="Times New Roman" w:hAnsi="Times New Roman" w:cs="Times New Roman"/>
          <w:sz w:val="24"/>
          <w:szCs w:val="24"/>
          <w:lang w:val="ky-KG"/>
        </w:rPr>
        <w:t xml:space="preserve">относительно </w:t>
      </w:r>
      <w:r w:rsidR="00166739" w:rsidRPr="008623A2">
        <w:rPr>
          <w:rFonts w:ascii="Times New Roman" w:hAnsi="Times New Roman" w:cs="Times New Roman"/>
          <w:sz w:val="24"/>
          <w:szCs w:val="24"/>
        </w:rPr>
        <w:t>фактическ</w:t>
      </w:r>
      <w:r w:rsidR="00D04BA3" w:rsidRPr="008623A2">
        <w:rPr>
          <w:rFonts w:ascii="Times New Roman" w:hAnsi="Times New Roman" w:cs="Times New Roman"/>
          <w:sz w:val="24"/>
          <w:szCs w:val="24"/>
        </w:rPr>
        <w:t>их расходов</w:t>
      </w:r>
      <w:r w:rsidR="00D04BA3" w:rsidRPr="008623A2">
        <w:rPr>
          <w:rFonts w:ascii="Times New Roman" w:hAnsi="Times New Roman" w:cs="Times New Roman"/>
          <w:sz w:val="24"/>
          <w:szCs w:val="24"/>
          <w:lang w:val="ky-KG"/>
        </w:rPr>
        <w:t xml:space="preserve"> </w:t>
      </w:r>
      <w:r w:rsidR="00AF2BD6" w:rsidRPr="008623A2">
        <w:rPr>
          <w:rFonts w:ascii="Times New Roman" w:hAnsi="Times New Roman" w:cs="Times New Roman"/>
          <w:sz w:val="24"/>
          <w:szCs w:val="24"/>
        </w:rPr>
        <w:t>201</w:t>
      </w:r>
      <w:r w:rsidR="00124F8D" w:rsidRPr="008623A2">
        <w:rPr>
          <w:rFonts w:ascii="Times New Roman" w:hAnsi="Times New Roman" w:cs="Times New Roman"/>
          <w:sz w:val="24"/>
          <w:szCs w:val="24"/>
          <w:lang w:val="ky-KG"/>
        </w:rPr>
        <w:t>9</w:t>
      </w:r>
      <w:r w:rsidR="00D62E9E" w:rsidRPr="008623A2">
        <w:rPr>
          <w:rFonts w:ascii="Times New Roman" w:hAnsi="Times New Roman" w:cs="Times New Roman"/>
          <w:sz w:val="24"/>
          <w:szCs w:val="24"/>
        </w:rPr>
        <w:t xml:space="preserve"> год</w:t>
      </w:r>
      <w:r w:rsidR="00D04BA3" w:rsidRPr="008623A2">
        <w:rPr>
          <w:rFonts w:ascii="Times New Roman" w:hAnsi="Times New Roman" w:cs="Times New Roman"/>
          <w:sz w:val="24"/>
          <w:szCs w:val="24"/>
          <w:lang w:val="ky-KG"/>
        </w:rPr>
        <w:t>а</w:t>
      </w:r>
      <w:r w:rsidR="000D5F43" w:rsidRPr="008623A2">
        <w:rPr>
          <w:rFonts w:ascii="Times New Roman" w:eastAsia="Calibri" w:hAnsi="Times New Roman" w:cs="Times New Roman"/>
          <w:sz w:val="24"/>
          <w:szCs w:val="24"/>
        </w:rPr>
        <w:t>.</w:t>
      </w:r>
    </w:p>
    <w:p w:rsidR="000D5F43" w:rsidRPr="008623A2" w:rsidRDefault="00014539" w:rsidP="000D5F43">
      <w:pPr>
        <w:shd w:val="clear" w:color="auto" w:fill="FFFFFF" w:themeFill="background1"/>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Источник</w:t>
      </w:r>
      <w:r w:rsidRPr="008623A2">
        <w:rPr>
          <w:rFonts w:ascii="Times New Roman" w:eastAsia="Calibri" w:hAnsi="Times New Roman" w:cs="Times New Roman"/>
          <w:sz w:val="24"/>
          <w:szCs w:val="24"/>
          <w:lang w:val="ky-KG"/>
        </w:rPr>
        <w:t>ами</w:t>
      </w:r>
      <w:r w:rsidR="000D5F43" w:rsidRPr="008623A2">
        <w:rPr>
          <w:rFonts w:ascii="Times New Roman" w:eastAsia="Calibri" w:hAnsi="Times New Roman" w:cs="Times New Roman"/>
          <w:sz w:val="24"/>
          <w:szCs w:val="24"/>
        </w:rPr>
        <w:t xml:space="preserve">  финансир</w:t>
      </w:r>
      <w:r w:rsidRPr="008623A2">
        <w:rPr>
          <w:rFonts w:ascii="Times New Roman" w:eastAsia="Calibri" w:hAnsi="Times New Roman" w:cs="Times New Roman"/>
          <w:sz w:val="24"/>
          <w:szCs w:val="24"/>
        </w:rPr>
        <w:t>ования расходов</w:t>
      </w:r>
      <w:r w:rsidRPr="008623A2">
        <w:rPr>
          <w:rFonts w:ascii="Times New Roman" w:eastAsia="Calibri" w:hAnsi="Times New Roman" w:cs="Times New Roman"/>
          <w:sz w:val="24"/>
          <w:szCs w:val="24"/>
          <w:lang w:val="ky-KG"/>
        </w:rPr>
        <w:t xml:space="preserve"> республиканского бюджета являются бюджетные </w:t>
      </w:r>
      <w:r w:rsidR="000D5F43" w:rsidRPr="008623A2">
        <w:rPr>
          <w:rFonts w:ascii="Times New Roman" w:eastAsia="Calibri" w:hAnsi="Times New Roman" w:cs="Times New Roman"/>
          <w:sz w:val="24"/>
          <w:szCs w:val="24"/>
        </w:rPr>
        <w:t>с</w:t>
      </w:r>
      <w:r w:rsidRPr="008623A2">
        <w:rPr>
          <w:rFonts w:ascii="Times New Roman" w:eastAsia="Calibri" w:hAnsi="Times New Roman" w:cs="Times New Roman"/>
          <w:sz w:val="24"/>
          <w:szCs w:val="24"/>
        </w:rPr>
        <w:t>редства</w:t>
      </w:r>
      <w:r w:rsidR="000D5F43" w:rsidRPr="008623A2">
        <w:rPr>
          <w:rFonts w:ascii="Times New Roman" w:eastAsia="Calibri" w:hAnsi="Times New Roman" w:cs="Times New Roman"/>
          <w:sz w:val="24"/>
          <w:szCs w:val="24"/>
        </w:rPr>
        <w:t xml:space="preserve">,  </w:t>
      </w:r>
      <w:r w:rsidR="00590038" w:rsidRPr="008623A2">
        <w:rPr>
          <w:rFonts w:ascii="Times New Roman" w:eastAsia="Calibri" w:hAnsi="Times New Roman" w:cs="Times New Roman"/>
          <w:sz w:val="24"/>
          <w:szCs w:val="24"/>
        </w:rPr>
        <w:t>средства специального счета</w:t>
      </w:r>
      <w:r w:rsidR="000D5F43" w:rsidRPr="008623A2">
        <w:rPr>
          <w:rFonts w:ascii="Times New Roman" w:eastAsia="Calibri" w:hAnsi="Times New Roman" w:cs="Times New Roman"/>
          <w:sz w:val="24"/>
          <w:szCs w:val="24"/>
        </w:rPr>
        <w:t xml:space="preserve"> и  средст</w:t>
      </w:r>
      <w:r w:rsidR="00D04BA3" w:rsidRPr="008623A2">
        <w:rPr>
          <w:rFonts w:ascii="Times New Roman" w:eastAsia="Calibri" w:hAnsi="Times New Roman" w:cs="Times New Roman"/>
          <w:sz w:val="24"/>
          <w:szCs w:val="24"/>
        </w:rPr>
        <w:t>ва</w:t>
      </w:r>
      <w:r w:rsidR="00D04BA3" w:rsidRPr="008623A2">
        <w:rPr>
          <w:rFonts w:ascii="Times New Roman" w:eastAsia="Calibri" w:hAnsi="Times New Roman" w:cs="Times New Roman"/>
          <w:sz w:val="24"/>
          <w:szCs w:val="24"/>
          <w:lang w:val="ky-KG"/>
        </w:rPr>
        <w:t xml:space="preserve"> </w:t>
      </w:r>
      <w:r w:rsidR="00D04BA3" w:rsidRPr="008623A2">
        <w:rPr>
          <w:rFonts w:ascii="Times New Roman" w:eastAsia="Calibri" w:hAnsi="Times New Roman" w:cs="Times New Roman"/>
          <w:sz w:val="24"/>
          <w:szCs w:val="24"/>
        </w:rPr>
        <w:t>государственных инвестиций</w:t>
      </w:r>
      <w:r w:rsidR="000D5F43" w:rsidRPr="008623A2">
        <w:rPr>
          <w:rFonts w:ascii="Times New Roman" w:eastAsia="Calibri" w:hAnsi="Times New Roman" w:cs="Times New Roman"/>
          <w:sz w:val="24"/>
          <w:szCs w:val="24"/>
        </w:rPr>
        <w:t xml:space="preserve">, которые  в процентном соотношении к общему объему </w:t>
      </w:r>
      <w:r w:rsidR="00667E45" w:rsidRPr="008623A2">
        <w:rPr>
          <w:rFonts w:ascii="Times New Roman" w:eastAsia="Calibri" w:hAnsi="Times New Roman" w:cs="Times New Roman"/>
          <w:sz w:val="24"/>
          <w:szCs w:val="24"/>
        </w:rPr>
        <w:t xml:space="preserve">расходов </w:t>
      </w:r>
      <w:r w:rsidR="00D04BA3" w:rsidRPr="008623A2">
        <w:rPr>
          <w:rFonts w:ascii="Times New Roman" w:eastAsia="Calibri" w:hAnsi="Times New Roman" w:cs="Times New Roman"/>
          <w:sz w:val="24"/>
          <w:szCs w:val="24"/>
        </w:rPr>
        <w:t>Министерств</w:t>
      </w:r>
      <w:r w:rsidR="00D04BA3" w:rsidRPr="008623A2">
        <w:rPr>
          <w:rFonts w:ascii="Times New Roman" w:eastAsia="Calibri" w:hAnsi="Times New Roman" w:cs="Times New Roman"/>
          <w:sz w:val="24"/>
          <w:szCs w:val="24"/>
          <w:lang w:val="ky-KG"/>
        </w:rPr>
        <w:t>а</w:t>
      </w:r>
      <w:r w:rsidR="00D04BA3" w:rsidRPr="008623A2">
        <w:rPr>
          <w:rFonts w:ascii="Times New Roman" w:eastAsia="Calibri" w:hAnsi="Times New Roman" w:cs="Times New Roman"/>
          <w:sz w:val="24"/>
          <w:szCs w:val="24"/>
        </w:rPr>
        <w:t xml:space="preserve"> сельского хозяйства, пищевой промышленности  и мелиорации  Кыргызской Республики</w:t>
      </w:r>
      <w:r w:rsidR="00667E45" w:rsidRPr="008623A2">
        <w:rPr>
          <w:rFonts w:ascii="Times New Roman" w:eastAsia="Calibri" w:hAnsi="Times New Roman" w:cs="Times New Roman"/>
          <w:sz w:val="24"/>
          <w:szCs w:val="24"/>
        </w:rPr>
        <w:t xml:space="preserve">  составляют   </w:t>
      </w:r>
      <w:r w:rsidR="00616FB0" w:rsidRPr="008623A2">
        <w:rPr>
          <w:rFonts w:ascii="Times New Roman" w:eastAsia="Calibri" w:hAnsi="Times New Roman" w:cs="Times New Roman"/>
          <w:sz w:val="24"/>
          <w:szCs w:val="24"/>
          <w:lang w:val="ky-KG"/>
        </w:rPr>
        <w:t>33</w:t>
      </w:r>
      <w:r w:rsidR="00B62E9E" w:rsidRPr="008623A2">
        <w:rPr>
          <w:rFonts w:ascii="Times New Roman" w:eastAsia="Calibri" w:hAnsi="Times New Roman" w:cs="Times New Roman"/>
          <w:sz w:val="24"/>
          <w:szCs w:val="24"/>
        </w:rPr>
        <w:t>,</w:t>
      </w:r>
      <w:r w:rsidR="00616FB0" w:rsidRPr="008623A2">
        <w:rPr>
          <w:rFonts w:ascii="Times New Roman" w:eastAsia="Calibri" w:hAnsi="Times New Roman" w:cs="Times New Roman"/>
          <w:sz w:val="24"/>
          <w:szCs w:val="24"/>
        </w:rPr>
        <w:t>0</w:t>
      </w:r>
      <w:r w:rsidR="00175736" w:rsidRPr="008623A2">
        <w:rPr>
          <w:rFonts w:ascii="Times New Roman" w:eastAsia="Calibri" w:hAnsi="Times New Roman" w:cs="Times New Roman"/>
          <w:sz w:val="24"/>
          <w:szCs w:val="24"/>
        </w:rPr>
        <w:t>;</w:t>
      </w:r>
      <w:r w:rsidR="006840D8" w:rsidRPr="008623A2">
        <w:rPr>
          <w:rFonts w:ascii="Times New Roman" w:eastAsia="Calibri" w:hAnsi="Times New Roman" w:cs="Times New Roman"/>
          <w:sz w:val="24"/>
          <w:szCs w:val="24"/>
        </w:rPr>
        <w:t xml:space="preserve"> </w:t>
      </w:r>
      <w:r w:rsidR="00616FB0" w:rsidRPr="008623A2">
        <w:rPr>
          <w:rFonts w:ascii="Times New Roman" w:eastAsia="Calibri" w:hAnsi="Times New Roman" w:cs="Times New Roman"/>
          <w:sz w:val="24"/>
          <w:szCs w:val="24"/>
          <w:lang w:val="ky-KG"/>
        </w:rPr>
        <w:t>2</w:t>
      </w:r>
      <w:r w:rsidR="00667E45" w:rsidRPr="008623A2">
        <w:rPr>
          <w:rFonts w:ascii="Times New Roman" w:eastAsia="Calibri" w:hAnsi="Times New Roman" w:cs="Times New Roman"/>
          <w:sz w:val="24"/>
          <w:szCs w:val="24"/>
        </w:rPr>
        <w:t>,</w:t>
      </w:r>
      <w:r w:rsidR="00616FB0" w:rsidRPr="008623A2">
        <w:rPr>
          <w:rFonts w:ascii="Times New Roman" w:eastAsia="Calibri" w:hAnsi="Times New Roman" w:cs="Times New Roman"/>
          <w:sz w:val="24"/>
          <w:szCs w:val="24"/>
          <w:lang w:val="ky-KG"/>
        </w:rPr>
        <w:t>9</w:t>
      </w:r>
      <w:r w:rsidR="006840D8" w:rsidRPr="008623A2">
        <w:rPr>
          <w:rFonts w:ascii="Times New Roman" w:eastAsia="Calibri" w:hAnsi="Times New Roman" w:cs="Times New Roman"/>
          <w:sz w:val="24"/>
          <w:szCs w:val="24"/>
        </w:rPr>
        <w:t xml:space="preserve"> и </w:t>
      </w:r>
      <w:r w:rsidR="00175736" w:rsidRPr="008623A2">
        <w:rPr>
          <w:rFonts w:ascii="Times New Roman" w:eastAsia="Calibri" w:hAnsi="Times New Roman" w:cs="Times New Roman"/>
          <w:sz w:val="24"/>
          <w:szCs w:val="24"/>
          <w:lang w:val="ky-KG"/>
        </w:rPr>
        <w:t>43</w:t>
      </w:r>
      <w:r w:rsidR="00B2168E" w:rsidRPr="008623A2">
        <w:rPr>
          <w:rFonts w:ascii="Times New Roman" w:eastAsia="Calibri" w:hAnsi="Times New Roman" w:cs="Times New Roman"/>
          <w:sz w:val="24"/>
          <w:szCs w:val="24"/>
        </w:rPr>
        <w:t>,</w:t>
      </w:r>
      <w:r w:rsidR="00175736" w:rsidRPr="008623A2">
        <w:rPr>
          <w:rFonts w:ascii="Times New Roman" w:eastAsia="Calibri" w:hAnsi="Times New Roman" w:cs="Times New Roman"/>
          <w:sz w:val="24"/>
          <w:szCs w:val="24"/>
          <w:lang w:val="ky-KG"/>
        </w:rPr>
        <w:t>5</w:t>
      </w:r>
      <w:r w:rsidR="006840D8" w:rsidRPr="008623A2">
        <w:rPr>
          <w:rFonts w:ascii="Times New Roman" w:eastAsia="Calibri" w:hAnsi="Times New Roman" w:cs="Times New Roman"/>
          <w:sz w:val="24"/>
          <w:szCs w:val="24"/>
          <w:lang w:val="ky-KG"/>
        </w:rPr>
        <w:t> </w:t>
      </w:r>
      <w:r w:rsidR="00275CCD" w:rsidRPr="008623A2">
        <w:rPr>
          <w:rFonts w:ascii="Times New Roman" w:eastAsia="Calibri" w:hAnsi="Times New Roman" w:cs="Times New Roman"/>
          <w:sz w:val="24"/>
          <w:szCs w:val="24"/>
        </w:rPr>
        <w:t>%</w:t>
      </w:r>
      <w:r w:rsidR="00D04BA3" w:rsidRPr="008623A2">
        <w:rPr>
          <w:rFonts w:ascii="Times New Roman" w:eastAsia="Calibri" w:hAnsi="Times New Roman" w:cs="Times New Roman"/>
          <w:sz w:val="24"/>
          <w:szCs w:val="24"/>
        </w:rPr>
        <w:t xml:space="preserve"> </w:t>
      </w:r>
      <w:r w:rsidR="00843504" w:rsidRPr="008623A2">
        <w:rPr>
          <w:rFonts w:ascii="Times New Roman" w:eastAsia="Calibri" w:hAnsi="Times New Roman" w:cs="Times New Roman"/>
          <w:sz w:val="24"/>
          <w:szCs w:val="24"/>
        </w:rPr>
        <w:t>соответственно</w:t>
      </w:r>
      <w:r w:rsidR="000D5F43" w:rsidRPr="008623A2">
        <w:rPr>
          <w:rFonts w:ascii="Times New Roman" w:eastAsia="Calibri" w:hAnsi="Times New Roman" w:cs="Times New Roman"/>
          <w:sz w:val="24"/>
          <w:szCs w:val="24"/>
        </w:rPr>
        <w:t>.</w:t>
      </w:r>
    </w:p>
    <w:p w:rsidR="000D5F43" w:rsidRPr="008623A2" w:rsidRDefault="000D5F43" w:rsidP="000D5F43">
      <w:pPr>
        <w:shd w:val="clear" w:color="auto" w:fill="FFFFFF" w:themeFill="background1"/>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 xml:space="preserve"> Расходы</w:t>
      </w:r>
      <w:r w:rsidR="00175A12" w:rsidRPr="008623A2">
        <w:rPr>
          <w:rFonts w:ascii="Times New Roman" w:eastAsia="Calibri" w:hAnsi="Times New Roman" w:cs="Times New Roman"/>
          <w:sz w:val="24"/>
          <w:szCs w:val="24"/>
          <w:lang w:val="ky-KG"/>
        </w:rPr>
        <w:t xml:space="preserve"> </w:t>
      </w:r>
      <w:r w:rsidR="00175A12" w:rsidRPr="008623A2">
        <w:rPr>
          <w:rFonts w:ascii="Times New Roman" w:eastAsia="Calibri" w:hAnsi="Times New Roman" w:cs="Times New Roman"/>
          <w:b/>
          <w:sz w:val="24"/>
          <w:szCs w:val="24"/>
          <w:lang w:val="ky-KG"/>
        </w:rPr>
        <w:t>бюджетных средств</w:t>
      </w:r>
      <w:r w:rsidR="00175A12" w:rsidRPr="008623A2">
        <w:rPr>
          <w:rFonts w:ascii="Times New Roman" w:eastAsia="Calibri" w:hAnsi="Times New Roman" w:cs="Times New Roman"/>
          <w:sz w:val="24"/>
          <w:szCs w:val="24"/>
          <w:lang w:val="ky-KG"/>
        </w:rPr>
        <w:t xml:space="preserve"> предусмотрены</w:t>
      </w:r>
      <w:r w:rsidR="000825A6" w:rsidRPr="008623A2">
        <w:rPr>
          <w:rFonts w:ascii="Times New Roman" w:eastAsia="Calibri" w:hAnsi="Times New Roman" w:cs="Times New Roman"/>
          <w:sz w:val="24"/>
          <w:szCs w:val="24"/>
        </w:rPr>
        <w:t xml:space="preserve"> в сумме </w:t>
      </w:r>
      <w:r w:rsidR="00946237" w:rsidRPr="008623A2">
        <w:rPr>
          <w:rFonts w:ascii="Times New Roman" w:eastAsia="Calibri" w:hAnsi="Times New Roman" w:cs="Times New Roman"/>
          <w:sz w:val="24"/>
          <w:szCs w:val="24"/>
          <w:lang w:val="ky-KG"/>
        </w:rPr>
        <w:t>364</w:t>
      </w:r>
      <w:r w:rsidR="00667E45" w:rsidRPr="008623A2">
        <w:rPr>
          <w:rFonts w:ascii="Times New Roman" w:eastAsia="Calibri" w:hAnsi="Times New Roman" w:cs="Times New Roman"/>
          <w:sz w:val="24"/>
          <w:szCs w:val="24"/>
        </w:rPr>
        <w:t>,</w:t>
      </w:r>
      <w:r w:rsidR="00946237" w:rsidRPr="008623A2">
        <w:rPr>
          <w:rFonts w:ascii="Times New Roman" w:eastAsia="Calibri" w:hAnsi="Times New Roman" w:cs="Times New Roman"/>
          <w:sz w:val="24"/>
          <w:szCs w:val="24"/>
          <w:lang w:val="ky-KG"/>
        </w:rPr>
        <w:t>8</w:t>
      </w:r>
      <w:r w:rsidR="0041547C" w:rsidRPr="008623A2">
        <w:rPr>
          <w:rFonts w:ascii="Times New Roman" w:eastAsia="Calibri" w:hAnsi="Times New Roman" w:cs="Times New Roman"/>
          <w:sz w:val="24"/>
          <w:szCs w:val="24"/>
          <w:lang w:val="ky-KG"/>
        </w:rPr>
        <w:t xml:space="preserve"> </w:t>
      </w:r>
      <w:r w:rsidRPr="008623A2">
        <w:rPr>
          <w:rFonts w:ascii="Times New Roman" w:eastAsia="Calibri" w:hAnsi="Times New Roman" w:cs="Times New Roman"/>
          <w:sz w:val="24"/>
          <w:szCs w:val="24"/>
        </w:rPr>
        <w:t>м</w:t>
      </w:r>
      <w:r w:rsidR="00D62BFA" w:rsidRPr="008623A2">
        <w:rPr>
          <w:rFonts w:ascii="Times New Roman" w:eastAsia="Calibri" w:hAnsi="Times New Roman" w:cs="Times New Roman"/>
          <w:sz w:val="24"/>
          <w:szCs w:val="24"/>
        </w:rPr>
        <w:t>лн. сомов</w:t>
      </w:r>
      <w:r w:rsidR="007066AA" w:rsidRPr="008623A2">
        <w:rPr>
          <w:rFonts w:ascii="Times New Roman" w:eastAsia="Calibri" w:hAnsi="Times New Roman" w:cs="Times New Roman"/>
          <w:sz w:val="24"/>
          <w:szCs w:val="24"/>
          <w:lang w:val="ky-KG"/>
        </w:rPr>
        <w:t xml:space="preserve"> или </w:t>
      </w:r>
      <w:r w:rsidR="00987D47" w:rsidRPr="008623A2">
        <w:rPr>
          <w:rFonts w:ascii="Times New Roman" w:eastAsia="Calibri" w:hAnsi="Times New Roman" w:cs="Times New Roman"/>
          <w:sz w:val="24"/>
          <w:szCs w:val="24"/>
          <w:lang w:val="ky-KG"/>
        </w:rPr>
        <w:t xml:space="preserve">с </w:t>
      </w:r>
      <w:r w:rsidR="000825A6" w:rsidRPr="008623A2">
        <w:rPr>
          <w:rFonts w:ascii="Times New Roman" w:eastAsia="Calibri" w:hAnsi="Times New Roman" w:cs="Times New Roman"/>
          <w:sz w:val="24"/>
          <w:szCs w:val="24"/>
          <w:lang w:val="ky-KG"/>
        </w:rPr>
        <w:t xml:space="preserve">уменьшением на </w:t>
      </w:r>
      <w:r w:rsidR="00946237" w:rsidRPr="008623A2">
        <w:rPr>
          <w:rFonts w:ascii="Times New Roman" w:eastAsia="Calibri" w:hAnsi="Times New Roman" w:cs="Times New Roman"/>
          <w:sz w:val="24"/>
          <w:szCs w:val="24"/>
          <w:lang w:val="ky-KG"/>
        </w:rPr>
        <w:t>54</w:t>
      </w:r>
      <w:r w:rsidR="000825A6" w:rsidRPr="008623A2">
        <w:rPr>
          <w:rFonts w:ascii="Times New Roman" w:eastAsia="Calibri" w:hAnsi="Times New Roman" w:cs="Times New Roman"/>
          <w:sz w:val="24"/>
          <w:szCs w:val="24"/>
          <w:lang w:val="ky-KG"/>
        </w:rPr>
        <w:t>,</w:t>
      </w:r>
      <w:r w:rsidR="004048AE" w:rsidRPr="008623A2">
        <w:rPr>
          <w:rFonts w:ascii="Times New Roman" w:eastAsia="Calibri" w:hAnsi="Times New Roman" w:cs="Times New Roman"/>
          <w:sz w:val="24"/>
          <w:szCs w:val="24"/>
          <w:lang w:val="ky-KG"/>
        </w:rPr>
        <w:t>7</w:t>
      </w:r>
      <w:r w:rsidR="00987D47" w:rsidRPr="008623A2">
        <w:rPr>
          <w:rFonts w:ascii="Times New Roman" w:eastAsia="Calibri" w:hAnsi="Times New Roman" w:cs="Times New Roman"/>
          <w:sz w:val="24"/>
          <w:szCs w:val="24"/>
          <w:lang w:val="ky-KG"/>
        </w:rPr>
        <w:t xml:space="preserve"> млн. сомов </w:t>
      </w:r>
      <w:r w:rsidR="00432A51" w:rsidRPr="008623A2">
        <w:rPr>
          <w:rFonts w:ascii="Times New Roman" w:eastAsia="Calibri" w:hAnsi="Times New Roman" w:cs="Times New Roman"/>
          <w:sz w:val="24"/>
          <w:szCs w:val="24"/>
          <w:lang w:val="ky-KG"/>
        </w:rPr>
        <w:t xml:space="preserve">или на </w:t>
      </w:r>
      <w:r w:rsidR="00946237" w:rsidRPr="008623A2">
        <w:rPr>
          <w:rFonts w:ascii="Times New Roman" w:eastAsia="Calibri" w:hAnsi="Times New Roman" w:cs="Times New Roman"/>
          <w:sz w:val="24"/>
          <w:szCs w:val="24"/>
          <w:lang w:val="ky-KG"/>
        </w:rPr>
        <w:t>13</w:t>
      </w:r>
      <w:r w:rsidR="002A2FDC" w:rsidRPr="008623A2">
        <w:rPr>
          <w:rFonts w:ascii="Times New Roman" w:eastAsia="Calibri" w:hAnsi="Times New Roman" w:cs="Times New Roman"/>
          <w:sz w:val="24"/>
          <w:szCs w:val="24"/>
          <w:lang w:val="ky-KG"/>
        </w:rPr>
        <w:t>,</w:t>
      </w:r>
      <w:r w:rsidR="00946237" w:rsidRPr="008623A2">
        <w:rPr>
          <w:rFonts w:ascii="Times New Roman" w:eastAsia="Calibri" w:hAnsi="Times New Roman" w:cs="Times New Roman"/>
          <w:sz w:val="24"/>
          <w:szCs w:val="24"/>
          <w:lang w:val="ky-KG"/>
        </w:rPr>
        <w:t>0</w:t>
      </w:r>
      <w:r w:rsidR="00843504" w:rsidRPr="008623A2">
        <w:rPr>
          <w:rFonts w:ascii="Times New Roman" w:eastAsia="Calibri" w:hAnsi="Times New Roman" w:cs="Times New Roman"/>
          <w:sz w:val="24"/>
          <w:szCs w:val="24"/>
          <w:lang w:val="ky-KG"/>
        </w:rPr>
        <w:t> </w:t>
      </w:r>
      <w:r w:rsidR="00D443FC" w:rsidRPr="008623A2">
        <w:rPr>
          <w:rFonts w:ascii="Times New Roman" w:eastAsia="Calibri" w:hAnsi="Times New Roman" w:cs="Times New Roman"/>
          <w:sz w:val="24"/>
          <w:szCs w:val="24"/>
          <w:lang w:val="ky-KG"/>
        </w:rPr>
        <w:t xml:space="preserve">% </w:t>
      </w:r>
      <w:r w:rsidR="00987D47" w:rsidRPr="008623A2">
        <w:rPr>
          <w:rFonts w:ascii="Times New Roman" w:eastAsia="Calibri" w:hAnsi="Times New Roman" w:cs="Times New Roman"/>
          <w:sz w:val="24"/>
          <w:szCs w:val="24"/>
          <w:lang w:val="ky-KG"/>
        </w:rPr>
        <w:t>относительно</w:t>
      </w:r>
      <w:r w:rsidR="007066AA" w:rsidRPr="008623A2">
        <w:rPr>
          <w:rFonts w:ascii="Times New Roman" w:eastAsia="Calibri" w:hAnsi="Times New Roman" w:cs="Times New Roman"/>
          <w:sz w:val="24"/>
          <w:szCs w:val="24"/>
          <w:lang w:val="ky-KG"/>
        </w:rPr>
        <w:t xml:space="preserve"> </w:t>
      </w:r>
      <w:r w:rsidR="007066AA" w:rsidRPr="008623A2">
        <w:rPr>
          <w:rFonts w:ascii="Times New Roman" w:eastAsia="Calibri" w:hAnsi="Times New Roman" w:cs="Times New Roman"/>
          <w:sz w:val="24"/>
          <w:szCs w:val="24"/>
        </w:rPr>
        <w:t xml:space="preserve"> </w:t>
      </w:r>
      <w:r w:rsidR="00867886" w:rsidRPr="008623A2">
        <w:rPr>
          <w:rFonts w:ascii="Times New Roman" w:eastAsia="Calibri" w:hAnsi="Times New Roman" w:cs="Times New Roman"/>
          <w:sz w:val="24"/>
          <w:szCs w:val="24"/>
        </w:rPr>
        <w:t>утвержденного бюджета</w:t>
      </w:r>
      <w:r w:rsidR="00867886" w:rsidRPr="008623A2">
        <w:rPr>
          <w:rFonts w:ascii="Times New Roman" w:eastAsia="Calibri" w:hAnsi="Times New Roman" w:cs="Times New Roman"/>
          <w:sz w:val="24"/>
          <w:szCs w:val="24"/>
          <w:lang w:val="ky-KG"/>
        </w:rPr>
        <w:t xml:space="preserve"> </w:t>
      </w:r>
      <w:r w:rsidR="00946237" w:rsidRPr="008623A2">
        <w:rPr>
          <w:rFonts w:ascii="Times New Roman" w:eastAsia="Calibri" w:hAnsi="Times New Roman" w:cs="Times New Roman"/>
          <w:sz w:val="24"/>
          <w:szCs w:val="24"/>
        </w:rPr>
        <w:t>2020</w:t>
      </w:r>
      <w:r w:rsidR="00025E55" w:rsidRPr="008623A2">
        <w:rPr>
          <w:rFonts w:ascii="Times New Roman" w:eastAsia="Calibri" w:hAnsi="Times New Roman" w:cs="Times New Roman"/>
          <w:sz w:val="24"/>
          <w:szCs w:val="24"/>
        </w:rPr>
        <w:t xml:space="preserve"> год</w:t>
      </w:r>
      <w:r w:rsidR="00867886" w:rsidRPr="008623A2">
        <w:rPr>
          <w:rFonts w:ascii="Times New Roman" w:eastAsia="Calibri" w:hAnsi="Times New Roman" w:cs="Times New Roman"/>
          <w:sz w:val="24"/>
          <w:szCs w:val="24"/>
          <w:lang w:val="ky-KG"/>
        </w:rPr>
        <w:t>а</w:t>
      </w:r>
      <w:r w:rsidR="000825A6" w:rsidRPr="008623A2">
        <w:rPr>
          <w:rFonts w:ascii="Times New Roman" w:eastAsia="Calibri" w:hAnsi="Times New Roman" w:cs="Times New Roman"/>
          <w:sz w:val="24"/>
          <w:szCs w:val="24"/>
          <w:lang w:val="ky-KG"/>
        </w:rPr>
        <w:t xml:space="preserve"> и </w:t>
      </w:r>
      <w:r w:rsidR="00D443FC" w:rsidRPr="008623A2">
        <w:rPr>
          <w:rFonts w:ascii="Times New Roman" w:eastAsia="Calibri" w:hAnsi="Times New Roman" w:cs="Times New Roman"/>
          <w:sz w:val="24"/>
          <w:szCs w:val="24"/>
          <w:lang w:val="ky-KG"/>
        </w:rPr>
        <w:t xml:space="preserve">с уменьшением </w:t>
      </w:r>
      <w:r w:rsidR="000825A6" w:rsidRPr="008623A2">
        <w:rPr>
          <w:rFonts w:ascii="Times New Roman" w:eastAsia="Calibri" w:hAnsi="Times New Roman" w:cs="Times New Roman"/>
          <w:sz w:val="24"/>
          <w:szCs w:val="24"/>
          <w:lang w:val="ky-KG"/>
        </w:rPr>
        <w:t xml:space="preserve">на </w:t>
      </w:r>
      <w:r w:rsidR="00946237" w:rsidRPr="008623A2">
        <w:rPr>
          <w:rFonts w:ascii="Times New Roman" w:eastAsia="Calibri" w:hAnsi="Times New Roman" w:cs="Times New Roman"/>
          <w:sz w:val="24"/>
          <w:szCs w:val="24"/>
          <w:lang w:val="ky-KG"/>
        </w:rPr>
        <w:t>934</w:t>
      </w:r>
      <w:r w:rsidR="002A2FDC" w:rsidRPr="008623A2">
        <w:rPr>
          <w:rFonts w:ascii="Times New Roman" w:eastAsia="Calibri" w:hAnsi="Times New Roman" w:cs="Times New Roman"/>
          <w:sz w:val="24"/>
          <w:szCs w:val="24"/>
          <w:lang w:val="ky-KG"/>
        </w:rPr>
        <w:t>,</w:t>
      </w:r>
      <w:r w:rsidR="00946237" w:rsidRPr="008623A2">
        <w:rPr>
          <w:rFonts w:ascii="Times New Roman" w:eastAsia="Calibri" w:hAnsi="Times New Roman" w:cs="Times New Roman"/>
          <w:sz w:val="24"/>
          <w:szCs w:val="24"/>
          <w:lang w:val="ky-KG"/>
        </w:rPr>
        <w:t>4</w:t>
      </w:r>
      <w:r w:rsidR="00667E45" w:rsidRPr="008623A2">
        <w:rPr>
          <w:rFonts w:ascii="Times New Roman" w:eastAsia="Calibri" w:hAnsi="Times New Roman" w:cs="Times New Roman"/>
          <w:sz w:val="24"/>
          <w:szCs w:val="24"/>
          <w:lang w:val="ky-KG"/>
        </w:rPr>
        <w:t xml:space="preserve"> млн. сомов </w:t>
      </w:r>
      <w:r w:rsidR="00D25C4F" w:rsidRPr="008623A2">
        <w:rPr>
          <w:rFonts w:ascii="Times New Roman" w:eastAsia="Calibri" w:hAnsi="Times New Roman" w:cs="Times New Roman"/>
          <w:sz w:val="24"/>
          <w:szCs w:val="24"/>
          <w:lang w:val="ky-KG"/>
        </w:rPr>
        <w:t xml:space="preserve">или на </w:t>
      </w:r>
      <w:r w:rsidR="00946237" w:rsidRPr="008623A2">
        <w:rPr>
          <w:rFonts w:ascii="Times New Roman" w:eastAsia="Calibri" w:hAnsi="Times New Roman" w:cs="Times New Roman"/>
          <w:sz w:val="24"/>
          <w:szCs w:val="24"/>
          <w:lang w:val="ky-KG"/>
        </w:rPr>
        <w:t>71</w:t>
      </w:r>
      <w:r w:rsidR="002A2FDC" w:rsidRPr="008623A2">
        <w:rPr>
          <w:rFonts w:ascii="Times New Roman" w:eastAsia="Calibri" w:hAnsi="Times New Roman" w:cs="Times New Roman"/>
          <w:sz w:val="24"/>
          <w:szCs w:val="24"/>
          <w:lang w:val="ky-KG"/>
        </w:rPr>
        <w:t>,</w:t>
      </w:r>
      <w:r w:rsidR="00946237" w:rsidRPr="008623A2">
        <w:rPr>
          <w:rFonts w:ascii="Times New Roman" w:eastAsia="Calibri" w:hAnsi="Times New Roman" w:cs="Times New Roman"/>
          <w:sz w:val="24"/>
          <w:szCs w:val="24"/>
          <w:lang w:val="ky-KG"/>
        </w:rPr>
        <w:t>9</w:t>
      </w:r>
      <w:r w:rsidR="00843504" w:rsidRPr="008623A2">
        <w:rPr>
          <w:rFonts w:ascii="Times New Roman" w:eastAsia="Calibri" w:hAnsi="Times New Roman" w:cs="Times New Roman"/>
          <w:sz w:val="24"/>
          <w:szCs w:val="24"/>
          <w:lang w:val="ky-KG"/>
        </w:rPr>
        <w:t> </w:t>
      </w:r>
      <w:r w:rsidR="00D443FC" w:rsidRPr="008623A2">
        <w:rPr>
          <w:rFonts w:ascii="Times New Roman" w:eastAsia="Calibri" w:hAnsi="Times New Roman" w:cs="Times New Roman"/>
          <w:sz w:val="24"/>
          <w:szCs w:val="24"/>
          <w:lang w:val="ky-KG"/>
        </w:rPr>
        <w:t xml:space="preserve">% </w:t>
      </w:r>
      <w:r w:rsidR="00C30AC7" w:rsidRPr="008623A2">
        <w:rPr>
          <w:rFonts w:ascii="Times New Roman" w:hAnsi="Times New Roman" w:cs="Times New Roman"/>
          <w:sz w:val="24"/>
          <w:szCs w:val="24"/>
        </w:rPr>
        <w:t xml:space="preserve">фактического финансирования </w:t>
      </w:r>
      <w:r w:rsidR="00AF2BD6" w:rsidRPr="008623A2">
        <w:rPr>
          <w:rFonts w:ascii="Times New Roman" w:hAnsi="Times New Roman" w:cs="Times New Roman"/>
          <w:sz w:val="24"/>
          <w:szCs w:val="24"/>
        </w:rPr>
        <w:t>201</w:t>
      </w:r>
      <w:r w:rsidR="00946237" w:rsidRPr="008623A2">
        <w:rPr>
          <w:rFonts w:ascii="Times New Roman" w:hAnsi="Times New Roman" w:cs="Times New Roman"/>
          <w:sz w:val="24"/>
          <w:szCs w:val="24"/>
          <w:lang w:val="ky-KG"/>
        </w:rPr>
        <w:t>9</w:t>
      </w:r>
      <w:r w:rsidR="00C30AC7" w:rsidRPr="008623A2">
        <w:rPr>
          <w:rFonts w:ascii="Times New Roman" w:hAnsi="Times New Roman" w:cs="Times New Roman"/>
          <w:sz w:val="24"/>
          <w:szCs w:val="24"/>
        </w:rPr>
        <w:t xml:space="preserve"> год</w:t>
      </w:r>
      <w:r w:rsidR="0041547C" w:rsidRPr="008623A2">
        <w:rPr>
          <w:rFonts w:ascii="Times New Roman" w:hAnsi="Times New Roman" w:cs="Times New Roman"/>
          <w:sz w:val="24"/>
          <w:szCs w:val="24"/>
          <w:lang w:val="ky-KG"/>
        </w:rPr>
        <w:t>а</w:t>
      </w:r>
      <w:r w:rsidRPr="008623A2">
        <w:rPr>
          <w:rFonts w:ascii="Times New Roman" w:eastAsia="Calibri" w:hAnsi="Times New Roman" w:cs="Times New Roman"/>
          <w:sz w:val="24"/>
          <w:szCs w:val="24"/>
        </w:rPr>
        <w:t xml:space="preserve">.  </w:t>
      </w:r>
    </w:p>
    <w:p w:rsidR="000D5F43" w:rsidRPr="008623A2" w:rsidRDefault="000D5F43" w:rsidP="00906D6B">
      <w:pPr>
        <w:shd w:val="clear" w:color="auto" w:fill="FFFFFF" w:themeFill="background1"/>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 xml:space="preserve">Расходы </w:t>
      </w:r>
      <w:r w:rsidR="00AE5747" w:rsidRPr="008623A2">
        <w:rPr>
          <w:rFonts w:ascii="Times New Roman" w:eastAsia="Calibri" w:hAnsi="Times New Roman" w:cs="Times New Roman"/>
          <w:sz w:val="24"/>
          <w:szCs w:val="24"/>
        </w:rPr>
        <w:t xml:space="preserve">по </w:t>
      </w:r>
      <w:r w:rsidR="00AE5747" w:rsidRPr="008623A2">
        <w:rPr>
          <w:rFonts w:ascii="Times New Roman" w:eastAsia="Calibri" w:hAnsi="Times New Roman" w:cs="Times New Roman"/>
          <w:b/>
          <w:sz w:val="24"/>
          <w:szCs w:val="24"/>
        </w:rPr>
        <w:t>средствам  специального счета</w:t>
      </w:r>
      <w:r w:rsidR="00E82569" w:rsidRPr="008623A2">
        <w:rPr>
          <w:rFonts w:ascii="Times New Roman" w:eastAsia="Calibri" w:hAnsi="Times New Roman" w:cs="Times New Roman"/>
          <w:sz w:val="24"/>
          <w:szCs w:val="24"/>
        </w:rPr>
        <w:t xml:space="preserve"> </w:t>
      </w:r>
      <w:r w:rsidR="00867886" w:rsidRPr="008623A2">
        <w:rPr>
          <w:rFonts w:ascii="Times New Roman" w:eastAsia="Calibri" w:hAnsi="Times New Roman" w:cs="Times New Roman"/>
          <w:sz w:val="24"/>
          <w:szCs w:val="24"/>
          <w:lang w:val="ky-KG"/>
        </w:rPr>
        <w:t>предусмотрены</w:t>
      </w:r>
      <w:r w:rsidR="00E82569" w:rsidRPr="008623A2">
        <w:rPr>
          <w:rFonts w:ascii="Times New Roman" w:eastAsia="Calibri" w:hAnsi="Times New Roman" w:cs="Times New Roman"/>
          <w:sz w:val="24"/>
          <w:szCs w:val="24"/>
        </w:rPr>
        <w:t xml:space="preserve"> в сумме </w:t>
      </w:r>
      <w:r w:rsidR="00946237" w:rsidRPr="008623A2">
        <w:rPr>
          <w:rFonts w:ascii="Times New Roman" w:eastAsia="Calibri" w:hAnsi="Times New Roman" w:cs="Times New Roman"/>
          <w:sz w:val="24"/>
          <w:szCs w:val="24"/>
          <w:lang w:val="ky-KG"/>
        </w:rPr>
        <w:t>32</w:t>
      </w:r>
      <w:r w:rsidR="00E82569" w:rsidRPr="008623A2">
        <w:rPr>
          <w:rFonts w:ascii="Times New Roman" w:eastAsia="Calibri" w:hAnsi="Times New Roman" w:cs="Times New Roman"/>
          <w:sz w:val="24"/>
          <w:szCs w:val="24"/>
        </w:rPr>
        <w:t>,</w:t>
      </w:r>
      <w:r w:rsidR="00946237" w:rsidRPr="008623A2">
        <w:rPr>
          <w:rFonts w:ascii="Times New Roman" w:eastAsia="Calibri" w:hAnsi="Times New Roman" w:cs="Times New Roman"/>
          <w:sz w:val="24"/>
          <w:szCs w:val="24"/>
          <w:lang w:val="ky-KG"/>
        </w:rPr>
        <w:t>0</w:t>
      </w:r>
      <w:r w:rsidR="0041547C" w:rsidRPr="008623A2">
        <w:rPr>
          <w:rFonts w:ascii="Times New Roman" w:eastAsia="Calibri" w:hAnsi="Times New Roman" w:cs="Times New Roman"/>
          <w:sz w:val="24"/>
          <w:szCs w:val="24"/>
          <w:lang w:val="ky-KG"/>
        </w:rPr>
        <w:t xml:space="preserve"> </w:t>
      </w:r>
      <w:r w:rsidR="00E82569" w:rsidRPr="008623A2">
        <w:rPr>
          <w:rFonts w:ascii="Times New Roman" w:eastAsia="Calibri" w:hAnsi="Times New Roman" w:cs="Times New Roman"/>
          <w:sz w:val="24"/>
          <w:szCs w:val="24"/>
        </w:rPr>
        <w:t xml:space="preserve">млн. сомов, </w:t>
      </w:r>
      <w:r w:rsidR="00E82569" w:rsidRPr="008623A2">
        <w:rPr>
          <w:rFonts w:ascii="Times New Roman" w:eastAsia="Calibri" w:hAnsi="Times New Roman" w:cs="Times New Roman"/>
          <w:sz w:val="24"/>
          <w:szCs w:val="24"/>
          <w:lang w:val="ky-KG"/>
        </w:rPr>
        <w:t xml:space="preserve">с </w:t>
      </w:r>
      <w:r w:rsidR="00946237" w:rsidRPr="008623A2">
        <w:rPr>
          <w:rFonts w:ascii="Times New Roman" w:eastAsia="Calibri" w:hAnsi="Times New Roman" w:cs="Times New Roman"/>
          <w:sz w:val="24"/>
          <w:szCs w:val="24"/>
          <w:lang w:val="ky-KG"/>
        </w:rPr>
        <w:t>увелич</w:t>
      </w:r>
      <w:r w:rsidR="000825A6" w:rsidRPr="008623A2">
        <w:rPr>
          <w:rFonts w:ascii="Times New Roman" w:eastAsia="Calibri" w:hAnsi="Times New Roman" w:cs="Times New Roman"/>
          <w:sz w:val="24"/>
          <w:szCs w:val="24"/>
          <w:lang w:val="ky-KG"/>
        </w:rPr>
        <w:t>ением</w:t>
      </w:r>
      <w:r w:rsidR="00946237" w:rsidRPr="008623A2">
        <w:rPr>
          <w:rFonts w:ascii="Times New Roman" w:eastAsia="Calibri" w:hAnsi="Times New Roman" w:cs="Times New Roman"/>
          <w:sz w:val="24"/>
          <w:szCs w:val="24"/>
          <w:lang w:val="ky-KG"/>
        </w:rPr>
        <w:t xml:space="preserve"> на 7,3 млн. сомов или на 29</w:t>
      </w:r>
      <w:r w:rsidR="00E82569" w:rsidRPr="008623A2">
        <w:rPr>
          <w:rFonts w:ascii="Times New Roman" w:eastAsia="Calibri" w:hAnsi="Times New Roman" w:cs="Times New Roman"/>
          <w:sz w:val="24"/>
          <w:szCs w:val="24"/>
        </w:rPr>
        <w:t>,</w:t>
      </w:r>
      <w:r w:rsidR="00946237" w:rsidRPr="008623A2">
        <w:rPr>
          <w:rFonts w:ascii="Times New Roman" w:eastAsia="Calibri" w:hAnsi="Times New Roman" w:cs="Times New Roman"/>
          <w:sz w:val="24"/>
          <w:szCs w:val="24"/>
          <w:lang w:val="ky-KG"/>
        </w:rPr>
        <w:t>6</w:t>
      </w:r>
      <w:r w:rsidR="00843504" w:rsidRPr="008623A2">
        <w:rPr>
          <w:rFonts w:ascii="Times New Roman" w:eastAsia="Calibri" w:hAnsi="Times New Roman" w:cs="Times New Roman"/>
          <w:sz w:val="24"/>
          <w:szCs w:val="24"/>
          <w:lang w:val="ky-KG"/>
        </w:rPr>
        <w:t> </w:t>
      </w:r>
      <w:r w:rsidR="00275CCD" w:rsidRPr="008623A2">
        <w:rPr>
          <w:rFonts w:ascii="Times New Roman" w:eastAsia="Calibri" w:hAnsi="Times New Roman" w:cs="Times New Roman"/>
          <w:sz w:val="24"/>
          <w:szCs w:val="24"/>
        </w:rPr>
        <w:t>%</w:t>
      </w:r>
      <w:r w:rsidRPr="008623A2">
        <w:rPr>
          <w:rFonts w:ascii="Times New Roman" w:eastAsia="Calibri" w:hAnsi="Times New Roman" w:cs="Times New Roman"/>
          <w:sz w:val="24"/>
          <w:szCs w:val="24"/>
        </w:rPr>
        <w:t xml:space="preserve">  </w:t>
      </w:r>
      <w:r w:rsidR="00C30AC7" w:rsidRPr="008623A2">
        <w:rPr>
          <w:rFonts w:ascii="Times New Roman" w:eastAsia="Calibri" w:hAnsi="Times New Roman" w:cs="Times New Roman"/>
          <w:sz w:val="24"/>
          <w:szCs w:val="24"/>
          <w:lang w:val="ky-KG"/>
        </w:rPr>
        <w:t>относительно</w:t>
      </w:r>
      <w:r w:rsidRPr="008623A2">
        <w:rPr>
          <w:rFonts w:ascii="Times New Roman" w:eastAsia="Calibri" w:hAnsi="Times New Roman" w:cs="Times New Roman"/>
          <w:sz w:val="24"/>
          <w:szCs w:val="24"/>
        </w:rPr>
        <w:t xml:space="preserve"> утвержденно</w:t>
      </w:r>
      <w:r w:rsidR="002978A4" w:rsidRPr="008623A2">
        <w:rPr>
          <w:rFonts w:ascii="Times New Roman" w:eastAsia="Calibri" w:hAnsi="Times New Roman" w:cs="Times New Roman"/>
          <w:sz w:val="24"/>
          <w:szCs w:val="24"/>
        </w:rPr>
        <w:t xml:space="preserve">го </w:t>
      </w:r>
      <w:r w:rsidR="00C30AC7" w:rsidRPr="008623A2">
        <w:rPr>
          <w:rFonts w:ascii="Times New Roman" w:eastAsia="Calibri" w:hAnsi="Times New Roman" w:cs="Times New Roman"/>
          <w:sz w:val="24"/>
          <w:szCs w:val="24"/>
        </w:rPr>
        <w:t xml:space="preserve">бюджета </w:t>
      </w:r>
      <w:r w:rsidR="00946237" w:rsidRPr="008623A2">
        <w:rPr>
          <w:rFonts w:ascii="Times New Roman" w:eastAsia="Calibri" w:hAnsi="Times New Roman" w:cs="Times New Roman"/>
          <w:sz w:val="24"/>
          <w:szCs w:val="24"/>
        </w:rPr>
        <w:t>2020</w:t>
      </w:r>
      <w:r w:rsidRPr="008623A2">
        <w:rPr>
          <w:rFonts w:ascii="Times New Roman" w:eastAsia="Calibri" w:hAnsi="Times New Roman" w:cs="Times New Roman"/>
          <w:sz w:val="24"/>
          <w:szCs w:val="24"/>
        </w:rPr>
        <w:t xml:space="preserve"> </w:t>
      </w:r>
      <w:r w:rsidR="002978A4" w:rsidRPr="008623A2">
        <w:rPr>
          <w:rFonts w:ascii="Times New Roman" w:eastAsia="Calibri" w:hAnsi="Times New Roman" w:cs="Times New Roman"/>
          <w:sz w:val="24"/>
          <w:szCs w:val="24"/>
        </w:rPr>
        <w:t>год</w:t>
      </w:r>
      <w:r w:rsidR="00C30AC7" w:rsidRPr="008623A2">
        <w:rPr>
          <w:rFonts w:ascii="Times New Roman" w:eastAsia="Calibri" w:hAnsi="Times New Roman" w:cs="Times New Roman"/>
          <w:sz w:val="24"/>
          <w:szCs w:val="24"/>
          <w:lang w:val="ky-KG"/>
        </w:rPr>
        <w:t>а</w:t>
      </w:r>
      <w:r w:rsidR="00E82569" w:rsidRPr="008623A2">
        <w:rPr>
          <w:rFonts w:ascii="Times New Roman" w:eastAsia="Calibri" w:hAnsi="Times New Roman" w:cs="Times New Roman"/>
          <w:sz w:val="24"/>
          <w:szCs w:val="24"/>
          <w:lang w:val="ky-KG"/>
        </w:rPr>
        <w:t xml:space="preserve"> и с </w:t>
      </w:r>
      <w:r w:rsidR="00C65B44" w:rsidRPr="008623A2">
        <w:rPr>
          <w:rFonts w:ascii="Times New Roman" w:eastAsia="Calibri" w:hAnsi="Times New Roman" w:cs="Times New Roman"/>
          <w:sz w:val="24"/>
          <w:szCs w:val="24"/>
          <w:lang w:val="ky-KG"/>
        </w:rPr>
        <w:t xml:space="preserve">уменьшением на </w:t>
      </w:r>
      <w:r w:rsidR="00794560" w:rsidRPr="008623A2">
        <w:rPr>
          <w:rFonts w:ascii="Times New Roman" w:eastAsia="Calibri" w:hAnsi="Times New Roman" w:cs="Times New Roman"/>
          <w:sz w:val="24"/>
          <w:szCs w:val="24"/>
          <w:lang w:val="ky-KG"/>
        </w:rPr>
        <w:t>39,2</w:t>
      </w:r>
      <w:r w:rsidR="00D443FC" w:rsidRPr="008623A2">
        <w:rPr>
          <w:rFonts w:ascii="Times New Roman" w:eastAsia="Calibri" w:hAnsi="Times New Roman" w:cs="Times New Roman"/>
          <w:sz w:val="24"/>
          <w:szCs w:val="24"/>
          <w:lang w:val="ky-KG"/>
        </w:rPr>
        <w:t xml:space="preserve"> млн. сомов или на </w:t>
      </w:r>
      <w:r w:rsidR="00794560" w:rsidRPr="008623A2">
        <w:rPr>
          <w:rFonts w:ascii="Times New Roman" w:eastAsia="Calibri" w:hAnsi="Times New Roman" w:cs="Times New Roman"/>
          <w:sz w:val="24"/>
          <w:szCs w:val="24"/>
          <w:lang w:val="ky-KG"/>
        </w:rPr>
        <w:t>44,9</w:t>
      </w:r>
      <w:r w:rsidR="00843504" w:rsidRPr="008623A2">
        <w:rPr>
          <w:rFonts w:ascii="Times New Roman" w:eastAsia="Calibri" w:hAnsi="Times New Roman" w:cs="Times New Roman"/>
          <w:sz w:val="24"/>
          <w:szCs w:val="24"/>
          <w:lang w:val="ky-KG"/>
        </w:rPr>
        <w:t> </w:t>
      </w:r>
      <w:r w:rsidR="00E82569" w:rsidRPr="008623A2">
        <w:rPr>
          <w:rFonts w:ascii="Times New Roman" w:eastAsia="Calibri" w:hAnsi="Times New Roman" w:cs="Times New Roman"/>
          <w:sz w:val="24"/>
          <w:szCs w:val="24"/>
          <w:lang w:val="ky-KG"/>
        </w:rPr>
        <w:t>% фа</w:t>
      </w:r>
      <w:r w:rsidR="00C30AC7" w:rsidRPr="008623A2">
        <w:rPr>
          <w:rFonts w:ascii="Times New Roman" w:eastAsia="Calibri" w:hAnsi="Times New Roman" w:cs="Times New Roman"/>
          <w:sz w:val="24"/>
          <w:szCs w:val="24"/>
          <w:lang w:val="ky-KG"/>
        </w:rPr>
        <w:t>ктических</w:t>
      </w:r>
      <w:r w:rsidR="00867886" w:rsidRPr="008623A2">
        <w:rPr>
          <w:rFonts w:ascii="Times New Roman" w:eastAsia="Calibri" w:hAnsi="Times New Roman" w:cs="Times New Roman"/>
          <w:sz w:val="24"/>
          <w:szCs w:val="24"/>
          <w:lang w:val="ky-KG"/>
        </w:rPr>
        <w:t xml:space="preserve"> расходов</w:t>
      </w:r>
      <w:r w:rsidR="0041547C" w:rsidRPr="008623A2">
        <w:rPr>
          <w:rFonts w:ascii="Times New Roman" w:eastAsia="Calibri" w:hAnsi="Times New Roman" w:cs="Times New Roman"/>
          <w:sz w:val="24"/>
          <w:szCs w:val="24"/>
          <w:lang w:val="ky-KG"/>
        </w:rPr>
        <w:t xml:space="preserve"> </w:t>
      </w:r>
      <w:r w:rsidR="00946237" w:rsidRPr="008623A2">
        <w:rPr>
          <w:rFonts w:ascii="Times New Roman" w:eastAsia="Calibri" w:hAnsi="Times New Roman" w:cs="Times New Roman"/>
          <w:sz w:val="24"/>
          <w:szCs w:val="24"/>
          <w:lang w:val="ky-KG"/>
        </w:rPr>
        <w:t>2019</w:t>
      </w:r>
      <w:r w:rsidR="00E82569" w:rsidRPr="008623A2">
        <w:rPr>
          <w:rFonts w:ascii="Times New Roman" w:eastAsia="Calibri" w:hAnsi="Times New Roman" w:cs="Times New Roman"/>
          <w:sz w:val="24"/>
          <w:szCs w:val="24"/>
          <w:lang w:val="ky-KG"/>
        </w:rPr>
        <w:t xml:space="preserve"> год</w:t>
      </w:r>
      <w:r w:rsidR="0041547C" w:rsidRPr="008623A2">
        <w:rPr>
          <w:rFonts w:ascii="Times New Roman" w:eastAsia="Calibri" w:hAnsi="Times New Roman" w:cs="Times New Roman"/>
          <w:sz w:val="24"/>
          <w:szCs w:val="24"/>
          <w:lang w:val="ky-KG"/>
        </w:rPr>
        <w:t>а</w:t>
      </w:r>
      <w:r w:rsidRPr="008623A2">
        <w:rPr>
          <w:rFonts w:ascii="Times New Roman" w:eastAsia="Calibri" w:hAnsi="Times New Roman" w:cs="Times New Roman"/>
          <w:sz w:val="24"/>
          <w:szCs w:val="24"/>
        </w:rPr>
        <w:t>.</w:t>
      </w:r>
    </w:p>
    <w:p w:rsidR="000D5F43" w:rsidRPr="008623A2" w:rsidRDefault="004C41CF" w:rsidP="00906D6B">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8623A2">
        <w:rPr>
          <w:rFonts w:ascii="Times New Roman" w:eastAsia="Calibri" w:hAnsi="Times New Roman" w:cs="Times New Roman"/>
          <w:sz w:val="24"/>
          <w:szCs w:val="24"/>
        </w:rPr>
        <w:t>Расходы</w:t>
      </w:r>
      <w:r w:rsidRPr="008623A2">
        <w:rPr>
          <w:rFonts w:ascii="Times New Roman" w:eastAsia="Calibri" w:hAnsi="Times New Roman" w:cs="Times New Roman"/>
          <w:sz w:val="24"/>
          <w:szCs w:val="24"/>
          <w:lang w:val="ky-KG"/>
        </w:rPr>
        <w:t xml:space="preserve"> </w:t>
      </w:r>
      <w:r w:rsidRPr="008623A2">
        <w:rPr>
          <w:rFonts w:ascii="Times New Roman" w:eastAsia="Calibri" w:hAnsi="Times New Roman" w:cs="Times New Roman"/>
          <w:b/>
          <w:sz w:val="24"/>
          <w:szCs w:val="24"/>
          <w:lang w:val="ky-KG"/>
        </w:rPr>
        <w:t>государственных инвестиций</w:t>
      </w:r>
      <w:r w:rsidR="000D5F43" w:rsidRPr="008623A2">
        <w:rPr>
          <w:rFonts w:ascii="Times New Roman" w:eastAsia="Calibri" w:hAnsi="Times New Roman" w:cs="Times New Roman"/>
          <w:sz w:val="24"/>
          <w:szCs w:val="24"/>
        </w:rPr>
        <w:t xml:space="preserve"> </w:t>
      </w:r>
      <w:r w:rsidR="00867886" w:rsidRPr="008623A2">
        <w:rPr>
          <w:rFonts w:ascii="Times New Roman" w:eastAsia="Calibri" w:hAnsi="Times New Roman" w:cs="Times New Roman"/>
          <w:sz w:val="24"/>
          <w:szCs w:val="24"/>
          <w:lang w:val="ky-KG"/>
        </w:rPr>
        <w:t>предусмотрены</w:t>
      </w:r>
      <w:r w:rsidR="00C30AC7" w:rsidRPr="008623A2">
        <w:rPr>
          <w:rFonts w:ascii="Times New Roman" w:eastAsia="Calibri" w:hAnsi="Times New Roman" w:cs="Times New Roman"/>
          <w:sz w:val="24"/>
          <w:szCs w:val="24"/>
        </w:rPr>
        <w:t xml:space="preserve"> в сумме  </w:t>
      </w:r>
      <w:r w:rsidR="00254503" w:rsidRPr="008623A2">
        <w:rPr>
          <w:rFonts w:ascii="Times New Roman" w:eastAsia="Calibri" w:hAnsi="Times New Roman" w:cs="Times New Roman"/>
          <w:sz w:val="24"/>
          <w:szCs w:val="24"/>
          <w:lang w:val="ky-KG"/>
        </w:rPr>
        <w:t>708</w:t>
      </w:r>
      <w:r w:rsidR="00C30AC7" w:rsidRPr="008623A2">
        <w:rPr>
          <w:rFonts w:ascii="Times New Roman" w:eastAsia="Calibri" w:hAnsi="Times New Roman" w:cs="Times New Roman"/>
          <w:sz w:val="24"/>
          <w:szCs w:val="24"/>
        </w:rPr>
        <w:t>,</w:t>
      </w:r>
      <w:r w:rsidR="00254503" w:rsidRPr="008623A2">
        <w:rPr>
          <w:rFonts w:ascii="Times New Roman" w:eastAsia="Calibri" w:hAnsi="Times New Roman" w:cs="Times New Roman"/>
          <w:sz w:val="24"/>
          <w:szCs w:val="24"/>
          <w:lang w:val="ky-KG"/>
        </w:rPr>
        <w:t>6</w:t>
      </w:r>
      <w:r w:rsidR="000D5F43" w:rsidRPr="008623A2">
        <w:rPr>
          <w:rFonts w:ascii="Times New Roman" w:eastAsia="Calibri" w:hAnsi="Times New Roman" w:cs="Times New Roman"/>
          <w:sz w:val="24"/>
          <w:szCs w:val="24"/>
        </w:rPr>
        <w:t xml:space="preserve">  млн. сомов, </w:t>
      </w:r>
      <w:r w:rsidR="0071721A" w:rsidRPr="008623A2">
        <w:rPr>
          <w:rFonts w:ascii="Times New Roman" w:eastAsia="Calibri" w:hAnsi="Times New Roman" w:cs="Times New Roman"/>
          <w:sz w:val="24"/>
          <w:szCs w:val="24"/>
          <w:lang w:val="ky-KG"/>
        </w:rPr>
        <w:t xml:space="preserve">с </w:t>
      </w:r>
      <w:r w:rsidR="00254503" w:rsidRPr="008623A2">
        <w:rPr>
          <w:rFonts w:ascii="Times New Roman" w:eastAsia="Calibri" w:hAnsi="Times New Roman" w:cs="Times New Roman"/>
          <w:sz w:val="24"/>
          <w:szCs w:val="24"/>
          <w:lang w:val="ky-KG"/>
        </w:rPr>
        <w:t>увелич</w:t>
      </w:r>
      <w:r w:rsidR="00C65B44" w:rsidRPr="008623A2">
        <w:rPr>
          <w:rFonts w:ascii="Times New Roman" w:eastAsia="Calibri" w:hAnsi="Times New Roman" w:cs="Times New Roman"/>
          <w:sz w:val="24"/>
          <w:szCs w:val="24"/>
          <w:lang w:val="ky-KG"/>
        </w:rPr>
        <w:t>ение</w:t>
      </w:r>
      <w:r w:rsidR="00175736" w:rsidRPr="008623A2">
        <w:rPr>
          <w:rFonts w:ascii="Times New Roman" w:eastAsia="Calibri" w:hAnsi="Times New Roman" w:cs="Times New Roman"/>
          <w:sz w:val="24"/>
          <w:szCs w:val="24"/>
          <w:lang w:val="ky-KG"/>
        </w:rPr>
        <w:t xml:space="preserve">м на </w:t>
      </w:r>
      <w:r w:rsidR="00254503" w:rsidRPr="008623A2">
        <w:rPr>
          <w:rFonts w:ascii="Times New Roman" w:eastAsia="Calibri" w:hAnsi="Times New Roman" w:cs="Times New Roman"/>
          <w:sz w:val="24"/>
          <w:szCs w:val="24"/>
          <w:lang w:val="ky-KG"/>
        </w:rPr>
        <w:t>174,6</w:t>
      </w:r>
      <w:r w:rsidR="00175736" w:rsidRPr="008623A2">
        <w:rPr>
          <w:rFonts w:ascii="Times New Roman" w:eastAsia="Calibri" w:hAnsi="Times New Roman" w:cs="Times New Roman"/>
          <w:sz w:val="24"/>
          <w:szCs w:val="24"/>
          <w:lang w:val="ky-KG"/>
        </w:rPr>
        <w:t xml:space="preserve"> млн. сомов или на </w:t>
      </w:r>
      <w:r w:rsidR="00254503" w:rsidRPr="008623A2">
        <w:rPr>
          <w:rFonts w:ascii="Times New Roman" w:eastAsia="Calibri" w:hAnsi="Times New Roman" w:cs="Times New Roman"/>
          <w:sz w:val="24"/>
          <w:szCs w:val="24"/>
          <w:lang w:val="ky-KG"/>
        </w:rPr>
        <w:t>3</w:t>
      </w:r>
      <w:r w:rsidR="00175736" w:rsidRPr="008623A2">
        <w:rPr>
          <w:rFonts w:ascii="Times New Roman" w:eastAsia="Calibri" w:hAnsi="Times New Roman" w:cs="Times New Roman"/>
          <w:sz w:val="24"/>
          <w:szCs w:val="24"/>
          <w:lang w:val="ky-KG"/>
        </w:rPr>
        <w:t>2</w:t>
      </w:r>
      <w:r w:rsidR="00C30AC7" w:rsidRPr="008623A2">
        <w:rPr>
          <w:rFonts w:ascii="Times New Roman" w:eastAsia="Calibri" w:hAnsi="Times New Roman" w:cs="Times New Roman"/>
          <w:sz w:val="24"/>
          <w:szCs w:val="24"/>
        </w:rPr>
        <w:t>,</w:t>
      </w:r>
      <w:r w:rsidR="00175736" w:rsidRPr="008623A2">
        <w:rPr>
          <w:rFonts w:ascii="Times New Roman" w:eastAsia="Calibri" w:hAnsi="Times New Roman" w:cs="Times New Roman"/>
          <w:sz w:val="24"/>
          <w:szCs w:val="24"/>
          <w:lang w:val="ky-KG"/>
        </w:rPr>
        <w:t>7</w:t>
      </w:r>
      <w:r w:rsidR="00843504" w:rsidRPr="008623A2">
        <w:rPr>
          <w:rFonts w:ascii="Times New Roman" w:eastAsia="Calibri" w:hAnsi="Times New Roman" w:cs="Times New Roman"/>
          <w:sz w:val="24"/>
          <w:szCs w:val="24"/>
        </w:rPr>
        <w:t> </w:t>
      </w:r>
      <w:r w:rsidR="00275CCD" w:rsidRPr="008623A2">
        <w:rPr>
          <w:rFonts w:ascii="Times New Roman" w:eastAsia="Calibri" w:hAnsi="Times New Roman" w:cs="Times New Roman"/>
          <w:sz w:val="24"/>
          <w:szCs w:val="24"/>
        </w:rPr>
        <w:t>%</w:t>
      </w:r>
      <w:r w:rsidR="00843504" w:rsidRPr="008623A2">
        <w:rPr>
          <w:rFonts w:ascii="Times New Roman" w:eastAsia="Calibri" w:hAnsi="Times New Roman" w:cs="Times New Roman"/>
          <w:sz w:val="24"/>
          <w:szCs w:val="24"/>
        </w:rPr>
        <w:t xml:space="preserve"> </w:t>
      </w:r>
      <w:r w:rsidR="00C30AC7" w:rsidRPr="008623A2">
        <w:rPr>
          <w:rFonts w:ascii="Times New Roman" w:eastAsia="Calibri" w:hAnsi="Times New Roman" w:cs="Times New Roman"/>
          <w:sz w:val="24"/>
          <w:szCs w:val="24"/>
          <w:lang w:val="ky-KG"/>
        </w:rPr>
        <w:t>относительно</w:t>
      </w:r>
      <w:r w:rsidR="003004FC" w:rsidRPr="008623A2">
        <w:rPr>
          <w:rFonts w:ascii="Times New Roman" w:eastAsia="Calibri" w:hAnsi="Times New Roman" w:cs="Times New Roman"/>
          <w:sz w:val="24"/>
          <w:szCs w:val="24"/>
        </w:rPr>
        <w:t xml:space="preserve"> </w:t>
      </w:r>
      <w:r w:rsidR="000D5F43" w:rsidRPr="008623A2">
        <w:rPr>
          <w:rFonts w:ascii="Times New Roman" w:eastAsia="Calibri" w:hAnsi="Times New Roman" w:cs="Times New Roman"/>
          <w:sz w:val="24"/>
          <w:szCs w:val="24"/>
        </w:rPr>
        <w:t>утверж</w:t>
      </w:r>
      <w:r w:rsidR="002328FB" w:rsidRPr="008623A2">
        <w:rPr>
          <w:rFonts w:ascii="Times New Roman" w:eastAsia="Calibri" w:hAnsi="Times New Roman" w:cs="Times New Roman"/>
          <w:sz w:val="24"/>
          <w:szCs w:val="24"/>
        </w:rPr>
        <w:t>денного</w:t>
      </w:r>
      <w:r w:rsidR="008A6A87" w:rsidRPr="008623A2">
        <w:rPr>
          <w:rFonts w:ascii="Times New Roman" w:eastAsia="Calibri" w:hAnsi="Times New Roman" w:cs="Times New Roman"/>
          <w:sz w:val="24"/>
          <w:szCs w:val="24"/>
        </w:rPr>
        <w:t xml:space="preserve">   бюджета 2020</w:t>
      </w:r>
      <w:r w:rsidR="00880D37" w:rsidRPr="008623A2">
        <w:rPr>
          <w:rFonts w:ascii="Times New Roman" w:eastAsia="Calibri" w:hAnsi="Times New Roman" w:cs="Times New Roman"/>
          <w:sz w:val="24"/>
          <w:szCs w:val="24"/>
        </w:rPr>
        <w:t xml:space="preserve"> года</w:t>
      </w:r>
      <w:r w:rsidR="00501605" w:rsidRPr="008623A2">
        <w:rPr>
          <w:rFonts w:ascii="Times New Roman" w:eastAsia="Calibri" w:hAnsi="Times New Roman" w:cs="Times New Roman"/>
          <w:sz w:val="24"/>
          <w:szCs w:val="24"/>
          <w:lang w:val="ky-KG"/>
        </w:rPr>
        <w:t xml:space="preserve"> и </w:t>
      </w:r>
      <w:r w:rsidR="008A5B16" w:rsidRPr="008623A2">
        <w:rPr>
          <w:rFonts w:ascii="Times New Roman" w:eastAsia="Calibri" w:hAnsi="Times New Roman" w:cs="Times New Roman"/>
          <w:sz w:val="24"/>
          <w:szCs w:val="24"/>
          <w:lang w:val="ky-KG"/>
        </w:rPr>
        <w:t xml:space="preserve">с </w:t>
      </w:r>
      <w:r w:rsidR="00254503" w:rsidRPr="008623A2">
        <w:rPr>
          <w:rFonts w:ascii="Times New Roman" w:eastAsia="Calibri" w:hAnsi="Times New Roman" w:cs="Times New Roman"/>
          <w:sz w:val="24"/>
          <w:szCs w:val="24"/>
          <w:lang w:val="ky-KG"/>
        </w:rPr>
        <w:t>увелич</w:t>
      </w:r>
      <w:r w:rsidR="00C65B44" w:rsidRPr="008623A2">
        <w:rPr>
          <w:rFonts w:ascii="Times New Roman" w:eastAsia="Calibri" w:hAnsi="Times New Roman" w:cs="Times New Roman"/>
          <w:sz w:val="24"/>
          <w:szCs w:val="24"/>
          <w:lang w:val="ky-KG"/>
        </w:rPr>
        <w:t xml:space="preserve">ением на </w:t>
      </w:r>
      <w:r w:rsidR="004E2919" w:rsidRPr="008623A2">
        <w:rPr>
          <w:rFonts w:ascii="Times New Roman" w:eastAsia="Calibri" w:hAnsi="Times New Roman" w:cs="Times New Roman"/>
          <w:sz w:val="24"/>
          <w:szCs w:val="24"/>
          <w:lang w:val="ky-KG"/>
        </w:rPr>
        <w:t>3</w:t>
      </w:r>
      <w:r w:rsidR="00254503" w:rsidRPr="008623A2">
        <w:rPr>
          <w:rFonts w:ascii="Times New Roman" w:eastAsia="Calibri" w:hAnsi="Times New Roman" w:cs="Times New Roman"/>
          <w:sz w:val="24"/>
          <w:szCs w:val="24"/>
          <w:lang w:val="ky-KG"/>
        </w:rPr>
        <w:t>69</w:t>
      </w:r>
      <w:r w:rsidR="00C65B44" w:rsidRPr="008623A2">
        <w:rPr>
          <w:rFonts w:ascii="Times New Roman" w:eastAsia="Calibri" w:hAnsi="Times New Roman" w:cs="Times New Roman"/>
          <w:sz w:val="24"/>
          <w:szCs w:val="24"/>
          <w:lang w:val="ky-KG"/>
        </w:rPr>
        <w:t>,</w:t>
      </w:r>
      <w:r w:rsidR="00254503" w:rsidRPr="008623A2">
        <w:rPr>
          <w:rFonts w:ascii="Times New Roman" w:eastAsia="Calibri" w:hAnsi="Times New Roman" w:cs="Times New Roman"/>
          <w:sz w:val="24"/>
          <w:szCs w:val="24"/>
          <w:lang w:val="ky-KG"/>
        </w:rPr>
        <w:t>2</w:t>
      </w:r>
      <w:r w:rsidR="00210B26" w:rsidRPr="008623A2">
        <w:rPr>
          <w:rFonts w:ascii="Times New Roman" w:eastAsia="Calibri" w:hAnsi="Times New Roman" w:cs="Times New Roman"/>
          <w:sz w:val="24"/>
          <w:szCs w:val="24"/>
          <w:lang w:val="ky-KG"/>
        </w:rPr>
        <w:t xml:space="preserve"> млн. сомов </w:t>
      </w:r>
      <w:r w:rsidR="00175736" w:rsidRPr="008623A2">
        <w:rPr>
          <w:rFonts w:ascii="Times New Roman" w:eastAsia="Calibri" w:hAnsi="Times New Roman" w:cs="Times New Roman"/>
          <w:sz w:val="24"/>
          <w:szCs w:val="24"/>
          <w:lang w:val="ky-KG"/>
        </w:rPr>
        <w:t xml:space="preserve">или на </w:t>
      </w:r>
      <w:r w:rsidR="00254503" w:rsidRPr="008623A2">
        <w:rPr>
          <w:rFonts w:ascii="Times New Roman" w:eastAsia="Calibri" w:hAnsi="Times New Roman" w:cs="Times New Roman"/>
          <w:sz w:val="24"/>
          <w:szCs w:val="24"/>
          <w:lang w:val="ky-KG"/>
        </w:rPr>
        <w:t>108</w:t>
      </w:r>
      <w:r w:rsidR="00C65B44" w:rsidRPr="008623A2">
        <w:rPr>
          <w:rFonts w:ascii="Times New Roman" w:eastAsia="Calibri" w:hAnsi="Times New Roman" w:cs="Times New Roman"/>
          <w:sz w:val="24"/>
          <w:szCs w:val="24"/>
          <w:lang w:val="ky-KG"/>
        </w:rPr>
        <w:t>,</w:t>
      </w:r>
      <w:r w:rsidR="00175736" w:rsidRPr="008623A2">
        <w:rPr>
          <w:rFonts w:ascii="Times New Roman" w:eastAsia="Calibri" w:hAnsi="Times New Roman" w:cs="Times New Roman"/>
          <w:sz w:val="24"/>
          <w:szCs w:val="24"/>
          <w:lang w:val="ky-KG"/>
        </w:rPr>
        <w:t>8</w:t>
      </w:r>
      <w:r w:rsidR="00843504" w:rsidRPr="008623A2">
        <w:rPr>
          <w:rFonts w:ascii="Times New Roman" w:eastAsia="Calibri" w:hAnsi="Times New Roman" w:cs="Times New Roman"/>
          <w:sz w:val="24"/>
          <w:szCs w:val="24"/>
          <w:lang w:val="ky-KG"/>
        </w:rPr>
        <w:t> </w:t>
      </w:r>
      <w:r w:rsidR="00210B26" w:rsidRPr="008623A2">
        <w:rPr>
          <w:rFonts w:ascii="Times New Roman" w:eastAsia="Calibri" w:hAnsi="Times New Roman" w:cs="Times New Roman"/>
          <w:sz w:val="24"/>
          <w:szCs w:val="24"/>
          <w:lang w:val="ky-KG"/>
        </w:rPr>
        <w:t>% фактического финан</w:t>
      </w:r>
      <w:r w:rsidR="0041547C" w:rsidRPr="008623A2">
        <w:rPr>
          <w:rFonts w:ascii="Times New Roman" w:eastAsia="Calibri" w:hAnsi="Times New Roman" w:cs="Times New Roman"/>
          <w:sz w:val="24"/>
          <w:szCs w:val="24"/>
          <w:lang w:val="ky-KG"/>
        </w:rPr>
        <w:t xml:space="preserve">сирования </w:t>
      </w:r>
      <w:r w:rsidR="008A6A87" w:rsidRPr="008623A2">
        <w:rPr>
          <w:rFonts w:ascii="Times New Roman" w:eastAsia="Calibri" w:hAnsi="Times New Roman" w:cs="Times New Roman"/>
          <w:sz w:val="24"/>
          <w:szCs w:val="24"/>
          <w:lang w:val="ky-KG"/>
        </w:rPr>
        <w:t>2019</w:t>
      </w:r>
      <w:r w:rsidR="00210B26" w:rsidRPr="008623A2">
        <w:rPr>
          <w:rFonts w:ascii="Times New Roman" w:eastAsia="Calibri" w:hAnsi="Times New Roman" w:cs="Times New Roman"/>
          <w:sz w:val="24"/>
          <w:szCs w:val="24"/>
          <w:lang w:val="ky-KG"/>
        </w:rPr>
        <w:t xml:space="preserve"> год</w:t>
      </w:r>
      <w:r w:rsidR="0041547C" w:rsidRPr="008623A2">
        <w:rPr>
          <w:rFonts w:ascii="Times New Roman" w:eastAsia="Calibri" w:hAnsi="Times New Roman" w:cs="Times New Roman"/>
          <w:sz w:val="24"/>
          <w:szCs w:val="24"/>
          <w:lang w:val="ky-KG"/>
        </w:rPr>
        <w:t>а</w:t>
      </w:r>
      <w:r w:rsidR="00210B26" w:rsidRPr="008623A2">
        <w:rPr>
          <w:rFonts w:ascii="Times New Roman" w:eastAsia="Calibri" w:hAnsi="Times New Roman" w:cs="Times New Roman"/>
          <w:sz w:val="24"/>
          <w:szCs w:val="24"/>
          <w:lang w:val="ky-KG"/>
        </w:rPr>
        <w:t>.</w:t>
      </w:r>
    </w:p>
    <w:p w:rsidR="000D5F43" w:rsidRPr="008623A2" w:rsidRDefault="000D5F43" w:rsidP="000D5F43">
      <w:pPr>
        <w:shd w:val="clear" w:color="auto" w:fill="FFFFFF" w:themeFill="background1"/>
        <w:spacing w:after="0" w:line="240" w:lineRule="auto"/>
        <w:ind w:firstLine="709"/>
        <w:jc w:val="right"/>
        <w:rPr>
          <w:rFonts w:ascii="Times New Roman" w:eastAsia="Calibri" w:hAnsi="Times New Roman" w:cs="Times New Roman"/>
          <w:sz w:val="20"/>
          <w:szCs w:val="20"/>
          <w:lang w:val="ky-KG"/>
        </w:rPr>
      </w:pPr>
      <w:r w:rsidRPr="008623A2">
        <w:rPr>
          <w:rFonts w:ascii="Times New Roman" w:eastAsia="Calibri" w:hAnsi="Times New Roman" w:cs="Times New Roman"/>
          <w:b/>
          <w:sz w:val="24"/>
          <w:szCs w:val="24"/>
        </w:rPr>
        <w:t xml:space="preserve">                                                                                                                                    </w:t>
      </w:r>
      <w:r w:rsidR="00F14E8A" w:rsidRPr="008623A2">
        <w:rPr>
          <w:rFonts w:ascii="Times New Roman" w:eastAsia="Calibri" w:hAnsi="Times New Roman" w:cs="Times New Roman"/>
          <w:sz w:val="20"/>
          <w:szCs w:val="20"/>
        </w:rPr>
        <w:t>млн. сомов</w:t>
      </w:r>
    </w:p>
    <w:tbl>
      <w:tblPr>
        <w:tblW w:w="9661" w:type="dxa"/>
        <w:tblInd w:w="48" w:type="dxa"/>
        <w:tblLayout w:type="fixed"/>
        <w:tblCellMar>
          <w:left w:w="70" w:type="dxa"/>
          <w:right w:w="70" w:type="dxa"/>
        </w:tblCellMar>
        <w:tblLook w:val="04A0" w:firstRow="1" w:lastRow="0" w:firstColumn="1" w:lastColumn="0" w:noHBand="0" w:noVBand="1"/>
      </w:tblPr>
      <w:tblGrid>
        <w:gridCol w:w="3141"/>
        <w:gridCol w:w="1086"/>
        <w:gridCol w:w="1087"/>
        <w:gridCol w:w="1087"/>
        <w:gridCol w:w="1086"/>
        <w:gridCol w:w="1087"/>
        <w:gridCol w:w="1087"/>
      </w:tblGrid>
      <w:tr w:rsidR="00051EB1" w:rsidRPr="008623A2" w:rsidTr="0041547C">
        <w:trPr>
          <w:trHeight w:val="795"/>
        </w:trPr>
        <w:tc>
          <w:tcPr>
            <w:tcW w:w="3141" w:type="dxa"/>
            <w:tcBorders>
              <w:top w:val="single" w:sz="4" w:space="0" w:color="auto"/>
              <w:left w:val="single" w:sz="4" w:space="0" w:color="auto"/>
              <w:bottom w:val="single" w:sz="8" w:space="0" w:color="auto"/>
              <w:right w:val="single" w:sz="4" w:space="0" w:color="auto"/>
            </w:tcBorders>
            <w:noWrap/>
            <w:vAlign w:val="center"/>
            <w:hideMark/>
          </w:tcPr>
          <w:p w:rsidR="00051EB1" w:rsidRPr="008623A2" w:rsidRDefault="00051EB1" w:rsidP="00DC1570">
            <w:pPr>
              <w:autoSpaceDE w:val="0"/>
              <w:autoSpaceDN w:val="0"/>
              <w:adjustRightInd w:val="0"/>
              <w:rPr>
                <w:rFonts w:ascii="Times New Roman" w:hAnsi="Times New Roman" w:cs="Times New Roman"/>
                <w:b/>
                <w:sz w:val="20"/>
                <w:lang w:val="ky-KG"/>
              </w:rPr>
            </w:pPr>
          </w:p>
          <w:p w:rsidR="00051EB1" w:rsidRPr="008623A2" w:rsidRDefault="00051EB1" w:rsidP="002328FB">
            <w:pPr>
              <w:autoSpaceDE w:val="0"/>
              <w:autoSpaceDN w:val="0"/>
              <w:adjustRightInd w:val="0"/>
              <w:jc w:val="center"/>
              <w:rPr>
                <w:rFonts w:ascii="Times New Roman" w:hAnsi="Times New Roman" w:cs="Times New Roman"/>
                <w:b/>
                <w:sz w:val="20"/>
                <w:lang w:val="ky-KG"/>
              </w:rPr>
            </w:pPr>
            <w:r w:rsidRPr="008623A2">
              <w:rPr>
                <w:rFonts w:ascii="Times New Roman" w:hAnsi="Times New Roman" w:cs="Times New Roman"/>
                <w:b/>
                <w:sz w:val="20"/>
              </w:rPr>
              <w:t>Наименование</w:t>
            </w:r>
          </w:p>
        </w:tc>
        <w:tc>
          <w:tcPr>
            <w:tcW w:w="1086" w:type="dxa"/>
            <w:tcBorders>
              <w:top w:val="single" w:sz="4" w:space="0" w:color="auto"/>
              <w:left w:val="nil"/>
              <w:bottom w:val="single" w:sz="4" w:space="0" w:color="auto"/>
              <w:right w:val="single" w:sz="4" w:space="0" w:color="auto"/>
            </w:tcBorders>
            <w:vAlign w:val="center"/>
            <w:hideMark/>
          </w:tcPr>
          <w:p w:rsidR="00051EB1" w:rsidRPr="008623A2" w:rsidRDefault="00CC54C7"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424AC1" w:rsidRPr="008623A2">
              <w:rPr>
                <w:rFonts w:ascii="Times New Roman" w:eastAsia="Calibri" w:hAnsi="Times New Roman" w:cs="Times New Roman"/>
                <w:b/>
                <w:bCs/>
                <w:sz w:val="20"/>
                <w:szCs w:val="20"/>
                <w:lang w:val="ky-KG" w:eastAsia="ru-RU"/>
              </w:rPr>
              <w:t>9</w:t>
            </w:r>
            <w:r w:rsidR="00051EB1" w:rsidRPr="008623A2">
              <w:rPr>
                <w:rFonts w:ascii="Times New Roman" w:eastAsia="Calibri" w:hAnsi="Times New Roman" w:cs="Times New Roman"/>
                <w:b/>
                <w:bCs/>
                <w:sz w:val="20"/>
                <w:szCs w:val="20"/>
                <w:lang w:eastAsia="ru-RU"/>
              </w:rPr>
              <w:t xml:space="preserve"> год факт</w:t>
            </w:r>
          </w:p>
        </w:tc>
        <w:tc>
          <w:tcPr>
            <w:tcW w:w="1087" w:type="dxa"/>
            <w:tcBorders>
              <w:top w:val="single" w:sz="4" w:space="0" w:color="auto"/>
              <w:left w:val="nil"/>
              <w:bottom w:val="single" w:sz="4" w:space="0" w:color="auto"/>
              <w:right w:val="single" w:sz="4" w:space="0" w:color="auto"/>
            </w:tcBorders>
            <w:vAlign w:val="center"/>
            <w:hideMark/>
          </w:tcPr>
          <w:p w:rsidR="00051EB1" w:rsidRPr="008623A2" w:rsidRDefault="00424AC1"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051EB1" w:rsidRPr="008623A2">
              <w:rPr>
                <w:rFonts w:ascii="Times New Roman" w:eastAsia="Calibri" w:hAnsi="Times New Roman" w:cs="Times New Roman"/>
                <w:b/>
                <w:bCs/>
                <w:sz w:val="20"/>
                <w:szCs w:val="20"/>
                <w:lang w:eastAsia="ru-RU"/>
              </w:rPr>
              <w:t xml:space="preserve"> год </w:t>
            </w:r>
            <w:proofErr w:type="spellStart"/>
            <w:r w:rsidR="00051EB1" w:rsidRPr="008623A2">
              <w:rPr>
                <w:rFonts w:ascii="Times New Roman" w:eastAsia="Calibri" w:hAnsi="Times New Roman" w:cs="Times New Roman"/>
                <w:b/>
                <w:bCs/>
                <w:sz w:val="20"/>
                <w:szCs w:val="20"/>
                <w:lang w:eastAsia="ru-RU"/>
              </w:rPr>
              <w:t>утвержд</w:t>
            </w:r>
            <w:proofErr w:type="spellEnd"/>
          </w:p>
        </w:tc>
        <w:tc>
          <w:tcPr>
            <w:tcW w:w="1087" w:type="dxa"/>
            <w:tcBorders>
              <w:top w:val="single" w:sz="4" w:space="0" w:color="auto"/>
              <w:left w:val="nil"/>
              <w:bottom w:val="single" w:sz="4" w:space="0" w:color="auto"/>
              <w:right w:val="single" w:sz="4" w:space="0" w:color="auto"/>
            </w:tcBorders>
            <w:vAlign w:val="center"/>
            <w:hideMark/>
          </w:tcPr>
          <w:p w:rsidR="00051EB1" w:rsidRPr="008623A2" w:rsidRDefault="008417E6"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424AC1" w:rsidRPr="008623A2">
              <w:rPr>
                <w:rFonts w:ascii="Times New Roman" w:eastAsia="Calibri" w:hAnsi="Times New Roman" w:cs="Times New Roman"/>
                <w:b/>
                <w:bCs/>
                <w:sz w:val="20"/>
                <w:szCs w:val="20"/>
                <w:lang w:val="ky-KG" w:eastAsia="ru-RU"/>
              </w:rPr>
              <w:t>21</w:t>
            </w:r>
            <w:r w:rsidR="00051EB1" w:rsidRPr="008623A2">
              <w:rPr>
                <w:rFonts w:ascii="Times New Roman" w:eastAsia="Calibri" w:hAnsi="Times New Roman" w:cs="Times New Roman"/>
                <w:b/>
                <w:bCs/>
                <w:sz w:val="20"/>
                <w:szCs w:val="20"/>
                <w:lang w:eastAsia="ru-RU"/>
              </w:rPr>
              <w:t xml:space="preserve"> год проект</w:t>
            </w:r>
          </w:p>
        </w:tc>
        <w:tc>
          <w:tcPr>
            <w:tcW w:w="1086" w:type="dxa"/>
            <w:tcBorders>
              <w:top w:val="single" w:sz="4" w:space="0" w:color="auto"/>
              <w:left w:val="nil"/>
              <w:bottom w:val="single" w:sz="4" w:space="0" w:color="auto"/>
              <w:right w:val="single" w:sz="4" w:space="0" w:color="auto"/>
            </w:tcBorders>
            <w:vAlign w:val="center"/>
            <w:hideMark/>
          </w:tcPr>
          <w:p w:rsidR="00051EB1" w:rsidRPr="008623A2" w:rsidRDefault="00051EB1" w:rsidP="00DC1570">
            <w:pPr>
              <w:jc w:val="center"/>
              <w:rPr>
                <w:rFonts w:ascii="Times New Roman" w:eastAsia="Calibri" w:hAnsi="Times New Roman" w:cs="Times New Roman"/>
                <w:b/>
                <w:bCs/>
                <w:sz w:val="20"/>
                <w:szCs w:val="20"/>
                <w:lang w:eastAsia="ru-RU"/>
              </w:rPr>
            </w:pPr>
            <w:proofErr w:type="spellStart"/>
            <w:r w:rsidRPr="008623A2">
              <w:rPr>
                <w:rFonts w:ascii="Times New Roman" w:eastAsia="Calibri" w:hAnsi="Times New Roman" w:cs="Times New Roman"/>
                <w:b/>
                <w:bCs/>
                <w:sz w:val="20"/>
                <w:szCs w:val="20"/>
                <w:lang w:eastAsia="ru-RU"/>
              </w:rPr>
              <w:t>откл</w:t>
            </w:r>
            <w:proofErr w:type="spellEnd"/>
          </w:p>
        </w:tc>
        <w:tc>
          <w:tcPr>
            <w:tcW w:w="1087" w:type="dxa"/>
            <w:tcBorders>
              <w:top w:val="single" w:sz="4" w:space="0" w:color="auto"/>
              <w:left w:val="nil"/>
              <w:bottom w:val="single" w:sz="4" w:space="0" w:color="auto"/>
              <w:right w:val="single" w:sz="4" w:space="0" w:color="auto"/>
            </w:tcBorders>
            <w:vAlign w:val="center"/>
            <w:hideMark/>
          </w:tcPr>
          <w:p w:rsidR="00051EB1" w:rsidRPr="008623A2" w:rsidRDefault="007432EC"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424AC1" w:rsidRPr="008623A2">
              <w:rPr>
                <w:rFonts w:ascii="Times New Roman" w:eastAsia="Calibri" w:hAnsi="Times New Roman" w:cs="Times New Roman"/>
                <w:b/>
                <w:bCs/>
                <w:sz w:val="20"/>
                <w:szCs w:val="20"/>
                <w:lang w:val="ky-KG" w:eastAsia="ru-RU"/>
              </w:rPr>
              <w:t>22</w:t>
            </w:r>
            <w:r w:rsidR="00051EB1" w:rsidRPr="008623A2">
              <w:rPr>
                <w:rFonts w:ascii="Times New Roman" w:eastAsia="Calibri" w:hAnsi="Times New Roman" w:cs="Times New Roman"/>
                <w:b/>
                <w:bCs/>
                <w:sz w:val="20"/>
                <w:szCs w:val="20"/>
                <w:lang w:eastAsia="ru-RU"/>
              </w:rPr>
              <w:t xml:space="preserve"> год прогноз</w:t>
            </w:r>
          </w:p>
        </w:tc>
        <w:tc>
          <w:tcPr>
            <w:tcW w:w="1087" w:type="dxa"/>
            <w:tcBorders>
              <w:top w:val="single" w:sz="4" w:space="0" w:color="auto"/>
              <w:left w:val="nil"/>
              <w:bottom w:val="single" w:sz="4" w:space="0" w:color="auto"/>
              <w:right w:val="single" w:sz="4" w:space="0" w:color="auto"/>
            </w:tcBorders>
            <w:vAlign w:val="center"/>
            <w:hideMark/>
          </w:tcPr>
          <w:p w:rsidR="00051EB1" w:rsidRPr="008623A2" w:rsidRDefault="007432EC"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w:t>
            </w:r>
            <w:r w:rsidR="00424AC1" w:rsidRPr="008623A2">
              <w:rPr>
                <w:rFonts w:ascii="Times New Roman" w:eastAsia="Calibri" w:hAnsi="Times New Roman" w:cs="Times New Roman"/>
                <w:b/>
                <w:bCs/>
                <w:sz w:val="20"/>
                <w:szCs w:val="20"/>
                <w:lang w:val="ky-KG" w:eastAsia="ru-RU"/>
              </w:rPr>
              <w:t>3</w:t>
            </w:r>
            <w:r w:rsidR="00051EB1" w:rsidRPr="008623A2">
              <w:rPr>
                <w:rFonts w:ascii="Times New Roman" w:eastAsia="Calibri" w:hAnsi="Times New Roman" w:cs="Times New Roman"/>
                <w:b/>
                <w:bCs/>
                <w:sz w:val="20"/>
                <w:szCs w:val="20"/>
                <w:lang w:eastAsia="ru-RU"/>
              </w:rPr>
              <w:t xml:space="preserve"> год прогноз</w:t>
            </w:r>
          </w:p>
        </w:tc>
      </w:tr>
      <w:tr w:rsidR="00424AC1" w:rsidRPr="008623A2" w:rsidTr="0041547C">
        <w:trPr>
          <w:trHeight w:val="297"/>
        </w:trPr>
        <w:tc>
          <w:tcPr>
            <w:tcW w:w="3141" w:type="dxa"/>
            <w:tcBorders>
              <w:top w:val="single" w:sz="8" w:space="0" w:color="auto"/>
              <w:left w:val="single" w:sz="8" w:space="0" w:color="auto"/>
              <w:bottom w:val="single" w:sz="4" w:space="0" w:color="auto"/>
              <w:right w:val="single" w:sz="4" w:space="0" w:color="auto"/>
            </w:tcBorders>
            <w:noWrap/>
            <w:vAlign w:val="center"/>
            <w:hideMark/>
          </w:tcPr>
          <w:p w:rsidR="00424AC1" w:rsidRPr="008623A2" w:rsidRDefault="00424AC1" w:rsidP="008E4BEF">
            <w:pPr>
              <w:numPr>
                <w:ilvl w:val="0"/>
                <w:numId w:val="14"/>
              </w:numPr>
              <w:spacing w:after="0" w:line="240" w:lineRule="auto"/>
              <w:ind w:left="0"/>
              <w:contextualSpacing/>
              <w:jc w:val="both"/>
              <w:rPr>
                <w:rFonts w:ascii="Times New Roman" w:eastAsia="Times New Roman" w:hAnsi="Times New Roman" w:cs="Times New Roman"/>
                <w:b/>
                <w:bCs/>
                <w:color w:val="000000"/>
                <w:sz w:val="20"/>
                <w:szCs w:val="20"/>
                <w:lang w:eastAsia="ky-KG"/>
              </w:rPr>
            </w:pPr>
            <w:r w:rsidRPr="008623A2">
              <w:rPr>
                <w:rFonts w:ascii="Times New Roman" w:hAnsi="Times New Roman" w:cs="Times New Roman"/>
                <w:b/>
                <w:sz w:val="20"/>
                <w:lang w:val="ky-KG"/>
              </w:rPr>
              <w:t>1) бюджетные средства</w:t>
            </w:r>
          </w:p>
        </w:tc>
        <w:tc>
          <w:tcPr>
            <w:tcW w:w="1086" w:type="dxa"/>
            <w:tcBorders>
              <w:top w:val="single" w:sz="8" w:space="0" w:color="auto"/>
              <w:left w:val="nil"/>
              <w:bottom w:val="single" w:sz="4" w:space="0" w:color="auto"/>
              <w:right w:val="single" w:sz="4" w:space="0" w:color="auto"/>
            </w:tcBorders>
            <w:noWrap/>
            <w:vAlign w:val="bottom"/>
            <w:hideMark/>
          </w:tcPr>
          <w:p w:rsidR="00424AC1" w:rsidRPr="008623A2" w:rsidRDefault="00424AC1" w:rsidP="0041547C">
            <w:pPr>
              <w:spacing w:after="0" w:line="240" w:lineRule="auto"/>
              <w:jc w:val="center"/>
              <w:rPr>
                <w:rFonts w:ascii="Times New Roman" w:eastAsia="Times New Roman" w:hAnsi="Times New Roman" w:cs="Times New Roman"/>
                <w:b/>
                <w:bCs/>
                <w:color w:val="000000"/>
                <w:sz w:val="20"/>
                <w:szCs w:val="20"/>
                <w:lang w:val="ky-KG" w:eastAsia="ky-KG"/>
              </w:rPr>
            </w:pPr>
            <w:r w:rsidRPr="008623A2">
              <w:rPr>
                <w:rFonts w:ascii="Times New Roman" w:eastAsia="Times New Roman" w:hAnsi="Times New Roman" w:cs="Times New Roman"/>
                <w:b/>
                <w:bCs/>
                <w:color w:val="000000"/>
                <w:sz w:val="20"/>
                <w:szCs w:val="20"/>
                <w:lang w:eastAsia="ky-KG"/>
              </w:rPr>
              <w:t>1</w:t>
            </w:r>
            <w:r w:rsidR="007460CF" w:rsidRPr="008623A2">
              <w:rPr>
                <w:rFonts w:ascii="Times New Roman" w:eastAsia="Times New Roman" w:hAnsi="Times New Roman" w:cs="Times New Roman"/>
                <w:b/>
                <w:bCs/>
                <w:color w:val="000000"/>
                <w:sz w:val="20"/>
                <w:szCs w:val="20"/>
                <w:lang w:val="ky-KG" w:eastAsia="ky-KG"/>
              </w:rPr>
              <w:t xml:space="preserve"> 299</w:t>
            </w:r>
            <w:r w:rsidRPr="008623A2">
              <w:rPr>
                <w:rFonts w:ascii="Times New Roman" w:eastAsia="Times New Roman" w:hAnsi="Times New Roman" w:cs="Times New Roman"/>
                <w:b/>
                <w:bCs/>
                <w:color w:val="000000"/>
                <w:sz w:val="20"/>
                <w:szCs w:val="20"/>
                <w:lang w:eastAsia="ky-KG"/>
              </w:rPr>
              <w:t>,</w:t>
            </w:r>
            <w:r w:rsidR="009C7118" w:rsidRPr="008623A2">
              <w:rPr>
                <w:rFonts w:ascii="Times New Roman" w:eastAsia="Times New Roman" w:hAnsi="Times New Roman" w:cs="Times New Roman"/>
                <w:b/>
                <w:bCs/>
                <w:color w:val="000000"/>
                <w:sz w:val="20"/>
                <w:szCs w:val="20"/>
                <w:lang w:val="ky-KG" w:eastAsia="ky-KG"/>
              </w:rPr>
              <w:t>3</w:t>
            </w:r>
          </w:p>
        </w:tc>
        <w:tc>
          <w:tcPr>
            <w:tcW w:w="1087" w:type="dxa"/>
            <w:tcBorders>
              <w:top w:val="single" w:sz="8" w:space="0" w:color="auto"/>
              <w:left w:val="nil"/>
              <w:bottom w:val="single" w:sz="4" w:space="0" w:color="auto"/>
              <w:right w:val="single" w:sz="4" w:space="0" w:color="auto"/>
            </w:tcBorders>
            <w:noWrap/>
            <w:vAlign w:val="bottom"/>
            <w:hideMark/>
          </w:tcPr>
          <w:p w:rsidR="00424AC1" w:rsidRPr="008623A2" w:rsidRDefault="00424AC1" w:rsidP="008A6A87">
            <w:pPr>
              <w:spacing w:after="0" w:line="240" w:lineRule="auto"/>
              <w:jc w:val="center"/>
              <w:rPr>
                <w:rFonts w:ascii="Times New Roman" w:eastAsia="Times New Roman" w:hAnsi="Times New Roman" w:cs="Times New Roman"/>
                <w:b/>
                <w:bCs/>
                <w:color w:val="000000"/>
                <w:sz w:val="20"/>
                <w:szCs w:val="20"/>
                <w:lang w:val="ky-KG" w:eastAsia="ky-KG"/>
              </w:rPr>
            </w:pPr>
            <w:r w:rsidRPr="008623A2">
              <w:rPr>
                <w:rFonts w:ascii="Times New Roman" w:eastAsia="Times New Roman" w:hAnsi="Times New Roman" w:cs="Times New Roman"/>
                <w:b/>
                <w:bCs/>
                <w:color w:val="000000"/>
                <w:sz w:val="20"/>
                <w:szCs w:val="20"/>
                <w:lang w:val="ky-KG" w:eastAsia="ky-KG"/>
              </w:rPr>
              <w:t>419</w:t>
            </w:r>
            <w:r w:rsidRPr="008623A2">
              <w:rPr>
                <w:rFonts w:ascii="Times New Roman" w:eastAsia="Times New Roman" w:hAnsi="Times New Roman" w:cs="Times New Roman"/>
                <w:b/>
                <w:bCs/>
                <w:color w:val="000000"/>
                <w:sz w:val="20"/>
                <w:szCs w:val="20"/>
                <w:lang w:eastAsia="ky-KG"/>
              </w:rPr>
              <w:t>,</w:t>
            </w:r>
            <w:r w:rsidRPr="008623A2">
              <w:rPr>
                <w:rFonts w:ascii="Times New Roman" w:eastAsia="Times New Roman" w:hAnsi="Times New Roman" w:cs="Times New Roman"/>
                <w:b/>
                <w:bCs/>
                <w:color w:val="000000"/>
                <w:sz w:val="20"/>
                <w:szCs w:val="20"/>
                <w:lang w:val="ky-KG" w:eastAsia="ky-KG"/>
              </w:rPr>
              <w:t>5</w:t>
            </w:r>
          </w:p>
        </w:tc>
        <w:tc>
          <w:tcPr>
            <w:tcW w:w="1087" w:type="dxa"/>
            <w:tcBorders>
              <w:top w:val="single" w:sz="8" w:space="0" w:color="auto"/>
              <w:left w:val="nil"/>
              <w:bottom w:val="single" w:sz="4" w:space="0" w:color="auto"/>
              <w:right w:val="single" w:sz="4" w:space="0" w:color="auto"/>
            </w:tcBorders>
            <w:noWrap/>
            <w:vAlign w:val="bottom"/>
            <w:hideMark/>
          </w:tcPr>
          <w:p w:rsidR="00424AC1" w:rsidRPr="008623A2" w:rsidRDefault="00C516C5" w:rsidP="0041547C">
            <w:pPr>
              <w:spacing w:after="0" w:line="240" w:lineRule="auto"/>
              <w:jc w:val="center"/>
              <w:rPr>
                <w:rFonts w:ascii="Times New Roman" w:eastAsia="Times New Roman" w:hAnsi="Times New Roman" w:cs="Times New Roman"/>
                <w:b/>
                <w:bCs/>
                <w:color w:val="000000"/>
                <w:sz w:val="20"/>
                <w:szCs w:val="20"/>
                <w:lang w:val="ky-KG" w:eastAsia="ky-KG"/>
              </w:rPr>
            </w:pPr>
            <w:r w:rsidRPr="008623A2">
              <w:rPr>
                <w:rFonts w:ascii="Times New Roman" w:eastAsia="Times New Roman" w:hAnsi="Times New Roman" w:cs="Times New Roman"/>
                <w:b/>
                <w:bCs/>
                <w:color w:val="000000"/>
                <w:sz w:val="20"/>
                <w:szCs w:val="20"/>
                <w:lang w:val="ky-KG" w:eastAsia="ky-KG"/>
              </w:rPr>
              <w:t>364</w:t>
            </w:r>
            <w:r w:rsidR="00424AC1" w:rsidRPr="008623A2">
              <w:rPr>
                <w:rFonts w:ascii="Times New Roman" w:eastAsia="Times New Roman" w:hAnsi="Times New Roman" w:cs="Times New Roman"/>
                <w:b/>
                <w:bCs/>
                <w:color w:val="000000"/>
                <w:sz w:val="20"/>
                <w:szCs w:val="20"/>
                <w:lang w:eastAsia="ky-KG"/>
              </w:rPr>
              <w:t>,</w:t>
            </w:r>
            <w:r w:rsidR="002C5677" w:rsidRPr="008623A2">
              <w:rPr>
                <w:rFonts w:ascii="Times New Roman" w:eastAsia="Times New Roman" w:hAnsi="Times New Roman" w:cs="Times New Roman"/>
                <w:b/>
                <w:bCs/>
                <w:color w:val="000000"/>
                <w:sz w:val="20"/>
                <w:szCs w:val="20"/>
                <w:lang w:val="ky-KG" w:eastAsia="ky-KG"/>
              </w:rPr>
              <w:t>8</w:t>
            </w:r>
          </w:p>
        </w:tc>
        <w:tc>
          <w:tcPr>
            <w:tcW w:w="1086" w:type="dxa"/>
            <w:tcBorders>
              <w:top w:val="single" w:sz="8" w:space="0" w:color="auto"/>
              <w:left w:val="nil"/>
              <w:bottom w:val="single" w:sz="4" w:space="0" w:color="auto"/>
              <w:right w:val="single" w:sz="4" w:space="0" w:color="auto"/>
            </w:tcBorders>
            <w:noWrap/>
            <w:vAlign w:val="bottom"/>
            <w:hideMark/>
          </w:tcPr>
          <w:p w:rsidR="00424AC1" w:rsidRPr="008623A2" w:rsidRDefault="00C516C5" w:rsidP="0041547C">
            <w:pPr>
              <w:spacing w:after="0" w:line="240" w:lineRule="auto"/>
              <w:jc w:val="center"/>
              <w:rPr>
                <w:rFonts w:ascii="Times New Roman" w:eastAsia="Times New Roman" w:hAnsi="Times New Roman" w:cs="Times New Roman"/>
                <w:b/>
                <w:bCs/>
                <w:color w:val="000000"/>
                <w:sz w:val="20"/>
                <w:szCs w:val="20"/>
                <w:lang w:val="ky-KG" w:eastAsia="ky-KG"/>
              </w:rPr>
            </w:pPr>
            <w:r w:rsidRPr="008623A2">
              <w:rPr>
                <w:rFonts w:ascii="Times New Roman" w:eastAsia="Times New Roman" w:hAnsi="Times New Roman" w:cs="Times New Roman"/>
                <w:b/>
                <w:bCs/>
                <w:color w:val="000000"/>
                <w:sz w:val="20"/>
                <w:szCs w:val="20"/>
                <w:lang w:val="ky-KG" w:eastAsia="ky-KG"/>
              </w:rPr>
              <w:t>-54</w:t>
            </w:r>
            <w:r w:rsidR="00424AC1" w:rsidRPr="008623A2">
              <w:rPr>
                <w:rFonts w:ascii="Times New Roman" w:eastAsia="Times New Roman" w:hAnsi="Times New Roman" w:cs="Times New Roman"/>
                <w:b/>
                <w:bCs/>
                <w:color w:val="000000"/>
                <w:sz w:val="20"/>
                <w:szCs w:val="20"/>
                <w:lang w:val="ky-KG" w:eastAsia="ky-KG"/>
              </w:rPr>
              <w:t>,</w:t>
            </w:r>
            <w:r w:rsidR="002C5677" w:rsidRPr="008623A2">
              <w:rPr>
                <w:rFonts w:ascii="Times New Roman" w:eastAsia="Times New Roman" w:hAnsi="Times New Roman" w:cs="Times New Roman"/>
                <w:b/>
                <w:bCs/>
                <w:color w:val="000000"/>
                <w:sz w:val="20"/>
                <w:szCs w:val="20"/>
                <w:lang w:val="ky-KG" w:eastAsia="ky-KG"/>
              </w:rPr>
              <w:t>7</w:t>
            </w:r>
          </w:p>
        </w:tc>
        <w:tc>
          <w:tcPr>
            <w:tcW w:w="1087" w:type="dxa"/>
            <w:tcBorders>
              <w:top w:val="single" w:sz="8" w:space="0" w:color="auto"/>
              <w:left w:val="nil"/>
              <w:bottom w:val="single" w:sz="4" w:space="0" w:color="auto"/>
              <w:right w:val="single" w:sz="4" w:space="0" w:color="auto"/>
            </w:tcBorders>
            <w:noWrap/>
            <w:vAlign w:val="bottom"/>
            <w:hideMark/>
          </w:tcPr>
          <w:p w:rsidR="00424AC1" w:rsidRPr="008623A2" w:rsidRDefault="00484675" w:rsidP="0041547C">
            <w:pPr>
              <w:spacing w:after="0" w:line="240" w:lineRule="auto"/>
              <w:jc w:val="center"/>
              <w:rPr>
                <w:rFonts w:ascii="Times New Roman" w:eastAsia="Times New Roman" w:hAnsi="Times New Roman" w:cs="Times New Roman"/>
                <w:b/>
                <w:bCs/>
                <w:color w:val="FF0000"/>
                <w:sz w:val="20"/>
                <w:szCs w:val="20"/>
                <w:lang w:val="ky-KG" w:eastAsia="ky-KG"/>
              </w:rPr>
            </w:pPr>
            <w:r w:rsidRPr="008623A2">
              <w:rPr>
                <w:rFonts w:ascii="Times New Roman" w:eastAsia="Times New Roman" w:hAnsi="Times New Roman" w:cs="Times New Roman"/>
                <w:b/>
                <w:bCs/>
                <w:sz w:val="20"/>
                <w:szCs w:val="20"/>
                <w:lang w:val="ky-KG" w:eastAsia="ky-KG"/>
              </w:rPr>
              <w:t>372</w:t>
            </w:r>
            <w:r w:rsidR="00424AC1" w:rsidRPr="008623A2">
              <w:rPr>
                <w:rFonts w:ascii="Times New Roman" w:eastAsia="Times New Roman" w:hAnsi="Times New Roman" w:cs="Times New Roman"/>
                <w:b/>
                <w:bCs/>
                <w:sz w:val="20"/>
                <w:szCs w:val="20"/>
                <w:lang w:eastAsia="ky-KG"/>
              </w:rPr>
              <w:t>,</w:t>
            </w:r>
            <w:r w:rsidRPr="008623A2">
              <w:rPr>
                <w:rFonts w:ascii="Times New Roman" w:eastAsia="Times New Roman" w:hAnsi="Times New Roman" w:cs="Times New Roman"/>
                <w:b/>
                <w:bCs/>
                <w:sz w:val="20"/>
                <w:szCs w:val="20"/>
                <w:lang w:val="ky-KG" w:eastAsia="ky-KG"/>
              </w:rPr>
              <w:t>0</w:t>
            </w:r>
          </w:p>
        </w:tc>
        <w:tc>
          <w:tcPr>
            <w:tcW w:w="1087" w:type="dxa"/>
            <w:tcBorders>
              <w:top w:val="single" w:sz="8" w:space="0" w:color="auto"/>
              <w:left w:val="nil"/>
              <w:bottom w:val="single" w:sz="4" w:space="0" w:color="auto"/>
              <w:right w:val="single" w:sz="4" w:space="0" w:color="auto"/>
            </w:tcBorders>
            <w:noWrap/>
            <w:vAlign w:val="bottom"/>
            <w:hideMark/>
          </w:tcPr>
          <w:p w:rsidR="00424AC1" w:rsidRPr="008623A2" w:rsidRDefault="00424AC1" w:rsidP="0041547C">
            <w:pPr>
              <w:spacing w:after="0" w:line="240" w:lineRule="auto"/>
              <w:jc w:val="center"/>
              <w:rPr>
                <w:rFonts w:ascii="Times New Roman" w:eastAsia="Times New Roman" w:hAnsi="Times New Roman" w:cs="Times New Roman"/>
                <w:b/>
                <w:bCs/>
                <w:color w:val="FF0000"/>
                <w:sz w:val="20"/>
                <w:szCs w:val="20"/>
                <w:lang w:val="ky-KG" w:eastAsia="ky-KG"/>
              </w:rPr>
            </w:pPr>
            <w:r w:rsidRPr="008623A2">
              <w:rPr>
                <w:rFonts w:ascii="Times New Roman" w:eastAsia="Times New Roman" w:hAnsi="Times New Roman" w:cs="Times New Roman"/>
                <w:b/>
                <w:bCs/>
                <w:sz w:val="20"/>
                <w:szCs w:val="20"/>
                <w:lang w:val="ky-KG" w:eastAsia="ky-KG"/>
              </w:rPr>
              <w:t>37</w:t>
            </w:r>
            <w:r w:rsidR="00827B30" w:rsidRPr="008623A2">
              <w:rPr>
                <w:rFonts w:ascii="Times New Roman" w:eastAsia="Times New Roman" w:hAnsi="Times New Roman" w:cs="Times New Roman"/>
                <w:b/>
                <w:bCs/>
                <w:sz w:val="20"/>
                <w:szCs w:val="20"/>
                <w:lang w:eastAsia="ky-KG"/>
              </w:rPr>
              <w:t>5</w:t>
            </w:r>
            <w:r w:rsidRPr="008623A2">
              <w:rPr>
                <w:rFonts w:ascii="Times New Roman" w:eastAsia="Times New Roman" w:hAnsi="Times New Roman" w:cs="Times New Roman"/>
                <w:b/>
                <w:bCs/>
                <w:sz w:val="20"/>
                <w:szCs w:val="20"/>
                <w:lang w:eastAsia="ky-KG"/>
              </w:rPr>
              <w:t>,</w:t>
            </w:r>
            <w:r w:rsidR="00484675" w:rsidRPr="008623A2">
              <w:rPr>
                <w:rFonts w:ascii="Times New Roman" w:eastAsia="Times New Roman" w:hAnsi="Times New Roman" w:cs="Times New Roman"/>
                <w:b/>
                <w:bCs/>
                <w:sz w:val="20"/>
                <w:szCs w:val="20"/>
                <w:lang w:val="ky-KG" w:eastAsia="ky-KG"/>
              </w:rPr>
              <w:t>1</w:t>
            </w:r>
          </w:p>
        </w:tc>
      </w:tr>
      <w:tr w:rsidR="00424AC1" w:rsidRPr="008623A2" w:rsidTr="0041547C">
        <w:trPr>
          <w:trHeight w:val="297"/>
        </w:trPr>
        <w:tc>
          <w:tcPr>
            <w:tcW w:w="3141" w:type="dxa"/>
            <w:tcBorders>
              <w:top w:val="single" w:sz="4" w:space="0" w:color="auto"/>
              <w:left w:val="single" w:sz="8" w:space="0" w:color="auto"/>
              <w:bottom w:val="single" w:sz="4" w:space="0" w:color="auto"/>
              <w:right w:val="single" w:sz="4" w:space="0" w:color="auto"/>
            </w:tcBorders>
            <w:vAlign w:val="bottom"/>
            <w:hideMark/>
          </w:tcPr>
          <w:p w:rsidR="00424AC1" w:rsidRPr="008623A2" w:rsidRDefault="00424AC1" w:rsidP="000D5F43">
            <w:pPr>
              <w:spacing w:after="0" w:line="240" w:lineRule="auto"/>
              <w:jc w:val="both"/>
              <w:rPr>
                <w:rFonts w:ascii="Times New Roman" w:eastAsia="Times New Roman" w:hAnsi="Times New Roman" w:cs="Times New Roman"/>
                <w:bCs/>
                <w:color w:val="000000"/>
                <w:sz w:val="20"/>
                <w:szCs w:val="20"/>
                <w:lang w:eastAsia="ky-KG"/>
              </w:rPr>
            </w:pPr>
            <w:r w:rsidRPr="008623A2">
              <w:rPr>
                <w:rFonts w:ascii="Times New Roman" w:eastAsia="Times New Roman" w:hAnsi="Times New Roman" w:cs="Times New Roman"/>
                <w:bCs/>
                <w:color w:val="000000"/>
                <w:sz w:val="20"/>
                <w:szCs w:val="20"/>
                <w:lang w:val="ky-KG" w:eastAsia="ky-KG"/>
              </w:rPr>
              <w:t>а</w:t>
            </w:r>
            <w:proofErr w:type="spellStart"/>
            <w:r w:rsidRPr="008623A2">
              <w:rPr>
                <w:rFonts w:ascii="Times New Roman" w:eastAsia="Times New Roman" w:hAnsi="Times New Roman" w:cs="Times New Roman"/>
                <w:bCs/>
                <w:color w:val="000000"/>
                <w:sz w:val="20"/>
                <w:szCs w:val="20"/>
                <w:lang w:eastAsia="ky-KG"/>
              </w:rPr>
              <w:t>ппарат</w:t>
            </w:r>
            <w:proofErr w:type="spellEnd"/>
            <w:r w:rsidRPr="008623A2">
              <w:rPr>
                <w:rFonts w:ascii="Times New Roman" w:eastAsia="Times New Roman" w:hAnsi="Times New Roman" w:cs="Times New Roman"/>
                <w:bCs/>
                <w:color w:val="000000"/>
                <w:sz w:val="20"/>
                <w:szCs w:val="20"/>
                <w:lang w:eastAsia="ky-KG"/>
              </w:rPr>
              <w:t xml:space="preserve"> МСХППМ</w:t>
            </w:r>
          </w:p>
        </w:tc>
        <w:tc>
          <w:tcPr>
            <w:tcW w:w="1086" w:type="dxa"/>
            <w:tcBorders>
              <w:top w:val="single" w:sz="4" w:space="0" w:color="auto"/>
              <w:left w:val="nil"/>
              <w:bottom w:val="single" w:sz="4" w:space="0" w:color="auto"/>
              <w:right w:val="single" w:sz="4" w:space="0" w:color="auto"/>
            </w:tcBorders>
            <w:noWrap/>
            <w:vAlign w:val="bottom"/>
            <w:hideMark/>
          </w:tcPr>
          <w:p w:rsidR="00424AC1" w:rsidRPr="008623A2" w:rsidRDefault="007460CF"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51</w:t>
            </w:r>
            <w:r w:rsidR="00424AC1" w:rsidRPr="008623A2">
              <w:rPr>
                <w:rFonts w:ascii="Times New Roman" w:eastAsia="Times New Roman" w:hAnsi="Times New Roman" w:cs="Times New Roman"/>
                <w:bCs/>
                <w:color w:val="000000"/>
                <w:sz w:val="20"/>
                <w:szCs w:val="20"/>
                <w:lang w:eastAsia="ky-KG"/>
              </w:rPr>
              <w:t>,</w:t>
            </w:r>
            <w:r w:rsidRPr="008623A2">
              <w:rPr>
                <w:rFonts w:ascii="Times New Roman" w:eastAsia="Times New Roman" w:hAnsi="Times New Roman" w:cs="Times New Roman"/>
                <w:bCs/>
                <w:color w:val="000000"/>
                <w:sz w:val="20"/>
                <w:szCs w:val="20"/>
                <w:lang w:val="ky-KG" w:eastAsia="ky-KG"/>
              </w:rPr>
              <w:t>2</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424AC1" w:rsidP="008A6A87">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56</w:t>
            </w:r>
            <w:r w:rsidRPr="008623A2">
              <w:rPr>
                <w:rFonts w:ascii="Times New Roman" w:eastAsia="Times New Roman" w:hAnsi="Times New Roman" w:cs="Times New Roman"/>
                <w:bCs/>
                <w:color w:val="000000"/>
                <w:sz w:val="20"/>
                <w:szCs w:val="20"/>
                <w:lang w:eastAsia="ky-KG"/>
              </w:rPr>
              <w:t>,</w:t>
            </w:r>
            <w:r w:rsidRPr="008623A2">
              <w:rPr>
                <w:rFonts w:ascii="Times New Roman" w:eastAsia="Times New Roman" w:hAnsi="Times New Roman" w:cs="Times New Roman"/>
                <w:bCs/>
                <w:color w:val="000000"/>
                <w:sz w:val="20"/>
                <w:szCs w:val="20"/>
                <w:lang w:val="ky-KG" w:eastAsia="ky-KG"/>
              </w:rPr>
              <w:t>1</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C516C5"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58</w:t>
            </w:r>
            <w:r w:rsidR="00424AC1" w:rsidRPr="008623A2">
              <w:rPr>
                <w:rFonts w:ascii="Times New Roman" w:eastAsia="Times New Roman" w:hAnsi="Times New Roman" w:cs="Times New Roman"/>
                <w:bCs/>
                <w:color w:val="000000"/>
                <w:sz w:val="20"/>
                <w:szCs w:val="20"/>
                <w:lang w:eastAsia="ky-KG"/>
              </w:rPr>
              <w:t>,</w:t>
            </w:r>
            <w:r w:rsidRPr="008623A2">
              <w:rPr>
                <w:rFonts w:ascii="Times New Roman" w:eastAsia="Times New Roman" w:hAnsi="Times New Roman" w:cs="Times New Roman"/>
                <w:bCs/>
                <w:color w:val="000000"/>
                <w:sz w:val="20"/>
                <w:szCs w:val="20"/>
                <w:lang w:val="ky-KG" w:eastAsia="ky-KG"/>
              </w:rPr>
              <w:t>0</w:t>
            </w:r>
          </w:p>
        </w:tc>
        <w:tc>
          <w:tcPr>
            <w:tcW w:w="1086" w:type="dxa"/>
            <w:tcBorders>
              <w:top w:val="single" w:sz="4" w:space="0" w:color="auto"/>
              <w:left w:val="nil"/>
              <w:bottom w:val="single" w:sz="4" w:space="0" w:color="auto"/>
              <w:right w:val="single" w:sz="4" w:space="0" w:color="auto"/>
            </w:tcBorders>
            <w:noWrap/>
            <w:vAlign w:val="bottom"/>
            <w:hideMark/>
          </w:tcPr>
          <w:p w:rsidR="00424AC1" w:rsidRPr="008623A2" w:rsidRDefault="00C516C5"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1</w:t>
            </w:r>
            <w:r w:rsidR="00424AC1" w:rsidRPr="008623A2">
              <w:rPr>
                <w:rFonts w:ascii="Times New Roman" w:eastAsia="Times New Roman" w:hAnsi="Times New Roman" w:cs="Times New Roman"/>
                <w:bCs/>
                <w:color w:val="000000"/>
                <w:sz w:val="20"/>
                <w:szCs w:val="20"/>
                <w:lang w:val="ky-KG" w:eastAsia="ky-KG"/>
              </w:rPr>
              <w:t>,9</w:t>
            </w:r>
          </w:p>
        </w:tc>
        <w:tc>
          <w:tcPr>
            <w:tcW w:w="1087" w:type="dxa"/>
            <w:tcBorders>
              <w:top w:val="single" w:sz="4" w:space="0" w:color="auto"/>
              <w:left w:val="nil"/>
              <w:bottom w:val="single" w:sz="4" w:space="0" w:color="auto"/>
              <w:right w:val="single" w:sz="4" w:space="0" w:color="auto"/>
            </w:tcBorders>
            <w:noWrap/>
            <w:vAlign w:val="bottom"/>
          </w:tcPr>
          <w:p w:rsidR="00424AC1" w:rsidRPr="008623A2" w:rsidRDefault="00827B30"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59,0</w:t>
            </w:r>
          </w:p>
        </w:tc>
        <w:tc>
          <w:tcPr>
            <w:tcW w:w="1087" w:type="dxa"/>
            <w:tcBorders>
              <w:top w:val="single" w:sz="4" w:space="0" w:color="auto"/>
              <w:left w:val="nil"/>
              <w:bottom w:val="single" w:sz="4" w:space="0" w:color="auto"/>
              <w:right w:val="single" w:sz="4" w:space="0" w:color="auto"/>
            </w:tcBorders>
            <w:noWrap/>
            <w:vAlign w:val="bottom"/>
          </w:tcPr>
          <w:p w:rsidR="00424AC1" w:rsidRPr="008623A2" w:rsidRDefault="00827B30"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59,0</w:t>
            </w:r>
          </w:p>
        </w:tc>
      </w:tr>
      <w:tr w:rsidR="00424AC1" w:rsidRPr="008623A2" w:rsidTr="0041547C">
        <w:trPr>
          <w:trHeight w:val="297"/>
        </w:trPr>
        <w:tc>
          <w:tcPr>
            <w:tcW w:w="3141" w:type="dxa"/>
            <w:tcBorders>
              <w:top w:val="single" w:sz="4" w:space="0" w:color="auto"/>
              <w:left w:val="single" w:sz="8" w:space="0" w:color="auto"/>
              <w:bottom w:val="single" w:sz="4" w:space="0" w:color="auto"/>
              <w:right w:val="single" w:sz="4" w:space="0" w:color="auto"/>
            </w:tcBorders>
            <w:vAlign w:val="bottom"/>
            <w:hideMark/>
          </w:tcPr>
          <w:p w:rsidR="00424AC1" w:rsidRPr="008623A2" w:rsidRDefault="00424AC1" w:rsidP="00C121D8">
            <w:pPr>
              <w:spacing w:after="0" w:line="240" w:lineRule="auto"/>
              <w:jc w:val="both"/>
              <w:rPr>
                <w:rFonts w:ascii="Times New Roman" w:eastAsia="Times New Roman" w:hAnsi="Times New Roman" w:cs="Times New Roman"/>
                <w:bCs/>
                <w:color w:val="000000"/>
                <w:sz w:val="20"/>
                <w:szCs w:val="20"/>
                <w:lang w:eastAsia="ky-KG"/>
              </w:rPr>
            </w:pPr>
            <w:r w:rsidRPr="008623A2">
              <w:rPr>
                <w:rFonts w:ascii="Times New Roman" w:eastAsia="Times New Roman" w:hAnsi="Times New Roman" w:cs="Times New Roman"/>
                <w:bCs/>
                <w:color w:val="000000"/>
                <w:sz w:val="20"/>
                <w:szCs w:val="20"/>
                <w:lang w:val="ky-KG" w:eastAsia="ky-KG"/>
              </w:rPr>
              <w:t>п</w:t>
            </w:r>
            <w:proofErr w:type="spellStart"/>
            <w:r w:rsidRPr="008623A2">
              <w:rPr>
                <w:rFonts w:ascii="Times New Roman" w:eastAsia="Times New Roman" w:hAnsi="Times New Roman" w:cs="Times New Roman"/>
                <w:bCs/>
                <w:color w:val="000000"/>
                <w:sz w:val="20"/>
                <w:szCs w:val="20"/>
                <w:lang w:eastAsia="ky-KG"/>
              </w:rPr>
              <w:t>одведомственные</w:t>
            </w:r>
            <w:proofErr w:type="spellEnd"/>
            <w:r w:rsidRPr="008623A2">
              <w:rPr>
                <w:rFonts w:ascii="Times New Roman" w:eastAsia="Times New Roman" w:hAnsi="Times New Roman" w:cs="Times New Roman"/>
                <w:bCs/>
                <w:color w:val="000000"/>
                <w:sz w:val="20"/>
                <w:szCs w:val="20"/>
                <w:lang w:eastAsia="ky-KG"/>
              </w:rPr>
              <w:t xml:space="preserve">   </w:t>
            </w:r>
            <w:r w:rsidRPr="008623A2">
              <w:rPr>
                <w:rFonts w:ascii="Times New Roman" w:eastAsia="Times New Roman" w:hAnsi="Times New Roman" w:cs="Times New Roman"/>
                <w:bCs/>
                <w:color w:val="000000"/>
                <w:sz w:val="20"/>
                <w:szCs w:val="20"/>
                <w:lang w:val="ky-KG" w:eastAsia="ky-KG"/>
              </w:rPr>
              <w:t>учреждения</w:t>
            </w:r>
            <w:r w:rsidRPr="008623A2">
              <w:rPr>
                <w:rFonts w:ascii="Times New Roman" w:eastAsia="Times New Roman" w:hAnsi="Times New Roman" w:cs="Times New Roman"/>
                <w:bCs/>
                <w:color w:val="000000"/>
                <w:sz w:val="20"/>
                <w:szCs w:val="20"/>
                <w:lang w:eastAsia="ky-KG"/>
              </w:rPr>
              <w:t xml:space="preserve"> МСХППМ</w:t>
            </w:r>
          </w:p>
        </w:tc>
        <w:tc>
          <w:tcPr>
            <w:tcW w:w="1086" w:type="dxa"/>
            <w:tcBorders>
              <w:top w:val="single" w:sz="4" w:space="0" w:color="auto"/>
              <w:left w:val="nil"/>
              <w:bottom w:val="single" w:sz="4" w:space="0" w:color="auto"/>
              <w:right w:val="single" w:sz="4" w:space="0" w:color="auto"/>
            </w:tcBorders>
            <w:noWrap/>
            <w:vAlign w:val="bottom"/>
            <w:hideMark/>
          </w:tcPr>
          <w:p w:rsidR="00424AC1" w:rsidRPr="008623A2" w:rsidRDefault="007460CF"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sz w:val="20"/>
                <w:szCs w:val="20"/>
                <w:lang w:val="ky-KG" w:eastAsia="ky-KG"/>
              </w:rPr>
              <w:t>207</w:t>
            </w:r>
            <w:r w:rsidR="00424AC1" w:rsidRPr="008623A2">
              <w:rPr>
                <w:rFonts w:ascii="Times New Roman" w:eastAsia="Times New Roman" w:hAnsi="Times New Roman" w:cs="Times New Roman"/>
                <w:bCs/>
                <w:sz w:val="20"/>
                <w:szCs w:val="20"/>
                <w:lang w:eastAsia="ky-KG"/>
              </w:rPr>
              <w:t>,</w:t>
            </w:r>
            <w:r w:rsidRPr="008623A2">
              <w:rPr>
                <w:rFonts w:ascii="Times New Roman" w:eastAsia="Times New Roman" w:hAnsi="Times New Roman" w:cs="Times New Roman"/>
                <w:bCs/>
                <w:sz w:val="20"/>
                <w:szCs w:val="20"/>
                <w:lang w:val="ky-KG" w:eastAsia="ky-KG"/>
              </w:rPr>
              <w:t>5</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424AC1" w:rsidP="008A6A87">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eastAsia="ky-KG"/>
              </w:rPr>
              <w:t>2</w:t>
            </w:r>
            <w:r w:rsidRPr="008623A2">
              <w:rPr>
                <w:rFonts w:ascii="Times New Roman" w:eastAsia="Times New Roman" w:hAnsi="Times New Roman" w:cs="Times New Roman"/>
                <w:bCs/>
                <w:color w:val="000000"/>
                <w:sz w:val="20"/>
                <w:szCs w:val="20"/>
                <w:lang w:val="ky-KG" w:eastAsia="ky-KG"/>
              </w:rPr>
              <w:t>80</w:t>
            </w:r>
            <w:r w:rsidRPr="008623A2">
              <w:rPr>
                <w:rFonts w:ascii="Times New Roman" w:eastAsia="Times New Roman" w:hAnsi="Times New Roman" w:cs="Times New Roman"/>
                <w:bCs/>
                <w:color w:val="000000"/>
                <w:sz w:val="20"/>
                <w:szCs w:val="20"/>
                <w:lang w:eastAsia="ky-KG"/>
              </w:rPr>
              <w:t>,</w:t>
            </w:r>
            <w:r w:rsidRPr="008623A2">
              <w:rPr>
                <w:rFonts w:ascii="Times New Roman" w:eastAsia="Times New Roman" w:hAnsi="Times New Roman" w:cs="Times New Roman"/>
                <w:bCs/>
                <w:color w:val="000000"/>
                <w:sz w:val="20"/>
                <w:szCs w:val="20"/>
                <w:lang w:val="ky-KG" w:eastAsia="ky-KG"/>
              </w:rPr>
              <w:t>8</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424AC1"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eastAsia="ky-KG"/>
              </w:rPr>
              <w:t>2</w:t>
            </w:r>
            <w:r w:rsidR="00C516C5" w:rsidRPr="008623A2">
              <w:rPr>
                <w:rFonts w:ascii="Times New Roman" w:eastAsia="Times New Roman" w:hAnsi="Times New Roman" w:cs="Times New Roman"/>
                <w:bCs/>
                <w:color w:val="000000"/>
                <w:sz w:val="20"/>
                <w:szCs w:val="20"/>
                <w:lang w:val="ky-KG" w:eastAsia="ky-KG"/>
              </w:rPr>
              <w:t>2</w:t>
            </w:r>
            <w:r w:rsidRPr="008623A2">
              <w:rPr>
                <w:rFonts w:ascii="Times New Roman" w:eastAsia="Times New Roman" w:hAnsi="Times New Roman" w:cs="Times New Roman"/>
                <w:bCs/>
                <w:color w:val="000000"/>
                <w:sz w:val="20"/>
                <w:szCs w:val="20"/>
                <w:lang w:val="ky-KG" w:eastAsia="ky-KG"/>
              </w:rPr>
              <w:t>0</w:t>
            </w:r>
            <w:r w:rsidRPr="008623A2">
              <w:rPr>
                <w:rFonts w:ascii="Times New Roman" w:eastAsia="Times New Roman" w:hAnsi="Times New Roman" w:cs="Times New Roman"/>
                <w:bCs/>
                <w:color w:val="000000"/>
                <w:sz w:val="20"/>
                <w:szCs w:val="20"/>
                <w:lang w:eastAsia="ky-KG"/>
              </w:rPr>
              <w:t>,</w:t>
            </w:r>
            <w:r w:rsidR="00C516C5" w:rsidRPr="008623A2">
              <w:rPr>
                <w:rFonts w:ascii="Times New Roman" w:eastAsia="Times New Roman" w:hAnsi="Times New Roman" w:cs="Times New Roman"/>
                <w:bCs/>
                <w:color w:val="000000"/>
                <w:sz w:val="20"/>
                <w:szCs w:val="20"/>
                <w:lang w:val="ky-KG" w:eastAsia="ky-KG"/>
              </w:rPr>
              <w:t>9</w:t>
            </w:r>
          </w:p>
        </w:tc>
        <w:tc>
          <w:tcPr>
            <w:tcW w:w="1086" w:type="dxa"/>
            <w:tcBorders>
              <w:top w:val="single" w:sz="4" w:space="0" w:color="auto"/>
              <w:left w:val="nil"/>
              <w:bottom w:val="single" w:sz="4" w:space="0" w:color="auto"/>
              <w:right w:val="single" w:sz="4" w:space="0" w:color="auto"/>
            </w:tcBorders>
            <w:noWrap/>
            <w:vAlign w:val="bottom"/>
            <w:hideMark/>
          </w:tcPr>
          <w:p w:rsidR="00424AC1" w:rsidRPr="008623A2" w:rsidRDefault="00C516C5"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-59</w:t>
            </w:r>
            <w:r w:rsidR="00424AC1" w:rsidRPr="008623A2">
              <w:rPr>
                <w:rFonts w:ascii="Times New Roman" w:eastAsia="Times New Roman" w:hAnsi="Times New Roman" w:cs="Times New Roman"/>
                <w:bCs/>
                <w:color w:val="000000"/>
                <w:sz w:val="20"/>
                <w:szCs w:val="20"/>
                <w:lang w:val="ky-KG" w:eastAsia="ky-KG"/>
              </w:rPr>
              <w:t>,</w:t>
            </w:r>
            <w:r w:rsidRPr="008623A2">
              <w:rPr>
                <w:rFonts w:ascii="Times New Roman" w:eastAsia="Times New Roman" w:hAnsi="Times New Roman" w:cs="Times New Roman"/>
                <w:bCs/>
                <w:color w:val="000000"/>
                <w:sz w:val="20"/>
                <w:szCs w:val="20"/>
                <w:lang w:val="ky-KG" w:eastAsia="ky-KG"/>
              </w:rPr>
              <w:t>9</w:t>
            </w:r>
          </w:p>
        </w:tc>
        <w:tc>
          <w:tcPr>
            <w:tcW w:w="1087" w:type="dxa"/>
            <w:tcBorders>
              <w:top w:val="single" w:sz="4" w:space="0" w:color="auto"/>
              <w:left w:val="nil"/>
              <w:bottom w:val="single" w:sz="4" w:space="0" w:color="auto"/>
              <w:right w:val="single" w:sz="4" w:space="0" w:color="auto"/>
            </w:tcBorders>
            <w:noWrap/>
            <w:vAlign w:val="bottom"/>
          </w:tcPr>
          <w:p w:rsidR="00424AC1" w:rsidRPr="008623A2" w:rsidRDefault="00484675" w:rsidP="0041547C">
            <w:pPr>
              <w:spacing w:after="0" w:line="240" w:lineRule="auto"/>
              <w:jc w:val="center"/>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val="ky-KG" w:eastAsia="ky-KG"/>
              </w:rPr>
              <w:t>225,2</w:t>
            </w:r>
          </w:p>
        </w:tc>
        <w:tc>
          <w:tcPr>
            <w:tcW w:w="1087" w:type="dxa"/>
            <w:tcBorders>
              <w:top w:val="single" w:sz="4" w:space="0" w:color="auto"/>
              <w:left w:val="nil"/>
              <w:bottom w:val="single" w:sz="4" w:space="0" w:color="auto"/>
              <w:right w:val="single" w:sz="4" w:space="0" w:color="auto"/>
            </w:tcBorders>
            <w:noWrap/>
            <w:vAlign w:val="bottom"/>
          </w:tcPr>
          <w:p w:rsidR="00424AC1" w:rsidRPr="008623A2" w:rsidRDefault="00484675" w:rsidP="0041547C">
            <w:pPr>
              <w:spacing w:after="0" w:line="240" w:lineRule="auto"/>
              <w:jc w:val="center"/>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val="ky-KG" w:eastAsia="ky-KG"/>
              </w:rPr>
              <w:t>228,3</w:t>
            </w:r>
          </w:p>
        </w:tc>
      </w:tr>
      <w:tr w:rsidR="00424AC1" w:rsidRPr="008623A2" w:rsidTr="0041547C">
        <w:trPr>
          <w:trHeight w:val="297"/>
        </w:trPr>
        <w:tc>
          <w:tcPr>
            <w:tcW w:w="3141" w:type="dxa"/>
            <w:tcBorders>
              <w:top w:val="single" w:sz="4" w:space="0" w:color="auto"/>
              <w:left w:val="single" w:sz="8" w:space="0" w:color="auto"/>
              <w:bottom w:val="single" w:sz="4" w:space="0" w:color="auto"/>
              <w:right w:val="single" w:sz="4" w:space="0" w:color="auto"/>
            </w:tcBorders>
            <w:vAlign w:val="bottom"/>
            <w:hideMark/>
          </w:tcPr>
          <w:p w:rsidR="00424AC1" w:rsidRPr="008623A2" w:rsidRDefault="00424AC1" w:rsidP="000D5F43">
            <w:pPr>
              <w:spacing w:after="0" w:line="240" w:lineRule="auto"/>
              <w:jc w:val="both"/>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а</w:t>
            </w:r>
            <w:proofErr w:type="spellStart"/>
            <w:r w:rsidRPr="008623A2">
              <w:rPr>
                <w:rFonts w:ascii="Times New Roman" w:eastAsia="Times New Roman" w:hAnsi="Times New Roman" w:cs="Times New Roman"/>
                <w:bCs/>
                <w:color w:val="000000"/>
                <w:sz w:val="20"/>
                <w:szCs w:val="20"/>
                <w:lang w:eastAsia="ky-KG"/>
              </w:rPr>
              <w:t>ппарат</w:t>
            </w:r>
            <w:proofErr w:type="spellEnd"/>
            <w:r w:rsidRPr="008623A2">
              <w:rPr>
                <w:rFonts w:ascii="Times New Roman" w:eastAsia="Times New Roman" w:hAnsi="Times New Roman" w:cs="Times New Roman"/>
                <w:bCs/>
                <w:color w:val="000000"/>
                <w:sz w:val="20"/>
                <w:szCs w:val="20"/>
                <w:lang w:eastAsia="ky-KG"/>
              </w:rPr>
              <w:t xml:space="preserve"> Департамента водного хозяйства</w:t>
            </w:r>
            <w:r w:rsidRPr="008623A2">
              <w:rPr>
                <w:rFonts w:ascii="Times New Roman" w:eastAsia="Times New Roman" w:hAnsi="Times New Roman" w:cs="Times New Roman"/>
                <w:bCs/>
                <w:color w:val="000000"/>
                <w:sz w:val="20"/>
                <w:szCs w:val="20"/>
                <w:lang w:val="ky-KG" w:eastAsia="ky-KG"/>
              </w:rPr>
              <w:t xml:space="preserve"> и мелиорации </w:t>
            </w:r>
          </w:p>
        </w:tc>
        <w:tc>
          <w:tcPr>
            <w:tcW w:w="1086" w:type="dxa"/>
            <w:tcBorders>
              <w:top w:val="single" w:sz="4" w:space="0" w:color="auto"/>
              <w:left w:val="nil"/>
              <w:bottom w:val="single" w:sz="4" w:space="0" w:color="auto"/>
              <w:right w:val="single" w:sz="4" w:space="0" w:color="auto"/>
            </w:tcBorders>
            <w:noWrap/>
            <w:vAlign w:val="bottom"/>
            <w:hideMark/>
          </w:tcPr>
          <w:p w:rsidR="00424AC1" w:rsidRPr="008623A2" w:rsidRDefault="00424AC1"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eastAsia="ky-KG"/>
              </w:rPr>
              <w:t>1</w:t>
            </w:r>
            <w:r w:rsidR="007460CF" w:rsidRPr="008623A2">
              <w:rPr>
                <w:rFonts w:ascii="Times New Roman" w:eastAsia="Times New Roman" w:hAnsi="Times New Roman" w:cs="Times New Roman"/>
                <w:bCs/>
                <w:color w:val="000000"/>
                <w:sz w:val="20"/>
                <w:szCs w:val="20"/>
                <w:lang w:val="ky-KG" w:eastAsia="ky-KG"/>
              </w:rPr>
              <w:t>1</w:t>
            </w:r>
            <w:r w:rsidRPr="008623A2">
              <w:rPr>
                <w:rFonts w:ascii="Times New Roman" w:eastAsia="Times New Roman" w:hAnsi="Times New Roman" w:cs="Times New Roman"/>
                <w:bCs/>
                <w:color w:val="000000"/>
                <w:sz w:val="20"/>
                <w:szCs w:val="20"/>
                <w:lang w:eastAsia="ky-KG"/>
              </w:rPr>
              <w:t>,</w:t>
            </w:r>
            <w:r w:rsidR="007460CF" w:rsidRPr="008623A2">
              <w:rPr>
                <w:rFonts w:ascii="Times New Roman" w:eastAsia="Times New Roman" w:hAnsi="Times New Roman" w:cs="Times New Roman"/>
                <w:bCs/>
                <w:color w:val="000000"/>
                <w:sz w:val="20"/>
                <w:szCs w:val="20"/>
                <w:lang w:val="ky-KG" w:eastAsia="ky-KG"/>
              </w:rPr>
              <w:t>9</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424AC1" w:rsidP="008A6A87">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424AC1"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w:t>
            </w:r>
          </w:p>
        </w:tc>
        <w:tc>
          <w:tcPr>
            <w:tcW w:w="1086" w:type="dxa"/>
            <w:tcBorders>
              <w:top w:val="single" w:sz="4" w:space="0" w:color="auto"/>
              <w:left w:val="nil"/>
              <w:bottom w:val="single" w:sz="4" w:space="0" w:color="auto"/>
              <w:right w:val="single" w:sz="4" w:space="0" w:color="auto"/>
            </w:tcBorders>
            <w:noWrap/>
            <w:vAlign w:val="bottom"/>
            <w:hideMark/>
          </w:tcPr>
          <w:p w:rsidR="00424AC1" w:rsidRPr="008623A2" w:rsidRDefault="00C516C5"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w:t>
            </w:r>
          </w:p>
        </w:tc>
        <w:tc>
          <w:tcPr>
            <w:tcW w:w="1087" w:type="dxa"/>
            <w:tcBorders>
              <w:top w:val="single" w:sz="4" w:space="0" w:color="auto"/>
              <w:left w:val="nil"/>
              <w:bottom w:val="single" w:sz="4" w:space="0" w:color="auto"/>
              <w:right w:val="single" w:sz="4" w:space="0" w:color="auto"/>
            </w:tcBorders>
            <w:noWrap/>
            <w:vAlign w:val="bottom"/>
          </w:tcPr>
          <w:p w:rsidR="00424AC1" w:rsidRPr="008623A2" w:rsidRDefault="00424AC1"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w:t>
            </w:r>
          </w:p>
        </w:tc>
        <w:tc>
          <w:tcPr>
            <w:tcW w:w="1087" w:type="dxa"/>
            <w:tcBorders>
              <w:top w:val="single" w:sz="4" w:space="0" w:color="auto"/>
              <w:left w:val="nil"/>
              <w:bottom w:val="single" w:sz="4" w:space="0" w:color="auto"/>
              <w:right w:val="single" w:sz="4" w:space="0" w:color="auto"/>
            </w:tcBorders>
            <w:noWrap/>
            <w:vAlign w:val="bottom"/>
          </w:tcPr>
          <w:p w:rsidR="00424AC1" w:rsidRPr="008623A2" w:rsidRDefault="00424AC1"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w:t>
            </w:r>
          </w:p>
        </w:tc>
      </w:tr>
      <w:tr w:rsidR="00424AC1" w:rsidRPr="008623A2" w:rsidTr="0041547C">
        <w:trPr>
          <w:trHeight w:val="297"/>
        </w:trPr>
        <w:tc>
          <w:tcPr>
            <w:tcW w:w="3141" w:type="dxa"/>
            <w:tcBorders>
              <w:top w:val="single" w:sz="4" w:space="0" w:color="auto"/>
              <w:left w:val="single" w:sz="8" w:space="0" w:color="auto"/>
              <w:bottom w:val="single" w:sz="4" w:space="0" w:color="auto"/>
              <w:right w:val="single" w:sz="4" w:space="0" w:color="auto"/>
            </w:tcBorders>
            <w:vAlign w:val="bottom"/>
            <w:hideMark/>
          </w:tcPr>
          <w:p w:rsidR="00424AC1" w:rsidRPr="008623A2" w:rsidRDefault="00424AC1" w:rsidP="00C121D8">
            <w:pPr>
              <w:spacing w:after="0" w:line="240" w:lineRule="auto"/>
              <w:jc w:val="both"/>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п</w:t>
            </w:r>
            <w:proofErr w:type="spellStart"/>
            <w:r w:rsidRPr="008623A2">
              <w:rPr>
                <w:rFonts w:ascii="Times New Roman" w:eastAsia="Times New Roman" w:hAnsi="Times New Roman" w:cs="Times New Roman"/>
                <w:bCs/>
                <w:color w:val="000000"/>
                <w:sz w:val="20"/>
                <w:szCs w:val="20"/>
                <w:lang w:eastAsia="ky-KG"/>
              </w:rPr>
              <w:t>одведомственные</w:t>
            </w:r>
            <w:proofErr w:type="spellEnd"/>
            <w:r w:rsidRPr="008623A2">
              <w:rPr>
                <w:rFonts w:ascii="Times New Roman" w:eastAsia="Times New Roman" w:hAnsi="Times New Roman" w:cs="Times New Roman"/>
                <w:bCs/>
                <w:color w:val="000000"/>
                <w:sz w:val="20"/>
                <w:szCs w:val="20"/>
                <w:lang w:eastAsia="ky-KG"/>
              </w:rPr>
              <w:t xml:space="preserve"> </w:t>
            </w:r>
            <w:r w:rsidRPr="008623A2">
              <w:rPr>
                <w:rFonts w:ascii="Times New Roman" w:eastAsia="Times New Roman" w:hAnsi="Times New Roman" w:cs="Times New Roman"/>
                <w:bCs/>
                <w:color w:val="000000"/>
                <w:sz w:val="20"/>
                <w:szCs w:val="20"/>
                <w:lang w:val="ky-KG" w:eastAsia="ky-KG"/>
              </w:rPr>
              <w:t>учреждения</w:t>
            </w:r>
            <w:r w:rsidRPr="008623A2">
              <w:rPr>
                <w:rFonts w:ascii="Times New Roman" w:eastAsia="Times New Roman" w:hAnsi="Times New Roman" w:cs="Times New Roman"/>
                <w:bCs/>
                <w:color w:val="000000"/>
                <w:sz w:val="20"/>
                <w:szCs w:val="20"/>
                <w:lang w:eastAsia="ky-KG"/>
              </w:rPr>
              <w:t xml:space="preserve"> Департамента водного хозяйства</w:t>
            </w:r>
            <w:r w:rsidRPr="008623A2">
              <w:rPr>
                <w:rFonts w:ascii="Times New Roman" w:eastAsia="Times New Roman" w:hAnsi="Times New Roman" w:cs="Times New Roman"/>
                <w:bCs/>
                <w:color w:val="000000"/>
                <w:sz w:val="20"/>
                <w:szCs w:val="20"/>
                <w:lang w:val="ky-KG" w:eastAsia="ky-KG"/>
              </w:rPr>
              <w:t xml:space="preserve"> и мелиорации</w:t>
            </w:r>
          </w:p>
        </w:tc>
        <w:tc>
          <w:tcPr>
            <w:tcW w:w="1086" w:type="dxa"/>
            <w:tcBorders>
              <w:top w:val="single" w:sz="4" w:space="0" w:color="auto"/>
              <w:left w:val="nil"/>
              <w:bottom w:val="single" w:sz="4" w:space="0" w:color="auto"/>
              <w:right w:val="single" w:sz="4" w:space="0" w:color="auto"/>
            </w:tcBorders>
            <w:noWrap/>
            <w:vAlign w:val="bottom"/>
            <w:hideMark/>
          </w:tcPr>
          <w:p w:rsidR="00424AC1" w:rsidRPr="008623A2" w:rsidRDefault="007460CF"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eastAsia="ky-KG"/>
              </w:rPr>
              <w:t>915</w:t>
            </w:r>
            <w:r w:rsidR="00424AC1" w:rsidRPr="008623A2">
              <w:rPr>
                <w:rFonts w:ascii="Times New Roman" w:eastAsia="Times New Roman" w:hAnsi="Times New Roman" w:cs="Times New Roman"/>
                <w:bCs/>
                <w:color w:val="000000"/>
                <w:sz w:val="20"/>
                <w:szCs w:val="20"/>
                <w:lang w:eastAsia="ky-KG"/>
              </w:rPr>
              <w:t>,</w:t>
            </w:r>
            <w:r w:rsidRPr="008623A2">
              <w:rPr>
                <w:rFonts w:ascii="Times New Roman" w:eastAsia="Times New Roman" w:hAnsi="Times New Roman" w:cs="Times New Roman"/>
                <w:bCs/>
                <w:color w:val="000000"/>
                <w:sz w:val="20"/>
                <w:szCs w:val="20"/>
                <w:lang w:val="ky-KG" w:eastAsia="ky-KG"/>
              </w:rPr>
              <w:t>7</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424AC1" w:rsidP="008A6A87">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424AC1"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w:t>
            </w:r>
          </w:p>
        </w:tc>
        <w:tc>
          <w:tcPr>
            <w:tcW w:w="1086" w:type="dxa"/>
            <w:tcBorders>
              <w:top w:val="single" w:sz="4" w:space="0" w:color="auto"/>
              <w:left w:val="nil"/>
              <w:bottom w:val="single" w:sz="4" w:space="0" w:color="auto"/>
              <w:right w:val="single" w:sz="4" w:space="0" w:color="auto"/>
            </w:tcBorders>
            <w:noWrap/>
            <w:vAlign w:val="bottom"/>
            <w:hideMark/>
          </w:tcPr>
          <w:p w:rsidR="00424AC1" w:rsidRPr="008623A2" w:rsidRDefault="00C516C5"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w:t>
            </w:r>
          </w:p>
        </w:tc>
        <w:tc>
          <w:tcPr>
            <w:tcW w:w="1087" w:type="dxa"/>
            <w:tcBorders>
              <w:top w:val="single" w:sz="4" w:space="0" w:color="auto"/>
              <w:left w:val="nil"/>
              <w:bottom w:val="single" w:sz="4" w:space="0" w:color="auto"/>
              <w:right w:val="single" w:sz="4" w:space="0" w:color="auto"/>
            </w:tcBorders>
            <w:noWrap/>
            <w:vAlign w:val="bottom"/>
          </w:tcPr>
          <w:p w:rsidR="00424AC1" w:rsidRPr="008623A2" w:rsidRDefault="00424AC1"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w:t>
            </w:r>
          </w:p>
        </w:tc>
        <w:tc>
          <w:tcPr>
            <w:tcW w:w="1087" w:type="dxa"/>
            <w:tcBorders>
              <w:top w:val="single" w:sz="4" w:space="0" w:color="auto"/>
              <w:left w:val="nil"/>
              <w:bottom w:val="single" w:sz="4" w:space="0" w:color="auto"/>
              <w:right w:val="single" w:sz="4" w:space="0" w:color="auto"/>
            </w:tcBorders>
            <w:noWrap/>
            <w:vAlign w:val="bottom"/>
          </w:tcPr>
          <w:p w:rsidR="00424AC1" w:rsidRPr="008623A2" w:rsidRDefault="00424AC1"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w:t>
            </w:r>
          </w:p>
        </w:tc>
      </w:tr>
      <w:tr w:rsidR="00424AC1" w:rsidRPr="008623A2" w:rsidTr="0041547C">
        <w:trPr>
          <w:trHeight w:val="297"/>
        </w:trPr>
        <w:tc>
          <w:tcPr>
            <w:tcW w:w="3141" w:type="dxa"/>
            <w:tcBorders>
              <w:top w:val="single" w:sz="4" w:space="0" w:color="auto"/>
              <w:left w:val="single" w:sz="8" w:space="0" w:color="auto"/>
              <w:bottom w:val="single" w:sz="4" w:space="0" w:color="auto"/>
              <w:right w:val="single" w:sz="4" w:space="0" w:color="auto"/>
            </w:tcBorders>
            <w:vAlign w:val="bottom"/>
            <w:hideMark/>
          </w:tcPr>
          <w:p w:rsidR="00424AC1" w:rsidRPr="008623A2" w:rsidRDefault="00424AC1" w:rsidP="000D5F43">
            <w:pPr>
              <w:spacing w:after="0" w:line="240" w:lineRule="auto"/>
              <w:jc w:val="both"/>
              <w:rPr>
                <w:rFonts w:ascii="Times New Roman" w:eastAsia="Times New Roman" w:hAnsi="Times New Roman" w:cs="Times New Roman"/>
                <w:bCs/>
                <w:color w:val="000000"/>
                <w:sz w:val="20"/>
                <w:szCs w:val="20"/>
                <w:lang w:eastAsia="ky-KG"/>
              </w:rPr>
            </w:pPr>
            <w:r w:rsidRPr="008623A2">
              <w:rPr>
                <w:rFonts w:ascii="Times New Roman" w:eastAsia="Times New Roman" w:hAnsi="Times New Roman" w:cs="Times New Roman"/>
                <w:bCs/>
                <w:color w:val="000000"/>
                <w:sz w:val="20"/>
                <w:szCs w:val="20"/>
                <w:lang w:val="ky-KG" w:eastAsia="ky-KG"/>
              </w:rPr>
              <w:t>р</w:t>
            </w:r>
            <w:proofErr w:type="spellStart"/>
            <w:r w:rsidRPr="008623A2">
              <w:rPr>
                <w:rFonts w:ascii="Times New Roman" w:eastAsia="Times New Roman" w:hAnsi="Times New Roman" w:cs="Times New Roman"/>
                <w:bCs/>
                <w:color w:val="000000"/>
                <w:sz w:val="20"/>
                <w:szCs w:val="20"/>
                <w:lang w:eastAsia="ky-KG"/>
              </w:rPr>
              <w:t>айонные</w:t>
            </w:r>
            <w:proofErr w:type="spellEnd"/>
            <w:r w:rsidRPr="008623A2">
              <w:rPr>
                <w:rFonts w:ascii="Times New Roman" w:eastAsia="Times New Roman" w:hAnsi="Times New Roman" w:cs="Times New Roman"/>
                <w:bCs/>
                <w:color w:val="000000"/>
                <w:sz w:val="20"/>
                <w:szCs w:val="20"/>
                <w:lang w:eastAsia="ky-KG"/>
              </w:rPr>
              <w:t xml:space="preserve"> управления аграрного развития </w:t>
            </w:r>
          </w:p>
        </w:tc>
        <w:tc>
          <w:tcPr>
            <w:tcW w:w="1086" w:type="dxa"/>
            <w:tcBorders>
              <w:top w:val="single" w:sz="4" w:space="0" w:color="auto"/>
              <w:left w:val="nil"/>
              <w:bottom w:val="single" w:sz="4" w:space="0" w:color="auto"/>
              <w:right w:val="single" w:sz="4" w:space="0" w:color="auto"/>
            </w:tcBorders>
            <w:noWrap/>
            <w:vAlign w:val="bottom"/>
            <w:hideMark/>
          </w:tcPr>
          <w:p w:rsidR="00424AC1" w:rsidRPr="008623A2" w:rsidRDefault="007460CF"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75</w:t>
            </w:r>
            <w:r w:rsidR="00424AC1" w:rsidRPr="008623A2">
              <w:rPr>
                <w:rFonts w:ascii="Times New Roman" w:eastAsia="Times New Roman" w:hAnsi="Times New Roman" w:cs="Times New Roman"/>
                <w:bCs/>
                <w:color w:val="000000"/>
                <w:sz w:val="20"/>
                <w:szCs w:val="20"/>
                <w:lang w:eastAsia="ky-KG"/>
              </w:rPr>
              <w:t>,</w:t>
            </w:r>
            <w:r w:rsidR="000530C3" w:rsidRPr="008623A2">
              <w:rPr>
                <w:rFonts w:ascii="Times New Roman" w:eastAsia="Times New Roman" w:hAnsi="Times New Roman" w:cs="Times New Roman"/>
                <w:bCs/>
                <w:color w:val="000000"/>
                <w:sz w:val="20"/>
                <w:szCs w:val="20"/>
                <w:lang w:val="ky-KG" w:eastAsia="ky-KG"/>
              </w:rPr>
              <w:t>1</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424AC1" w:rsidP="008A6A87">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82</w:t>
            </w:r>
            <w:r w:rsidRPr="008623A2">
              <w:rPr>
                <w:rFonts w:ascii="Times New Roman" w:eastAsia="Times New Roman" w:hAnsi="Times New Roman" w:cs="Times New Roman"/>
                <w:bCs/>
                <w:color w:val="000000"/>
                <w:sz w:val="20"/>
                <w:szCs w:val="20"/>
                <w:lang w:eastAsia="ky-KG"/>
              </w:rPr>
              <w:t>,</w:t>
            </w:r>
            <w:r w:rsidRPr="008623A2">
              <w:rPr>
                <w:rFonts w:ascii="Times New Roman" w:eastAsia="Times New Roman" w:hAnsi="Times New Roman" w:cs="Times New Roman"/>
                <w:bCs/>
                <w:color w:val="000000"/>
                <w:sz w:val="20"/>
                <w:szCs w:val="20"/>
                <w:lang w:val="ky-KG" w:eastAsia="ky-KG"/>
              </w:rPr>
              <w:t>6</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C516C5"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86</w:t>
            </w:r>
            <w:r w:rsidR="00424AC1" w:rsidRPr="008623A2">
              <w:rPr>
                <w:rFonts w:ascii="Times New Roman" w:eastAsia="Times New Roman" w:hAnsi="Times New Roman" w:cs="Times New Roman"/>
                <w:bCs/>
                <w:color w:val="000000"/>
                <w:sz w:val="20"/>
                <w:szCs w:val="20"/>
                <w:lang w:eastAsia="ky-KG"/>
              </w:rPr>
              <w:t>,</w:t>
            </w:r>
            <w:r w:rsidRPr="008623A2">
              <w:rPr>
                <w:rFonts w:ascii="Times New Roman" w:eastAsia="Times New Roman" w:hAnsi="Times New Roman" w:cs="Times New Roman"/>
                <w:bCs/>
                <w:color w:val="000000"/>
                <w:sz w:val="20"/>
                <w:szCs w:val="20"/>
                <w:lang w:val="ky-KG" w:eastAsia="ky-KG"/>
              </w:rPr>
              <w:t>0</w:t>
            </w:r>
          </w:p>
        </w:tc>
        <w:tc>
          <w:tcPr>
            <w:tcW w:w="1086" w:type="dxa"/>
            <w:tcBorders>
              <w:top w:val="single" w:sz="4" w:space="0" w:color="auto"/>
              <w:left w:val="nil"/>
              <w:bottom w:val="single" w:sz="4" w:space="0" w:color="auto"/>
              <w:right w:val="single" w:sz="4" w:space="0" w:color="auto"/>
            </w:tcBorders>
            <w:noWrap/>
            <w:vAlign w:val="bottom"/>
            <w:hideMark/>
          </w:tcPr>
          <w:p w:rsidR="00424AC1" w:rsidRPr="008623A2" w:rsidRDefault="00C516C5"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3,4</w:t>
            </w:r>
          </w:p>
        </w:tc>
        <w:tc>
          <w:tcPr>
            <w:tcW w:w="1087" w:type="dxa"/>
            <w:tcBorders>
              <w:top w:val="single" w:sz="4" w:space="0" w:color="auto"/>
              <w:left w:val="nil"/>
              <w:bottom w:val="single" w:sz="4" w:space="0" w:color="auto"/>
              <w:right w:val="single" w:sz="4" w:space="0" w:color="auto"/>
            </w:tcBorders>
            <w:noWrap/>
            <w:vAlign w:val="bottom"/>
          </w:tcPr>
          <w:p w:rsidR="00424AC1" w:rsidRPr="008623A2" w:rsidRDefault="00827B30"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87,8</w:t>
            </w:r>
          </w:p>
        </w:tc>
        <w:tc>
          <w:tcPr>
            <w:tcW w:w="1087" w:type="dxa"/>
            <w:tcBorders>
              <w:top w:val="single" w:sz="4" w:space="0" w:color="auto"/>
              <w:left w:val="nil"/>
              <w:bottom w:val="single" w:sz="4" w:space="0" w:color="auto"/>
              <w:right w:val="single" w:sz="4" w:space="0" w:color="auto"/>
            </w:tcBorders>
            <w:noWrap/>
            <w:vAlign w:val="bottom"/>
          </w:tcPr>
          <w:p w:rsidR="00424AC1" w:rsidRPr="008623A2" w:rsidRDefault="00827B30"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87,8</w:t>
            </w:r>
          </w:p>
        </w:tc>
      </w:tr>
      <w:tr w:rsidR="00424AC1" w:rsidRPr="008623A2" w:rsidTr="0041547C">
        <w:trPr>
          <w:trHeight w:val="297"/>
        </w:trPr>
        <w:tc>
          <w:tcPr>
            <w:tcW w:w="3141" w:type="dxa"/>
            <w:tcBorders>
              <w:top w:val="single" w:sz="4" w:space="0" w:color="auto"/>
              <w:left w:val="single" w:sz="8" w:space="0" w:color="auto"/>
              <w:bottom w:val="single" w:sz="4" w:space="0" w:color="auto"/>
              <w:right w:val="single" w:sz="4" w:space="0" w:color="auto"/>
            </w:tcBorders>
            <w:vAlign w:val="bottom"/>
            <w:hideMark/>
          </w:tcPr>
          <w:p w:rsidR="00424AC1" w:rsidRPr="008623A2" w:rsidRDefault="00424AC1" w:rsidP="0060446A">
            <w:pPr>
              <w:spacing w:after="0" w:line="240" w:lineRule="auto"/>
              <w:jc w:val="both"/>
              <w:rPr>
                <w:rFonts w:ascii="Times New Roman" w:eastAsia="Times New Roman" w:hAnsi="Times New Roman" w:cs="Times New Roman"/>
                <w:bCs/>
                <w:color w:val="000000"/>
                <w:sz w:val="20"/>
                <w:szCs w:val="20"/>
                <w:lang w:eastAsia="ky-KG"/>
              </w:rPr>
            </w:pPr>
            <w:r w:rsidRPr="008623A2">
              <w:rPr>
                <w:rFonts w:ascii="Times New Roman" w:eastAsia="Times New Roman" w:hAnsi="Times New Roman" w:cs="Times New Roman"/>
                <w:bCs/>
                <w:color w:val="000000"/>
                <w:sz w:val="20"/>
                <w:szCs w:val="20"/>
                <w:lang w:eastAsia="ky-KG"/>
              </w:rPr>
              <w:t xml:space="preserve"> «Государственный проектный институт </w:t>
            </w:r>
            <w:r w:rsidRPr="008623A2">
              <w:rPr>
                <w:rFonts w:ascii="Times New Roman" w:eastAsia="Times New Roman" w:hAnsi="Times New Roman" w:cs="Times New Roman"/>
                <w:bCs/>
                <w:color w:val="000000"/>
                <w:sz w:val="20"/>
                <w:szCs w:val="20"/>
                <w:lang w:val="ky-KG" w:eastAsia="ky-KG"/>
              </w:rPr>
              <w:t xml:space="preserve">по землеустройству </w:t>
            </w:r>
            <w:r w:rsidRPr="008623A2">
              <w:rPr>
                <w:rFonts w:ascii="Times New Roman" w:eastAsia="Times New Roman" w:hAnsi="Times New Roman" w:cs="Times New Roman"/>
                <w:bCs/>
                <w:color w:val="000000"/>
                <w:sz w:val="20"/>
                <w:szCs w:val="20"/>
                <w:lang w:eastAsia="ky-KG"/>
              </w:rPr>
              <w:t>«</w:t>
            </w:r>
            <w:proofErr w:type="spellStart"/>
            <w:r w:rsidRPr="008623A2">
              <w:rPr>
                <w:rFonts w:ascii="Times New Roman" w:eastAsia="Times New Roman" w:hAnsi="Times New Roman" w:cs="Times New Roman"/>
                <w:bCs/>
                <w:color w:val="000000"/>
                <w:sz w:val="20"/>
                <w:szCs w:val="20"/>
                <w:lang w:eastAsia="ky-KG"/>
              </w:rPr>
              <w:t>Кыргызгипрозем</w:t>
            </w:r>
            <w:proofErr w:type="spellEnd"/>
            <w:r w:rsidRPr="008623A2">
              <w:rPr>
                <w:rFonts w:ascii="Times New Roman" w:eastAsia="Times New Roman" w:hAnsi="Times New Roman" w:cs="Times New Roman"/>
                <w:bCs/>
                <w:color w:val="000000"/>
                <w:sz w:val="20"/>
                <w:szCs w:val="20"/>
                <w:lang w:eastAsia="ky-KG"/>
              </w:rPr>
              <w:t>»</w:t>
            </w:r>
          </w:p>
        </w:tc>
        <w:tc>
          <w:tcPr>
            <w:tcW w:w="1086" w:type="dxa"/>
            <w:tcBorders>
              <w:top w:val="single" w:sz="4" w:space="0" w:color="auto"/>
              <w:left w:val="nil"/>
              <w:bottom w:val="single" w:sz="4" w:space="0" w:color="auto"/>
              <w:right w:val="single" w:sz="4" w:space="0" w:color="auto"/>
            </w:tcBorders>
            <w:noWrap/>
            <w:vAlign w:val="bottom"/>
          </w:tcPr>
          <w:p w:rsidR="00424AC1" w:rsidRPr="008623A2" w:rsidRDefault="00424AC1" w:rsidP="0041547C">
            <w:pPr>
              <w:spacing w:after="0" w:line="240" w:lineRule="auto"/>
              <w:jc w:val="center"/>
              <w:rPr>
                <w:rFonts w:ascii="Times New Roman" w:eastAsia="Times New Roman" w:hAnsi="Times New Roman" w:cs="Times New Roman"/>
                <w:bCs/>
                <w:color w:val="000000"/>
                <w:sz w:val="20"/>
                <w:szCs w:val="20"/>
                <w:lang w:eastAsia="ky-KG"/>
              </w:rPr>
            </w:pPr>
          </w:p>
          <w:p w:rsidR="00424AC1" w:rsidRPr="008623A2" w:rsidRDefault="00424AC1" w:rsidP="0041547C">
            <w:pPr>
              <w:spacing w:after="0" w:line="240" w:lineRule="auto"/>
              <w:jc w:val="center"/>
              <w:rPr>
                <w:rFonts w:ascii="Times New Roman" w:eastAsia="Times New Roman" w:hAnsi="Times New Roman" w:cs="Times New Roman"/>
                <w:bCs/>
                <w:color w:val="000000"/>
                <w:sz w:val="20"/>
                <w:szCs w:val="20"/>
                <w:lang w:eastAsia="ky-KG"/>
              </w:rPr>
            </w:pPr>
          </w:p>
          <w:p w:rsidR="00424AC1" w:rsidRPr="008623A2" w:rsidRDefault="00424AC1" w:rsidP="0041547C">
            <w:pPr>
              <w:spacing w:after="0" w:line="240" w:lineRule="auto"/>
              <w:jc w:val="center"/>
              <w:rPr>
                <w:rFonts w:ascii="Times New Roman" w:eastAsia="Times New Roman" w:hAnsi="Times New Roman" w:cs="Times New Roman"/>
                <w:bCs/>
                <w:color w:val="000000"/>
                <w:sz w:val="20"/>
                <w:szCs w:val="20"/>
                <w:lang w:eastAsia="ky-KG"/>
              </w:rPr>
            </w:pPr>
          </w:p>
          <w:p w:rsidR="00424AC1" w:rsidRPr="008623A2" w:rsidRDefault="00EC7DE4" w:rsidP="00EC7DE4">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eastAsia="ky-KG"/>
              </w:rPr>
              <w:t>37</w:t>
            </w:r>
            <w:r w:rsidR="00424AC1" w:rsidRPr="008623A2">
              <w:rPr>
                <w:rFonts w:ascii="Times New Roman" w:eastAsia="Times New Roman" w:hAnsi="Times New Roman" w:cs="Times New Roman"/>
                <w:bCs/>
                <w:color w:val="000000"/>
                <w:sz w:val="20"/>
                <w:szCs w:val="20"/>
                <w:lang w:eastAsia="ky-KG"/>
              </w:rPr>
              <w:t>,</w:t>
            </w:r>
            <w:r w:rsidRPr="008623A2">
              <w:rPr>
                <w:rFonts w:ascii="Times New Roman" w:eastAsia="Times New Roman" w:hAnsi="Times New Roman" w:cs="Times New Roman"/>
                <w:bCs/>
                <w:color w:val="000000"/>
                <w:sz w:val="20"/>
                <w:szCs w:val="20"/>
                <w:lang w:val="ky-KG" w:eastAsia="ky-KG"/>
              </w:rPr>
              <w:t>9</w:t>
            </w:r>
          </w:p>
        </w:tc>
        <w:tc>
          <w:tcPr>
            <w:tcW w:w="1087" w:type="dxa"/>
            <w:tcBorders>
              <w:top w:val="single" w:sz="4" w:space="0" w:color="auto"/>
              <w:left w:val="nil"/>
              <w:bottom w:val="single" w:sz="4" w:space="0" w:color="auto"/>
              <w:right w:val="single" w:sz="4" w:space="0" w:color="auto"/>
            </w:tcBorders>
            <w:noWrap/>
            <w:vAlign w:val="bottom"/>
          </w:tcPr>
          <w:p w:rsidR="00424AC1" w:rsidRPr="008623A2" w:rsidRDefault="00424AC1" w:rsidP="008A6A87">
            <w:pPr>
              <w:spacing w:after="0" w:line="240" w:lineRule="auto"/>
              <w:jc w:val="center"/>
              <w:rPr>
                <w:rFonts w:ascii="Times New Roman" w:eastAsia="Times New Roman" w:hAnsi="Times New Roman" w:cs="Times New Roman"/>
                <w:bCs/>
                <w:color w:val="000000"/>
                <w:sz w:val="20"/>
                <w:szCs w:val="20"/>
                <w:lang w:eastAsia="ky-KG"/>
              </w:rPr>
            </w:pPr>
          </w:p>
          <w:p w:rsidR="00424AC1" w:rsidRPr="008623A2" w:rsidRDefault="00424AC1" w:rsidP="008A6A87">
            <w:pPr>
              <w:spacing w:after="0" w:line="240" w:lineRule="auto"/>
              <w:jc w:val="center"/>
              <w:rPr>
                <w:rFonts w:ascii="Times New Roman" w:eastAsia="Times New Roman" w:hAnsi="Times New Roman" w:cs="Times New Roman"/>
                <w:bCs/>
                <w:color w:val="000000"/>
                <w:sz w:val="20"/>
                <w:szCs w:val="20"/>
                <w:lang w:eastAsia="ky-KG"/>
              </w:rPr>
            </w:pPr>
          </w:p>
          <w:p w:rsidR="00424AC1" w:rsidRPr="008623A2" w:rsidRDefault="00424AC1" w:rsidP="008A6A87">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w:t>
            </w:r>
          </w:p>
          <w:p w:rsidR="00424AC1" w:rsidRPr="008623A2" w:rsidRDefault="00424AC1" w:rsidP="008A6A87">
            <w:pPr>
              <w:spacing w:after="0" w:line="240" w:lineRule="auto"/>
              <w:jc w:val="center"/>
              <w:rPr>
                <w:rFonts w:ascii="Times New Roman" w:eastAsia="Times New Roman" w:hAnsi="Times New Roman" w:cs="Times New Roman"/>
                <w:bCs/>
                <w:color w:val="000000"/>
                <w:sz w:val="20"/>
                <w:szCs w:val="20"/>
                <w:lang w:eastAsia="ky-KG"/>
              </w:rPr>
            </w:pPr>
          </w:p>
        </w:tc>
        <w:tc>
          <w:tcPr>
            <w:tcW w:w="1087" w:type="dxa"/>
            <w:tcBorders>
              <w:top w:val="single" w:sz="4" w:space="0" w:color="auto"/>
              <w:left w:val="nil"/>
              <w:bottom w:val="single" w:sz="4" w:space="0" w:color="auto"/>
              <w:right w:val="single" w:sz="4" w:space="0" w:color="auto"/>
            </w:tcBorders>
            <w:noWrap/>
            <w:vAlign w:val="bottom"/>
          </w:tcPr>
          <w:p w:rsidR="00424AC1" w:rsidRPr="008623A2" w:rsidRDefault="00424AC1" w:rsidP="0041547C">
            <w:pPr>
              <w:spacing w:after="0" w:line="240" w:lineRule="auto"/>
              <w:jc w:val="center"/>
              <w:rPr>
                <w:rFonts w:ascii="Times New Roman" w:eastAsia="Times New Roman" w:hAnsi="Times New Roman" w:cs="Times New Roman"/>
                <w:bCs/>
                <w:color w:val="000000"/>
                <w:sz w:val="20"/>
                <w:szCs w:val="20"/>
                <w:lang w:eastAsia="ky-KG"/>
              </w:rPr>
            </w:pPr>
          </w:p>
          <w:p w:rsidR="00424AC1" w:rsidRPr="008623A2" w:rsidRDefault="00424AC1" w:rsidP="0041547C">
            <w:pPr>
              <w:spacing w:after="0" w:line="240" w:lineRule="auto"/>
              <w:jc w:val="center"/>
              <w:rPr>
                <w:rFonts w:ascii="Times New Roman" w:eastAsia="Times New Roman" w:hAnsi="Times New Roman" w:cs="Times New Roman"/>
                <w:bCs/>
                <w:color w:val="000000"/>
                <w:sz w:val="20"/>
                <w:szCs w:val="20"/>
                <w:lang w:eastAsia="ky-KG"/>
              </w:rPr>
            </w:pPr>
          </w:p>
          <w:p w:rsidR="00424AC1" w:rsidRPr="008623A2" w:rsidRDefault="00424AC1"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w:t>
            </w:r>
          </w:p>
          <w:p w:rsidR="00424AC1" w:rsidRPr="008623A2" w:rsidRDefault="00424AC1" w:rsidP="0041547C">
            <w:pPr>
              <w:spacing w:after="0" w:line="240" w:lineRule="auto"/>
              <w:jc w:val="center"/>
              <w:rPr>
                <w:rFonts w:ascii="Times New Roman" w:eastAsia="Times New Roman" w:hAnsi="Times New Roman" w:cs="Times New Roman"/>
                <w:bCs/>
                <w:color w:val="000000"/>
                <w:sz w:val="20"/>
                <w:szCs w:val="20"/>
                <w:lang w:eastAsia="ky-KG"/>
              </w:rPr>
            </w:pPr>
          </w:p>
        </w:tc>
        <w:tc>
          <w:tcPr>
            <w:tcW w:w="1086" w:type="dxa"/>
            <w:tcBorders>
              <w:top w:val="single" w:sz="4" w:space="0" w:color="auto"/>
              <w:left w:val="nil"/>
              <w:bottom w:val="single" w:sz="4" w:space="0" w:color="auto"/>
              <w:right w:val="single" w:sz="4" w:space="0" w:color="auto"/>
            </w:tcBorders>
            <w:noWrap/>
            <w:vAlign w:val="bottom"/>
          </w:tcPr>
          <w:p w:rsidR="00424AC1" w:rsidRPr="008623A2" w:rsidRDefault="00424AC1" w:rsidP="0041547C">
            <w:pPr>
              <w:spacing w:after="0" w:line="240" w:lineRule="auto"/>
              <w:jc w:val="center"/>
              <w:rPr>
                <w:rFonts w:ascii="Times New Roman" w:eastAsia="Times New Roman" w:hAnsi="Times New Roman" w:cs="Times New Roman"/>
                <w:bCs/>
                <w:color w:val="000000"/>
                <w:sz w:val="20"/>
                <w:szCs w:val="20"/>
                <w:lang w:eastAsia="ky-KG"/>
              </w:rPr>
            </w:pPr>
          </w:p>
          <w:p w:rsidR="00424AC1" w:rsidRPr="008623A2" w:rsidRDefault="00424AC1" w:rsidP="0041547C">
            <w:pPr>
              <w:spacing w:after="0" w:line="240" w:lineRule="auto"/>
              <w:jc w:val="center"/>
              <w:rPr>
                <w:rFonts w:ascii="Times New Roman" w:eastAsia="Times New Roman" w:hAnsi="Times New Roman" w:cs="Times New Roman"/>
                <w:bCs/>
                <w:color w:val="000000"/>
                <w:sz w:val="20"/>
                <w:szCs w:val="20"/>
                <w:lang w:eastAsia="ky-KG"/>
              </w:rPr>
            </w:pPr>
          </w:p>
          <w:p w:rsidR="00424AC1" w:rsidRPr="008623A2" w:rsidRDefault="00C516C5" w:rsidP="0041547C">
            <w:pPr>
              <w:spacing w:after="0" w:line="240" w:lineRule="auto"/>
              <w:jc w:val="center"/>
              <w:rPr>
                <w:rFonts w:ascii="Times New Roman" w:eastAsia="Times New Roman" w:hAnsi="Times New Roman" w:cs="Times New Roman"/>
                <w:bCs/>
                <w:color w:val="000000"/>
                <w:sz w:val="20"/>
                <w:szCs w:val="20"/>
                <w:lang w:eastAsia="ky-KG"/>
              </w:rPr>
            </w:pPr>
            <w:r w:rsidRPr="008623A2">
              <w:rPr>
                <w:rFonts w:ascii="Times New Roman" w:eastAsia="Times New Roman" w:hAnsi="Times New Roman" w:cs="Times New Roman"/>
                <w:bCs/>
                <w:color w:val="000000"/>
                <w:sz w:val="20"/>
                <w:szCs w:val="20"/>
                <w:lang w:eastAsia="ky-KG"/>
              </w:rPr>
              <w:t>-</w:t>
            </w:r>
          </w:p>
          <w:p w:rsidR="00424AC1" w:rsidRPr="008623A2" w:rsidRDefault="00424AC1" w:rsidP="0041547C">
            <w:pPr>
              <w:spacing w:after="0" w:line="240" w:lineRule="auto"/>
              <w:jc w:val="center"/>
              <w:rPr>
                <w:rFonts w:ascii="Times New Roman" w:eastAsia="Times New Roman" w:hAnsi="Times New Roman" w:cs="Times New Roman"/>
                <w:bCs/>
                <w:color w:val="000000"/>
                <w:sz w:val="20"/>
                <w:szCs w:val="20"/>
                <w:lang w:val="ky-KG" w:eastAsia="ky-KG"/>
              </w:rPr>
            </w:pPr>
          </w:p>
        </w:tc>
        <w:tc>
          <w:tcPr>
            <w:tcW w:w="1087" w:type="dxa"/>
            <w:tcBorders>
              <w:top w:val="single" w:sz="4" w:space="0" w:color="auto"/>
              <w:left w:val="nil"/>
              <w:bottom w:val="single" w:sz="4" w:space="0" w:color="auto"/>
              <w:right w:val="single" w:sz="4" w:space="0" w:color="auto"/>
            </w:tcBorders>
            <w:noWrap/>
            <w:vAlign w:val="bottom"/>
          </w:tcPr>
          <w:p w:rsidR="00424AC1" w:rsidRPr="008623A2" w:rsidRDefault="00424AC1"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w:t>
            </w:r>
          </w:p>
        </w:tc>
        <w:tc>
          <w:tcPr>
            <w:tcW w:w="1087" w:type="dxa"/>
            <w:tcBorders>
              <w:top w:val="single" w:sz="4" w:space="0" w:color="auto"/>
              <w:left w:val="nil"/>
              <w:bottom w:val="single" w:sz="4" w:space="0" w:color="auto"/>
              <w:right w:val="single" w:sz="4" w:space="0" w:color="auto"/>
            </w:tcBorders>
            <w:noWrap/>
            <w:vAlign w:val="bottom"/>
          </w:tcPr>
          <w:p w:rsidR="00424AC1" w:rsidRPr="008623A2" w:rsidRDefault="00424AC1"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w:t>
            </w:r>
          </w:p>
        </w:tc>
      </w:tr>
      <w:tr w:rsidR="00424AC1" w:rsidRPr="008623A2" w:rsidTr="0041547C">
        <w:trPr>
          <w:trHeight w:val="297"/>
        </w:trPr>
        <w:tc>
          <w:tcPr>
            <w:tcW w:w="3141" w:type="dxa"/>
            <w:tcBorders>
              <w:top w:val="single" w:sz="4" w:space="0" w:color="auto"/>
              <w:left w:val="single" w:sz="8" w:space="0" w:color="auto"/>
              <w:bottom w:val="single" w:sz="4" w:space="0" w:color="auto"/>
              <w:right w:val="single" w:sz="4" w:space="0" w:color="auto"/>
            </w:tcBorders>
            <w:vAlign w:val="bottom"/>
            <w:hideMark/>
          </w:tcPr>
          <w:p w:rsidR="00424AC1" w:rsidRPr="008623A2" w:rsidRDefault="00424AC1" w:rsidP="008E4BEF">
            <w:pPr>
              <w:numPr>
                <w:ilvl w:val="0"/>
                <w:numId w:val="14"/>
              </w:numPr>
              <w:spacing w:after="0" w:line="240" w:lineRule="auto"/>
              <w:ind w:left="0"/>
              <w:contextualSpacing/>
              <w:jc w:val="both"/>
              <w:rPr>
                <w:rFonts w:ascii="Times New Roman" w:eastAsia="Times New Roman" w:hAnsi="Times New Roman" w:cs="Times New Roman"/>
                <w:b/>
                <w:bCs/>
                <w:color w:val="000000"/>
                <w:sz w:val="20"/>
                <w:szCs w:val="20"/>
                <w:lang w:eastAsia="ky-KG"/>
              </w:rPr>
            </w:pPr>
            <w:r w:rsidRPr="008623A2">
              <w:rPr>
                <w:rFonts w:ascii="Times New Roman" w:eastAsia="Times New Roman" w:hAnsi="Times New Roman" w:cs="Times New Roman"/>
                <w:b/>
                <w:bCs/>
                <w:color w:val="000000"/>
                <w:sz w:val="20"/>
                <w:szCs w:val="20"/>
                <w:lang w:val="ky-KG" w:eastAsia="ky-KG"/>
              </w:rPr>
              <w:t>2) средства специального счета</w:t>
            </w:r>
          </w:p>
        </w:tc>
        <w:tc>
          <w:tcPr>
            <w:tcW w:w="1086" w:type="dxa"/>
            <w:tcBorders>
              <w:top w:val="single" w:sz="4" w:space="0" w:color="auto"/>
              <w:left w:val="nil"/>
              <w:bottom w:val="single" w:sz="4" w:space="0" w:color="auto"/>
              <w:right w:val="single" w:sz="4" w:space="0" w:color="auto"/>
            </w:tcBorders>
            <w:noWrap/>
            <w:vAlign w:val="bottom"/>
            <w:hideMark/>
          </w:tcPr>
          <w:p w:rsidR="00424AC1" w:rsidRPr="008623A2" w:rsidRDefault="009C7118" w:rsidP="0041547C">
            <w:pPr>
              <w:spacing w:after="0" w:line="240" w:lineRule="auto"/>
              <w:jc w:val="center"/>
              <w:rPr>
                <w:rFonts w:ascii="Times New Roman" w:eastAsia="Times New Roman" w:hAnsi="Times New Roman" w:cs="Times New Roman"/>
                <w:b/>
                <w:bCs/>
                <w:color w:val="000000"/>
                <w:sz w:val="20"/>
                <w:szCs w:val="20"/>
                <w:lang w:val="ky-KG" w:eastAsia="ky-KG"/>
              </w:rPr>
            </w:pPr>
            <w:r w:rsidRPr="008623A2">
              <w:rPr>
                <w:rFonts w:ascii="Times New Roman" w:eastAsia="Times New Roman" w:hAnsi="Times New Roman" w:cs="Times New Roman"/>
                <w:b/>
                <w:bCs/>
                <w:color w:val="000000"/>
                <w:sz w:val="20"/>
                <w:szCs w:val="20"/>
                <w:lang w:val="ky-KG" w:eastAsia="ky-KG"/>
              </w:rPr>
              <w:t>71</w:t>
            </w:r>
            <w:r w:rsidR="00424AC1" w:rsidRPr="008623A2">
              <w:rPr>
                <w:rFonts w:ascii="Times New Roman" w:eastAsia="Times New Roman" w:hAnsi="Times New Roman" w:cs="Times New Roman"/>
                <w:b/>
                <w:bCs/>
                <w:color w:val="000000"/>
                <w:sz w:val="20"/>
                <w:szCs w:val="20"/>
                <w:lang w:eastAsia="ky-KG"/>
              </w:rPr>
              <w:t>,</w:t>
            </w:r>
            <w:r w:rsidRPr="008623A2">
              <w:rPr>
                <w:rFonts w:ascii="Times New Roman" w:eastAsia="Times New Roman" w:hAnsi="Times New Roman" w:cs="Times New Roman"/>
                <w:b/>
                <w:bCs/>
                <w:color w:val="000000"/>
                <w:sz w:val="20"/>
                <w:szCs w:val="20"/>
                <w:lang w:val="ky-KG" w:eastAsia="ky-KG"/>
              </w:rPr>
              <w:t>2</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424AC1" w:rsidP="008A6A87">
            <w:pPr>
              <w:spacing w:after="0" w:line="240" w:lineRule="auto"/>
              <w:jc w:val="center"/>
              <w:rPr>
                <w:rFonts w:ascii="Times New Roman" w:eastAsia="Times New Roman" w:hAnsi="Times New Roman" w:cs="Times New Roman"/>
                <w:b/>
                <w:bCs/>
                <w:color w:val="000000"/>
                <w:sz w:val="20"/>
                <w:szCs w:val="20"/>
                <w:lang w:val="ky-KG" w:eastAsia="ky-KG"/>
              </w:rPr>
            </w:pPr>
            <w:r w:rsidRPr="008623A2">
              <w:rPr>
                <w:rFonts w:ascii="Times New Roman" w:eastAsia="Times New Roman" w:hAnsi="Times New Roman" w:cs="Times New Roman"/>
                <w:b/>
                <w:bCs/>
                <w:color w:val="000000"/>
                <w:sz w:val="20"/>
                <w:szCs w:val="20"/>
                <w:lang w:val="ky-KG" w:eastAsia="ky-KG"/>
              </w:rPr>
              <w:t>24</w:t>
            </w:r>
            <w:r w:rsidRPr="008623A2">
              <w:rPr>
                <w:rFonts w:ascii="Times New Roman" w:eastAsia="Times New Roman" w:hAnsi="Times New Roman" w:cs="Times New Roman"/>
                <w:b/>
                <w:bCs/>
                <w:color w:val="000000"/>
                <w:sz w:val="20"/>
                <w:szCs w:val="20"/>
                <w:lang w:eastAsia="ky-KG"/>
              </w:rPr>
              <w:t>,</w:t>
            </w:r>
            <w:r w:rsidRPr="008623A2">
              <w:rPr>
                <w:rFonts w:ascii="Times New Roman" w:eastAsia="Times New Roman" w:hAnsi="Times New Roman" w:cs="Times New Roman"/>
                <w:b/>
                <w:bCs/>
                <w:color w:val="000000"/>
                <w:sz w:val="20"/>
                <w:szCs w:val="20"/>
                <w:lang w:val="ky-KG" w:eastAsia="ky-KG"/>
              </w:rPr>
              <w:t>7</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C516C5" w:rsidP="0041547C">
            <w:pPr>
              <w:spacing w:after="0" w:line="240" w:lineRule="auto"/>
              <w:jc w:val="center"/>
              <w:rPr>
                <w:rFonts w:ascii="Times New Roman" w:eastAsia="Times New Roman" w:hAnsi="Times New Roman" w:cs="Times New Roman"/>
                <w:b/>
                <w:bCs/>
                <w:color w:val="000000"/>
                <w:sz w:val="20"/>
                <w:szCs w:val="20"/>
                <w:lang w:val="ky-KG" w:eastAsia="ky-KG"/>
              </w:rPr>
            </w:pPr>
            <w:r w:rsidRPr="008623A2">
              <w:rPr>
                <w:rFonts w:ascii="Times New Roman" w:eastAsia="Times New Roman" w:hAnsi="Times New Roman" w:cs="Times New Roman"/>
                <w:b/>
                <w:bCs/>
                <w:color w:val="000000"/>
                <w:sz w:val="20"/>
                <w:szCs w:val="20"/>
                <w:lang w:val="ky-KG" w:eastAsia="ky-KG"/>
              </w:rPr>
              <w:t>32</w:t>
            </w:r>
            <w:r w:rsidR="00424AC1" w:rsidRPr="008623A2">
              <w:rPr>
                <w:rFonts w:ascii="Times New Roman" w:eastAsia="Times New Roman" w:hAnsi="Times New Roman" w:cs="Times New Roman"/>
                <w:b/>
                <w:bCs/>
                <w:color w:val="000000"/>
                <w:sz w:val="20"/>
                <w:szCs w:val="20"/>
                <w:lang w:eastAsia="ky-KG"/>
              </w:rPr>
              <w:t>,</w:t>
            </w:r>
            <w:r w:rsidRPr="008623A2">
              <w:rPr>
                <w:rFonts w:ascii="Times New Roman" w:eastAsia="Times New Roman" w:hAnsi="Times New Roman" w:cs="Times New Roman"/>
                <w:b/>
                <w:bCs/>
                <w:color w:val="000000"/>
                <w:sz w:val="20"/>
                <w:szCs w:val="20"/>
                <w:lang w:val="ky-KG" w:eastAsia="ky-KG"/>
              </w:rPr>
              <w:t>0</w:t>
            </w:r>
          </w:p>
        </w:tc>
        <w:tc>
          <w:tcPr>
            <w:tcW w:w="1086" w:type="dxa"/>
            <w:tcBorders>
              <w:top w:val="single" w:sz="4" w:space="0" w:color="auto"/>
              <w:left w:val="nil"/>
              <w:bottom w:val="single" w:sz="4" w:space="0" w:color="auto"/>
              <w:right w:val="single" w:sz="4" w:space="0" w:color="auto"/>
            </w:tcBorders>
            <w:noWrap/>
            <w:vAlign w:val="bottom"/>
            <w:hideMark/>
          </w:tcPr>
          <w:p w:rsidR="00424AC1" w:rsidRPr="008623A2" w:rsidRDefault="00C516C5" w:rsidP="0041547C">
            <w:pPr>
              <w:spacing w:after="0" w:line="240" w:lineRule="auto"/>
              <w:jc w:val="center"/>
              <w:rPr>
                <w:rFonts w:ascii="Times New Roman" w:eastAsia="Times New Roman" w:hAnsi="Times New Roman" w:cs="Times New Roman"/>
                <w:b/>
                <w:bCs/>
                <w:color w:val="000000"/>
                <w:sz w:val="20"/>
                <w:szCs w:val="20"/>
                <w:lang w:val="ky-KG" w:eastAsia="ky-KG"/>
              </w:rPr>
            </w:pPr>
            <w:r w:rsidRPr="008623A2">
              <w:rPr>
                <w:rFonts w:ascii="Times New Roman" w:eastAsia="Times New Roman" w:hAnsi="Times New Roman" w:cs="Times New Roman"/>
                <w:b/>
                <w:bCs/>
                <w:color w:val="000000"/>
                <w:sz w:val="20"/>
                <w:szCs w:val="20"/>
                <w:lang w:val="ky-KG" w:eastAsia="ky-KG"/>
              </w:rPr>
              <w:t>7</w:t>
            </w:r>
            <w:r w:rsidR="00424AC1" w:rsidRPr="008623A2">
              <w:rPr>
                <w:rFonts w:ascii="Times New Roman" w:eastAsia="Times New Roman" w:hAnsi="Times New Roman" w:cs="Times New Roman"/>
                <w:b/>
                <w:bCs/>
                <w:color w:val="000000"/>
                <w:sz w:val="20"/>
                <w:szCs w:val="20"/>
                <w:lang w:eastAsia="ky-KG"/>
              </w:rPr>
              <w:t>,</w:t>
            </w:r>
            <w:r w:rsidRPr="008623A2">
              <w:rPr>
                <w:rFonts w:ascii="Times New Roman" w:eastAsia="Times New Roman" w:hAnsi="Times New Roman" w:cs="Times New Roman"/>
                <w:b/>
                <w:bCs/>
                <w:color w:val="000000"/>
                <w:sz w:val="20"/>
                <w:szCs w:val="20"/>
                <w:lang w:val="ky-KG" w:eastAsia="ky-KG"/>
              </w:rPr>
              <w:t>3</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8F100F" w:rsidP="0041547C">
            <w:pPr>
              <w:spacing w:after="0" w:line="240" w:lineRule="auto"/>
              <w:jc w:val="center"/>
              <w:rPr>
                <w:rFonts w:ascii="Times New Roman" w:eastAsia="Times New Roman" w:hAnsi="Times New Roman" w:cs="Times New Roman"/>
                <w:b/>
                <w:bCs/>
                <w:color w:val="000000"/>
                <w:sz w:val="20"/>
                <w:szCs w:val="20"/>
                <w:lang w:val="ky-KG" w:eastAsia="ky-KG"/>
              </w:rPr>
            </w:pPr>
            <w:r w:rsidRPr="008623A2">
              <w:rPr>
                <w:rFonts w:ascii="Times New Roman" w:eastAsia="Times New Roman" w:hAnsi="Times New Roman" w:cs="Times New Roman"/>
                <w:b/>
                <w:bCs/>
                <w:color w:val="000000"/>
                <w:sz w:val="20"/>
                <w:szCs w:val="20"/>
                <w:lang w:val="ky-KG" w:eastAsia="ky-KG"/>
              </w:rPr>
              <w:t>33</w:t>
            </w:r>
            <w:r w:rsidR="00424AC1" w:rsidRPr="008623A2">
              <w:rPr>
                <w:rFonts w:ascii="Times New Roman" w:eastAsia="Times New Roman" w:hAnsi="Times New Roman" w:cs="Times New Roman"/>
                <w:b/>
                <w:bCs/>
                <w:color w:val="000000"/>
                <w:sz w:val="20"/>
                <w:szCs w:val="20"/>
                <w:lang w:eastAsia="ky-KG"/>
              </w:rPr>
              <w:t>,</w:t>
            </w:r>
            <w:r w:rsidRPr="008623A2">
              <w:rPr>
                <w:rFonts w:ascii="Times New Roman" w:eastAsia="Times New Roman" w:hAnsi="Times New Roman" w:cs="Times New Roman"/>
                <w:b/>
                <w:bCs/>
                <w:color w:val="000000"/>
                <w:sz w:val="20"/>
                <w:szCs w:val="20"/>
                <w:lang w:val="ky-KG" w:eastAsia="ky-KG"/>
              </w:rPr>
              <w:t>0</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8F100F" w:rsidP="0041547C">
            <w:pPr>
              <w:spacing w:after="0" w:line="240" w:lineRule="auto"/>
              <w:jc w:val="center"/>
              <w:rPr>
                <w:rFonts w:ascii="Times New Roman" w:eastAsia="Times New Roman" w:hAnsi="Times New Roman" w:cs="Times New Roman"/>
                <w:b/>
                <w:bCs/>
                <w:color w:val="000000"/>
                <w:sz w:val="20"/>
                <w:szCs w:val="20"/>
                <w:lang w:val="ky-KG" w:eastAsia="ky-KG"/>
              </w:rPr>
            </w:pPr>
            <w:r w:rsidRPr="008623A2">
              <w:rPr>
                <w:rFonts w:ascii="Times New Roman" w:eastAsia="Times New Roman" w:hAnsi="Times New Roman" w:cs="Times New Roman"/>
                <w:b/>
                <w:bCs/>
                <w:color w:val="000000"/>
                <w:sz w:val="20"/>
                <w:szCs w:val="20"/>
                <w:lang w:val="ky-KG" w:eastAsia="ky-KG"/>
              </w:rPr>
              <w:t>34</w:t>
            </w:r>
            <w:r w:rsidR="00424AC1" w:rsidRPr="008623A2">
              <w:rPr>
                <w:rFonts w:ascii="Times New Roman" w:eastAsia="Times New Roman" w:hAnsi="Times New Roman" w:cs="Times New Roman"/>
                <w:b/>
                <w:bCs/>
                <w:color w:val="000000"/>
                <w:sz w:val="20"/>
                <w:szCs w:val="20"/>
                <w:lang w:eastAsia="ky-KG"/>
              </w:rPr>
              <w:t>,</w:t>
            </w:r>
            <w:r w:rsidRPr="008623A2">
              <w:rPr>
                <w:rFonts w:ascii="Times New Roman" w:eastAsia="Times New Roman" w:hAnsi="Times New Roman" w:cs="Times New Roman"/>
                <w:b/>
                <w:bCs/>
                <w:color w:val="000000"/>
                <w:sz w:val="20"/>
                <w:szCs w:val="20"/>
                <w:lang w:val="ky-KG" w:eastAsia="ky-KG"/>
              </w:rPr>
              <w:t>0</w:t>
            </w:r>
          </w:p>
        </w:tc>
      </w:tr>
      <w:tr w:rsidR="00424AC1" w:rsidRPr="008623A2" w:rsidTr="0041547C">
        <w:trPr>
          <w:trHeight w:val="297"/>
        </w:trPr>
        <w:tc>
          <w:tcPr>
            <w:tcW w:w="3141" w:type="dxa"/>
            <w:tcBorders>
              <w:top w:val="single" w:sz="4" w:space="0" w:color="auto"/>
              <w:left w:val="single" w:sz="8" w:space="0" w:color="auto"/>
              <w:bottom w:val="single" w:sz="4" w:space="0" w:color="auto"/>
              <w:right w:val="single" w:sz="4" w:space="0" w:color="auto"/>
            </w:tcBorders>
            <w:vAlign w:val="bottom"/>
            <w:hideMark/>
          </w:tcPr>
          <w:p w:rsidR="00424AC1" w:rsidRPr="008623A2" w:rsidRDefault="00424AC1" w:rsidP="00C121D8">
            <w:pPr>
              <w:spacing w:after="0" w:line="240" w:lineRule="auto"/>
              <w:jc w:val="both"/>
              <w:rPr>
                <w:rFonts w:ascii="Times New Roman" w:eastAsia="Times New Roman" w:hAnsi="Times New Roman" w:cs="Times New Roman"/>
                <w:bCs/>
                <w:color w:val="000000"/>
                <w:sz w:val="20"/>
                <w:szCs w:val="20"/>
                <w:lang w:eastAsia="ky-KG"/>
              </w:rPr>
            </w:pPr>
            <w:r w:rsidRPr="008623A2">
              <w:rPr>
                <w:rFonts w:ascii="Times New Roman" w:eastAsia="Times New Roman" w:hAnsi="Times New Roman" w:cs="Times New Roman"/>
                <w:bCs/>
                <w:color w:val="000000"/>
                <w:sz w:val="20"/>
                <w:szCs w:val="20"/>
                <w:lang w:val="ky-KG" w:eastAsia="ky-KG"/>
              </w:rPr>
              <w:t>п</w:t>
            </w:r>
            <w:proofErr w:type="spellStart"/>
            <w:r w:rsidRPr="008623A2">
              <w:rPr>
                <w:rFonts w:ascii="Times New Roman" w:eastAsia="Times New Roman" w:hAnsi="Times New Roman" w:cs="Times New Roman"/>
                <w:bCs/>
                <w:color w:val="000000"/>
                <w:sz w:val="20"/>
                <w:szCs w:val="20"/>
                <w:lang w:eastAsia="ky-KG"/>
              </w:rPr>
              <w:t>одведомственные</w:t>
            </w:r>
            <w:proofErr w:type="spellEnd"/>
            <w:r w:rsidRPr="008623A2">
              <w:rPr>
                <w:rFonts w:ascii="Times New Roman" w:eastAsia="Times New Roman" w:hAnsi="Times New Roman" w:cs="Times New Roman"/>
                <w:bCs/>
                <w:color w:val="000000"/>
                <w:sz w:val="20"/>
                <w:szCs w:val="20"/>
                <w:lang w:eastAsia="ky-KG"/>
              </w:rPr>
              <w:t xml:space="preserve">   </w:t>
            </w:r>
            <w:r w:rsidRPr="008623A2">
              <w:rPr>
                <w:rFonts w:ascii="Times New Roman" w:eastAsia="Times New Roman" w:hAnsi="Times New Roman" w:cs="Times New Roman"/>
                <w:bCs/>
                <w:color w:val="000000"/>
                <w:sz w:val="20"/>
                <w:szCs w:val="20"/>
                <w:lang w:val="ky-KG" w:eastAsia="ky-KG"/>
              </w:rPr>
              <w:t xml:space="preserve">  учреждения</w:t>
            </w:r>
            <w:r w:rsidRPr="008623A2">
              <w:rPr>
                <w:rFonts w:ascii="Times New Roman" w:eastAsia="Times New Roman" w:hAnsi="Times New Roman" w:cs="Times New Roman"/>
                <w:bCs/>
                <w:color w:val="000000"/>
                <w:sz w:val="20"/>
                <w:szCs w:val="20"/>
                <w:lang w:eastAsia="ky-KG"/>
              </w:rPr>
              <w:t xml:space="preserve"> </w:t>
            </w:r>
            <w:r w:rsidRPr="008623A2">
              <w:rPr>
                <w:rFonts w:ascii="Times New Roman" w:eastAsia="Times New Roman" w:hAnsi="Times New Roman" w:cs="Times New Roman"/>
                <w:bCs/>
                <w:color w:val="000000"/>
                <w:sz w:val="20"/>
                <w:szCs w:val="20"/>
                <w:lang w:val="ky-KG" w:eastAsia="ky-KG"/>
              </w:rPr>
              <w:t xml:space="preserve">   </w:t>
            </w:r>
            <w:r w:rsidRPr="008623A2">
              <w:rPr>
                <w:rFonts w:ascii="Times New Roman" w:eastAsia="Times New Roman" w:hAnsi="Times New Roman" w:cs="Times New Roman"/>
                <w:bCs/>
                <w:color w:val="000000"/>
                <w:sz w:val="20"/>
                <w:szCs w:val="20"/>
                <w:lang w:eastAsia="ky-KG"/>
              </w:rPr>
              <w:t>МСХППМ</w:t>
            </w:r>
          </w:p>
        </w:tc>
        <w:tc>
          <w:tcPr>
            <w:tcW w:w="1086" w:type="dxa"/>
            <w:tcBorders>
              <w:top w:val="single" w:sz="4" w:space="0" w:color="auto"/>
              <w:left w:val="nil"/>
              <w:bottom w:val="single" w:sz="4" w:space="0" w:color="auto"/>
              <w:right w:val="single" w:sz="4" w:space="0" w:color="auto"/>
            </w:tcBorders>
            <w:noWrap/>
            <w:vAlign w:val="bottom"/>
            <w:hideMark/>
          </w:tcPr>
          <w:p w:rsidR="00424AC1" w:rsidRPr="008623A2" w:rsidRDefault="00EC7DE4"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sz w:val="20"/>
                <w:szCs w:val="20"/>
                <w:lang w:val="ky-KG" w:eastAsia="ky-KG"/>
              </w:rPr>
              <w:t>23</w:t>
            </w:r>
            <w:r w:rsidR="00424AC1" w:rsidRPr="008623A2">
              <w:rPr>
                <w:rFonts w:ascii="Times New Roman" w:eastAsia="Times New Roman" w:hAnsi="Times New Roman" w:cs="Times New Roman"/>
                <w:bCs/>
                <w:sz w:val="20"/>
                <w:szCs w:val="20"/>
                <w:lang w:eastAsia="ky-KG"/>
              </w:rPr>
              <w:t>,</w:t>
            </w:r>
            <w:r w:rsidRPr="008623A2">
              <w:rPr>
                <w:rFonts w:ascii="Times New Roman" w:eastAsia="Times New Roman" w:hAnsi="Times New Roman" w:cs="Times New Roman"/>
                <w:bCs/>
                <w:sz w:val="20"/>
                <w:szCs w:val="20"/>
                <w:lang w:val="ky-KG" w:eastAsia="ky-KG"/>
              </w:rPr>
              <w:t>5</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424AC1" w:rsidP="008A6A87">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24</w:t>
            </w:r>
            <w:r w:rsidRPr="008623A2">
              <w:rPr>
                <w:rFonts w:ascii="Times New Roman" w:eastAsia="Times New Roman" w:hAnsi="Times New Roman" w:cs="Times New Roman"/>
                <w:bCs/>
                <w:color w:val="000000"/>
                <w:sz w:val="20"/>
                <w:szCs w:val="20"/>
                <w:lang w:eastAsia="ky-KG"/>
              </w:rPr>
              <w:t>,</w:t>
            </w:r>
            <w:r w:rsidRPr="008623A2">
              <w:rPr>
                <w:rFonts w:ascii="Times New Roman" w:eastAsia="Times New Roman" w:hAnsi="Times New Roman" w:cs="Times New Roman"/>
                <w:bCs/>
                <w:color w:val="000000"/>
                <w:sz w:val="20"/>
                <w:szCs w:val="20"/>
                <w:lang w:val="ky-KG" w:eastAsia="ky-KG"/>
              </w:rPr>
              <w:t>7</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C516C5"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32</w:t>
            </w:r>
            <w:r w:rsidR="00424AC1" w:rsidRPr="008623A2">
              <w:rPr>
                <w:rFonts w:ascii="Times New Roman" w:eastAsia="Times New Roman" w:hAnsi="Times New Roman" w:cs="Times New Roman"/>
                <w:bCs/>
                <w:color w:val="000000"/>
                <w:sz w:val="20"/>
                <w:szCs w:val="20"/>
                <w:lang w:eastAsia="ky-KG"/>
              </w:rPr>
              <w:t>,</w:t>
            </w:r>
            <w:r w:rsidRPr="008623A2">
              <w:rPr>
                <w:rFonts w:ascii="Times New Roman" w:eastAsia="Times New Roman" w:hAnsi="Times New Roman" w:cs="Times New Roman"/>
                <w:bCs/>
                <w:color w:val="000000"/>
                <w:sz w:val="20"/>
                <w:szCs w:val="20"/>
                <w:lang w:val="ky-KG" w:eastAsia="ky-KG"/>
              </w:rPr>
              <w:t>0</w:t>
            </w:r>
          </w:p>
        </w:tc>
        <w:tc>
          <w:tcPr>
            <w:tcW w:w="1086" w:type="dxa"/>
            <w:tcBorders>
              <w:top w:val="single" w:sz="4" w:space="0" w:color="auto"/>
              <w:left w:val="nil"/>
              <w:bottom w:val="single" w:sz="4" w:space="0" w:color="auto"/>
              <w:right w:val="single" w:sz="4" w:space="0" w:color="auto"/>
            </w:tcBorders>
            <w:noWrap/>
            <w:vAlign w:val="bottom"/>
            <w:hideMark/>
          </w:tcPr>
          <w:p w:rsidR="00424AC1" w:rsidRPr="008623A2" w:rsidRDefault="00C516C5"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7,3</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8F100F"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33</w:t>
            </w:r>
            <w:r w:rsidR="00424AC1" w:rsidRPr="008623A2">
              <w:rPr>
                <w:rFonts w:ascii="Times New Roman" w:eastAsia="Times New Roman" w:hAnsi="Times New Roman" w:cs="Times New Roman"/>
                <w:bCs/>
                <w:color w:val="000000"/>
                <w:sz w:val="20"/>
                <w:szCs w:val="20"/>
                <w:lang w:eastAsia="ky-KG"/>
              </w:rPr>
              <w:t>,</w:t>
            </w:r>
            <w:r w:rsidRPr="008623A2">
              <w:rPr>
                <w:rFonts w:ascii="Times New Roman" w:eastAsia="Times New Roman" w:hAnsi="Times New Roman" w:cs="Times New Roman"/>
                <w:bCs/>
                <w:color w:val="000000"/>
                <w:sz w:val="20"/>
                <w:szCs w:val="20"/>
                <w:lang w:val="ky-KG" w:eastAsia="ky-KG"/>
              </w:rPr>
              <w:t>0</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8F100F" w:rsidP="0041547C">
            <w:pPr>
              <w:spacing w:after="0" w:line="240" w:lineRule="auto"/>
              <w:jc w:val="center"/>
              <w:rPr>
                <w:rFonts w:ascii="Times New Roman" w:eastAsia="Times New Roman" w:hAnsi="Times New Roman" w:cs="Times New Roman"/>
                <w:bCs/>
                <w:color w:val="000000"/>
                <w:sz w:val="20"/>
                <w:szCs w:val="20"/>
                <w:lang w:eastAsia="ky-KG"/>
              </w:rPr>
            </w:pPr>
            <w:r w:rsidRPr="008623A2">
              <w:rPr>
                <w:rFonts w:ascii="Times New Roman" w:eastAsia="Times New Roman" w:hAnsi="Times New Roman" w:cs="Times New Roman"/>
                <w:bCs/>
                <w:color w:val="000000"/>
                <w:sz w:val="20"/>
                <w:szCs w:val="20"/>
                <w:lang w:val="ky-KG" w:eastAsia="ky-KG"/>
              </w:rPr>
              <w:t>34</w:t>
            </w:r>
            <w:r w:rsidR="00424AC1" w:rsidRPr="008623A2">
              <w:rPr>
                <w:rFonts w:ascii="Times New Roman" w:eastAsia="Times New Roman" w:hAnsi="Times New Roman" w:cs="Times New Roman"/>
                <w:bCs/>
                <w:color w:val="000000"/>
                <w:sz w:val="20"/>
                <w:szCs w:val="20"/>
                <w:lang w:eastAsia="ky-KG"/>
              </w:rPr>
              <w:t>,</w:t>
            </w:r>
            <w:r w:rsidRPr="008623A2">
              <w:rPr>
                <w:rFonts w:ascii="Times New Roman" w:eastAsia="Times New Roman" w:hAnsi="Times New Roman" w:cs="Times New Roman"/>
                <w:bCs/>
                <w:color w:val="000000"/>
                <w:sz w:val="20"/>
                <w:szCs w:val="20"/>
                <w:lang w:val="ky-KG" w:eastAsia="ky-KG"/>
              </w:rPr>
              <w:t>0</w:t>
            </w:r>
          </w:p>
        </w:tc>
      </w:tr>
      <w:tr w:rsidR="00424AC1" w:rsidRPr="008623A2" w:rsidTr="0041547C">
        <w:trPr>
          <w:trHeight w:val="297"/>
        </w:trPr>
        <w:tc>
          <w:tcPr>
            <w:tcW w:w="3141" w:type="dxa"/>
            <w:tcBorders>
              <w:top w:val="single" w:sz="4" w:space="0" w:color="auto"/>
              <w:left w:val="single" w:sz="8" w:space="0" w:color="auto"/>
              <w:bottom w:val="single" w:sz="4" w:space="0" w:color="auto"/>
              <w:right w:val="single" w:sz="4" w:space="0" w:color="auto"/>
            </w:tcBorders>
            <w:vAlign w:val="bottom"/>
            <w:hideMark/>
          </w:tcPr>
          <w:p w:rsidR="00424AC1" w:rsidRPr="008623A2" w:rsidRDefault="00424AC1" w:rsidP="00916670">
            <w:pPr>
              <w:spacing w:after="0" w:line="240" w:lineRule="auto"/>
              <w:jc w:val="both"/>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eastAsia="ky-KG"/>
              </w:rPr>
              <w:t xml:space="preserve"> </w:t>
            </w:r>
            <w:r w:rsidRPr="008623A2">
              <w:rPr>
                <w:rFonts w:ascii="Times New Roman" w:eastAsia="Times New Roman" w:hAnsi="Times New Roman" w:cs="Times New Roman"/>
                <w:bCs/>
                <w:color w:val="000000"/>
                <w:sz w:val="20"/>
                <w:szCs w:val="20"/>
                <w:lang w:val="ky-KG" w:eastAsia="ky-KG"/>
              </w:rPr>
              <w:t>п</w:t>
            </w:r>
            <w:proofErr w:type="spellStart"/>
            <w:r w:rsidRPr="008623A2">
              <w:rPr>
                <w:rFonts w:ascii="Times New Roman" w:eastAsia="Times New Roman" w:hAnsi="Times New Roman" w:cs="Times New Roman"/>
                <w:bCs/>
                <w:color w:val="000000"/>
                <w:sz w:val="20"/>
                <w:szCs w:val="20"/>
                <w:lang w:eastAsia="ky-KG"/>
              </w:rPr>
              <w:t>одведомственные</w:t>
            </w:r>
            <w:proofErr w:type="spellEnd"/>
            <w:r w:rsidRPr="008623A2">
              <w:rPr>
                <w:rFonts w:ascii="Times New Roman" w:eastAsia="Times New Roman" w:hAnsi="Times New Roman" w:cs="Times New Roman"/>
                <w:bCs/>
                <w:color w:val="000000"/>
                <w:sz w:val="20"/>
                <w:szCs w:val="20"/>
                <w:lang w:eastAsia="ky-KG"/>
              </w:rPr>
              <w:t xml:space="preserve"> </w:t>
            </w:r>
            <w:r w:rsidRPr="008623A2">
              <w:rPr>
                <w:rFonts w:ascii="Times New Roman" w:eastAsia="Times New Roman" w:hAnsi="Times New Roman" w:cs="Times New Roman"/>
                <w:bCs/>
                <w:color w:val="000000"/>
                <w:sz w:val="20"/>
                <w:szCs w:val="20"/>
                <w:lang w:val="ky-KG" w:eastAsia="ky-KG"/>
              </w:rPr>
              <w:t>учреждения</w:t>
            </w:r>
            <w:r w:rsidRPr="008623A2">
              <w:rPr>
                <w:rFonts w:ascii="Times New Roman" w:eastAsia="Times New Roman" w:hAnsi="Times New Roman" w:cs="Times New Roman"/>
                <w:bCs/>
                <w:color w:val="000000"/>
                <w:sz w:val="20"/>
                <w:szCs w:val="20"/>
                <w:lang w:eastAsia="ky-KG"/>
              </w:rPr>
              <w:t xml:space="preserve"> Департамента водного хо</w:t>
            </w:r>
            <w:r w:rsidRPr="008623A2">
              <w:rPr>
                <w:rFonts w:ascii="Times New Roman" w:eastAsia="Times New Roman" w:hAnsi="Times New Roman" w:cs="Times New Roman"/>
                <w:bCs/>
                <w:color w:val="000000"/>
                <w:sz w:val="20"/>
                <w:szCs w:val="20"/>
                <w:lang w:val="ky-KG" w:eastAsia="ky-KG"/>
              </w:rPr>
              <w:t>зяйства и мелиорации</w:t>
            </w:r>
          </w:p>
        </w:tc>
        <w:tc>
          <w:tcPr>
            <w:tcW w:w="1086" w:type="dxa"/>
            <w:tcBorders>
              <w:top w:val="single" w:sz="4" w:space="0" w:color="auto"/>
              <w:left w:val="nil"/>
              <w:bottom w:val="single" w:sz="4" w:space="0" w:color="auto"/>
              <w:right w:val="single" w:sz="4" w:space="0" w:color="auto"/>
            </w:tcBorders>
            <w:noWrap/>
            <w:vAlign w:val="bottom"/>
            <w:hideMark/>
          </w:tcPr>
          <w:p w:rsidR="00424AC1" w:rsidRPr="008623A2" w:rsidRDefault="00EC7DE4"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47</w:t>
            </w:r>
            <w:r w:rsidR="00424AC1" w:rsidRPr="008623A2">
              <w:rPr>
                <w:rFonts w:ascii="Times New Roman" w:eastAsia="Times New Roman" w:hAnsi="Times New Roman" w:cs="Times New Roman"/>
                <w:bCs/>
                <w:color w:val="000000"/>
                <w:sz w:val="20"/>
                <w:szCs w:val="20"/>
                <w:lang w:eastAsia="ky-KG"/>
              </w:rPr>
              <w:t>,</w:t>
            </w:r>
            <w:r w:rsidR="009C7118" w:rsidRPr="008623A2">
              <w:rPr>
                <w:rFonts w:ascii="Times New Roman" w:eastAsia="Times New Roman" w:hAnsi="Times New Roman" w:cs="Times New Roman"/>
                <w:bCs/>
                <w:color w:val="000000"/>
                <w:sz w:val="20"/>
                <w:szCs w:val="20"/>
                <w:lang w:val="ky-KG" w:eastAsia="ky-KG"/>
              </w:rPr>
              <w:t>7</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424AC1" w:rsidP="008A6A87">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424AC1"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w:t>
            </w:r>
          </w:p>
        </w:tc>
        <w:tc>
          <w:tcPr>
            <w:tcW w:w="1086" w:type="dxa"/>
            <w:tcBorders>
              <w:top w:val="single" w:sz="4" w:space="0" w:color="auto"/>
              <w:left w:val="nil"/>
              <w:bottom w:val="single" w:sz="4" w:space="0" w:color="auto"/>
              <w:right w:val="single" w:sz="4" w:space="0" w:color="auto"/>
            </w:tcBorders>
            <w:noWrap/>
            <w:vAlign w:val="bottom"/>
            <w:hideMark/>
          </w:tcPr>
          <w:p w:rsidR="00424AC1" w:rsidRPr="008623A2" w:rsidRDefault="00C516C5"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w:t>
            </w:r>
          </w:p>
        </w:tc>
        <w:tc>
          <w:tcPr>
            <w:tcW w:w="1087" w:type="dxa"/>
            <w:tcBorders>
              <w:top w:val="single" w:sz="4" w:space="0" w:color="auto"/>
              <w:left w:val="nil"/>
              <w:bottom w:val="single" w:sz="4" w:space="0" w:color="auto"/>
              <w:right w:val="single" w:sz="4" w:space="0" w:color="auto"/>
            </w:tcBorders>
            <w:noWrap/>
            <w:vAlign w:val="bottom"/>
          </w:tcPr>
          <w:p w:rsidR="00424AC1" w:rsidRPr="008623A2" w:rsidRDefault="00424AC1"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w:t>
            </w:r>
          </w:p>
        </w:tc>
        <w:tc>
          <w:tcPr>
            <w:tcW w:w="1087" w:type="dxa"/>
            <w:tcBorders>
              <w:top w:val="single" w:sz="4" w:space="0" w:color="auto"/>
              <w:left w:val="nil"/>
              <w:bottom w:val="single" w:sz="4" w:space="0" w:color="auto"/>
              <w:right w:val="single" w:sz="4" w:space="0" w:color="auto"/>
            </w:tcBorders>
            <w:noWrap/>
            <w:vAlign w:val="bottom"/>
          </w:tcPr>
          <w:p w:rsidR="00424AC1" w:rsidRPr="008623A2" w:rsidRDefault="00424AC1"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w:t>
            </w:r>
          </w:p>
        </w:tc>
      </w:tr>
      <w:tr w:rsidR="00424AC1" w:rsidRPr="008623A2" w:rsidTr="0041547C">
        <w:trPr>
          <w:trHeight w:val="297"/>
        </w:trPr>
        <w:tc>
          <w:tcPr>
            <w:tcW w:w="3141" w:type="dxa"/>
            <w:tcBorders>
              <w:top w:val="single" w:sz="4" w:space="0" w:color="auto"/>
              <w:left w:val="single" w:sz="8" w:space="0" w:color="auto"/>
              <w:bottom w:val="single" w:sz="4" w:space="0" w:color="auto"/>
              <w:right w:val="single" w:sz="4" w:space="0" w:color="auto"/>
            </w:tcBorders>
            <w:vAlign w:val="bottom"/>
            <w:hideMark/>
          </w:tcPr>
          <w:p w:rsidR="00424AC1" w:rsidRPr="008623A2" w:rsidRDefault="00424AC1" w:rsidP="008E4BEF">
            <w:pPr>
              <w:numPr>
                <w:ilvl w:val="0"/>
                <w:numId w:val="14"/>
              </w:numPr>
              <w:spacing w:after="0" w:line="240" w:lineRule="auto"/>
              <w:ind w:left="0"/>
              <w:contextualSpacing/>
              <w:jc w:val="both"/>
              <w:rPr>
                <w:rFonts w:ascii="Times New Roman" w:eastAsia="Times New Roman" w:hAnsi="Times New Roman" w:cs="Times New Roman"/>
                <w:b/>
                <w:bCs/>
                <w:color w:val="000000"/>
                <w:sz w:val="20"/>
                <w:szCs w:val="20"/>
                <w:lang w:eastAsia="ky-KG"/>
              </w:rPr>
            </w:pPr>
            <w:r w:rsidRPr="008623A2">
              <w:rPr>
                <w:rFonts w:ascii="Times New Roman" w:eastAsia="Times New Roman" w:hAnsi="Times New Roman" w:cs="Times New Roman"/>
                <w:b/>
                <w:bCs/>
                <w:color w:val="000000"/>
                <w:sz w:val="20"/>
                <w:szCs w:val="20"/>
                <w:lang w:val="ky-KG" w:eastAsia="ky-KG"/>
              </w:rPr>
              <w:lastRenderedPageBreak/>
              <w:t>3) г</w:t>
            </w:r>
            <w:proofErr w:type="spellStart"/>
            <w:r w:rsidRPr="008623A2">
              <w:rPr>
                <w:rFonts w:ascii="Times New Roman" w:eastAsia="Times New Roman" w:hAnsi="Times New Roman" w:cs="Times New Roman"/>
                <w:b/>
                <w:bCs/>
                <w:color w:val="000000"/>
                <w:sz w:val="20"/>
                <w:szCs w:val="20"/>
                <w:lang w:eastAsia="ky-KG"/>
              </w:rPr>
              <w:t>осударственные</w:t>
            </w:r>
            <w:proofErr w:type="spellEnd"/>
            <w:r w:rsidRPr="008623A2">
              <w:rPr>
                <w:rFonts w:ascii="Times New Roman" w:eastAsia="Times New Roman" w:hAnsi="Times New Roman" w:cs="Times New Roman"/>
                <w:b/>
                <w:bCs/>
                <w:color w:val="000000"/>
                <w:sz w:val="20"/>
                <w:szCs w:val="20"/>
                <w:lang w:eastAsia="ky-KG"/>
              </w:rPr>
              <w:t xml:space="preserve"> </w:t>
            </w:r>
            <w:r w:rsidRPr="008623A2">
              <w:rPr>
                <w:rFonts w:ascii="Times New Roman" w:eastAsia="Times New Roman" w:hAnsi="Times New Roman" w:cs="Times New Roman"/>
                <w:b/>
                <w:bCs/>
                <w:color w:val="000000"/>
                <w:sz w:val="20"/>
                <w:szCs w:val="20"/>
                <w:lang w:val="ky-KG" w:eastAsia="ky-KG"/>
              </w:rPr>
              <w:t xml:space="preserve"> </w:t>
            </w:r>
            <w:r w:rsidRPr="008623A2">
              <w:rPr>
                <w:rFonts w:ascii="Times New Roman" w:eastAsia="Times New Roman" w:hAnsi="Times New Roman" w:cs="Times New Roman"/>
                <w:b/>
                <w:bCs/>
                <w:color w:val="000000"/>
                <w:sz w:val="20"/>
                <w:szCs w:val="20"/>
                <w:lang w:eastAsia="ky-KG"/>
              </w:rPr>
              <w:t xml:space="preserve">инвестиции </w:t>
            </w:r>
            <w:r w:rsidRPr="008623A2">
              <w:rPr>
                <w:rFonts w:ascii="Times New Roman" w:eastAsia="Times New Roman" w:hAnsi="Times New Roman" w:cs="Times New Roman"/>
                <w:b/>
                <w:bCs/>
                <w:color w:val="000000"/>
                <w:sz w:val="20"/>
                <w:szCs w:val="20"/>
                <w:lang w:val="ky-KG" w:eastAsia="ky-KG"/>
              </w:rPr>
              <w:t xml:space="preserve"> </w:t>
            </w:r>
          </w:p>
        </w:tc>
        <w:tc>
          <w:tcPr>
            <w:tcW w:w="1086" w:type="dxa"/>
            <w:tcBorders>
              <w:top w:val="single" w:sz="4" w:space="0" w:color="auto"/>
              <w:left w:val="nil"/>
              <w:bottom w:val="single" w:sz="4" w:space="0" w:color="auto"/>
              <w:right w:val="single" w:sz="4" w:space="0" w:color="auto"/>
            </w:tcBorders>
            <w:noWrap/>
            <w:vAlign w:val="bottom"/>
            <w:hideMark/>
          </w:tcPr>
          <w:p w:rsidR="00424AC1" w:rsidRPr="008623A2" w:rsidRDefault="004E2919" w:rsidP="0041547C">
            <w:pPr>
              <w:spacing w:after="0" w:line="240" w:lineRule="auto"/>
              <w:jc w:val="center"/>
              <w:rPr>
                <w:rFonts w:ascii="Times New Roman" w:eastAsia="Times New Roman" w:hAnsi="Times New Roman" w:cs="Times New Roman"/>
                <w:b/>
                <w:bCs/>
                <w:sz w:val="20"/>
                <w:szCs w:val="20"/>
                <w:lang w:val="ky-KG" w:eastAsia="ky-KG"/>
              </w:rPr>
            </w:pPr>
            <w:r w:rsidRPr="008623A2">
              <w:rPr>
                <w:rFonts w:ascii="Times New Roman" w:eastAsia="Times New Roman" w:hAnsi="Times New Roman" w:cs="Times New Roman"/>
                <w:b/>
                <w:bCs/>
                <w:sz w:val="20"/>
                <w:szCs w:val="20"/>
                <w:lang w:eastAsia="ky-KG"/>
              </w:rPr>
              <w:t>339</w:t>
            </w:r>
            <w:r w:rsidR="00424AC1" w:rsidRPr="008623A2">
              <w:rPr>
                <w:rFonts w:ascii="Times New Roman" w:eastAsia="Times New Roman" w:hAnsi="Times New Roman" w:cs="Times New Roman"/>
                <w:b/>
                <w:bCs/>
                <w:sz w:val="20"/>
                <w:szCs w:val="20"/>
                <w:lang w:eastAsia="ky-KG"/>
              </w:rPr>
              <w:t>,</w:t>
            </w:r>
            <w:r w:rsidRPr="008623A2">
              <w:rPr>
                <w:rFonts w:ascii="Times New Roman" w:eastAsia="Times New Roman" w:hAnsi="Times New Roman" w:cs="Times New Roman"/>
                <w:b/>
                <w:bCs/>
                <w:sz w:val="20"/>
                <w:szCs w:val="20"/>
                <w:lang w:val="ky-KG" w:eastAsia="ky-KG"/>
              </w:rPr>
              <w:t>4</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424AC1" w:rsidP="008A6A87">
            <w:pPr>
              <w:spacing w:after="0" w:line="240" w:lineRule="auto"/>
              <w:jc w:val="center"/>
              <w:rPr>
                <w:rFonts w:ascii="Times New Roman" w:eastAsia="Times New Roman" w:hAnsi="Times New Roman" w:cs="Times New Roman"/>
                <w:b/>
                <w:bCs/>
                <w:color w:val="000000"/>
                <w:sz w:val="20"/>
                <w:szCs w:val="20"/>
                <w:lang w:val="ky-KG" w:eastAsia="ky-KG"/>
              </w:rPr>
            </w:pPr>
            <w:r w:rsidRPr="008623A2">
              <w:rPr>
                <w:rFonts w:ascii="Times New Roman" w:eastAsia="Times New Roman" w:hAnsi="Times New Roman" w:cs="Times New Roman"/>
                <w:b/>
                <w:bCs/>
                <w:color w:val="000000"/>
                <w:sz w:val="20"/>
                <w:szCs w:val="20"/>
                <w:lang w:val="ky-KG" w:eastAsia="ky-KG"/>
              </w:rPr>
              <w:t>534</w:t>
            </w:r>
            <w:r w:rsidRPr="008623A2">
              <w:rPr>
                <w:rFonts w:ascii="Times New Roman" w:eastAsia="Times New Roman" w:hAnsi="Times New Roman" w:cs="Times New Roman"/>
                <w:b/>
                <w:bCs/>
                <w:color w:val="000000"/>
                <w:sz w:val="20"/>
                <w:szCs w:val="20"/>
                <w:lang w:eastAsia="ky-KG"/>
              </w:rPr>
              <w:t>,</w:t>
            </w:r>
            <w:r w:rsidRPr="008623A2">
              <w:rPr>
                <w:rFonts w:ascii="Times New Roman" w:eastAsia="Times New Roman" w:hAnsi="Times New Roman" w:cs="Times New Roman"/>
                <w:b/>
                <w:bCs/>
                <w:color w:val="000000"/>
                <w:sz w:val="20"/>
                <w:szCs w:val="20"/>
                <w:lang w:val="ky-KG" w:eastAsia="ky-KG"/>
              </w:rPr>
              <w:t>0</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254503" w:rsidP="0041547C">
            <w:pPr>
              <w:spacing w:after="0" w:line="240" w:lineRule="auto"/>
              <w:jc w:val="center"/>
              <w:rPr>
                <w:rFonts w:ascii="Times New Roman" w:eastAsia="Times New Roman" w:hAnsi="Times New Roman" w:cs="Times New Roman"/>
                <w:b/>
                <w:bCs/>
                <w:color w:val="000000"/>
                <w:sz w:val="20"/>
                <w:szCs w:val="20"/>
                <w:lang w:val="ky-KG" w:eastAsia="ky-KG"/>
              </w:rPr>
            </w:pPr>
            <w:r w:rsidRPr="008623A2">
              <w:rPr>
                <w:rFonts w:ascii="Times New Roman" w:eastAsia="Times New Roman" w:hAnsi="Times New Roman" w:cs="Times New Roman"/>
                <w:b/>
                <w:bCs/>
                <w:color w:val="000000"/>
                <w:sz w:val="20"/>
                <w:szCs w:val="20"/>
                <w:lang w:val="ky-KG" w:eastAsia="ky-KG"/>
              </w:rPr>
              <w:t>708</w:t>
            </w:r>
            <w:r w:rsidR="00424AC1" w:rsidRPr="008623A2">
              <w:rPr>
                <w:rFonts w:ascii="Times New Roman" w:eastAsia="Times New Roman" w:hAnsi="Times New Roman" w:cs="Times New Roman"/>
                <w:b/>
                <w:bCs/>
                <w:color w:val="000000"/>
                <w:sz w:val="20"/>
                <w:szCs w:val="20"/>
                <w:lang w:eastAsia="ky-KG"/>
              </w:rPr>
              <w:t>,</w:t>
            </w:r>
            <w:r w:rsidRPr="008623A2">
              <w:rPr>
                <w:rFonts w:ascii="Times New Roman" w:eastAsia="Times New Roman" w:hAnsi="Times New Roman" w:cs="Times New Roman"/>
                <w:b/>
                <w:bCs/>
                <w:color w:val="000000"/>
                <w:sz w:val="20"/>
                <w:szCs w:val="20"/>
                <w:lang w:val="ky-KG" w:eastAsia="ky-KG"/>
              </w:rPr>
              <w:t>6</w:t>
            </w:r>
          </w:p>
        </w:tc>
        <w:tc>
          <w:tcPr>
            <w:tcW w:w="1086" w:type="dxa"/>
            <w:tcBorders>
              <w:top w:val="single" w:sz="4" w:space="0" w:color="auto"/>
              <w:left w:val="nil"/>
              <w:bottom w:val="single" w:sz="4" w:space="0" w:color="auto"/>
              <w:right w:val="single" w:sz="4" w:space="0" w:color="auto"/>
            </w:tcBorders>
            <w:noWrap/>
            <w:vAlign w:val="bottom"/>
            <w:hideMark/>
          </w:tcPr>
          <w:p w:rsidR="00424AC1" w:rsidRPr="008623A2" w:rsidRDefault="00254503" w:rsidP="0041547C">
            <w:pPr>
              <w:spacing w:after="0" w:line="240" w:lineRule="auto"/>
              <w:jc w:val="center"/>
              <w:rPr>
                <w:rFonts w:ascii="Times New Roman" w:eastAsia="Times New Roman" w:hAnsi="Times New Roman" w:cs="Times New Roman"/>
                <w:b/>
                <w:bCs/>
                <w:color w:val="000000"/>
                <w:sz w:val="20"/>
                <w:szCs w:val="20"/>
                <w:lang w:val="ky-KG" w:eastAsia="ky-KG"/>
              </w:rPr>
            </w:pPr>
            <w:r w:rsidRPr="008623A2">
              <w:rPr>
                <w:rFonts w:ascii="Times New Roman" w:eastAsia="Times New Roman" w:hAnsi="Times New Roman" w:cs="Times New Roman"/>
                <w:b/>
                <w:bCs/>
                <w:color w:val="000000"/>
                <w:sz w:val="20"/>
                <w:szCs w:val="20"/>
                <w:lang w:val="ky-KG" w:eastAsia="ky-KG"/>
              </w:rPr>
              <w:t>174,6</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827B30" w:rsidP="0041547C">
            <w:pPr>
              <w:spacing w:after="0" w:line="240" w:lineRule="auto"/>
              <w:jc w:val="center"/>
              <w:rPr>
                <w:rFonts w:ascii="Times New Roman" w:eastAsia="Times New Roman" w:hAnsi="Times New Roman" w:cs="Times New Roman"/>
                <w:b/>
                <w:bCs/>
                <w:color w:val="000000"/>
                <w:sz w:val="20"/>
                <w:szCs w:val="20"/>
                <w:lang w:val="ky-KG" w:eastAsia="ky-KG"/>
              </w:rPr>
            </w:pPr>
            <w:r w:rsidRPr="008623A2">
              <w:rPr>
                <w:rFonts w:ascii="Times New Roman" w:eastAsia="Times New Roman" w:hAnsi="Times New Roman" w:cs="Times New Roman"/>
                <w:b/>
                <w:bCs/>
                <w:color w:val="000000"/>
                <w:sz w:val="20"/>
                <w:szCs w:val="20"/>
                <w:lang w:val="ky-KG" w:eastAsia="ky-KG"/>
              </w:rPr>
              <w:t>265</w:t>
            </w:r>
            <w:r w:rsidR="00424AC1" w:rsidRPr="008623A2">
              <w:rPr>
                <w:rFonts w:ascii="Times New Roman" w:eastAsia="Times New Roman" w:hAnsi="Times New Roman" w:cs="Times New Roman"/>
                <w:b/>
                <w:bCs/>
                <w:color w:val="000000"/>
                <w:sz w:val="20"/>
                <w:szCs w:val="20"/>
                <w:lang w:eastAsia="ky-KG"/>
              </w:rPr>
              <w:t>,</w:t>
            </w:r>
            <w:r w:rsidRPr="008623A2">
              <w:rPr>
                <w:rFonts w:ascii="Times New Roman" w:eastAsia="Times New Roman" w:hAnsi="Times New Roman" w:cs="Times New Roman"/>
                <w:b/>
                <w:bCs/>
                <w:color w:val="000000"/>
                <w:sz w:val="20"/>
                <w:szCs w:val="20"/>
                <w:lang w:val="ky-KG" w:eastAsia="ky-KG"/>
              </w:rPr>
              <w:t>3</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827B30" w:rsidP="0041547C">
            <w:pPr>
              <w:spacing w:after="0" w:line="240" w:lineRule="auto"/>
              <w:jc w:val="center"/>
              <w:rPr>
                <w:rFonts w:ascii="Times New Roman" w:eastAsia="Times New Roman" w:hAnsi="Times New Roman" w:cs="Times New Roman"/>
                <w:b/>
                <w:bCs/>
                <w:color w:val="000000"/>
                <w:sz w:val="20"/>
                <w:szCs w:val="20"/>
                <w:lang w:val="ky-KG" w:eastAsia="ky-KG"/>
              </w:rPr>
            </w:pPr>
            <w:r w:rsidRPr="008623A2">
              <w:rPr>
                <w:rFonts w:ascii="Times New Roman" w:eastAsia="Times New Roman" w:hAnsi="Times New Roman" w:cs="Times New Roman"/>
                <w:b/>
                <w:bCs/>
                <w:color w:val="000000"/>
                <w:sz w:val="20"/>
                <w:szCs w:val="20"/>
                <w:lang w:val="ky-KG" w:eastAsia="ky-KG"/>
              </w:rPr>
              <w:t>285</w:t>
            </w:r>
            <w:r w:rsidR="00424AC1" w:rsidRPr="008623A2">
              <w:rPr>
                <w:rFonts w:ascii="Times New Roman" w:eastAsia="Times New Roman" w:hAnsi="Times New Roman" w:cs="Times New Roman"/>
                <w:b/>
                <w:bCs/>
                <w:color w:val="000000"/>
                <w:sz w:val="20"/>
                <w:szCs w:val="20"/>
                <w:lang w:eastAsia="ky-KG"/>
              </w:rPr>
              <w:t>,</w:t>
            </w:r>
            <w:r w:rsidRPr="008623A2">
              <w:rPr>
                <w:rFonts w:ascii="Times New Roman" w:eastAsia="Times New Roman" w:hAnsi="Times New Roman" w:cs="Times New Roman"/>
                <w:b/>
                <w:bCs/>
                <w:color w:val="000000"/>
                <w:sz w:val="20"/>
                <w:szCs w:val="20"/>
                <w:lang w:val="ky-KG" w:eastAsia="ky-KG"/>
              </w:rPr>
              <w:t>7</w:t>
            </w:r>
          </w:p>
        </w:tc>
      </w:tr>
      <w:tr w:rsidR="00424AC1" w:rsidRPr="008623A2" w:rsidTr="0041547C">
        <w:trPr>
          <w:trHeight w:val="297"/>
        </w:trPr>
        <w:tc>
          <w:tcPr>
            <w:tcW w:w="3141" w:type="dxa"/>
            <w:tcBorders>
              <w:top w:val="single" w:sz="4" w:space="0" w:color="auto"/>
              <w:left w:val="single" w:sz="8" w:space="0" w:color="auto"/>
              <w:bottom w:val="single" w:sz="4" w:space="0" w:color="auto"/>
              <w:right w:val="single" w:sz="4" w:space="0" w:color="auto"/>
            </w:tcBorders>
            <w:vAlign w:val="bottom"/>
            <w:hideMark/>
          </w:tcPr>
          <w:p w:rsidR="00424AC1" w:rsidRPr="008623A2" w:rsidRDefault="00424AC1" w:rsidP="0060446A">
            <w:pPr>
              <w:spacing w:after="0" w:line="240" w:lineRule="auto"/>
              <w:jc w:val="both"/>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eastAsia="ky-KG"/>
              </w:rPr>
              <w:t xml:space="preserve">     </w:t>
            </w:r>
            <w:r w:rsidRPr="008623A2">
              <w:rPr>
                <w:rFonts w:ascii="Times New Roman" w:eastAsia="Times New Roman" w:hAnsi="Times New Roman" w:cs="Times New Roman"/>
                <w:bCs/>
                <w:color w:val="000000"/>
                <w:sz w:val="20"/>
                <w:szCs w:val="20"/>
                <w:lang w:val="ky-KG" w:eastAsia="ky-KG"/>
              </w:rPr>
              <w:t>софинансирование</w:t>
            </w:r>
          </w:p>
        </w:tc>
        <w:tc>
          <w:tcPr>
            <w:tcW w:w="1086" w:type="dxa"/>
            <w:tcBorders>
              <w:top w:val="single" w:sz="4" w:space="0" w:color="auto"/>
              <w:left w:val="nil"/>
              <w:bottom w:val="single" w:sz="4" w:space="0" w:color="auto"/>
              <w:right w:val="single" w:sz="4" w:space="0" w:color="auto"/>
            </w:tcBorders>
            <w:noWrap/>
            <w:vAlign w:val="bottom"/>
            <w:hideMark/>
          </w:tcPr>
          <w:p w:rsidR="00424AC1" w:rsidRPr="008623A2" w:rsidRDefault="004E2919" w:rsidP="0041547C">
            <w:pPr>
              <w:spacing w:after="0" w:line="240" w:lineRule="auto"/>
              <w:jc w:val="center"/>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val="ky-KG" w:eastAsia="ky-KG"/>
              </w:rPr>
              <w:t>12</w:t>
            </w:r>
            <w:r w:rsidR="00424AC1" w:rsidRPr="008623A2">
              <w:rPr>
                <w:rFonts w:ascii="Times New Roman" w:eastAsia="Times New Roman" w:hAnsi="Times New Roman" w:cs="Times New Roman"/>
                <w:bCs/>
                <w:sz w:val="20"/>
                <w:szCs w:val="20"/>
                <w:lang w:eastAsia="ky-KG"/>
              </w:rPr>
              <w:t>,</w:t>
            </w:r>
            <w:r w:rsidRPr="008623A2">
              <w:rPr>
                <w:rFonts w:ascii="Times New Roman" w:eastAsia="Times New Roman" w:hAnsi="Times New Roman" w:cs="Times New Roman"/>
                <w:bCs/>
                <w:sz w:val="20"/>
                <w:szCs w:val="20"/>
                <w:lang w:val="ky-KG" w:eastAsia="ky-KG"/>
              </w:rPr>
              <w:t>8</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424AC1" w:rsidP="008A6A87">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28</w:t>
            </w:r>
            <w:r w:rsidRPr="008623A2">
              <w:rPr>
                <w:rFonts w:ascii="Times New Roman" w:eastAsia="Times New Roman" w:hAnsi="Times New Roman" w:cs="Times New Roman"/>
                <w:bCs/>
                <w:color w:val="000000"/>
                <w:sz w:val="20"/>
                <w:szCs w:val="20"/>
                <w:lang w:eastAsia="ky-KG"/>
              </w:rPr>
              <w:t>,</w:t>
            </w:r>
            <w:r w:rsidRPr="008623A2">
              <w:rPr>
                <w:rFonts w:ascii="Times New Roman" w:eastAsia="Times New Roman" w:hAnsi="Times New Roman" w:cs="Times New Roman"/>
                <w:bCs/>
                <w:color w:val="000000"/>
                <w:sz w:val="20"/>
                <w:szCs w:val="20"/>
                <w:lang w:val="ky-KG" w:eastAsia="ky-KG"/>
              </w:rPr>
              <w:t>9</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383898"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97</w:t>
            </w:r>
            <w:r w:rsidR="00424AC1" w:rsidRPr="008623A2">
              <w:rPr>
                <w:rFonts w:ascii="Times New Roman" w:eastAsia="Times New Roman" w:hAnsi="Times New Roman" w:cs="Times New Roman"/>
                <w:bCs/>
                <w:color w:val="000000"/>
                <w:sz w:val="20"/>
                <w:szCs w:val="20"/>
                <w:lang w:eastAsia="ky-KG"/>
              </w:rPr>
              <w:t>,</w:t>
            </w:r>
            <w:r w:rsidRPr="008623A2">
              <w:rPr>
                <w:rFonts w:ascii="Times New Roman" w:eastAsia="Times New Roman" w:hAnsi="Times New Roman" w:cs="Times New Roman"/>
                <w:bCs/>
                <w:color w:val="000000"/>
                <w:sz w:val="20"/>
                <w:szCs w:val="20"/>
                <w:lang w:val="ky-KG" w:eastAsia="ky-KG"/>
              </w:rPr>
              <w:t>8</w:t>
            </w:r>
          </w:p>
        </w:tc>
        <w:tc>
          <w:tcPr>
            <w:tcW w:w="1086" w:type="dxa"/>
            <w:tcBorders>
              <w:top w:val="single" w:sz="4" w:space="0" w:color="auto"/>
              <w:left w:val="nil"/>
              <w:bottom w:val="single" w:sz="4" w:space="0" w:color="auto"/>
              <w:right w:val="single" w:sz="4" w:space="0" w:color="auto"/>
            </w:tcBorders>
            <w:noWrap/>
            <w:vAlign w:val="bottom"/>
            <w:hideMark/>
          </w:tcPr>
          <w:p w:rsidR="00424AC1" w:rsidRPr="008623A2" w:rsidRDefault="00383898"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68,9</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827B30"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40,2</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827B30"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3,6</w:t>
            </w:r>
          </w:p>
        </w:tc>
      </w:tr>
      <w:tr w:rsidR="00424AC1" w:rsidRPr="008623A2" w:rsidTr="0041547C">
        <w:trPr>
          <w:trHeight w:val="297"/>
        </w:trPr>
        <w:tc>
          <w:tcPr>
            <w:tcW w:w="3141" w:type="dxa"/>
            <w:tcBorders>
              <w:top w:val="single" w:sz="4" w:space="0" w:color="auto"/>
              <w:left w:val="single" w:sz="8" w:space="0" w:color="auto"/>
              <w:bottom w:val="single" w:sz="4" w:space="0" w:color="auto"/>
              <w:right w:val="single" w:sz="4" w:space="0" w:color="auto"/>
            </w:tcBorders>
            <w:vAlign w:val="bottom"/>
            <w:hideMark/>
          </w:tcPr>
          <w:p w:rsidR="00424AC1" w:rsidRPr="008623A2" w:rsidRDefault="00424AC1" w:rsidP="000D5F43">
            <w:pPr>
              <w:spacing w:after="0" w:line="240" w:lineRule="auto"/>
              <w:jc w:val="both"/>
              <w:rPr>
                <w:rFonts w:ascii="Times New Roman" w:eastAsia="Times New Roman" w:hAnsi="Times New Roman" w:cs="Times New Roman"/>
                <w:bCs/>
                <w:color w:val="000000"/>
                <w:sz w:val="20"/>
                <w:szCs w:val="20"/>
                <w:lang w:eastAsia="ky-KG"/>
              </w:rPr>
            </w:pPr>
            <w:r w:rsidRPr="008623A2">
              <w:rPr>
                <w:rFonts w:ascii="Times New Roman" w:eastAsia="Times New Roman" w:hAnsi="Times New Roman" w:cs="Times New Roman"/>
                <w:bCs/>
                <w:color w:val="000000"/>
                <w:sz w:val="20"/>
                <w:szCs w:val="20"/>
                <w:lang w:eastAsia="ky-KG"/>
              </w:rPr>
              <w:t xml:space="preserve">     внешнее</w:t>
            </w:r>
          </w:p>
        </w:tc>
        <w:tc>
          <w:tcPr>
            <w:tcW w:w="1086" w:type="dxa"/>
            <w:tcBorders>
              <w:top w:val="single" w:sz="4" w:space="0" w:color="auto"/>
              <w:left w:val="nil"/>
              <w:bottom w:val="single" w:sz="4" w:space="0" w:color="auto"/>
              <w:right w:val="single" w:sz="4" w:space="0" w:color="auto"/>
            </w:tcBorders>
            <w:noWrap/>
            <w:vAlign w:val="bottom"/>
            <w:hideMark/>
          </w:tcPr>
          <w:p w:rsidR="00424AC1" w:rsidRPr="008623A2" w:rsidRDefault="004E2919" w:rsidP="0041547C">
            <w:pPr>
              <w:spacing w:after="0" w:line="240" w:lineRule="auto"/>
              <w:jc w:val="center"/>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eastAsia="ky-KG"/>
              </w:rPr>
              <w:t>326</w:t>
            </w:r>
            <w:r w:rsidR="00424AC1" w:rsidRPr="008623A2">
              <w:rPr>
                <w:rFonts w:ascii="Times New Roman" w:eastAsia="Times New Roman" w:hAnsi="Times New Roman" w:cs="Times New Roman"/>
                <w:bCs/>
                <w:sz w:val="20"/>
                <w:szCs w:val="20"/>
                <w:lang w:eastAsia="ky-KG"/>
              </w:rPr>
              <w:t>,</w:t>
            </w:r>
            <w:r w:rsidRPr="008623A2">
              <w:rPr>
                <w:rFonts w:ascii="Times New Roman" w:eastAsia="Times New Roman" w:hAnsi="Times New Roman" w:cs="Times New Roman"/>
                <w:bCs/>
                <w:sz w:val="20"/>
                <w:szCs w:val="20"/>
                <w:lang w:val="ky-KG" w:eastAsia="ky-KG"/>
              </w:rPr>
              <w:t>6</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424AC1" w:rsidP="008A6A87">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505</w:t>
            </w:r>
            <w:r w:rsidRPr="008623A2">
              <w:rPr>
                <w:rFonts w:ascii="Times New Roman" w:eastAsia="Times New Roman" w:hAnsi="Times New Roman" w:cs="Times New Roman"/>
                <w:bCs/>
                <w:color w:val="000000"/>
                <w:sz w:val="20"/>
                <w:szCs w:val="20"/>
                <w:lang w:eastAsia="ky-KG"/>
              </w:rPr>
              <w:t>,</w:t>
            </w:r>
            <w:r w:rsidRPr="008623A2">
              <w:rPr>
                <w:rFonts w:ascii="Times New Roman" w:eastAsia="Times New Roman" w:hAnsi="Times New Roman" w:cs="Times New Roman"/>
                <w:bCs/>
                <w:color w:val="000000"/>
                <w:sz w:val="20"/>
                <w:szCs w:val="20"/>
                <w:lang w:val="ky-KG" w:eastAsia="ky-KG"/>
              </w:rPr>
              <w:t>1</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383898"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6</w:t>
            </w:r>
            <w:r w:rsidR="00C516C5" w:rsidRPr="008623A2">
              <w:rPr>
                <w:rFonts w:ascii="Times New Roman" w:eastAsia="Times New Roman" w:hAnsi="Times New Roman" w:cs="Times New Roman"/>
                <w:bCs/>
                <w:color w:val="000000"/>
                <w:sz w:val="20"/>
                <w:szCs w:val="20"/>
                <w:lang w:val="ky-KG" w:eastAsia="ky-KG"/>
              </w:rPr>
              <w:t>1</w:t>
            </w:r>
            <w:r w:rsidRPr="008623A2">
              <w:rPr>
                <w:rFonts w:ascii="Times New Roman" w:eastAsia="Times New Roman" w:hAnsi="Times New Roman" w:cs="Times New Roman"/>
                <w:bCs/>
                <w:color w:val="000000"/>
                <w:sz w:val="20"/>
                <w:szCs w:val="20"/>
                <w:lang w:val="ky-KG" w:eastAsia="ky-KG"/>
              </w:rPr>
              <w:t>0</w:t>
            </w:r>
            <w:r w:rsidR="00424AC1" w:rsidRPr="008623A2">
              <w:rPr>
                <w:rFonts w:ascii="Times New Roman" w:eastAsia="Times New Roman" w:hAnsi="Times New Roman" w:cs="Times New Roman"/>
                <w:bCs/>
                <w:color w:val="000000"/>
                <w:sz w:val="20"/>
                <w:szCs w:val="20"/>
                <w:lang w:eastAsia="ky-KG"/>
              </w:rPr>
              <w:t>,</w:t>
            </w:r>
            <w:r w:rsidRPr="008623A2">
              <w:rPr>
                <w:rFonts w:ascii="Times New Roman" w:eastAsia="Times New Roman" w:hAnsi="Times New Roman" w:cs="Times New Roman"/>
                <w:bCs/>
                <w:color w:val="000000"/>
                <w:sz w:val="20"/>
                <w:szCs w:val="20"/>
                <w:lang w:val="ky-KG" w:eastAsia="ky-KG"/>
              </w:rPr>
              <w:t>8</w:t>
            </w:r>
          </w:p>
        </w:tc>
        <w:tc>
          <w:tcPr>
            <w:tcW w:w="1086" w:type="dxa"/>
            <w:tcBorders>
              <w:top w:val="single" w:sz="4" w:space="0" w:color="auto"/>
              <w:left w:val="nil"/>
              <w:bottom w:val="single" w:sz="4" w:space="0" w:color="auto"/>
              <w:right w:val="single" w:sz="4" w:space="0" w:color="auto"/>
            </w:tcBorders>
            <w:noWrap/>
            <w:vAlign w:val="bottom"/>
            <w:hideMark/>
          </w:tcPr>
          <w:p w:rsidR="00424AC1" w:rsidRPr="008623A2" w:rsidRDefault="00383898"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105,7</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827B30"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225</w:t>
            </w:r>
            <w:r w:rsidR="00424AC1" w:rsidRPr="008623A2">
              <w:rPr>
                <w:rFonts w:ascii="Times New Roman" w:eastAsia="Times New Roman" w:hAnsi="Times New Roman" w:cs="Times New Roman"/>
                <w:bCs/>
                <w:color w:val="000000"/>
                <w:sz w:val="20"/>
                <w:szCs w:val="20"/>
                <w:lang w:eastAsia="ky-KG"/>
              </w:rPr>
              <w:t>,</w:t>
            </w:r>
            <w:r w:rsidRPr="008623A2">
              <w:rPr>
                <w:rFonts w:ascii="Times New Roman" w:eastAsia="Times New Roman" w:hAnsi="Times New Roman" w:cs="Times New Roman"/>
                <w:bCs/>
                <w:color w:val="000000"/>
                <w:sz w:val="20"/>
                <w:szCs w:val="20"/>
                <w:lang w:val="ky-KG" w:eastAsia="ky-KG"/>
              </w:rPr>
              <w:t>1</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827B30" w:rsidP="0041547C">
            <w:pPr>
              <w:spacing w:after="0" w:line="240" w:lineRule="auto"/>
              <w:jc w:val="center"/>
              <w:rPr>
                <w:rFonts w:ascii="Times New Roman" w:eastAsia="Times New Roman" w:hAnsi="Times New Roman" w:cs="Times New Roman"/>
                <w:bCs/>
                <w:color w:val="000000"/>
                <w:sz w:val="20"/>
                <w:szCs w:val="20"/>
                <w:lang w:val="ky-KG" w:eastAsia="ky-KG"/>
              </w:rPr>
            </w:pPr>
            <w:r w:rsidRPr="008623A2">
              <w:rPr>
                <w:rFonts w:ascii="Times New Roman" w:eastAsia="Times New Roman" w:hAnsi="Times New Roman" w:cs="Times New Roman"/>
                <w:bCs/>
                <w:color w:val="000000"/>
                <w:sz w:val="20"/>
                <w:szCs w:val="20"/>
                <w:lang w:val="ky-KG" w:eastAsia="ky-KG"/>
              </w:rPr>
              <w:t>282</w:t>
            </w:r>
            <w:r w:rsidR="00424AC1" w:rsidRPr="008623A2">
              <w:rPr>
                <w:rFonts w:ascii="Times New Roman" w:eastAsia="Times New Roman" w:hAnsi="Times New Roman" w:cs="Times New Roman"/>
                <w:bCs/>
                <w:color w:val="000000"/>
                <w:sz w:val="20"/>
                <w:szCs w:val="20"/>
                <w:lang w:eastAsia="ky-KG"/>
              </w:rPr>
              <w:t>,</w:t>
            </w:r>
            <w:r w:rsidRPr="008623A2">
              <w:rPr>
                <w:rFonts w:ascii="Times New Roman" w:eastAsia="Times New Roman" w:hAnsi="Times New Roman" w:cs="Times New Roman"/>
                <w:bCs/>
                <w:color w:val="000000"/>
                <w:sz w:val="20"/>
                <w:szCs w:val="20"/>
                <w:lang w:val="ky-KG" w:eastAsia="ky-KG"/>
              </w:rPr>
              <w:t>1</w:t>
            </w:r>
          </w:p>
        </w:tc>
      </w:tr>
      <w:tr w:rsidR="00424AC1" w:rsidRPr="008623A2" w:rsidTr="0041547C">
        <w:trPr>
          <w:trHeight w:val="297"/>
        </w:trPr>
        <w:tc>
          <w:tcPr>
            <w:tcW w:w="3141" w:type="dxa"/>
            <w:tcBorders>
              <w:top w:val="single" w:sz="4" w:space="0" w:color="auto"/>
              <w:left w:val="single" w:sz="8" w:space="0" w:color="auto"/>
              <w:bottom w:val="single" w:sz="4" w:space="0" w:color="auto"/>
              <w:right w:val="single" w:sz="4" w:space="0" w:color="auto"/>
            </w:tcBorders>
            <w:vAlign w:val="bottom"/>
            <w:hideMark/>
          </w:tcPr>
          <w:p w:rsidR="00424AC1" w:rsidRPr="008623A2" w:rsidRDefault="00424AC1" w:rsidP="000D5F43">
            <w:pPr>
              <w:spacing w:after="0" w:line="240" w:lineRule="auto"/>
              <w:jc w:val="both"/>
              <w:rPr>
                <w:rFonts w:ascii="Times New Roman" w:eastAsia="Times New Roman" w:hAnsi="Times New Roman" w:cs="Times New Roman"/>
                <w:b/>
                <w:bCs/>
                <w:color w:val="000000"/>
                <w:sz w:val="20"/>
                <w:szCs w:val="20"/>
                <w:lang w:eastAsia="ky-KG"/>
              </w:rPr>
            </w:pPr>
            <w:r w:rsidRPr="008623A2">
              <w:rPr>
                <w:rFonts w:ascii="Times New Roman" w:eastAsia="Times New Roman" w:hAnsi="Times New Roman" w:cs="Times New Roman"/>
                <w:b/>
                <w:bCs/>
                <w:color w:val="000000"/>
                <w:sz w:val="20"/>
                <w:szCs w:val="20"/>
                <w:lang w:eastAsia="ky-KG"/>
              </w:rPr>
              <w:t xml:space="preserve"> Всего по МСХППМ (1+2+3)</w:t>
            </w:r>
          </w:p>
        </w:tc>
        <w:tc>
          <w:tcPr>
            <w:tcW w:w="1086" w:type="dxa"/>
            <w:tcBorders>
              <w:top w:val="single" w:sz="4" w:space="0" w:color="auto"/>
              <w:left w:val="nil"/>
              <w:bottom w:val="single" w:sz="4" w:space="0" w:color="auto"/>
              <w:right w:val="single" w:sz="4" w:space="0" w:color="auto"/>
            </w:tcBorders>
            <w:noWrap/>
            <w:vAlign w:val="bottom"/>
            <w:hideMark/>
          </w:tcPr>
          <w:p w:rsidR="00424AC1" w:rsidRPr="008623A2" w:rsidRDefault="009C7118" w:rsidP="004E2919">
            <w:pPr>
              <w:spacing w:after="0" w:line="240" w:lineRule="auto"/>
              <w:jc w:val="center"/>
              <w:rPr>
                <w:rFonts w:ascii="Times New Roman" w:eastAsia="Times New Roman" w:hAnsi="Times New Roman" w:cs="Times New Roman"/>
                <w:b/>
                <w:bCs/>
                <w:color w:val="000000"/>
                <w:sz w:val="20"/>
                <w:szCs w:val="20"/>
                <w:lang w:val="ky-KG" w:eastAsia="ky-KG"/>
              </w:rPr>
            </w:pPr>
            <w:r w:rsidRPr="008623A2">
              <w:rPr>
                <w:rFonts w:ascii="Times New Roman" w:eastAsia="Times New Roman" w:hAnsi="Times New Roman" w:cs="Times New Roman"/>
                <w:b/>
                <w:bCs/>
                <w:color w:val="000000"/>
                <w:sz w:val="20"/>
                <w:szCs w:val="20"/>
                <w:lang w:val="ky-KG" w:eastAsia="ky-KG"/>
              </w:rPr>
              <w:t>1 709</w:t>
            </w:r>
            <w:r w:rsidR="00424AC1" w:rsidRPr="008623A2">
              <w:rPr>
                <w:rFonts w:ascii="Times New Roman" w:eastAsia="Times New Roman" w:hAnsi="Times New Roman" w:cs="Times New Roman"/>
                <w:b/>
                <w:bCs/>
                <w:color w:val="000000"/>
                <w:sz w:val="20"/>
                <w:szCs w:val="20"/>
                <w:lang w:eastAsia="ky-KG"/>
              </w:rPr>
              <w:t>,</w:t>
            </w:r>
            <w:r w:rsidRPr="008623A2">
              <w:rPr>
                <w:rFonts w:ascii="Times New Roman" w:eastAsia="Times New Roman" w:hAnsi="Times New Roman" w:cs="Times New Roman"/>
                <w:b/>
                <w:bCs/>
                <w:color w:val="000000"/>
                <w:sz w:val="20"/>
                <w:szCs w:val="20"/>
                <w:lang w:val="ky-KG" w:eastAsia="ky-KG"/>
              </w:rPr>
              <w:t>9</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424AC1" w:rsidP="008A6A87">
            <w:pPr>
              <w:spacing w:after="0" w:line="240" w:lineRule="auto"/>
              <w:jc w:val="center"/>
              <w:rPr>
                <w:rFonts w:ascii="Times New Roman" w:eastAsia="Times New Roman" w:hAnsi="Times New Roman" w:cs="Times New Roman"/>
                <w:b/>
                <w:bCs/>
                <w:color w:val="000000"/>
                <w:sz w:val="20"/>
                <w:szCs w:val="20"/>
                <w:lang w:val="ky-KG" w:eastAsia="ky-KG"/>
              </w:rPr>
            </w:pPr>
            <w:r w:rsidRPr="008623A2">
              <w:rPr>
                <w:rFonts w:ascii="Times New Roman" w:eastAsia="Times New Roman" w:hAnsi="Times New Roman" w:cs="Times New Roman"/>
                <w:b/>
                <w:bCs/>
                <w:color w:val="000000"/>
                <w:sz w:val="20"/>
                <w:szCs w:val="20"/>
                <w:lang w:val="ky-KG" w:eastAsia="ky-KG"/>
              </w:rPr>
              <w:t>978</w:t>
            </w:r>
            <w:r w:rsidRPr="008623A2">
              <w:rPr>
                <w:rFonts w:ascii="Times New Roman" w:eastAsia="Times New Roman" w:hAnsi="Times New Roman" w:cs="Times New Roman"/>
                <w:b/>
                <w:bCs/>
                <w:color w:val="000000"/>
                <w:sz w:val="20"/>
                <w:szCs w:val="20"/>
                <w:lang w:eastAsia="ky-KG"/>
              </w:rPr>
              <w:t>,</w:t>
            </w:r>
            <w:r w:rsidRPr="008623A2">
              <w:rPr>
                <w:rFonts w:ascii="Times New Roman" w:eastAsia="Times New Roman" w:hAnsi="Times New Roman" w:cs="Times New Roman"/>
                <w:b/>
                <w:bCs/>
                <w:color w:val="000000"/>
                <w:sz w:val="20"/>
                <w:szCs w:val="20"/>
                <w:lang w:val="ky-KG" w:eastAsia="ky-KG"/>
              </w:rPr>
              <w:t>4</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616FB0" w:rsidP="0041547C">
            <w:pPr>
              <w:spacing w:after="0" w:line="240" w:lineRule="auto"/>
              <w:jc w:val="center"/>
              <w:rPr>
                <w:rFonts w:ascii="Times New Roman" w:eastAsia="Times New Roman" w:hAnsi="Times New Roman" w:cs="Times New Roman"/>
                <w:b/>
                <w:bCs/>
                <w:color w:val="000000"/>
                <w:sz w:val="20"/>
                <w:szCs w:val="20"/>
                <w:lang w:val="ky-KG" w:eastAsia="ky-KG"/>
              </w:rPr>
            </w:pPr>
            <w:r w:rsidRPr="008623A2">
              <w:rPr>
                <w:rFonts w:ascii="Times New Roman" w:eastAsia="Times New Roman" w:hAnsi="Times New Roman" w:cs="Times New Roman"/>
                <w:b/>
                <w:bCs/>
                <w:color w:val="000000"/>
                <w:sz w:val="20"/>
                <w:szCs w:val="20"/>
                <w:lang w:val="ky-KG" w:eastAsia="ky-KG"/>
              </w:rPr>
              <w:t>1 105</w:t>
            </w:r>
            <w:r w:rsidR="00424AC1" w:rsidRPr="008623A2">
              <w:rPr>
                <w:rFonts w:ascii="Times New Roman" w:eastAsia="Times New Roman" w:hAnsi="Times New Roman" w:cs="Times New Roman"/>
                <w:b/>
                <w:bCs/>
                <w:color w:val="000000"/>
                <w:sz w:val="20"/>
                <w:szCs w:val="20"/>
                <w:lang w:eastAsia="ky-KG"/>
              </w:rPr>
              <w:t>,</w:t>
            </w:r>
            <w:r w:rsidRPr="008623A2">
              <w:rPr>
                <w:rFonts w:ascii="Times New Roman" w:eastAsia="Times New Roman" w:hAnsi="Times New Roman" w:cs="Times New Roman"/>
                <w:b/>
                <w:bCs/>
                <w:color w:val="000000"/>
                <w:sz w:val="20"/>
                <w:szCs w:val="20"/>
                <w:lang w:val="ky-KG" w:eastAsia="ky-KG"/>
              </w:rPr>
              <w:t>5</w:t>
            </w:r>
          </w:p>
        </w:tc>
        <w:tc>
          <w:tcPr>
            <w:tcW w:w="1086" w:type="dxa"/>
            <w:tcBorders>
              <w:top w:val="single" w:sz="4" w:space="0" w:color="auto"/>
              <w:left w:val="nil"/>
              <w:bottom w:val="single" w:sz="4" w:space="0" w:color="auto"/>
              <w:right w:val="single" w:sz="4" w:space="0" w:color="auto"/>
            </w:tcBorders>
            <w:noWrap/>
            <w:vAlign w:val="bottom"/>
            <w:hideMark/>
          </w:tcPr>
          <w:p w:rsidR="00424AC1" w:rsidRPr="008623A2" w:rsidRDefault="00616FB0" w:rsidP="0041547C">
            <w:pPr>
              <w:spacing w:after="0" w:line="240" w:lineRule="auto"/>
              <w:jc w:val="center"/>
              <w:rPr>
                <w:rFonts w:ascii="Times New Roman" w:eastAsia="Times New Roman" w:hAnsi="Times New Roman" w:cs="Times New Roman"/>
                <w:b/>
                <w:bCs/>
                <w:color w:val="000000"/>
                <w:sz w:val="20"/>
                <w:szCs w:val="20"/>
                <w:lang w:val="ky-KG" w:eastAsia="ky-KG"/>
              </w:rPr>
            </w:pPr>
            <w:r w:rsidRPr="008623A2">
              <w:rPr>
                <w:rFonts w:ascii="Times New Roman" w:eastAsia="Times New Roman" w:hAnsi="Times New Roman" w:cs="Times New Roman"/>
                <w:b/>
                <w:bCs/>
                <w:color w:val="000000"/>
                <w:sz w:val="20"/>
                <w:szCs w:val="20"/>
                <w:lang w:eastAsia="ky-KG"/>
              </w:rPr>
              <w:t>127</w:t>
            </w:r>
            <w:r w:rsidR="00424AC1" w:rsidRPr="008623A2">
              <w:rPr>
                <w:rFonts w:ascii="Times New Roman" w:eastAsia="Times New Roman" w:hAnsi="Times New Roman" w:cs="Times New Roman"/>
                <w:b/>
                <w:bCs/>
                <w:color w:val="000000"/>
                <w:sz w:val="20"/>
                <w:szCs w:val="20"/>
                <w:lang w:eastAsia="ky-KG"/>
              </w:rPr>
              <w:t>,</w:t>
            </w:r>
            <w:r w:rsidRPr="008623A2">
              <w:rPr>
                <w:rFonts w:ascii="Times New Roman" w:eastAsia="Times New Roman" w:hAnsi="Times New Roman" w:cs="Times New Roman"/>
                <w:b/>
                <w:bCs/>
                <w:color w:val="000000"/>
                <w:sz w:val="20"/>
                <w:szCs w:val="20"/>
                <w:lang w:val="ky-KG" w:eastAsia="ky-KG"/>
              </w:rPr>
              <w:t>1</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C52483" w:rsidP="0041547C">
            <w:pPr>
              <w:spacing w:after="0" w:line="240" w:lineRule="auto"/>
              <w:jc w:val="center"/>
              <w:rPr>
                <w:rFonts w:ascii="Times New Roman" w:eastAsia="Times New Roman" w:hAnsi="Times New Roman" w:cs="Times New Roman"/>
                <w:b/>
                <w:bCs/>
                <w:color w:val="000000"/>
                <w:sz w:val="20"/>
                <w:szCs w:val="20"/>
                <w:lang w:val="ky-KG" w:eastAsia="ky-KG"/>
              </w:rPr>
            </w:pPr>
            <w:r w:rsidRPr="008623A2">
              <w:rPr>
                <w:rFonts w:ascii="Times New Roman" w:eastAsia="Times New Roman" w:hAnsi="Times New Roman" w:cs="Times New Roman"/>
                <w:b/>
                <w:bCs/>
                <w:color w:val="000000"/>
                <w:sz w:val="20"/>
                <w:szCs w:val="20"/>
                <w:lang w:val="ky-KG" w:eastAsia="ky-KG"/>
              </w:rPr>
              <w:t>670</w:t>
            </w:r>
            <w:r w:rsidR="00424AC1" w:rsidRPr="008623A2">
              <w:rPr>
                <w:rFonts w:ascii="Times New Roman" w:eastAsia="Times New Roman" w:hAnsi="Times New Roman" w:cs="Times New Roman"/>
                <w:b/>
                <w:bCs/>
                <w:color w:val="000000"/>
                <w:sz w:val="20"/>
                <w:szCs w:val="20"/>
                <w:lang w:eastAsia="ky-KG"/>
              </w:rPr>
              <w:t>,</w:t>
            </w:r>
            <w:r w:rsidRPr="008623A2">
              <w:rPr>
                <w:rFonts w:ascii="Times New Roman" w:eastAsia="Times New Roman" w:hAnsi="Times New Roman" w:cs="Times New Roman"/>
                <w:b/>
                <w:bCs/>
                <w:color w:val="000000"/>
                <w:sz w:val="20"/>
                <w:szCs w:val="20"/>
                <w:lang w:val="ky-KG" w:eastAsia="ky-KG"/>
              </w:rPr>
              <w:t>3</w:t>
            </w:r>
          </w:p>
        </w:tc>
        <w:tc>
          <w:tcPr>
            <w:tcW w:w="1087" w:type="dxa"/>
            <w:tcBorders>
              <w:top w:val="single" w:sz="4" w:space="0" w:color="auto"/>
              <w:left w:val="nil"/>
              <w:bottom w:val="single" w:sz="4" w:space="0" w:color="auto"/>
              <w:right w:val="single" w:sz="4" w:space="0" w:color="auto"/>
            </w:tcBorders>
            <w:noWrap/>
            <w:vAlign w:val="bottom"/>
            <w:hideMark/>
          </w:tcPr>
          <w:p w:rsidR="00424AC1" w:rsidRPr="008623A2" w:rsidRDefault="00C52483" w:rsidP="0041547C">
            <w:pPr>
              <w:spacing w:after="0" w:line="240" w:lineRule="auto"/>
              <w:jc w:val="center"/>
              <w:rPr>
                <w:rFonts w:ascii="Times New Roman" w:eastAsia="Times New Roman" w:hAnsi="Times New Roman" w:cs="Times New Roman"/>
                <w:b/>
                <w:bCs/>
                <w:color w:val="000000"/>
                <w:sz w:val="20"/>
                <w:szCs w:val="20"/>
                <w:lang w:val="ky-KG" w:eastAsia="ky-KG"/>
              </w:rPr>
            </w:pPr>
            <w:r w:rsidRPr="008623A2">
              <w:rPr>
                <w:rFonts w:ascii="Times New Roman" w:eastAsia="Times New Roman" w:hAnsi="Times New Roman" w:cs="Times New Roman"/>
                <w:b/>
                <w:bCs/>
                <w:color w:val="000000"/>
                <w:sz w:val="20"/>
                <w:szCs w:val="20"/>
                <w:lang w:val="ky-KG" w:eastAsia="ky-KG"/>
              </w:rPr>
              <w:t>694</w:t>
            </w:r>
            <w:r w:rsidR="00424AC1" w:rsidRPr="008623A2">
              <w:rPr>
                <w:rFonts w:ascii="Times New Roman" w:eastAsia="Times New Roman" w:hAnsi="Times New Roman" w:cs="Times New Roman"/>
                <w:b/>
                <w:bCs/>
                <w:color w:val="000000"/>
                <w:sz w:val="20"/>
                <w:szCs w:val="20"/>
                <w:lang w:eastAsia="ky-KG"/>
              </w:rPr>
              <w:t>,</w:t>
            </w:r>
            <w:r w:rsidRPr="008623A2">
              <w:rPr>
                <w:rFonts w:ascii="Times New Roman" w:eastAsia="Times New Roman" w:hAnsi="Times New Roman" w:cs="Times New Roman"/>
                <w:b/>
                <w:bCs/>
                <w:color w:val="000000"/>
                <w:sz w:val="20"/>
                <w:szCs w:val="20"/>
                <w:lang w:val="ky-KG" w:eastAsia="ky-KG"/>
              </w:rPr>
              <w:t>8</w:t>
            </w:r>
          </w:p>
        </w:tc>
      </w:tr>
    </w:tbl>
    <w:p w:rsidR="000D5F43" w:rsidRPr="008623A2" w:rsidRDefault="000D5F43" w:rsidP="000D5F43">
      <w:pPr>
        <w:shd w:val="clear" w:color="auto" w:fill="FFFFFF" w:themeFill="background1"/>
        <w:spacing w:after="0" w:line="240" w:lineRule="auto"/>
        <w:jc w:val="both"/>
        <w:rPr>
          <w:rFonts w:ascii="Times New Roman" w:eastAsia="Calibri" w:hAnsi="Times New Roman" w:cs="Times New Roman"/>
          <w:sz w:val="24"/>
          <w:szCs w:val="24"/>
        </w:rPr>
      </w:pPr>
    </w:p>
    <w:p w:rsidR="00794560" w:rsidRPr="008623A2" w:rsidRDefault="00794560" w:rsidP="00794560">
      <w:pPr>
        <w:widowControl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Уменьшены расходы по бюджетным средствам на сумму 54,7 млн. сомов в рамках оптимизации бюджета в связи с уменьшением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w:t>
      </w:r>
      <w:proofErr w:type="spellStart"/>
      <w:r w:rsidRPr="008623A2">
        <w:rPr>
          <w:rFonts w:ascii="Times New Roman" w:eastAsia="Times New Roman" w:hAnsi="Times New Roman" w:cs="Times New Roman"/>
          <w:sz w:val="24"/>
          <w:szCs w:val="24"/>
          <w:lang w:eastAsia="ru-RU"/>
        </w:rPr>
        <w:t>коронавирусной</w:t>
      </w:r>
      <w:proofErr w:type="spellEnd"/>
      <w:r w:rsidRPr="008623A2">
        <w:rPr>
          <w:rFonts w:ascii="Times New Roman" w:eastAsia="Times New Roman" w:hAnsi="Times New Roman" w:cs="Times New Roman"/>
          <w:sz w:val="24"/>
          <w:szCs w:val="24"/>
          <w:lang w:eastAsia="ru-RU"/>
        </w:rPr>
        <w:t xml:space="preserve"> инфекции.</w:t>
      </w:r>
    </w:p>
    <w:p w:rsidR="000D5F43" w:rsidRPr="008623A2" w:rsidRDefault="000D5F43" w:rsidP="000D5F43">
      <w:pPr>
        <w:shd w:val="clear" w:color="auto" w:fill="FFFFFF" w:themeFill="background1"/>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Средства республиканского бюджета</w:t>
      </w:r>
      <w:r w:rsidR="00880D37" w:rsidRPr="008623A2">
        <w:rPr>
          <w:rFonts w:ascii="Times New Roman" w:eastAsia="Calibri" w:hAnsi="Times New Roman" w:cs="Times New Roman"/>
          <w:sz w:val="24"/>
          <w:szCs w:val="24"/>
        </w:rPr>
        <w:t xml:space="preserve"> </w:t>
      </w:r>
      <w:r w:rsidR="00CB5AC1" w:rsidRPr="008623A2">
        <w:rPr>
          <w:rFonts w:ascii="Times New Roman" w:eastAsia="Calibri" w:hAnsi="Times New Roman" w:cs="Times New Roman"/>
          <w:sz w:val="24"/>
          <w:szCs w:val="24"/>
        </w:rPr>
        <w:t>на 20</w:t>
      </w:r>
      <w:r w:rsidR="008A6A87" w:rsidRPr="008623A2">
        <w:rPr>
          <w:rFonts w:ascii="Times New Roman" w:eastAsia="Calibri" w:hAnsi="Times New Roman" w:cs="Times New Roman"/>
          <w:sz w:val="24"/>
          <w:szCs w:val="24"/>
          <w:lang w:val="ky-KG"/>
        </w:rPr>
        <w:t>21</w:t>
      </w:r>
      <w:r w:rsidR="00CB5AC1" w:rsidRPr="008623A2">
        <w:rPr>
          <w:rFonts w:ascii="Times New Roman" w:eastAsia="Calibri" w:hAnsi="Times New Roman" w:cs="Times New Roman"/>
          <w:sz w:val="24"/>
          <w:szCs w:val="24"/>
        </w:rPr>
        <w:t xml:space="preserve"> год   в сумме  </w:t>
      </w:r>
      <w:r w:rsidR="008A6A87" w:rsidRPr="008623A2">
        <w:rPr>
          <w:rFonts w:ascii="Times New Roman" w:eastAsia="Calibri" w:hAnsi="Times New Roman" w:cs="Times New Roman"/>
          <w:sz w:val="24"/>
          <w:szCs w:val="24"/>
          <w:lang w:val="ky-KG"/>
        </w:rPr>
        <w:t>364</w:t>
      </w:r>
      <w:r w:rsidR="00906D6B" w:rsidRPr="008623A2">
        <w:rPr>
          <w:rFonts w:ascii="Times New Roman" w:eastAsia="Calibri" w:hAnsi="Times New Roman" w:cs="Times New Roman"/>
          <w:sz w:val="24"/>
          <w:szCs w:val="24"/>
        </w:rPr>
        <w:t>,</w:t>
      </w:r>
      <w:r w:rsidR="008A6A87" w:rsidRPr="008623A2">
        <w:rPr>
          <w:rFonts w:ascii="Times New Roman" w:eastAsia="Calibri" w:hAnsi="Times New Roman" w:cs="Times New Roman"/>
          <w:sz w:val="24"/>
          <w:szCs w:val="24"/>
          <w:lang w:val="ky-KG"/>
        </w:rPr>
        <w:t>8</w:t>
      </w:r>
      <w:r w:rsidRPr="008623A2">
        <w:rPr>
          <w:rFonts w:ascii="Times New Roman" w:eastAsia="Calibri" w:hAnsi="Times New Roman" w:cs="Times New Roman"/>
          <w:sz w:val="24"/>
          <w:szCs w:val="24"/>
        </w:rPr>
        <w:t xml:space="preserve">  млн. сомов, распределены МСХППМ по экономическим статьям затрат в следующем соотношении:</w:t>
      </w:r>
    </w:p>
    <w:p w:rsidR="000D5F43" w:rsidRPr="008623A2" w:rsidRDefault="000D5F43" w:rsidP="000D5F43">
      <w:pPr>
        <w:shd w:val="clear" w:color="auto" w:fill="FFFFFF" w:themeFill="background1"/>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  на  защищенные статьи затрат   (</w:t>
      </w:r>
      <w:r w:rsidR="008A7D23" w:rsidRPr="008623A2">
        <w:rPr>
          <w:rFonts w:ascii="Times New Roman" w:eastAsia="Calibri" w:hAnsi="Times New Roman" w:cs="Times New Roman"/>
          <w:sz w:val="24"/>
          <w:szCs w:val="24"/>
          <w:lang w:val="ky-KG"/>
        </w:rPr>
        <w:t>оплата труда</w:t>
      </w:r>
      <w:r w:rsidRPr="008623A2">
        <w:rPr>
          <w:rFonts w:ascii="Times New Roman" w:eastAsia="Calibri" w:hAnsi="Times New Roman" w:cs="Times New Roman"/>
          <w:sz w:val="24"/>
          <w:szCs w:val="24"/>
        </w:rPr>
        <w:t xml:space="preserve">) </w:t>
      </w:r>
      <w:r w:rsidR="00F74A03" w:rsidRPr="008623A2">
        <w:rPr>
          <w:rFonts w:ascii="Times New Roman" w:eastAsia="Calibri" w:hAnsi="Times New Roman" w:cs="Times New Roman"/>
          <w:sz w:val="24"/>
          <w:szCs w:val="24"/>
          <w:lang w:val="ky-KG"/>
        </w:rPr>
        <w:t>2</w:t>
      </w:r>
      <w:r w:rsidR="008A6A87" w:rsidRPr="008623A2">
        <w:rPr>
          <w:rFonts w:ascii="Times New Roman" w:eastAsia="Calibri" w:hAnsi="Times New Roman" w:cs="Times New Roman"/>
          <w:sz w:val="24"/>
          <w:szCs w:val="24"/>
          <w:lang w:val="ky-KG"/>
        </w:rPr>
        <w:t>60</w:t>
      </w:r>
      <w:r w:rsidR="00906D6B" w:rsidRPr="008623A2">
        <w:rPr>
          <w:rFonts w:ascii="Times New Roman" w:eastAsia="Calibri" w:hAnsi="Times New Roman" w:cs="Times New Roman"/>
          <w:sz w:val="24"/>
          <w:szCs w:val="24"/>
        </w:rPr>
        <w:t>,</w:t>
      </w:r>
      <w:r w:rsidR="008A6A87" w:rsidRPr="008623A2">
        <w:rPr>
          <w:rFonts w:ascii="Times New Roman" w:eastAsia="Calibri" w:hAnsi="Times New Roman" w:cs="Times New Roman"/>
          <w:sz w:val="24"/>
          <w:szCs w:val="24"/>
          <w:lang w:val="ky-KG"/>
        </w:rPr>
        <w:t>2</w:t>
      </w:r>
      <w:r w:rsidR="005A5777" w:rsidRPr="008623A2">
        <w:rPr>
          <w:rFonts w:ascii="Times New Roman" w:eastAsia="Calibri" w:hAnsi="Times New Roman" w:cs="Times New Roman"/>
          <w:sz w:val="24"/>
          <w:szCs w:val="24"/>
        </w:rPr>
        <w:t xml:space="preserve">  млн. сомов или</w:t>
      </w:r>
      <w:r w:rsidR="005A5777" w:rsidRPr="008623A2">
        <w:rPr>
          <w:rFonts w:ascii="Times New Roman" w:eastAsia="Calibri" w:hAnsi="Times New Roman" w:cs="Times New Roman"/>
          <w:sz w:val="24"/>
          <w:szCs w:val="24"/>
          <w:lang w:val="ky-KG"/>
        </w:rPr>
        <w:t xml:space="preserve"> </w:t>
      </w:r>
      <w:r w:rsidR="008A6A87" w:rsidRPr="008623A2">
        <w:rPr>
          <w:rFonts w:ascii="Times New Roman" w:eastAsia="Calibri" w:hAnsi="Times New Roman" w:cs="Times New Roman"/>
          <w:sz w:val="24"/>
          <w:szCs w:val="24"/>
          <w:lang w:val="ky-KG"/>
        </w:rPr>
        <w:t>71</w:t>
      </w:r>
      <w:r w:rsidR="004923FD" w:rsidRPr="008623A2">
        <w:rPr>
          <w:rFonts w:ascii="Times New Roman" w:eastAsia="Calibri" w:hAnsi="Times New Roman" w:cs="Times New Roman"/>
          <w:sz w:val="24"/>
          <w:szCs w:val="24"/>
        </w:rPr>
        <w:t>,</w:t>
      </w:r>
      <w:r w:rsidR="008A6A87" w:rsidRPr="008623A2">
        <w:rPr>
          <w:rFonts w:ascii="Times New Roman" w:eastAsia="Calibri" w:hAnsi="Times New Roman" w:cs="Times New Roman"/>
          <w:sz w:val="24"/>
          <w:szCs w:val="24"/>
          <w:lang w:val="ky-KG"/>
        </w:rPr>
        <w:t>3</w:t>
      </w:r>
      <w:r w:rsidR="00843504" w:rsidRPr="008623A2">
        <w:rPr>
          <w:rFonts w:ascii="Times New Roman" w:eastAsia="Calibri" w:hAnsi="Times New Roman" w:cs="Times New Roman"/>
          <w:sz w:val="24"/>
          <w:szCs w:val="24"/>
          <w:lang w:val="ky-KG"/>
        </w:rPr>
        <w:t> </w:t>
      </w:r>
      <w:r w:rsidR="00275CCD" w:rsidRPr="008623A2">
        <w:rPr>
          <w:rFonts w:ascii="Times New Roman" w:eastAsia="Calibri" w:hAnsi="Times New Roman" w:cs="Times New Roman"/>
          <w:sz w:val="24"/>
          <w:szCs w:val="24"/>
        </w:rPr>
        <w:t>%</w:t>
      </w:r>
      <w:r w:rsidRPr="008623A2">
        <w:rPr>
          <w:rFonts w:ascii="Times New Roman" w:eastAsia="Calibri" w:hAnsi="Times New Roman" w:cs="Times New Roman"/>
          <w:sz w:val="24"/>
          <w:szCs w:val="24"/>
        </w:rPr>
        <w:t>;</w:t>
      </w:r>
    </w:p>
    <w:p w:rsidR="000D5F43" w:rsidRPr="008623A2" w:rsidRDefault="000D5F43" w:rsidP="000D5F43">
      <w:pPr>
        <w:shd w:val="clear" w:color="auto" w:fill="FFFFFF" w:themeFill="background1"/>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 xml:space="preserve">-  на  коммунальные расходы  </w:t>
      </w:r>
      <w:r w:rsidR="008A6A87" w:rsidRPr="008623A2">
        <w:rPr>
          <w:rFonts w:ascii="Times New Roman" w:eastAsia="Calibri" w:hAnsi="Times New Roman" w:cs="Times New Roman"/>
          <w:sz w:val="24"/>
          <w:szCs w:val="24"/>
          <w:lang w:val="ky-KG"/>
        </w:rPr>
        <w:t>14</w:t>
      </w:r>
      <w:r w:rsidR="00906D6B" w:rsidRPr="008623A2">
        <w:rPr>
          <w:rFonts w:ascii="Times New Roman" w:eastAsia="Calibri" w:hAnsi="Times New Roman" w:cs="Times New Roman"/>
          <w:sz w:val="24"/>
          <w:szCs w:val="24"/>
        </w:rPr>
        <w:t>,</w:t>
      </w:r>
      <w:r w:rsidR="008A6A87" w:rsidRPr="008623A2">
        <w:rPr>
          <w:rFonts w:ascii="Times New Roman" w:eastAsia="Calibri" w:hAnsi="Times New Roman" w:cs="Times New Roman"/>
          <w:sz w:val="24"/>
          <w:szCs w:val="24"/>
          <w:lang w:val="ky-KG"/>
        </w:rPr>
        <w:t>3</w:t>
      </w:r>
      <w:r w:rsidR="0088142A" w:rsidRPr="008623A2">
        <w:rPr>
          <w:rFonts w:ascii="Times New Roman" w:eastAsia="Calibri" w:hAnsi="Times New Roman" w:cs="Times New Roman"/>
          <w:sz w:val="24"/>
          <w:szCs w:val="24"/>
        </w:rPr>
        <w:t xml:space="preserve">  млн. сомов</w:t>
      </w:r>
      <w:r w:rsidR="008A6A87" w:rsidRPr="008623A2">
        <w:rPr>
          <w:rFonts w:ascii="Times New Roman" w:eastAsia="Calibri" w:hAnsi="Times New Roman" w:cs="Times New Roman"/>
          <w:sz w:val="24"/>
          <w:szCs w:val="24"/>
        </w:rPr>
        <w:t xml:space="preserve">  или  3</w:t>
      </w:r>
      <w:r w:rsidR="004923FD" w:rsidRPr="008623A2">
        <w:rPr>
          <w:rFonts w:ascii="Times New Roman" w:eastAsia="Calibri" w:hAnsi="Times New Roman" w:cs="Times New Roman"/>
          <w:sz w:val="24"/>
          <w:szCs w:val="24"/>
        </w:rPr>
        <w:t>,</w:t>
      </w:r>
      <w:r w:rsidR="008A6A87" w:rsidRPr="008623A2">
        <w:rPr>
          <w:rFonts w:ascii="Times New Roman" w:eastAsia="Calibri" w:hAnsi="Times New Roman" w:cs="Times New Roman"/>
          <w:sz w:val="24"/>
          <w:szCs w:val="24"/>
          <w:lang w:val="ky-KG"/>
        </w:rPr>
        <w:t>9</w:t>
      </w:r>
      <w:r w:rsidR="00843504" w:rsidRPr="008623A2">
        <w:rPr>
          <w:rFonts w:ascii="Times New Roman" w:eastAsia="Calibri" w:hAnsi="Times New Roman" w:cs="Times New Roman"/>
          <w:sz w:val="24"/>
          <w:szCs w:val="24"/>
          <w:lang w:val="ky-KG"/>
        </w:rPr>
        <w:t> </w:t>
      </w:r>
      <w:r w:rsidR="00275CCD" w:rsidRPr="008623A2">
        <w:rPr>
          <w:rFonts w:ascii="Times New Roman" w:eastAsia="Calibri" w:hAnsi="Times New Roman" w:cs="Times New Roman"/>
          <w:sz w:val="24"/>
          <w:szCs w:val="24"/>
        </w:rPr>
        <w:t>%</w:t>
      </w:r>
      <w:r w:rsidRPr="008623A2">
        <w:rPr>
          <w:rFonts w:ascii="Times New Roman" w:eastAsia="Calibri" w:hAnsi="Times New Roman" w:cs="Times New Roman"/>
          <w:sz w:val="24"/>
          <w:szCs w:val="24"/>
        </w:rPr>
        <w:t>;</w:t>
      </w:r>
    </w:p>
    <w:p w:rsidR="000D5F43" w:rsidRPr="008623A2" w:rsidRDefault="000D5F43" w:rsidP="000D5F43">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8623A2">
        <w:rPr>
          <w:rFonts w:ascii="Times New Roman" w:eastAsia="Calibri" w:hAnsi="Times New Roman" w:cs="Times New Roman"/>
          <w:sz w:val="24"/>
          <w:szCs w:val="24"/>
        </w:rPr>
        <w:t xml:space="preserve">-  </w:t>
      </w:r>
      <w:r w:rsidR="005A5777" w:rsidRPr="008623A2">
        <w:rPr>
          <w:rFonts w:ascii="Times New Roman" w:eastAsia="Calibri" w:hAnsi="Times New Roman" w:cs="Times New Roman"/>
          <w:sz w:val="24"/>
          <w:szCs w:val="24"/>
        </w:rPr>
        <w:t xml:space="preserve">на другие статьи затрат  </w:t>
      </w:r>
      <w:r w:rsidR="004923FD" w:rsidRPr="008623A2">
        <w:rPr>
          <w:rFonts w:ascii="Times New Roman" w:eastAsia="Calibri" w:hAnsi="Times New Roman" w:cs="Times New Roman"/>
          <w:sz w:val="24"/>
          <w:szCs w:val="24"/>
        </w:rPr>
        <w:t xml:space="preserve">  </w:t>
      </w:r>
      <w:r w:rsidR="00827B30" w:rsidRPr="008623A2">
        <w:rPr>
          <w:rFonts w:ascii="Times New Roman" w:eastAsia="Calibri" w:hAnsi="Times New Roman" w:cs="Times New Roman"/>
          <w:sz w:val="24"/>
          <w:szCs w:val="24"/>
          <w:lang w:val="ky-KG"/>
        </w:rPr>
        <w:t>90</w:t>
      </w:r>
      <w:r w:rsidR="00906D6B" w:rsidRPr="008623A2">
        <w:rPr>
          <w:rFonts w:ascii="Times New Roman" w:eastAsia="Calibri" w:hAnsi="Times New Roman" w:cs="Times New Roman"/>
          <w:sz w:val="24"/>
          <w:szCs w:val="24"/>
        </w:rPr>
        <w:t>,</w:t>
      </w:r>
      <w:r w:rsidR="00827B30" w:rsidRPr="008623A2">
        <w:rPr>
          <w:rFonts w:ascii="Times New Roman" w:eastAsia="Calibri" w:hAnsi="Times New Roman" w:cs="Times New Roman"/>
          <w:sz w:val="24"/>
          <w:szCs w:val="24"/>
          <w:lang w:val="ky-KG"/>
        </w:rPr>
        <w:t>3</w:t>
      </w:r>
      <w:r w:rsidR="0088142A" w:rsidRPr="008623A2">
        <w:rPr>
          <w:rFonts w:ascii="Times New Roman" w:eastAsia="Calibri" w:hAnsi="Times New Roman" w:cs="Times New Roman"/>
          <w:sz w:val="24"/>
          <w:szCs w:val="24"/>
        </w:rPr>
        <w:t xml:space="preserve">  млн. сомов</w:t>
      </w:r>
      <w:r w:rsidR="004923FD" w:rsidRPr="008623A2">
        <w:rPr>
          <w:rFonts w:ascii="Times New Roman" w:eastAsia="Calibri" w:hAnsi="Times New Roman" w:cs="Times New Roman"/>
          <w:sz w:val="24"/>
          <w:szCs w:val="24"/>
        </w:rPr>
        <w:t xml:space="preserve"> или  </w:t>
      </w:r>
      <w:r w:rsidR="00F74A03" w:rsidRPr="008623A2">
        <w:rPr>
          <w:rFonts w:ascii="Times New Roman" w:eastAsia="Calibri" w:hAnsi="Times New Roman" w:cs="Times New Roman"/>
          <w:sz w:val="24"/>
          <w:szCs w:val="24"/>
          <w:lang w:val="ky-KG"/>
        </w:rPr>
        <w:t>2</w:t>
      </w:r>
      <w:r w:rsidR="00E67B2C" w:rsidRPr="008623A2">
        <w:rPr>
          <w:rFonts w:ascii="Times New Roman" w:eastAsia="Calibri" w:hAnsi="Times New Roman" w:cs="Times New Roman"/>
          <w:sz w:val="24"/>
          <w:szCs w:val="24"/>
          <w:lang w:val="ky-KG"/>
        </w:rPr>
        <w:t>4</w:t>
      </w:r>
      <w:r w:rsidR="004923FD" w:rsidRPr="008623A2">
        <w:rPr>
          <w:rFonts w:ascii="Times New Roman" w:eastAsia="Calibri" w:hAnsi="Times New Roman" w:cs="Times New Roman"/>
          <w:sz w:val="24"/>
          <w:szCs w:val="24"/>
        </w:rPr>
        <w:t>,</w:t>
      </w:r>
      <w:r w:rsidR="00827B30" w:rsidRPr="008623A2">
        <w:rPr>
          <w:rFonts w:ascii="Times New Roman" w:eastAsia="Calibri" w:hAnsi="Times New Roman" w:cs="Times New Roman"/>
          <w:sz w:val="24"/>
          <w:szCs w:val="24"/>
          <w:lang w:val="ky-KG"/>
        </w:rPr>
        <w:t>8</w:t>
      </w:r>
      <w:r w:rsidR="00843504" w:rsidRPr="008623A2">
        <w:rPr>
          <w:rFonts w:ascii="Times New Roman" w:eastAsia="Calibri" w:hAnsi="Times New Roman" w:cs="Times New Roman"/>
          <w:sz w:val="24"/>
          <w:szCs w:val="24"/>
          <w:lang w:val="ky-KG"/>
        </w:rPr>
        <w:t> </w:t>
      </w:r>
      <w:r w:rsidR="00275CCD" w:rsidRPr="008623A2">
        <w:rPr>
          <w:rFonts w:ascii="Times New Roman" w:eastAsia="Calibri" w:hAnsi="Times New Roman" w:cs="Times New Roman"/>
          <w:sz w:val="24"/>
          <w:szCs w:val="24"/>
        </w:rPr>
        <w:t>%</w:t>
      </w:r>
      <w:r w:rsidR="00CB5AC1" w:rsidRPr="008623A2">
        <w:rPr>
          <w:rFonts w:ascii="Times New Roman" w:eastAsia="Calibri" w:hAnsi="Times New Roman" w:cs="Times New Roman"/>
          <w:sz w:val="24"/>
          <w:szCs w:val="24"/>
          <w:lang w:val="ky-KG"/>
        </w:rPr>
        <w:t>;</w:t>
      </w:r>
    </w:p>
    <w:p w:rsidR="000D5F43" w:rsidRPr="008623A2" w:rsidRDefault="000D5F43" w:rsidP="000D5F43">
      <w:pPr>
        <w:shd w:val="clear" w:color="auto" w:fill="FFFFFF" w:themeFill="background1"/>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Распределение бюджетных средств по подразде</w:t>
      </w:r>
      <w:r w:rsidR="006129D5" w:rsidRPr="008623A2">
        <w:rPr>
          <w:rFonts w:ascii="Times New Roman" w:eastAsia="Calibri" w:hAnsi="Times New Roman" w:cs="Times New Roman"/>
          <w:sz w:val="24"/>
          <w:szCs w:val="24"/>
        </w:rPr>
        <w:t>лениям</w:t>
      </w:r>
      <w:r w:rsidR="006129D5" w:rsidRPr="008623A2">
        <w:rPr>
          <w:rFonts w:ascii="Times New Roman" w:eastAsia="Calibri" w:hAnsi="Times New Roman" w:cs="Times New Roman"/>
          <w:sz w:val="24"/>
          <w:szCs w:val="24"/>
          <w:lang w:val="ky-KG"/>
        </w:rPr>
        <w:t xml:space="preserve"> </w:t>
      </w:r>
      <w:r w:rsidR="009D31AD" w:rsidRPr="008623A2">
        <w:rPr>
          <w:rFonts w:ascii="Times New Roman" w:eastAsia="Calibri" w:hAnsi="Times New Roman" w:cs="Times New Roman"/>
          <w:sz w:val="24"/>
          <w:szCs w:val="24"/>
        </w:rPr>
        <w:t>предусмотрено</w:t>
      </w:r>
      <w:r w:rsidRPr="008623A2">
        <w:rPr>
          <w:rFonts w:ascii="Times New Roman" w:eastAsia="Calibri" w:hAnsi="Times New Roman" w:cs="Times New Roman"/>
          <w:sz w:val="24"/>
          <w:szCs w:val="24"/>
        </w:rPr>
        <w:t xml:space="preserve">  МСХППМ  и   представлено в проекте </w:t>
      </w:r>
      <w:r w:rsidR="009846E4" w:rsidRPr="008623A2">
        <w:rPr>
          <w:rFonts w:ascii="Times New Roman" w:eastAsia="Calibri" w:hAnsi="Times New Roman" w:cs="Times New Roman"/>
          <w:sz w:val="24"/>
          <w:szCs w:val="24"/>
        </w:rPr>
        <w:t>республиканс</w:t>
      </w:r>
      <w:r w:rsidR="00A73E29" w:rsidRPr="008623A2">
        <w:rPr>
          <w:rFonts w:ascii="Times New Roman" w:eastAsia="Calibri" w:hAnsi="Times New Roman" w:cs="Times New Roman"/>
          <w:sz w:val="24"/>
          <w:szCs w:val="24"/>
        </w:rPr>
        <w:t>кого бюджета на 20</w:t>
      </w:r>
      <w:r w:rsidR="008A6A87" w:rsidRPr="008623A2">
        <w:rPr>
          <w:rFonts w:ascii="Times New Roman" w:eastAsia="Calibri" w:hAnsi="Times New Roman" w:cs="Times New Roman"/>
          <w:sz w:val="24"/>
          <w:szCs w:val="24"/>
          <w:lang w:val="ky-KG"/>
        </w:rPr>
        <w:t>21</w:t>
      </w:r>
      <w:r w:rsidRPr="008623A2">
        <w:rPr>
          <w:rFonts w:ascii="Times New Roman" w:eastAsia="Calibri" w:hAnsi="Times New Roman" w:cs="Times New Roman"/>
          <w:sz w:val="24"/>
          <w:szCs w:val="24"/>
        </w:rPr>
        <w:t xml:space="preserve"> год следующим образом:</w:t>
      </w:r>
    </w:p>
    <w:p w:rsidR="000D5F43" w:rsidRPr="008623A2" w:rsidRDefault="000D5F43" w:rsidP="000D5F43">
      <w:pPr>
        <w:shd w:val="clear" w:color="auto" w:fill="FFFFFF" w:themeFill="background1"/>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 на  финансирование расходов аппарата  МСХППМ  и его структурных подразделе</w:t>
      </w:r>
      <w:r w:rsidR="00394139" w:rsidRPr="008623A2">
        <w:rPr>
          <w:rFonts w:ascii="Times New Roman" w:eastAsia="Calibri" w:hAnsi="Times New Roman" w:cs="Times New Roman"/>
          <w:sz w:val="24"/>
          <w:szCs w:val="24"/>
        </w:rPr>
        <w:t xml:space="preserve">ний  </w:t>
      </w:r>
      <w:r w:rsidR="009D31AD" w:rsidRPr="008623A2">
        <w:rPr>
          <w:rFonts w:ascii="Times New Roman" w:eastAsia="Calibri" w:hAnsi="Times New Roman" w:cs="Times New Roman"/>
          <w:sz w:val="24"/>
          <w:szCs w:val="24"/>
        </w:rPr>
        <w:t xml:space="preserve">- </w:t>
      </w:r>
      <w:r w:rsidR="00BD6860" w:rsidRPr="008623A2">
        <w:rPr>
          <w:rFonts w:ascii="Times New Roman" w:eastAsia="Calibri" w:hAnsi="Times New Roman" w:cs="Times New Roman"/>
          <w:sz w:val="24"/>
          <w:szCs w:val="24"/>
        </w:rPr>
        <w:t>278</w:t>
      </w:r>
      <w:r w:rsidR="002C3E13" w:rsidRPr="008623A2">
        <w:rPr>
          <w:rFonts w:ascii="Times New Roman" w:eastAsia="Calibri" w:hAnsi="Times New Roman" w:cs="Times New Roman"/>
          <w:sz w:val="24"/>
          <w:szCs w:val="24"/>
        </w:rPr>
        <w:t>,</w:t>
      </w:r>
      <w:r w:rsidR="00F74A03" w:rsidRPr="008623A2">
        <w:rPr>
          <w:rFonts w:ascii="Times New Roman" w:eastAsia="Calibri" w:hAnsi="Times New Roman" w:cs="Times New Roman"/>
          <w:sz w:val="24"/>
          <w:szCs w:val="24"/>
          <w:lang w:val="ky-KG"/>
        </w:rPr>
        <w:t>9</w:t>
      </w:r>
      <w:r w:rsidR="004339D8" w:rsidRPr="008623A2">
        <w:rPr>
          <w:rFonts w:ascii="Times New Roman" w:eastAsia="Calibri" w:hAnsi="Times New Roman" w:cs="Times New Roman"/>
          <w:sz w:val="24"/>
          <w:szCs w:val="24"/>
          <w:lang w:val="ky-KG"/>
        </w:rPr>
        <w:t xml:space="preserve"> </w:t>
      </w:r>
      <w:r w:rsidR="00FF505D" w:rsidRPr="008623A2">
        <w:rPr>
          <w:rFonts w:ascii="Times New Roman" w:eastAsia="Calibri" w:hAnsi="Times New Roman" w:cs="Times New Roman"/>
          <w:sz w:val="24"/>
          <w:szCs w:val="24"/>
        </w:rPr>
        <w:t>млн. сомов</w:t>
      </w:r>
      <w:r w:rsidR="002C3E13" w:rsidRPr="008623A2">
        <w:rPr>
          <w:rFonts w:ascii="Times New Roman" w:eastAsia="Calibri" w:hAnsi="Times New Roman" w:cs="Times New Roman"/>
          <w:sz w:val="24"/>
          <w:szCs w:val="24"/>
        </w:rPr>
        <w:t xml:space="preserve"> </w:t>
      </w:r>
      <w:r w:rsidR="00A73E29" w:rsidRPr="008623A2">
        <w:rPr>
          <w:rFonts w:ascii="Times New Roman" w:eastAsia="Calibri" w:hAnsi="Times New Roman" w:cs="Times New Roman"/>
          <w:sz w:val="24"/>
          <w:szCs w:val="24"/>
        </w:rPr>
        <w:t xml:space="preserve">или  </w:t>
      </w:r>
      <w:r w:rsidR="00BD6860" w:rsidRPr="008623A2">
        <w:rPr>
          <w:rFonts w:ascii="Times New Roman" w:eastAsia="Calibri" w:hAnsi="Times New Roman" w:cs="Times New Roman"/>
          <w:sz w:val="24"/>
          <w:szCs w:val="24"/>
          <w:lang w:val="ky-KG"/>
        </w:rPr>
        <w:t>76</w:t>
      </w:r>
      <w:r w:rsidR="003F6A33" w:rsidRPr="008623A2">
        <w:rPr>
          <w:rFonts w:ascii="Times New Roman" w:eastAsia="Calibri" w:hAnsi="Times New Roman" w:cs="Times New Roman"/>
          <w:sz w:val="24"/>
          <w:szCs w:val="24"/>
        </w:rPr>
        <w:t>,</w:t>
      </w:r>
      <w:r w:rsidR="00BD6860" w:rsidRPr="008623A2">
        <w:rPr>
          <w:rFonts w:ascii="Times New Roman" w:eastAsia="Calibri" w:hAnsi="Times New Roman" w:cs="Times New Roman"/>
          <w:sz w:val="24"/>
          <w:szCs w:val="24"/>
          <w:lang w:val="ky-KG"/>
        </w:rPr>
        <w:t>4</w:t>
      </w:r>
      <w:r w:rsidR="00843504" w:rsidRPr="008623A2">
        <w:rPr>
          <w:rFonts w:ascii="Times New Roman" w:eastAsia="Calibri" w:hAnsi="Times New Roman" w:cs="Times New Roman"/>
          <w:sz w:val="24"/>
          <w:szCs w:val="24"/>
          <w:lang w:val="ky-KG"/>
        </w:rPr>
        <w:t> </w:t>
      </w:r>
      <w:r w:rsidR="00275CCD" w:rsidRPr="008623A2">
        <w:rPr>
          <w:rFonts w:ascii="Times New Roman" w:eastAsia="Calibri" w:hAnsi="Times New Roman" w:cs="Times New Roman"/>
          <w:sz w:val="24"/>
          <w:szCs w:val="24"/>
        </w:rPr>
        <w:t>%</w:t>
      </w:r>
      <w:r w:rsidRPr="008623A2">
        <w:rPr>
          <w:rFonts w:ascii="Times New Roman" w:eastAsia="Calibri" w:hAnsi="Times New Roman" w:cs="Times New Roman"/>
          <w:sz w:val="24"/>
          <w:szCs w:val="24"/>
        </w:rPr>
        <w:t xml:space="preserve"> к общему объему бюджетных расходов</w:t>
      </w:r>
      <w:r w:rsidR="00FF505D" w:rsidRPr="008623A2">
        <w:rPr>
          <w:rFonts w:ascii="Times New Roman" w:eastAsia="Calibri" w:hAnsi="Times New Roman" w:cs="Times New Roman"/>
          <w:sz w:val="24"/>
          <w:szCs w:val="24"/>
        </w:rPr>
        <w:t xml:space="preserve"> МСХППМ</w:t>
      </w:r>
      <w:r w:rsidRPr="008623A2">
        <w:rPr>
          <w:rFonts w:ascii="Times New Roman" w:eastAsia="Calibri" w:hAnsi="Times New Roman" w:cs="Times New Roman"/>
          <w:sz w:val="24"/>
          <w:szCs w:val="24"/>
        </w:rPr>
        <w:t>;</w:t>
      </w:r>
    </w:p>
    <w:p w:rsidR="002C3E13" w:rsidRPr="008623A2" w:rsidRDefault="000D5F43" w:rsidP="000D5F43">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8623A2">
        <w:rPr>
          <w:rFonts w:ascii="Times New Roman" w:eastAsia="Calibri" w:hAnsi="Times New Roman" w:cs="Times New Roman"/>
          <w:sz w:val="24"/>
          <w:szCs w:val="24"/>
        </w:rPr>
        <w:t>-   на финансирование расходов  районных управл</w:t>
      </w:r>
      <w:r w:rsidR="000218F3" w:rsidRPr="008623A2">
        <w:rPr>
          <w:rFonts w:ascii="Times New Roman" w:eastAsia="Calibri" w:hAnsi="Times New Roman" w:cs="Times New Roman"/>
          <w:sz w:val="24"/>
          <w:szCs w:val="24"/>
        </w:rPr>
        <w:t>ений  аграрного развития</w:t>
      </w:r>
      <w:r w:rsidRPr="008623A2">
        <w:rPr>
          <w:rFonts w:ascii="Times New Roman" w:eastAsia="Calibri" w:hAnsi="Times New Roman" w:cs="Times New Roman"/>
          <w:sz w:val="24"/>
          <w:szCs w:val="24"/>
        </w:rPr>
        <w:t xml:space="preserve">  </w:t>
      </w:r>
      <w:r w:rsidR="009D31AD" w:rsidRPr="008623A2">
        <w:rPr>
          <w:rFonts w:ascii="Times New Roman" w:eastAsia="Calibri" w:hAnsi="Times New Roman" w:cs="Times New Roman"/>
          <w:sz w:val="24"/>
          <w:szCs w:val="24"/>
        </w:rPr>
        <w:t xml:space="preserve">- </w:t>
      </w:r>
      <w:r w:rsidR="00BD6860" w:rsidRPr="008623A2">
        <w:rPr>
          <w:rFonts w:ascii="Times New Roman" w:eastAsia="Calibri" w:hAnsi="Times New Roman" w:cs="Times New Roman"/>
          <w:sz w:val="24"/>
          <w:szCs w:val="24"/>
          <w:lang w:val="ky-KG"/>
        </w:rPr>
        <w:t>86</w:t>
      </w:r>
      <w:r w:rsidR="003F6A33" w:rsidRPr="008623A2">
        <w:rPr>
          <w:rFonts w:ascii="Times New Roman" w:eastAsia="Calibri" w:hAnsi="Times New Roman" w:cs="Times New Roman"/>
          <w:sz w:val="24"/>
          <w:szCs w:val="24"/>
        </w:rPr>
        <w:t>,</w:t>
      </w:r>
      <w:r w:rsidR="00BD6860" w:rsidRPr="008623A2">
        <w:rPr>
          <w:rFonts w:ascii="Times New Roman" w:eastAsia="Calibri" w:hAnsi="Times New Roman" w:cs="Times New Roman"/>
          <w:sz w:val="24"/>
          <w:szCs w:val="24"/>
          <w:lang w:val="ky-KG"/>
        </w:rPr>
        <w:t>0</w:t>
      </w:r>
      <w:r w:rsidR="004339D8" w:rsidRPr="008623A2">
        <w:rPr>
          <w:rFonts w:ascii="Times New Roman" w:eastAsia="Calibri" w:hAnsi="Times New Roman" w:cs="Times New Roman"/>
          <w:sz w:val="24"/>
          <w:szCs w:val="24"/>
        </w:rPr>
        <w:t xml:space="preserve"> млн. сомов</w:t>
      </w:r>
      <w:r w:rsidR="003F6A33" w:rsidRPr="008623A2">
        <w:rPr>
          <w:rFonts w:ascii="Times New Roman" w:eastAsia="Calibri" w:hAnsi="Times New Roman" w:cs="Times New Roman"/>
          <w:sz w:val="24"/>
          <w:szCs w:val="24"/>
        </w:rPr>
        <w:t xml:space="preserve"> или  </w:t>
      </w:r>
      <w:r w:rsidR="00BD6860" w:rsidRPr="008623A2">
        <w:rPr>
          <w:rFonts w:ascii="Times New Roman" w:eastAsia="Calibri" w:hAnsi="Times New Roman" w:cs="Times New Roman"/>
          <w:sz w:val="24"/>
          <w:szCs w:val="24"/>
          <w:lang w:val="ky-KG"/>
        </w:rPr>
        <w:t>23</w:t>
      </w:r>
      <w:r w:rsidR="002C3E13" w:rsidRPr="008623A2">
        <w:rPr>
          <w:rFonts w:ascii="Times New Roman" w:eastAsia="Calibri" w:hAnsi="Times New Roman" w:cs="Times New Roman"/>
          <w:sz w:val="24"/>
          <w:szCs w:val="24"/>
        </w:rPr>
        <w:t>,</w:t>
      </w:r>
      <w:r w:rsidR="00BD6860" w:rsidRPr="008623A2">
        <w:rPr>
          <w:rFonts w:ascii="Times New Roman" w:eastAsia="Calibri" w:hAnsi="Times New Roman" w:cs="Times New Roman"/>
          <w:sz w:val="24"/>
          <w:szCs w:val="24"/>
          <w:lang w:val="ky-KG"/>
        </w:rPr>
        <w:t>6</w:t>
      </w:r>
      <w:r w:rsidR="00843504" w:rsidRPr="008623A2">
        <w:rPr>
          <w:rFonts w:ascii="Times New Roman" w:eastAsia="Calibri" w:hAnsi="Times New Roman" w:cs="Times New Roman"/>
          <w:sz w:val="24"/>
          <w:szCs w:val="24"/>
        </w:rPr>
        <w:t> </w:t>
      </w:r>
      <w:r w:rsidR="00275CCD" w:rsidRPr="008623A2">
        <w:rPr>
          <w:rFonts w:ascii="Times New Roman" w:eastAsia="Calibri" w:hAnsi="Times New Roman" w:cs="Times New Roman"/>
          <w:sz w:val="24"/>
          <w:szCs w:val="24"/>
        </w:rPr>
        <w:t>%</w:t>
      </w:r>
      <w:r w:rsidRPr="008623A2">
        <w:rPr>
          <w:rFonts w:ascii="Times New Roman" w:eastAsia="Calibri" w:hAnsi="Times New Roman" w:cs="Times New Roman"/>
          <w:sz w:val="24"/>
          <w:szCs w:val="24"/>
        </w:rPr>
        <w:t xml:space="preserve">  </w:t>
      </w:r>
      <w:r w:rsidR="004339D8" w:rsidRPr="008623A2">
        <w:rPr>
          <w:rFonts w:ascii="Times New Roman" w:eastAsia="Calibri" w:hAnsi="Times New Roman" w:cs="Times New Roman"/>
          <w:sz w:val="24"/>
          <w:szCs w:val="24"/>
        </w:rPr>
        <w:t>к общему объему бюджетных расходов МСХППМ</w:t>
      </w:r>
      <w:r w:rsidRPr="008623A2">
        <w:rPr>
          <w:rFonts w:ascii="Times New Roman" w:eastAsia="Calibri" w:hAnsi="Times New Roman" w:cs="Times New Roman"/>
          <w:sz w:val="24"/>
          <w:szCs w:val="24"/>
        </w:rPr>
        <w:t>.</w:t>
      </w:r>
    </w:p>
    <w:p w:rsidR="006129D5" w:rsidRPr="008623A2" w:rsidRDefault="006129D5" w:rsidP="008C6E50">
      <w:pPr>
        <w:spacing w:after="0" w:line="240" w:lineRule="auto"/>
        <w:ind w:firstLine="708"/>
        <w:jc w:val="both"/>
        <w:rPr>
          <w:rFonts w:ascii="Times New Roman" w:hAnsi="Times New Roman" w:cs="Times New Roman"/>
          <w:sz w:val="24"/>
          <w:szCs w:val="24"/>
          <w:lang w:val="ky-KG"/>
        </w:rPr>
      </w:pPr>
    </w:p>
    <w:p w:rsidR="008C6E50" w:rsidRPr="008623A2" w:rsidRDefault="008C6E50" w:rsidP="008C6E50">
      <w:pPr>
        <w:spacing w:after="0" w:line="240" w:lineRule="auto"/>
        <w:ind w:firstLine="708"/>
        <w:jc w:val="both"/>
        <w:rPr>
          <w:rFonts w:ascii="Times New Roman" w:hAnsi="Times New Roman" w:cs="Times New Roman"/>
          <w:sz w:val="24"/>
          <w:szCs w:val="24"/>
        </w:rPr>
      </w:pPr>
      <w:r w:rsidRPr="008623A2">
        <w:rPr>
          <w:rFonts w:ascii="Times New Roman" w:hAnsi="Times New Roman" w:cs="Times New Roman"/>
          <w:sz w:val="24"/>
          <w:szCs w:val="24"/>
        </w:rPr>
        <w:t xml:space="preserve">Расходы по подразделу </w:t>
      </w:r>
      <w:r w:rsidR="00DC48B8" w:rsidRPr="008623A2">
        <w:rPr>
          <w:rFonts w:ascii="Times New Roman" w:hAnsi="Times New Roman" w:cs="Times New Roman"/>
          <w:b/>
          <w:sz w:val="24"/>
          <w:szCs w:val="24"/>
        </w:rPr>
        <w:t>70444</w:t>
      </w:r>
      <w:r w:rsidR="00DC48B8" w:rsidRPr="008623A2">
        <w:rPr>
          <w:rFonts w:ascii="Times New Roman" w:hAnsi="Times New Roman" w:cs="Times New Roman"/>
          <w:sz w:val="24"/>
          <w:szCs w:val="24"/>
        </w:rPr>
        <w:t xml:space="preserve"> </w:t>
      </w:r>
      <w:r w:rsidRPr="008623A2">
        <w:rPr>
          <w:rFonts w:ascii="Times New Roman" w:hAnsi="Times New Roman" w:cs="Times New Roman"/>
          <w:b/>
          <w:sz w:val="24"/>
          <w:szCs w:val="24"/>
        </w:rPr>
        <w:t>«Прочие услуги в горнодобывающей промышленности, обрабатывающей промышленности и строительстве»</w:t>
      </w:r>
      <w:r w:rsidR="00DA132A" w:rsidRPr="008623A2">
        <w:rPr>
          <w:rFonts w:ascii="Times New Roman" w:hAnsi="Times New Roman" w:cs="Times New Roman"/>
          <w:sz w:val="24"/>
          <w:szCs w:val="24"/>
        </w:rPr>
        <w:t xml:space="preserve"> на 20</w:t>
      </w:r>
      <w:r w:rsidR="00B054B6" w:rsidRPr="008623A2">
        <w:rPr>
          <w:rFonts w:ascii="Times New Roman" w:hAnsi="Times New Roman" w:cs="Times New Roman"/>
          <w:sz w:val="24"/>
          <w:szCs w:val="24"/>
          <w:lang w:val="ky-KG"/>
        </w:rPr>
        <w:t>21</w:t>
      </w:r>
      <w:r w:rsidR="00E063E9" w:rsidRPr="008623A2">
        <w:rPr>
          <w:rFonts w:ascii="Times New Roman" w:hAnsi="Times New Roman" w:cs="Times New Roman"/>
          <w:sz w:val="24"/>
          <w:szCs w:val="24"/>
        </w:rPr>
        <w:t xml:space="preserve"> год предусмотрены в сумме </w:t>
      </w:r>
      <w:r w:rsidR="00B054B6" w:rsidRPr="008623A2">
        <w:rPr>
          <w:rFonts w:ascii="Times New Roman" w:hAnsi="Times New Roman" w:cs="Times New Roman"/>
          <w:sz w:val="24"/>
          <w:szCs w:val="24"/>
          <w:lang w:val="ky-KG"/>
        </w:rPr>
        <w:t>21</w:t>
      </w:r>
      <w:r w:rsidR="00E063E9" w:rsidRPr="008623A2">
        <w:rPr>
          <w:rFonts w:ascii="Times New Roman" w:hAnsi="Times New Roman" w:cs="Times New Roman"/>
          <w:sz w:val="24"/>
          <w:szCs w:val="24"/>
        </w:rPr>
        <w:t>,</w:t>
      </w:r>
      <w:r w:rsidR="00B054B6" w:rsidRPr="008623A2">
        <w:rPr>
          <w:rFonts w:ascii="Times New Roman" w:hAnsi="Times New Roman" w:cs="Times New Roman"/>
          <w:sz w:val="24"/>
          <w:szCs w:val="24"/>
          <w:lang w:val="ky-KG"/>
        </w:rPr>
        <w:t>5</w:t>
      </w:r>
      <w:r w:rsidRPr="008623A2">
        <w:rPr>
          <w:rFonts w:ascii="Times New Roman" w:hAnsi="Times New Roman" w:cs="Times New Roman"/>
          <w:sz w:val="24"/>
          <w:szCs w:val="24"/>
        </w:rPr>
        <w:t xml:space="preserve"> </w:t>
      </w:r>
      <w:r w:rsidRPr="008623A2">
        <w:rPr>
          <w:rFonts w:ascii="Times New Roman" w:hAnsi="Times New Roman" w:cs="Times New Roman"/>
          <w:bCs/>
          <w:sz w:val="24"/>
          <w:szCs w:val="24"/>
        </w:rPr>
        <w:t>млн. сомов</w:t>
      </w:r>
      <w:r w:rsidRPr="008623A2">
        <w:rPr>
          <w:rFonts w:ascii="Times New Roman" w:hAnsi="Times New Roman" w:cs="Times New Roman"/>
          <w:sz w:val="24"/>
          <w:szCs w:val="24"/>
        </w:rPr>
        <w:t xml:space="preserve">, с </w:t>
      </w:r>
      <w:r w:rsidR="00E063E9" w:rsidRPr="008623A2">
        <w:rPr>
          <w:rFonts w:ascii="Times New Roman" w:hAnsi="Times New Roman" w:cs="Times New Roman"/>
          <w:sz w:val="24"/>
          <w:szCs w:val="24"/>
          <w:lang w:val="ky-KG"/>
        </w:rPr>
        <w:t>уменьшением</w:t>
      </w:r>
      <w:r w:rsidRPr="008623A2">
        <w:rPr>
          <w:rFonts w:ascii="Times New Roman" w:hAnsi="Times New Roman" w:cs="Times New Roman"/>
          <w:sz w:val="24"/>
          <w:szCs w:val="24"/>
          <w:lang w:val="ky-KG"/>
        </w:rPr>
        <w:t xml:space="preserve"> </w:t>
      </w:r>
      <w:r w:rsidRPr="008623A2">
        <w:rPr>
          <w:rFonts w:ascii="Times New Roman" w:hAnsi="Times New Roman" w:cs="Times New Roman"/>
          <w:sz w:val="24"/>
          <w:szCs w:val="24"/>
        </w:rPr>
        <w:t>на</w:t>
      </w:r>
      <w:r w:rsidR="00B054B6" w:rsidRPr="008623A2">
        <w:rPr>
          <w:rFonts w:ascii="Times New Roman" w:hAnsi="Times New Roman" w:cs="Times New Roman"/>
          <w:sz w:val="24"/>
          <w:szCs w:val="24"/>
          <w:lang w:val="ky-KG"/>
        </w:rPr>
        <w:t xml:space="preserve"> 7,4</w:t>
      </w:r>
      <w:r w:rsidR="00E063E9" w:rsidRPr="008623A2">
        <w:rPr>
          <w:rFonts w:ascii="Times New Roman" w:hAnsi="Times New Roman" w:cs="Times New Roman"/>
          <w:sz w:val="24"/>
          <w:szCs w:val="24"/>
        </w:rPr>
        <w:t xml:space="preserve"> млн. сомов или</w:t>
      </w:r>
      <w:r w:rsidR="00E063E9" w:rsidRPr="008623A2">
        <w:rPr>
          <w:rFonts w:ascii="Times New Roman" w:hAnsi="Times New Roman" w:cs="Times New Roman"/>
          <w:sz w:val="24"/>
          <w:szCs w:val="24"/>
          <w:lang w:val="ky-KG"/>
        </w:rPr>
        <w:t xml:space="preserve"> </w:t>
      </w:r>
      <w:r w:rsidR="00E063E9" w:rsidRPr="008623A2">
        <w:rPr>
          <w:rFonts w:ascii="Times New Roman" w:hAnsi="Times New Roman" w:cs="Times New Roman"/>
          <w:sz w:val="24"/>
          <w:szCs w:val="24"/>
        </w:rPr>
        <w:t xml:space="preserve">на </w:t>
      </w:r>
      <w:r w:rsidR="00B054B6" w:rsidRPr="008623A2">
        <w:rPr>
          <w:rFonts w:ascii="Times New Roman" w:hAnsi="Times New Roman" w:cs="Times New Roman"/>
          <w:sz w:val="24"/>
          <w:szCs w:val="24"/>
          <w:lang w:val="ky-KG"/>
        </w:rPr>
        <w:t>25</w:t>
      </w:r>
      <w:r w:rsidRPr="008623A2">
        <w:rPr>
          <w:rFonts w:ascii="Times New Roman" w:hAnsi="Times New Roman" w:cs="Times New Roman"/>
          <w:sz w:val="24"/>
          <w:szCs w:val="24"/>
        </w:rPr>
        <w:t>,</w:t>
      </w:r>
      <w:r w:rsidR="00B054B6" w:rsidRPr="008623A2">
        <w:rPr>
          <w:rFonts w:ascii="Times New Roman" w:hAnsi="Times New Roman" w:cs="Times New Roman"/>
          <w:sz w:val="24"/>
          <w:szCs w:val="24"/>
          <w:lang w:val="ky-KG"/>
        </w:rPr>
        <w:t>6</w:t>
      </w:r>
      <w:r w:rsidR="00843504" w:rsidRPr="008623A2">
        <w:rPr>
          <w:rFonts w:ascii="Times New Roman" w:hAnsi="Times New Roman" w:cs="Times New Roman"/>
          <w:sz w:val="24"/>
          <w:szCs w:val="24"/>
          <w:lang w:val="ky-KG"/>
        </w:rPr>
        <w:t> </w:t>
      </w:r>
      <w:r w:rsidR="00275CCD" w:rsidRPr="008623A2">
        <w:rPr>
          <w:rFonts w:ascii="Times New Roman" w:hAnsi="Times New Roman" w:cs="Times New Roman"/>
          <w:sz w:val="24"/>
          <w:szCs w:val="24"/>
          <w:lang w:val="ky-KG"/>
        </w:rPr>
        <w:t>%</w:t>
      </w:r>
      <w:r w:rsidRPr="008623A2">
        <w:rPr>
          <w:rFonts w:ascii="Times New Roman" w:hAnsi="Times New Roman" w:cs="Times New Roman"/>
          <w:sz w:val="24"/>
          <w:szCs w:val="24"/>
        </w:rPr>
        <w:t xml:space="preserve"> относит</w:t>
      </w:r>
      <w:r w:rsidR="00B054B6" w:rsidRPr="008623A2">
        <w:rPr>
          <w:rFonts w:ascii="Times New Roman" w:hAnsi="Times New Roman" w:cs="Times New Roman"/>
          <w:sz w:val="24"/>
          <w:szCs w:val="24"/>
        </w:rPr>
        <w:t>ельно утвержденного бюджета 2020</w:t>
      </w:r>
      <w:r w:rsidRPr="008623A2">
        <w:rPr>
          <w:rFonts w:ascii="Times New Roman" w:hAnsi="Times New Roman" w:cs="Times New Roman"/>
          <w:sz w:val="24"/>
          <w:szCs w:val="24"/>
        </w:rPr>
        <w:t xml:space="preserve"> года, в том числе расходы за сче</w:t>
      </w:r>
      <w:r w:rsidR="00E063E9" w:rsidRPr="008623A2">
        <w:rPr>
          <w:rFonts w:ascii="Times New Roman" w:hAnsi="Times New Roman" w:cs="Times New Roman"/>
          <w:sz w:val="24"/>
          <w:szCs w:val="24"/>
        </w:rPr>
        <w:t xml:space="preserve">т бюджетных средств составят </w:t>
      </w:r>
      <w:r w:rsidR="00B054B6" w:rsidRPr="008623A2">
        <w:rPr>
          <w:rFonts w:ascii="Times New Roman" w:hAnsi="Times New Roman" w:cs="Times New Roman"/>
          <w:sz w:val="24"/>
          <w:szCs w:val="24"/>
          <w:lang w:val="ky-KG"/>
        </w:rPr>
        <w:t>21</w:t>
      </w:r>
      <w:r w:rsidR="00E063E9" w:rsidRPr="008623A2">
        <w:rPr>
          <w:rFonts w:ascii="Times New Roman" w:hAnsi="Times New Roman" w:cs="Times New Roman"/>
          <w:sz w:val="24"/>
          <w:szCs w:val="24"/>
        </w:rPr>
        <w:t>,</w:t>
      </w:r>
      <w:r w:rsidR="00B054B6" w:rsidRPr="008623A2">
        <w:rPr>
          <w:rFonts w:ascii="Times New Roman" w:hAnsi="Times New Roman" w:cs="Times New Roman"/>
          <w:sz w:val="24"/>
          <w:szCs w:val="24"/>
          <w:lang w:val="ky-KG"/>
        </w:rPr>
        <w:t>5</w:t>
      </w:r>
      <w:r w:rsidRPr="008623A2">
        <w:rPr>
          <w:rFonts w:ascii="Times New Roman" w:hAnsi="Times New Roman" w:cs="Times New Roman"/>
          <w:sz w:val="24"/>
          <w:szCs w:val="24"/>
        </w:rPr>
        <w:t xml:space="preserve"> </w:t>
      </w:r>
      <w:r w:rsidRPr="008623A2">
        <w:rPr>
          <w:rFonts w:ascii="Times New Roman" w:hAnsi="Times New Roman" w:cs="Times New Roman"/>
          <w:bCs/>
          <w:sz w:val="24"/>
          <w:szCs w:val="24"/>
        </w:rPr>
        <w:t xml:space="preserve">млн. сомов, с </w:t>
      </w:r>
      <w:r w:rsidR="00E063E9" w:rsidRPr="008623A2">
        <w:rPr>
          <w:rFonts w:ascii="Times New Roman" w:hAnsi="Times New Roman" w:cs="Times New Roman"/>
          <w:bCs/>
          <w:sz w:val="24"/>
          <w:szCs w:val="24"/>
          <w:lang w:val="ky-KG"/>
        </w:rPr>
        <w:t>уменьшением</w:t>
      </w:r>
      <w:r w:rsidR="00E063E9" w:rsidRPr="008623A2">
        <w:rPr>
          <w:rFonts w:ascii="Times New Roman" w:hAnsi="Times New Roman" w:cs="Times New Roman"/>
          <w:bCs/>
          <w:sz w:val="24"/>
          <w:szCs w:val="24"/>
        </w:rPr>
        <w:t xml:space="preserve"> на </w:t>
      </w:r>
      <w:r w:rsidR="00B054B6" w:rsidRPr="008623A2">
        <w:rPr>
          <w:rFonts w:ascii="Times New Roman" w:hAnsi="Times New Roman" w:cs="Times New Roman"/>
          <w:bCs/>
          <w:sz w:val="24"/>
          <w:szCs w:val="24"/>
          <w:lang w:val="ky-KG"/>
        </w:rPr>
        <w:t>7,4</w:t>
      </w:r>
      <w:r w:rsidR="002B7601" w:rsidRPr="008623A2">
        <w:rPr>
          <w:rFonts w:ascii="Times New Roman" w:hAnsi="Times New Roman" w:cs="Times New Roman"/>
          <w:bCs/>
          <w:sz w:val="24"/>
          <w:szCs w:val="24"/>
        </w:rPr>
        <w:t xml:space="preserve"> млн. сомов</w:t>
      </w:r>
      <w:r w:rsidRPr="008623A2">
        <w:rPr>
          <w:rFonts w:ascii="Times New Roman" w:hAnsi="Times New Roman" w:cs="Times New Roman"/>
          <w:bCs/>
          <w:sz w:val="24"/>
          <w:szCs w:val="24"/>
        </w:rPr>
        <w:t xml:space="preserve"> </w:t>
      </w:r>
      <w:r w:rsidRPr="008623A2">
        <w:rPr>
          <w:rFonts w:ascii="Times New Roman" w:hAnsi="Times New Roman" w:cs="Times New Roman"/>
          <w:sz w:val="24"/>
          <w:szCs w:val="24"/>
        </w:rPr>
        <w:t>(данный подраздел включает Государственное агентство архитектуры, строительства и жилищно-коммунального хозяйства при Правительстве Кыр</w:t>
      </w:r>
      <w:r w:rsidR="00D26F59" w:rsidRPr="008623A2">
        <w:rPr>
          <w:rFonts w:ascii="Times New Roman" w:hAnsi="Times New Roman" w:cs="Times New Roman"/>
          <w:sz w:val="24"/>
          <w:szCs w:val="24"/>
        </w:rPr>
        <w:t>гызской Республики</w:t>
      </w:r>
      <w:r w:rsidRPr="008623A2">
        <w:rPr>
          <w:rFonts w:ascii="Times New Roman" w:hAnsi="Times New Roman" w:cs="Times New Roman"/>
          <w:sz w:val="24"/>
          <w:szCs w:val="24"/>
        </w:rPr>
        <w:t>).</w:t>
      </w:r>
    </w:p>
    <w:p w:rsidR="008C6E50" w:rsidRPr="008623A2" w:rsidRDefault="004A77C8" w:rsidP="008C6E50">
      <w:pPr>
        <w:spacing w:after="0" w:line="240" w:lineRule="auto"/>
        <w:jc w:val="right"/>
        <w:rPr>
          <w:rFonts w:ascii="Times New Roman" w:hAnsi="Times New Roman" w:cs="Times New Roman"/>
          <w:sz w:val="20"/>
          <w:szCs w:val="24"/>
          <w:lang w:val="ky-KG"/>
        </w:rPr>
      </w:pPr>
      <w:r w:rsidRPr="008623A2">
        <w:rPr>
          <w:rFonts w:ascii="Times New Roman" w:hAnsi="Times New Roman" w:cs="Times New Roman"/>
          <w:sz w:val="20"/>
          <w:szCs w:val="24"/>
        </w:rPr>
        <w:t>млн. сом</w:t>
      </w:r>
      <w:r w:rsidRPr="008623A2">
        <w:rPr>
          <w:rFonts w:ascii="Times New Roman" w:hAnsi="Times New Roman" w:cs="Times New Roman"/>
          <w:sz w:val="20"/>
          <w:szCs w:val="24"/>
          <w:lang w:val="ky-KG"/>
        </w:rPr>
        <w:t>ов</w:t>
      </w:r>
    </w:p>
    <w:tbl>
      <w:tblPr>
        <w:tblpPr w:leftFromText="180" w:rightFromText="180" w:vertAnchor="text" w:horzAnchor="margin" w:tblpXSpec="center" w:tblpY="140"/>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52"/>
        <w:gridCol w:w="1199"/>
        <w:gridCol w:w="1199"/>
        <w:gridCol w:w="1199"/>
        <w:gridCol w:w="1199"/>
        <w:gridCol w:w="1199"/>
        <w:gridCol w:w="1200"/>
      </w:tblGrid>
      <w:tr w:rsidR="008C6E50" w:rsidRPr="008623A2" w:rsidTr="00102B53">
        <w:trPr>
          <w:trHeight w:val="709"/>
        </w:trPr>
        <w:tc>
          <w:tcPr>
            <w:tcW w:w="2552" w:type="dxa"/>
            <w:vAlign w:val="center"/>
          </w:tcPr>
          <w:p w:rsidR="008C6E50" w:rsidRPr="008623A2" w:rsidRDefault="008C6E50" w:rsidP="00800344">
            <w:pPr>
              <w:widowControl w:val="0"/>
              <w:spacing w:after="0" w:line="240" w:lineRule="auto"/>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 xml:space="preserve">Наименование </w:t>
            </w:r>
          </w:p>
        </w:tc>
        <w:tc>
          <w:tcPr>
            <w:tcW w:w="1199" w:type="dxa"/>
            <w:vAlign w:val="center"/>
          </w:tcPr>
          <w:p w:rsidR="008C6E50" w:rsidRPr="008623A2" w:rsidRDefault="00800344" w:rsidP="00800344">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B054B6" w:rsidRPr="008623A2">
              <w:rPr>
                <w:rFonts w:ascii="Times New Roman" w:eastAsia="Calibri" w:hAnsi="Times New Roman" w:cs="Times New Roman"/>
                <w:b/>
                <w:bCs/>
                <w:sz w:val="20"/>
                <w:szCs w:val="20"/>
                <w:lang w:val="ky-KG" w:eastAsia="ru-RU"/>
              </w:rPr>
              <w:t>9</w:t>
            </w:r>
            <w:r w:rsidR="008C6E50" w:rsidRPr="008623A2">
              <w:rPr>
                <w:rFonts w:ascii="Times New Roman" w:eastAsia="Calibri" w:hAnsi="Times New Roman" w:cs="Times New Roman"/>
                <w:b/>
                <w:bCs/>
                <w:sz w:val="20"/>
                <w:szCs w:val="20"/>
                <w:lang w:eastAsia="ru-RU"/>
              </w:rPr>
              <w:t xml:space="preserve"> год факт</w:t>
            </w:r>
          </w:p>
        </w:tc>
        <w:tc>
          <w:tcPr>
            <w:tcW w:w="1199" w:type="dxa"/>
            <w:vAlign w:val="center"/>
          </w:tcPr>
          <w:p w:rsidR="008C6E50" w:rsidRPr="008623A2" w:rsidRDefault="00B054B6" w:rsidP="00800344">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8C6E50" w:rsidRPr="008623A2">
              <w:rPr>
                <w:rFonts w:ascii="Times New Roman" w:eastAsia="Calibri" w:hAnsi="Times New Roman" w:cs="Times New Roman"/>
                <w:b/>
                <w:bCs/>
                <w:sz w:val="20"/>
                <w:szCs w:val="20"/>
                <w:lang w:eastAsia="ru-RU"/>
              </w:rPr>
              <w:t xml:space="preserve"> год </w:t>
            </w:r>
            <w:proofErr w:type="spellStart"/>
            <w:r w:rsidR="008C6E50" w:rsidRPr="008623A2">
              <w:rPr>
                <w:rFonts w:ascii="Times New Roman" w:eastAsia="Calibri" w:hAnsi="Times New Roman" w:cs="Times New Roman"/>
                <w:b/>
                <w:bCs/>
                <w:sz w:val="20"/>
                <w:szCs w:val="20"/>
                <w:lang w:eastAsia="ru-RU"/>
              </w:rPr>
              <w:t>утвержд</w:t>
            </w:r>
            <w:proofErr w:type="spellEnd"/>
          </w:p>
        </w:tc>
        <w:tc>
          <w:tcPr>
            <w:tcW w:w="1199" w:type="dxa"/>
            <w:vAlign w:val="center"/>
          </w:tcPr>
          <w:p w:rsidR="008C6E50" w:rsidRPr="008623A2" w:rsidRDefault="00DA132A" w:rsidP="00800344">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B054B6" w:rsidRPr="008623A2">
              <w:rPr>
                <w:rFonts w:ascii="Times New Roman" w:eastAsia="Calibri" w:hAnsi="Times New Roman" w:cs="Times New Roman"/>
                <w:b/>
                <w:bCs/>
                <w:sz w:val="20"/>
                <w:szCs w:val="20"/>
                <w:lang w:val="ky-KG" w:eastAsia="ru-RU"/>
              </w:rPr>
              <w:t>21</w:t>
            </w:r>
            <w:r w:rsidR="008C6E50" w:rsidRPr="008623A2">
              <w:rPr>
                <w:rFonts w:ascii="Times New Roman" w:eastAsia="Calibri" w:hAnsi="Times New Roman" w:cs="Times New Roman"/>
                <w:b/>
                <w:bCs/>
                <w:sz w:val="20"/>
                <w:szCs w:val="20"/>
                <w:lang w:eastAsia="ru-RU"/>
              </w:rPr>
              <w:t xml:space="preserve"> год проект</w:t>
            </w:r>
          </w:p>
        </w:tc>
        <w:tc>
          <w:tcPr>
            <w:tcW w:w="1199" w:type="dxa"/>
            <w:vAlign w:val="center"/>
          </w:tcPr>
          <w:p w:rsidR="008C6E50" w:rsidRPr="008623A2" w:rsidRDefault="008C6E50" w:rsidP="00800344">
            <w:pPr>
              <w:spacing w:after="0" w:line="240" w:lineRule="auto"/>
              <w:jc w:val="center"/>
              <w:rPr>
                <w:rFonts w:ascii="Times New Roman" w:eastAsia="Calibri" w:hAnsi="Times New Roman" w:cs="Times New Roman"/>
                <w:b/>
                <w:bCs/>
                <w:sz w:val="20"/>
                <w:szCs w:val="20"/>
                <w:lang w:eastAsia="ru-RU"/>
              </w:rPr>
            </w:pPr>
            <w:proofErr w:type="spellStart"/>
            <w:r w:rsidRPr="008623A2">
              <w:rPr>
                <w:rFonts w:ascii="Times New Roman" w:eastAsia="Calibri" w:hAnsi="Times New Roman" w:cs="Times New Roman"/>
                <w:b/>
                <w:bCs/>
                <w:sz w:val="20"/>
                <w:szCs w:val="20"/>
                <w:lang w:eastAsia="ru-RU"/>
              </w:rPr>
              <w:t>откл</w:t>
            </w:r>
            <w:proofErr w:type="spellEnd"/>
          </w:p>
        </w:tc>
        <w:tc>
          <w:tcPr>
            <w:tcW w:w="1199" w:type="dxa"/>
            <w:vAlign w:val="center"/>
          </w:tcPr>
          <w:p w:rsidR="008C6E50" w:rsidRPr="008623A2" w:rsidRDefault="001144B6" w:rsidP="00800344">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B054B6" w:rsidRPr="008623A2">
              <w:rPr>
                <w:rFonts w:ascii="Times New Roman" w:eastAsia="Calibri" w:hAnsi="Times New Roman" w:cs="Times New Roman"/>
                <w:b/>
                <w:bCs/>
                <w:sz w:val="20"/>
                <w:szCs w:val="20"/>
                <w:lang w:val="ky-KG" w:eastAsia="ru-RU"/>
              </w:rPr>
              <w:t>22</w:t>
            </w:r>
            <w:r w:rsidR="008C6E50" w:rsidRPr="008623A2">
              <w:rPr>
                <w:rFonts w:ascii="Times New Roman" w:eastAsia="Calibri" w:hAnsi="Times New Roman" w:cs="Times New Roman"/>
                <w:b/>
                <w:bCs/>
                <w:sz w:val="20"/>
                <w:szCs w:val="20"/>
                <w:lang w:eastAsia="ru-RU"/>
              </w:rPr>
              <w:t xml:space="preserve"> год прогноз</w:t>
            </w:r>
          </w:p>
        </w:tc>
        <w:tc>
          <w:tcPr>
            <w:tcW w:w="1200" w:type="dxa"/>
            <w:vAlign w:val="center"/>
          </w:tcPr>
          <w:p w:rsidR="008C6E50" w:rsidRPr="008623A2" w:rsidRDefault="00800344" w:rsidP="00800344">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B054B6" w:rsidRPr="008623A2">
              <w:rPr>
                <w:rFonts w:ascii="Times New Roman" w:eastAsia="Calibri" w:hAnsi="Times New Roman" w:cs="Times New Roman"/>
                <w:b/>
                <w:bCs/>
                <w:sz w:val="20"/>
                <w:szCs w:val="20"/>
                <w:lang w:val="ky-KG" w:eastAsia="ru-RU"/>
              </w:rPr>
              <w:t>23</w:t>
            </w:r>
            <w:r w:rsidR="008C6E50" w:rsidRPr="008623A2">
              <w:rPr>
                <w:rFonts w:ascii="Times New Roman" w:eastAsia="Calibri" w:hAnsi="Times New Roman" w:cs="Times New Roman"/>
                <w:b/>
                <w:bCs/>
                <w:sz w:val="20"/>
                <w:szCs w:val="20"/>
                <w:lang w:eastAsia="ru-RU"/>
              </w:rPr>
              <w:t xml:space="preserve"> год прогноз</w:t>
            </w:r>
          </w:p>
        </w:tc>
      </w:tr>
      <w:tr w:rsidR="00B054B6" w:rsidRPr="008623A2" w:rsidTr="009741E1">
        <w:trPr>
          <w:trHeight w:val="255"/>
        </w:trPr>
        <w:tc>
          <w:tcPr>
            <w:tcW w:w="2552" w:type="dxa"/>
            <w:shd w:val="clear" w:color="000000" w:fill="FFFFFF"/>
            <w:vAlign w:val="bottom"/>
          </w:tcPr>
          <w:p w:rsidR="00B054B6" w:rsidRPr="008623A2" w:rsidRDefault="00B054B6" w:rsidP="00B054B6">
            <w:pPr>
              <w:spacing w:after="0" w:line="240" w:lineRule="auto"/>
              <w:jc w:val="both"/>
              <w:rPr>
                <w:rFonts w:ascii="Times New Roman" w:hAnsi="Times New Roman" w:cs="Times New Roman"/>
                <w:bCs/>
                <w:sz w:val="20"/>
                <w:szCs w:val="20"/>
              </w:rPr>
            </w:pPr>
            <w:r w:rsidRPr="008623A2">
              <w:rPr>
                <w:rFonts w:ascii="Times New Roman" w:eastAsia="Times New Roman" w:hAnsi="Times New Roman" w:cs="Times New Roman"/>
                <w:sz w:val="20"/>
                <w:szCs w:val="20"/>
                <w:lang w:val="ky-KG" w:eastAsia="ru-RU"/>
              </w:rPr>
              <w:t>В</w:t>
            </w:r>
            <w:r w:rsidRPr="008623A2">
              <w:rPr>
                <w:rFonts w:ascii="Times New Roman" w:eastAsia="Times New Roman" w:hAnsi="Times New Roman" w:cs="Times New Roman"/>
                <w:sz w:val="20"/>
                <w:szCs w:val="20"/>
                <w:lang w:eastAsia="ru-RU"/>
              </w:rPr>
              <w:t>сего</w:t>
            </w:r>
          </w:p>
        </w:tc>
        <w:tc>
          <w:tcPr>
            <w:tcW w:w="1199" w:type="dxa"/>
            <w:shd w:val="clear" w:color="000000" w:fill="FFFFFF"/>
            <w:vAlign w:val="bottom"/>
          </w:tcPr>
          <w:p w:rsidR="00B054B6" w:rsidRPr="008623A2" w:rsidRDefault="00B054B6" w:rsidP="00B054B6">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40</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4</w:t>
            </w:r>
          </w:p>
        </w:tc>
        <w:tc>
          <w:tcPr>
            <w:tcW w:w="1199" w:type="dxa"/>
            <w:shd w:val="clear" w:color="000000" w:fill="FFFFFF"/>
            <w:vAlign w:val="bottom"/>
          </w:tcPr>
          <w:p w:rsidR="00B054B6" w:rsidRPr="008623A2" w:rsidRDefault="00B054B6" w:rsidP="00B054B6">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28</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9</w:t>
            </w:r>
          </w:p>
        </w:tc>
        <w:tc>
          <w:tcPr>
            <w:tcW w:w="1199" w:type="dxa"/>
            <w:shd w:val="clear" w:color="000000" w:fill="FFFFFF"/>
            <w:vAlign w:val="bottom"/>
          </w:tcPr>
          <w:p w:rsidR="00B054B6" w:rsidRPr="008623A2" w:rsidRDefault="00B054B6" w:rsidP="00B054B6">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21</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5</w:t>
            </w:r>
          </w:p>
        </w:tc>
        <w:tc>
          <w:tcPr>
            <w:tcW w:w="1199" w:type="dxa"/>
            <w:shd w:val="clear" w:color="000000" w:fill="FFFFFF"/>
            <w:vAlign w:val="bottom"/>
          </w:tcPr>
          <w:p w:rsidR="00B054B6" w:rsidRPr="008623A2" w:rsidRDefault="00B054B6" w:rsidP="00B054B6">
            <w:pPr>
              <w:spacing w:after="0" w:line="240" w:lineRule="auto"/>
              <w:jc w:val="center"/>
              <w:rPr>
                <w:rFonts w:ascii="Times New Roman" w:hAnsi="Times New Roman" w:cs="Times New Roman"/>
                <w:bCs/>
                <w:sz w:val="20"/>
                <w:szCs w:val="20"/>
              </w:rPr>
            </w:pP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7,4</w:t>
            </w:r>
          </w:p>
        </w:tc>
        <w:tc>
          <w:tcPr>
            <w:tcW w:w="1199" w:type="dxa"/>
            <w:shd w:val="clear" w:color="000000" w:fill="FFFFFF"/>
            <w:vAlign w:val="bottom"/>
          </w:tcPr>
          <w:p w:rsidR="00B054B6" w:rsidRPr="008623A2" w:rsidRDefault="00B054B6" w:rsidP="00B054B6">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21</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5</w:t>
            </w:r>
          </w:p>
        </w:tc>
        <w:tc>
          <w:tcPr>
            <w:tcW w:w="1200" w:type="dxa"/>
            <w:shd w:val="clear" w:color="000000" w:fill="FFFFFF"/>
            <w:vAlign w:val="bottom"/>
          </w:tcPr>
          <w:p w:rsidR="00B054B6" w:rsidRPr="008623A2" w:rsidRDefault="00B054B6" w:rsidP="00B054B6">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21,5</w:t>
            </w:r>
          </w:p>
        </w:tc>
      </w:tr>
      <w:tr w:rsidR="00B054B6" w:rsidRPr="008623A2" w:rsidTr="009741E1">
        <w:trPr>
          <w:trHeight w:val="255"/>
        </w:trPr>
        <w:tc>
          <w:tcPr>
            <w:tcW w:w="2552" w:type="dxa"/>
            <w:shd w:val="clear" w:color="000000" w:fill="FFFFFF"/>
            <w:vAlign w:val="bottom"/>
          </w:tcPr>
          <w:p w:rsidR="00B054B6" w:rsidRPr="008623A2" w:rsidRDefault="00B054B6" w:rsidP="00B054B6">
            <w:pPr>
              <w:spacing w:after="0" w:line="240" w:lineRule="auto"/>
              <w:jc w:val="both"/>
              <w:rPr>
                <w:rFonts w:ascii="Times New Roman" w:hAnsi="Times New Roman" w:cs="Times New Roman"/>
                <w:sz w:val="20"/>
                <w:szCs w:val="20"/>
              </w:rPr>
            </w:pPr>
            <w:r w:rsidRPr="008623A2">
              <w:rPr>
                <w:rFonts w:ascii="Times New Roman" w:hAnsi="Times New Roman" w:cs="Times New Roman"/>
                <w:sz w:val="20"/>
                <w:szCs w:val="20"/>
              </w:rPr>
              <w:t>бюджетные средства</w:t>
            </w:r>
          </w:p>
        </w:tc>
        <w:tc>
          <w:tcPr>
            <w:tcW w:w="1199" w:type="dxa"/>
            <w:shd w:val="clear" w:color="000000" w:fill="FFFFFF"/>
            <w:vAlign w:val="bottom"/>
          </w:tcPr>
          <w:p w:rsidR="00B054B6" w:rsidRPr="008623A2" w:rsidRDefault="00B054B6" w:rsidP="00B054B6">
            <w:pPr>
              <w:spacing w:after="0" w:line="240" w:lineRule="auto"/>
              <w:jc w:val="center"/>
              <w:rPr>
                <w:rFonts w:ascii="Times New Roman" w:hAnsi="Times New Roman" w:cs="Times New Roman"/>
                <w:sz w:val="20"/>
                <w:szCs w:val="20"/>
              </w:rPr>
            </w:pPr>
            <w:r w:rsidRPr="008623A2">
              <w:rPr>
                <w:rFonts w:ascii="Times New Roman" w:hAnsi="Times New Roman" w:cs="Times New Roman"/>
                <w:bCs/>
                <w:sz w:val="20"/>
                <w:szCs w:val="20"/>
                <w:lang w:val="ky-KG"/>
              </w:rPr>
              <w:t>40</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4</w:t>
            </w:r>
          </w:p>
        </w:tc>
        <w:tc>
          <w:tcPr>
            <w:tcW w:w="1199" w:type="dxa"/>
            <w:shd w:val="clear" w:color="000000" w:fill="FFFFFF"/>
            <w:vAlign w:val="bottom"/>
          </w:tcPr>
          <w:p w:rsidR="00B054B6" w:rsidRPr="008623A2" w:rsidRDefault="00B054B6" w:rsidP="00B054B6">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28</w:t>
            </w:r>
            <w:r w:rsidRPr="008623A2">
              <w:rPr>
                <w:rFonts w:ascii="Times New Roman" w:hAnsi="Times New Roman" w:cs="Times New Roman"/>
                <w:sz w:val="20"/>
                <w:szCs w:val="20"/>
              </w:rPr>
              <w:t>,</w:t>
            </w:r>
            <w:r w:rsidRPr="008623A2">
              <w:rPr>
                <w:rFonts w:ascii="Times New Roman" w:hAnsi="Times New Roman" w:cs="Times New Roman"/>
                <w:sz w:val="20"/>
                <w:szCs w:val="20"/>
                <w:lang w:val="ky-KG"/>
              </w:rPr>
              <w:t>9</w:t>
            </w:r>
          </w:p>
        </w:tc>
        <w:tc>
          <w:tcPr>
            <w:tcW w:w="1199" w:type="dxa"/>
            <w:shd w:val="clear" w:color="000000" w:fill="FFFFFF"/>
            <w:vAlign w:val="bottom"/>
          </w:tcPr>
          <w:p w:rsidR="00B054B6" w:rsidRPr="008623A2" w:rsidRDefault="00B054B6" w:rsidP="00B054B6">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21</w:t>
            </w:r>
            <w:r w:rsidRPr="008623A2">
              <w:rPr>
                <w:rFonts w:ascii="Times New Roman" w:hAnsi="Times New Roman" w:cs="Times New Roman"/>
                <w:sz w:val="20"/>
                <w:szCs w:val="20"/>
              </w:rPr>
              <w:t>,</w:t>
            </w:r>
            <w:r w:rsidRPr="008623A2">
              <w:rPr>
                <w:rFonts w:ascii="Times New Roman" w:hAnsi="Times New Roman" w:cs="Times New Roman"/>
                <w:sz w:val="20"/>
                <w:szCs w:val="20"/>
                <w:lang w:val="ky-KG"/>
              </w:rPr>
              <w:t>5</w:t>
            </w:r>
          </w:p>
        </w:tc>
        <w:tc>
          <w:tcPr>
            <w:tcW w:w="1199" w:type="dxa"/>
            <w:shd w:val="clear" w:color="000000" w:fill="FFFFFF"/>
            <w:vAlign w:val="bottom"/>
          </w:tcPr>
          <w:p w:rsidR="00B054B6" w:rsidRPr="008623A2" w:rsidRDefault="00B054B6" w:rsidP="00B054B6">
            <w:pPr>
              <w:spacing w:after="0" w:line="240" w:lineRule="auto"/>
              <w:jc w:val="center"/>
              <w:rPr>
                <w:rFonts w:ascii="Times New Roman" w:hAnsi="Times New Roman" w:cs="Times New Roman"/>
                <w:bCs/>
                <w:sz w:val="20"/>
                <w:szCs w:val="20"/>
              </w:rPr>
            </w:pP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7,4</w:t>
            </w:r>
          </w:p>
        </w:tc>
        <w:tc>
          <w:tcPr>
            <w:tcW w:w="1199" w:type="dxa"/>
            <w:shd w:val="clear" w:color="000000" w:fill="FFFFFF"/>
            <w:vAlign w:val="bottom"/>
          </w:tcPr>
          <w:p w:rsidR="00B054B6" w:rsidRPr="008623A2" w:rsidRDefault="00B054B6" w:rsidP="00B054B6">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21</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5</w:t>
            </w:r>
          </w:p>
        </w:tc>
        <w:tc>
          <w:tcPr>
            <w:tcW w:w="1200" w:type="dxa"/>
            <w:shd w:val="clear" w:color="000000" w:fill="FFFFFF"/>
            <w:vAlign w:val="bottom"/>
          </w:tcPr>
          <w:p w:rsidR="00B054B6" w:rsidRPr="008623A2" w:rsidRDefault="00B054B6" w:rsidP="00B054B6">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21,5</w:t>
            </w:r>
          </w:p>
        </w:tc>
      </w:tr>
    </w:tbl>
    <w:p w:rsidR="006C2B41" w:rsidRPr="008623A2" w:rsidRDefault="006C2B41" w:rsidP="006C2B41">
      <w:pPr>
        <w:spacing w:after="0" w:line="240" w:lineRule="auto"/>
        <w:ind w:firstLine="709"/>
        <w:jc w:val="both"/>
        <w:rPr>
          <w:rFonts w:ascii="Times New Roman" w:hAnsi="Times New Roman" w:cs="Times New Roman"/>
          <w:sz w:val="24"/>
          <w:szCs w:val="24"/>
          <w:lang w:val="ky-KG"/>
        </w:rPr>
      </w:pPr>
    </w:p>
    <w:p w:rsidR="00B054B6" w:rsidRPr="008623A2" w:rsidRDefault="00420453" w:rsidP="00B054B6">
      <w:pPr>
        <w:spacing w:after="0" w:line="240" w:lineRule="auto"/>
        <w:ind w:firstLine="709"/>
        <w:jc w:val="both"/>
        <w:rPr>
          <w:rFonts w:ascii="Times New Roman" w:eastAsia="Calibri" w:hAnsi="Times New Roman" w:cs="Times New Roman"/>
          <w:sz w:val="24"/>
          <w:szCs w:val="24"/>
          <w:lang w:eastAsia="ru-RU"/>
        </w:rPr>
      </w:pPr>
      <w:r w:rsidRPr="008623A2">
        <w:rPr>
          <w:rFonts w:ascii="Times New Roman" w:eastAsia="Calibri" w:hAnsi="Times New Roman" w:cs="Times New Roman"/>
          <w:sz w:val="24"/>
          <w:szCs w:val="24"/>
          <w:lang w:eastAsia="ru-RU"/>
        </w:rPr>
        <w:t>Уменьшены</w:t>
      </w:r>
      <w:r w:rsidR="00B054B6" w:rsidRPr="008623A2">
        <w:rPr>
          <w:rFonts w:ascii="Times New Roman" w:eastAsia="Calibri" w:hAnsi="Times New Roman" w:cs="Times New Roman"/>
          <w:sz w:val="24"/>
          <w:szCs w:val="24"/>
          <w:lang w:eastAsia="ru-RU"/>
        </w:rPr>
        <w:t xml:space="preserve"> расходы по бюджетным средствам на 7,4 млн. сомов </w:t>
      </w:r>
      <w:r w:rsidR="00B054B6" w:rsidRPr="008623A2">
        <w:rPr>
          <w:rFonts w:ascii="Times New Roman" w:eastAsia="Calibri" w:hAnsi="Times New Roman" w:cs="Times New Roman"/>
          <w:sz w:val="24"/>
          <w:szCs w:val="24"/>
          <w:lang w:val="ky-KG" w:eastAsia="ru-RU"/>
        </w:rPr>
        <w:t>в рамках оптимизации бюджета в с</w:t>
      </w:r>
      <w:r w:rsidR="00B054B6" w:rsidRPr="008623A2">
        <w:rPr>
          <w:rFonts w:ascii="Times New Roman" w:eastAsia="Calibri" w:hAnsi="Times New Roman" w:cs="Times New Roman"/>
          <w:sz w:val="24"/>
          <w:szCs w:val="24"/>
          <w:lang w:eastAsia="ru-RU"/>
        </w:rPr>
        <w:t>вязи с уменьшением</w:t>
      </w:r>
      <w:r w:rsidR="00B054B6" w:rsidRPr="008623A2">
        <w:rPr>
          <w:rFonts w:ascii="Times New Roman" w:eastAsia="Calibri" w:hAnsi="Times New Roman" w:cs="Times New Roman"/>
          <w:sz w:val="24"/>
          <w:szCs w:val="24"/>
          <w:lang w:val="ky-KG" w:eastAsia="ru-RU"/>
        </w:rPr>
        <w:t xml:space="preserve">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коронавирусной инфекции.</w:t>
      </w:r>
    </w:p>
    <w:p w:rsidR="00F97639" w:rsidRPr="008623A2" w:rsidRDefault="00F97639" w:rsidP="006C2B41">
      <w:pPr>
        <w:spacing w:after="0" w:line="240" w:lineRule="auto"/>
        <w:ind w:firstLine="709"/>
        <w:jc w:val="both"/>
        <w:rPr>
          <w:rFonts w:ascii="Times New Roman" w:hAnsi="Times New Roman" w:cs="Times New Roman"/>
          <w:sz w:val="24"/>
          <w:szCs w:val="24"/>
        </w:rPr>
      </w:pPr>
    </w:p>
    <w:p w:rsidR="00CD088E" w:rsidRPr="008623A2" w:rsidRDefault="00CD088E" w:rsidP="00CD088E">
      <w:pPr>
        <w:spacing w:after="0" w:line="240" w:lineRule="auto"/>
        <w:ind w:firstLine="709"/>
        <w:jc w:val="center"/>
        <w:rPr>
          <w:rFonts w:ascii="Times New Roman" w:hAnsi="Times New Roman" w:cs="Times New Roman"/>
          <w:b/>
          <w:sz w:val="24"/>
          <w:szCs w:val="24"/>
          <w:lang w:val="ky-KG"/>
        </w:rPr>
      </w:pPr>
      <w:r w:rsidRPr="008623A2">
        <w:rPr>
          <w:rFonts w:ascii="Times New Roman" w:hAnsi="Times New Roman" w:cs="Times New Roman"/>
          <w:b/>
          <w:sz w:val="24"/>
          <w:szCs w:val="24"/>
          <w:lang w:val="ky-KG"/>
        </w:rPr>
        <w:t>Государственное агентство водных ресурсов при Правительстве Кыргызской Республики</w:t>
      </w:r>
    </w:p>
    <w:p w:rsidR="005433B0" w:rsidRPr="008623A2" w:rsidRDefault="005433B0" w:rsidP="009D6D81">
      <w:pPr>
        <w:widowControl w:val="0"/>
        <w:spacing w:after="0" w:line="240" w:lineRule="auto"/>
        <w:ind w:firstLine="709"/>
        <w:jc w:val="both"/>
        <w:rPr>
          <w:rFonts w:ascii="Times New Roman" w:eastAsia="Calibri" w:hAnsi="Times New Roman" w:cs="Times New Roman"/>
          <w:sz w:val="24"/>
          <w:szCs w:val="24"/>
          <w:lang w:val="ky-KG"/>
        </w:rPr>
      </w:pPr>
      <w:r w:rsidRPr="008623A2">
        <w:rPr>
          <w:rFonts w:ascii="Times New Roman" w:hAnsi="Times New Roman" w:cs="Times New Roman"/>
          <w:sz w:val="24"/>
          <w:szCs w:val="24"/>
          <w:lang w:val="ky-KG"/>
        </w:rPr>
        <w:t xml:space="preserve">Государственное агентство водных ресурсов при Правительстве Кыргызской Республики </w:t>
      </w:r>
      <w:r w:rsidRPr="008623A2">
        <w:rPr>
          <w:rFonts w:ascii="Times New Roman" w:eastAsia="Calibri" w:hAnsi="Times New Roman" w:cs="Times New Roman"/>
          <w:sz w:val="24"/>
          <w:szCs w:val="24"/>
          <w:lang w:val="ky-KG"/>
        </w:rPr>
        <w:t>образовано на базе Департамента водного хозяйства и мелиорации Министерства сельского хозяйства, пищевой промышленности и мелиорации Кыргызской Республики</w:t>
      </w:r>
      <w:r w:rsidR="009D6D81" w:rsidRPr="008623A2">
        <w:rPr>
          <w:rFonts w:ascii="Times New Roman" w:eastAsia="Calibri" w:hAnsi="Times New Roman" w:cs="Times New Roman"/>
          <w:sz w:val="24"/>
          <w:szCs w:val="24"/>
          <w:lang w:val="ky-KG"/>
        </w:rPr>
        <w:t xml:space="preserve"> </w:t>
      </w:r>
      <w:r w:rsidRPr="008623A2">
        <w:rPr>
          <w:rFonts w:ascii="Times New Roman" w:eastAsia="Calibri" w:hAnsi="Times New Roman" w:cs="Times New Roman"/>
          <w:sz w:val="24"/>
          <w:szCs w:val="24"/>
        </w:rPr>
        <w:t xml:space="preserve">  </w:t>
      </w:r>
      <w:r w:rsidRPr="008623A2">
        <w:rPr>
          <w:rFonts w:ascii="Times New Roman" w:eastAsia="Calibri" w:hAnsi="Times New Roman" w:cs="Times New Roman"/>
          <w:sz w:val="24"/>
          <w:szCs w:val="24"/>
          <w:lang w:val="ky-KG"/>
        </w:rPr>
        <w:t>с передачей Департамента развития питьевого водоснабжения и водоотведения Государственного агентства архитектуры, строительства и жилищно-коммунального хозяйства при Правительстве Кыргызской Республики</w:t>
      </w:r>
      <w:r w:rsidR="009D6D81" w:rsidRPr="008623A2">
        <w:rPr>
          <w:rFonts w:ascii="Times New Roman" w:eastAsia="Calibri" w:hAnsi="Times New Roman" w:cs="Times New Roman"/>
          <w:sz w:val="24"/>
          <w:szCs w:val="24"/>
          <w:lang w:val="ky-KG"/>
        </w:rPr>
        <w:t>.</w:t>
      </w:r>
    </w:p>
    <w:p w:rsidR="00B65CC3" w:rsidRPr="008623A2" w:rsidRDefault="00CD088E" w:rsidP="009D6D81">
      <w:pPr>
        <w:widowControl w:val="0"/>
        <w:spacing w:after="0" w:line="240" w:lineRule="auto"/>
        <w:ind w:firstLine="709"/>
        <w:jc w:val="both"/>
        <w:rPr>
          <w:rFonts w:ascii="Times New Roman" w:eastAsia="Calibri" w:hAnsi="Times New Roman" w:cs="Times New Roman"/>
          <w:bCs/>
          <w:sz w:val="24"/>
          <w:szCs w:val="24"/>
          <w:lang w:eastAsia="ru-RU"/>
        </w:rPr>
      </w:pPr>
      <w:r w:rsidRPr="008623A2">
        <w:rPr>
          <w:rFonts w:ascii="Times New Roman" w:eastAsia="Calibri" w:hAnsi="Times New Roman" w:cs="Times New Roman"/>
          <w:sz w:val="24"/>
          <w:szCs w:val="24"/>
          <w:lang w:val="ky-KG"/>
        </w:rPr>
        <w:t>Р</w:t>
      </w:r>
      <w:proofErr w:type="spellStart"/>
      <w:r w:rsidRPr="008623A2">
        <w:rPr>
          <w:rFonts w:ascii="Times New Roman" w:eastAsia="Calibri" w:hAnsi="Times New Roman" w:cs="Times New Roman"/>
          <w:sz w:val="24"/>
          <w:szCs w:val="24"/>
        </w:rPr>
        <w:t>асходы</w:t>
      </w:r>
      <w:proofErr w:type="spellEnd"/>
      <w:r w:rsidRPr="008623A2">
        <w:rPr>
          <w:rFonts w:ascii="Times New Roman" w:eastAsia="Calibri" w:hAnsi="Times New Roman" w:cs="Times New Roman"/>
          <w:sz w:val="24"/>
          <w:szCs w:val="24"/>
          <w:lang w:val="ky-KG"/>
        </w:rPr>
        <w:t xml:space="preserve"> </w:t>
      </w:r>
      <w:r w:rsidRPr="008623A2">
        <w:rPr>
          <w:rFonts w:ascii="Times New Roman" w:hAnsi="Times New Roman" w:cs="Times New Roman"/>
          <w:sz w:val="24"/>
          <w:szCs w:val="24"/>
          <w:lang w:val="ky-KG"/>
        </w:rPr>
        <w:t>Государственного агентства водных ресурсов при Правительстве Кыргызской Республики</w:t>
      </w:r>
      <w:r w:rsidR="002E21A5" w:rsidRPr="008623A2">
        <w:rPr>
          <w:rFonts w:ascii="Times New Roman" w:hAnsi="Times New Roman" w:cs="Times New Roman"/>
          <w:sz w:val="24"/>
          <w:szCs w:val="24"/>
          <w:lang w:val="ky-KG"/>
        </w:rPr>
        <w:t xml:space="preserve"> (центральный аппарат,</w:t>
      </w:r>
      <w:r w:rsidR="00CC2BBD" w:rsidRPr="008623A2">
        <w:rPr>
          <w:rFonts w:ascii="Times New Roman" w:hAnsi="Times New Roman" w:cs="Times New Roman"/>
          <w:sz w:val="24"/>
          <w:szCs w:val="24"/>
          <w:lang w:val="ky-KG"/>
        </w:rPr>
        <w:t xml:space="preserve"> подведомственные </w:t>
      </w:r>
      <w:r w:rsidR="002E21A5" w:rsidRPr="008623A2">
        <w:rPr>
          <w:rFonts w:ascii="Times New Roman" w:hAnsi="Times New Roman" w:cs="Times New Roman"/>
          <w:sz w:val="24"/>
          <w:szCs w:val="24"/>
          <w:lang w:val="ky-KG"/>
        </w:rPr>
        <w:t xml:space="preserve">и территориальные </w:t>
      </w:r>
      <w:r w:rsidR="00CC2BBD" w:rsidRPr="008623A2">
        <w:rPr>
          <w:rFonts w:ascii="Times New Roman" w:hAnsi="Times New Roman" w:cs="Times New Roman"/>
          <w:sz w:val="24"/>
          <w:szCs w:val="24"/>
          <w:lang w:val="ky-KG"/>
        </w:rPr>
        <w:t>подразделения)</w:t>
      </w:r>
      <w:r w:rsidRPr="008623A2">
        <w:rPr>
          <w:rFonts w:ascii="Times New Roman" w:eastAsia="Calibri" w:hAnsi="Times New Roman" w:cs="Times New Roman"/>
          <w:sz w:val="24"/>
          <w:szCs w:val="24"/>
        </w:rPr>
        <w:t xml:space="preserve"> </w:t>
      </w:r>
      <w:r w:rsidRPr="008623A2">
        <w:rPr>
          <w:rFonts w:ascii="Times New Roman" w:eastAsia="Calibri" w:hAnsi="Times New Roman" w:cs="Times New Roman"/>
          <w:sz w:val="24"/>
          <w:szCs w:val="24"/>
          <w:lang w:val="ky-KG"/>
        </w:rPr>
        <w:t>на</w:t>
      </w:r>
      <w:r w:rsidRPr="008623A2">
        <w:rPr>
          <w:rFonts w:ascii="Times New Roman" w:eastAsia="Calibri" w:hAnsi="Times New Roman" w:cs="Times New Roman"/>
          <w:sz w:val="24"/>
          <w:szCs w:val="24"/>
        </w:rPr>
        <w:t xml:space="preserve"> </w:t>
      </w:r>
      <w:r w:rsidR="000B72C9" w:rsidRPr="008623A2">
        <w:rPr>
          <w:rFonts w:ascii="Times New Roman" w:eastAsia="Calibri" w:hAnsi="Times New Roman" w:cs="Times New Roman"/>
          <w:b/>
          <w:sz w:val="24"/>
          <w:szCs w:val="24"/>
        </w:rPr>
        <w:t>20</w:t>
      </w:r>
      <w:r w:rsidR="001A4061" w:rsidRPr="008623A2">
        <w:rPr>
          <w:rFonts w:ascii="Times New Roman" w:eastAsia="Calibri" w:hAnsi="Times New Roman" w:cs="Times New Roman"/>
          <w:b/>
          <w:sz w:val="24"/>
          <w:szCs w:val="24"/>
          <w:lang w:val="ky-KG"/>
        </w:rPr>
        <w:t>21</w:t>
      </w:r>
      <w:r w:rsidRPr="008623A2">
        <w:rPr>
          <w:rFonts w:ascii="Times New Roman" w:eastAsia="Calibri" w:hAnsi="Times New Roman" w:cs="Times New Roman"/>
          <w:b/>
          <w:sz w:val="24"/>
          <w:szCs w:val="24"/>
        </w:rPr>
        <w:t xml:space="preserve"> год</w:t>
      </w:r>
      <w:r w:rsidRPr="008623A2">
        <w:rPr>
          <w:rFonts w:ascii="Times New Roman" w:eastAsia="Calibri" w:hAnsi="Times New Roman" w:cs="Times New Roman"/>
          <w:sz w:val="24"/>
          <w:szCs w:val="24"/>
          <w:lang w:val="ky-KG"/>
        </w:rPr>
        <w:t xml:space="preserve"> предусмотрены</w:t>
      </w:r>
      <w:r w:rsidRPr="008623A2">
        <w:rPr>
          <w:rFonts w:ascii="Times New Roman" w:eastAsia="Calibri" w:hAnsi="Times New Roman" w:cs="Times New Roman"/>
          <w:sz w:val="24"/>
          <w:szCs w:val="24"/>
        </w:rPr>
        <w:t xml:space="preserve"> в сумме</w:t>
      </w:r>
      <w:r w:rsidR="00B65CC3" w:rsidRPr="008623A2">
        <w:rPr>
          <w:rFonts w:ascii="Times New Roman" w:eastAsia="Calibri" w:hAnsi="Times New Roman" w:cs="Times New Roman"/>
          <w:sz w:val="24"/>
          <w:szCs w:val="24"/>
        </w:rPr>
        <w:t xml:space="preserve"> </w:t>
      </w:r>
      <w:r w:rsidR="001A4061" w:rsidRPr="008623A2">
        <w:rPr>
          <w:rFonts w:ascii="Times New Roman" w:eastAsia="Calibri" w:hAnsi="Times New Roman" w:cs="Times New Roman"/>
          <w:b/>
          <w:sz w:val="24"/>
          <w:szCs w:val="24"/>
        </w:rPr>
        <w:t>7</w:t>
      </w:r>
      <w:r w:rsidR="00B65CC3" w:rsidRPr="008623A2">
        <w:rPr>
          <w:rFonts w:ascii="Times New Roman" w:eastAsia="Calibri" w:hAnsi="Times New Roman" w:cs="Times New Roman"/>
          <w:b/>
          <w:sz w:val="24"/>
          <w:szCs w:val="24"/>
        </w:rPr>
        <w:t> </w:t>
      </w:r>
      <w:r w:rsidR="000F4B78" w:rsidRPr="008623A2">
        <w:rPr>
          <w:rFonts w:ascii="Times New Roman" w:eastAsia="Calibri" w:hAnsi="Times New Roman" w:cs="Times New Roman"/>
          <w:b/>
          <w:sz w:val="24"/>
          <w:szCs w:val="24"/>
          <w:lang w:val="ky-KG"/>
        </w:rPr>
        <w:t>797</w:t>
      </w:r>
      <w:r w:rsidR="00B65CC3" w:rsidRPr="008623A2">
        <w:rPr>
          <w:rFonts w:ascii="Times New Roman" w:eastAsia="Calibri" w:hAnsi="Times New Roman" w:cs="Times New Roman"/>
          <w:b/>
          <w:sz w:val="24"/>
          <w:szCs w:val="24"/>
        </w:rPr>
        <w:t>,</w:t>
      </w:r>
      <w:r w:rsidR="000F4B78" w:rsidRPr="008623A2">
        <w:rPr>
          <w:rFonts w:ascii="Times New Roman" w:eastAsia="Calibri" w:hAnsi="Times New Roman" w:cs="Times New Roman"/>
          <w:b/>
          <w:sz w:val="24"/>
          <w:szCs w:val="24"/>
          <w:lang w:val="ky-KG"/>
        </w:rPr>
        <w:t>5</w:t>
      </w:r>
      <w:r w:rsidR="00B65CC3" w:rsidRPr="008623A2">
        <w:rPr>
          <w:rFonts w:ascii="Times New Roman" w:eastAsia="Calibri" w:hAnsi="Times New Roman" w:cs="Times New Roman"/>
          <w:sz w:val="24"/>
          <w:szCs w:val="24"/>
        </w:rPr>
        <w:t xml:space="preserve"> </w:t>
      </w:r>
      <w:r w:rsidRPr="008623A2">
        <w:rPr>
          <w:rFonts w:ascii="Times New Roman" w:eastAsia="Calibri" w:hAnsi="Times New Roman" w:cs="Times New Roman"/>
          <w:b/>
          <w:sz w:val="24"/>
          <w:szCs w:val="24"/>
        </w:rPr>
        <w:t>млн. сомов</w:t>
      </w:r>
      <w:r w:rsidR="00B65CC3" w:rsidRPr="008623A2">
        <w:rPr>
          <w:rFonts w:ascii="Times New Roman" w:eastAsia="Calibri" w:hAnsi="Times New Roman" w:cs="Times New Roman"/>
          <w:b/>
          <w:sz w:val="24"/>
          <w:szCs w:val="24"/>
          <w:lang w:val="ky-KG"/>
        </w:rPr>
        <w:t>,</w:t>
      </w:r>
      <w:r w:rsidR="00B65CC3" w:rsidRPr="008623A2">
        <w:rPr>
          <w:rFonts w:ascii="Times New Roman" w:eastAsia="Calibri" w:hAnsi="Times New Roman" w:cs="Times New Roman"/>
          <w:sz w:val="24"/>
          <w:szCs w:val="24"/>
          <w:lang w:eastAsia="ru-RU"/>
        </w:rPr>
        <w:t xml:space="preserve"> в том числе:</w:t>
      </w:r>
      <w:r w:rsidR="00B65CC3" w:rsidRPr="008623A2">
        <w:rPr>
          <w:rFonts w:ascii="Times New Roman" w:eastAsia="Calibri" w:hAnsi="Times New Roman" w:cs="Times New Roman"/>
          <w:sz w:val="24"/>
          <w:szCs w:val="24"/>
          <w:lang w:val="ky-KG" w:eastAsia="ru-RU"/>
        </w:rPr>
        <w:t xml:space="preserve"> </w:t>
      </w:r>
      <w:proofErr w:type="spellStart"/>
      <w:r w:rsidR="00B65CC3" w:rsidRPr="008623A2">
        <w:rPr>
          <w:rFonts w:ascii="Times New Roman" w:eastAsia="Calibri" w:hAnsi="Times New Roman" w:cs="Times New Roman"/>
          <w:sz w:val="24"/>
          <w:szCs w:val="24"/>
          <w:lang w:eastAsia="ru-RU"/>
        </w:rPr>
        <w:t>бюджетны</w:t>
      </w:r>
      <w:proofErr w:type="spellEnd"/>
      <w:r w:rsidR="00B65CC3" w:rsidRPr="008623A2">
        <w:rPr>
          <w:rFonts w:ascii="Times New Roman" w:eastAsia="Calibri" w:hAnsi="Times New Roman" w:cs="Times New Roman"/>
          <w:sz w:val="24"/>
          <w:szCs w:val="24"/>
          <w:lang w:val="ky-KG" w:eastAsia="ru-RU"/>
        </w:rPr>
        <w:t>е</w:t>
      </w:r>
      <w:r w:rsidR="00B65CC3" w:rsidRPr="008623A2">
        <w:rPr>
          <w:rFonts w:ascii="Times New Roman" w:eastAsia="Calibri" w:hAnsi="Times New Roman" w:cs="Times New Roman"/>
          <w:sz w:val="24"/>
          <w:szCs w:val="24"/>
          <w:lang w:eastAsia="ru-RU"/>
        </w:rPr>
        <w:t xml:space="preserve"> средств</w:t>
      </w:r>
      <w:r w:rsidR="00B65CC3" w:rsidRPr="008623A2">
        <w:rPr>
          <w:rFonts w:ascii="Times New Roman" w:eastAsia="Calibri" w:hAnsi="Times New Roman" w:cs="Times New Roman"/>
          <w:sz w:val="24"/>
          <w:szCs w:val="24"/>
          <w:lang w:val="ky-KG" w:eastAsia="ru-RU"/>
        </w:rPr>
        <w:t>а</w:t>
      </w:r>
      <w:r w:rsidR="009D6D81" w:rsidRPr="008623A2">
        <w:rPr>
          <w:rFonts w:ascii="Times New Roman" w:eastAsia="Calibri" w:hAnsi="Times New Roman" w:cs="Times New Roman"/>
          <w:sz w:val="24"/>
          <w:szCs w:val="24"/>
          <w:lang w:val="ky-KG" w:eastAsia="ru-RU"/>
        </w:rPr>
        <w:t xml:space="preserve"> </w:t>
      </w:r>
      <w:r w:rsidR="00B65CC3" w:rsidRPr="008623A2">
        <w:rPr>
          <w:rFonts w:ascii="Times New Roman" w:eastAsia="Calibri" w:hAnsi="Times New Roman" w:cs="Times New Roman"/>
          <w:sz w:val="24"/>
          <w:szCs w:val="24"/>
          <w:lang w:eastAsia="ru-RU"/>
        </w:rPr>
        <w:t xml:space="preserve">1 </w:t>
      </w:r>
      <w:r w:rsidR="001A4061" w:rsidRPr="008623A2">
        <w:rPr>
          <w:rFonts w:ascii="Times New Roman" w:eastAsia="Calibri" w:hAnsi="Times New Roman" w:cs="Times New Roman"/>
          <w:sz w:val="24"/>
          <w:szCs w:val="24"/>
          <w:lang w:val="ky-KG" w:eastAsia="ru-RU"/>
        </w:rPr>
        <w:t>100</w:t>
      </w:r>
      <w:r w:rsidR="00B65CC3" w:rsidRPr="008623A2">
        <w:rPr>
          <w:rFonts w:ascii="Times New Roman" w:eastAsia="Calibri" w:hAnsi="Times New Roman" w:cs="Times New Roman"/>
          <w:sz w:val="24"/>
          <w:szCs w:val="24"/>
          <w:lang w:eastAsia="ru-RU"/>
        </w:rPr>
        <w:t>,</w:t>
      </w:r>
      <w:r w:rsidR="001A4061" w:rsidRPr="008623A2">
        <w:rPr>
          <w:rFonts w:ascii="Times New Roman" w:eastAsia="Calibri" w:hAnsi="Times New Roman" w:cs="Times New Roman"/>
          <w:sz w:val="24"/>
          <w:szCs w:val="24"/>
          <w:lang w:val="ky-KG" w:eastAsia="ru-RU"/>
        </w:rPr>
        <w:t>4</w:t>
      </w:r>
      <w:r w:rsidR="00B65CC3" w:rsidRPr="008623A2">
        <w:rPr>
          <w:rFonts w:ascii="Times New Roman" w:eastAsia="Calibri" w:hAnsi="Times New Roman" w:cs="Times New Roman"/>
          <w:sz w:val="24"/>
          <w:szCs w:val="24"/>
          <w:lang w:eastAsia="ru-RU"/>
        </w:rPr>
        <w:t xml:space="preserve"> </w:t>
      </w:r>
      <w:r w:rsidR="00B65CC3" w:rsidRPr="008623A2">
        <w:rPr>
          <w:rFonts w:ascii="Times New Roman" w:eastAsia="Calibri" w:hAnsi="Times New Roman" w:cs="Times New Roman"/>
          <w:bCs/>
          <w:sz w:val="24"/>
          <w:szCs w:val="24"/>
          <w:lang w:eastAsia="ru-RU"/>
        </w:rPr>
        <w:t>млн. сомов</w:t>
      </w:r>
      <w:r w:rsidR="001A4061" w:rsidRPr="008623A2">
        <w:rPr>
          <w:rFonts w:ascii="Times New Roman" w:eastAsia="Calibri" w:hAnsi="Times New Roman" w:cs="Times New Roman"/>
          <w:bCs/>
          <w:sz w:val="24"/>
          <w:szCs w:val="24"/>
          <w:lang w:eastAsia="ru-RU"/>
        </w:rPr>
        <w:t xml:space="preserve"> с уменьшением </w:t>
      </w:r>
      <w:r w:rsidR="00843504" w:rsidRPr="008623A2">
        <w:rPr>
          <w:rFonts w:ascii="Times New Roman" w:eastAsia="Calibri" w:hAnsi="Times New Roman" w:cs="Times New Roman"/>
          <w:bCs/>
          <w:sz w:val="24"/>
          <w:szCs w:val="24"/>
          <w:lang w:eastAsia="ru-RU"/>
        </w:rPr>
        <w:t>на 183,2 млн. сомов или на 14,3 </w:t>
      </w:r>
      <w:r w:rsidR="001A4061" w:rsidRPr="008623A2">
        <w:rPr>
          <w:rFonts w:ascii="Times New Roman" w:eastAsia="Calibri" w:hAnsi="Times New Roman" w:cs="Times New Roman"/>
          <w:bCs/>
          <w:sz w:val="24"/>
          <w:szCs w:val="24"/>
          <w:lang w:eastAsia="ru-RU"/>
        </w:rPr>
        <w:t xml:space="preserve">% </w:t>
      </w:r>
      <w:r w:rsidR="001A4061" w:rsidRPr="008623A2">
        <w:rPr>
          <w:rFonts w:ascii="Times New Roman" w:eastAsia="Calibri" w:hAnsi="Times New Roman" w:cs="Times New Roman"/>
          <w:bCs/>
          <w:sz w:val="24"/>
          <w:szCs w:val="24"/>
          <w:lang w:eastAsia="ru-RU"/>
        </w:rPr>
        <w:lastRenderedPageBreak/>
        <w:t>относительно утвержденного бюджета 2020 года</w:t>
      </w:r>
      <w:r w:rsidR="00B65CC3" w:rsidRPr="008623A2">
        <w:rPr>
          <w:rFonts w:ascii="Times New Roman" w:eastAsia="Calibri" w:hAnsi="Times New Roman" w:cs="Times New Roman"/>
          <w:bCs/>
          <w:sz w:val="24"/>
          <w:szCs w:val="24"/>
          <w:lang w:val="ky-KG" w:eastAsia="ru-RU"/>
        </w:rPr>
        <w:t xml:space="preserve">, </w:t>
      </w:r>
      <w:r w:rsidR="001A4061" w:rsidRPr="008623A2">
        <w:rPr>
          <w:rFonts w:ascii="Times New Roman" w:eastAsia="Calibri" w:hAnsi="Times New Roman" w:cs="Times New Roman"/>
          <w:bCs/>
          <w:sz w:val="24"/>
          <w:szCs w:val="24"/>
          <w:lang w:val="ky-KG" w:eastAsia="ru-RU"/>
        </w:rPr>
        <w:t xml:space="preserve"> средства специального счета 110,0</w:t>
      </w:r>
      <w:r w:rsidR="00B65CC3" w:rsidRPr="008623A2">
        <w:rPr>
          <w:rFonts w:ascii="Times New Roman" w:eastAsia="Calibri" w:hAnsi="Times New Roman" w:cs="Times New Roman"/>
          <w:bCs/>
          <w:sz w:val="24"/>
          <w:szCs w:val="24"/>
          <w:lang w:val="ky-KG" w:eastAsia="ru-RU"/>
        </w:rPr>
        <w:t xml:space="preserve"> млн. сомов</w:t>
      </w:r>
      <w:r w:rsidR="001A4061" w:rsidRPr="008623A2">
        <w:rPr>
          <w:rFonts w:ascii="Times New Roman" w:eastAsia="Calibri" w:hAnsi="Times New Roman" w:cs="Times New Roman"/>
          <w:bCs/>
          <w:sz w:val="24"/>
          <w:szCs w:val="24"/>
          <w:lang w:val="ky-KG" w:eastAsia="ru-RU"/>
        </w:rPr>
        <w:t xml:space="preserve"> с увеличением на 4,4</w:t>
      </w:r>
      <w:r w:rsidR="00EE0A33" w:rsidRPr="008623A2">
        <w:rPr>
          <w:rFonts w:ascii="Times New Roman" w:eastAsia="Calibri" w:hAnsi="Times New Roman" w:cs="Times New Roman"/>
          <w:bCs/>
          <w:sz w:val="24"/>
          <w:szCs w:val="24"/>
          <w:lang w:val="ky-KG" w:eastAsia="ru-RU"/>
        </w:rPr>
        <w:t xml:space="preserve"> млн. сомов отн</w:t>
      </w:r>
      <w:r w:rsidR="001A4061" w:rsidRPr="008623A2">
        <w:rPr>
          <w:rFonts w:ascii="Times New Roman" w:eastAsia="Calibri" w:hAnsi="Times New Roman" w:cs="Times New Roman"/>
          <w:bCs/>
          <w:sz w:val="24"/>
          <w:szCs w:val="24"/>
          <w:lang w:val="ky-KG" w:eastAsia="ru-RU"/>
        </w:rPr>
        <w:t xml:space="preserve">осительно </w:t>
      </w:r>
      <w:r w:rsidR="003125AE" w:rsidRPr="008623A2">
        <w:rPr>
          <w:rFonts w:ascii="Times New Roman" w:eastAsia="Calibri" w:hAnsi="Times New Roman" w:cs="Times New Roman"/>
          <w:bCs/>
          <w:sz w:val="24"/>
          <w:szCs w:val="24"/>
          <w:lang w:eastAsia="ru-RU"/>
        </w:rPr>
        <w:t>утвержденного бюджета</w:t>
      </w:r>
      <w:r w:rsidR="001A4061" w:rsidRPr="008623A2">
        <w:rPr>
          <w:rFonts w:ascii="Times New Roman" w:eastAsia="Calibri" w:hAnsi="Times New Roman" w:cs="Times New Roman"/>
          <w:bCs/>
          <w:sz w:val="24"/>
          <w:szCs w:val="24"/>
          <w:lang w:val="ky-KG" w:eastAsia="ru-RU"/>
        </w:rPr>
        <w:t xml:space="preserve"> 2020</w:t>
      </w:r>
      <w:r w:rsidR="003125AE" w:rsidRPr="008623A2">
        <w:rPr>
          <w:rFonts w:ascii="Times New Roman" w:eastAsia="Calibri" w:hAnsi="Times New Roman" w:cs="Times New Roman"/>
          <w:bCs/>
          <w:sz w:val="24"/>
          <w:szCs w:val="24"/>
          <w:lang w:val="ky-KG" w:eastAsia="ru-RU"/>
        </w:rPr>
        <w:t xml:space="preserve"> года</w:t>
      </w:r>
      <w:r w:rsidR="008C00C0" w:rsidRPr="008623A2">
        <w:rPr>
          <w:rFonts w:ascii="Times New Roman" w:eastAsia="Calibri" w:hAnsi="Times New Roman" w:cs="Times New Roman"/>
          <w:bCs/>
          <w:sz w:val="24"/>
          <w:szCs w:val="24"/>
          <w:lang w:val="ky-KG" w:eastAsia="ru-RU"/>
        </w:rPr>
        <w:t xml:space="preserve">, средства государственных инвестиций </w:t>
      </w:r>
      <w:r w:rsidR="003125AE" w:rsidRPr="008623A2">
        <w:rPr>
          <w:rFonts w:ascii="Times New Roman" w:eastAsia="Calibri" w:hAnsi="Times New Roman" w:cs="Times New Roman"/>
          <w:bCs/>
          <w:sz w:val="24"/>
          <w:szCs w:val="24"/>
          <w:lang w:val="ky-KG" w:eastAsia="ru-RU"/>
        </w:rPr>
        <w:t>6</w:t>
      </w:r>
      <w:r w:rsidR="009D6D81" w:rsidRPr="008623A2">
        <w:rPr>
          <w:rFonts w:ascii="Times New Roman" w:eastAsia="Calibri" w:hAnsi="Times New Roman" w:cs="Times New Roman"/>
          <w:bCs/>
          <w:sz w:val="24"/>
          <w:szCs w:val="24"/>
          <w:lang w:val="ky-KG" w:eastAsia="ru-RU"/>
        </w:rPr>
        <w:t> </w:t>
      </w:r>
      <w:r w:rsidR="000F4B78" w:rsidRPr="008623A2">
        <w:rPr>
          <w:rFonts w:ascii="Times New Roman" w:eastAsia="Calibri" w:hAnsi="Times New Roman" w:cs="Times New Roman"/>
          <w:bCs/>
          <w:sz w:val="24"/>
          <w:szCs w:val="24"/>
          <w:lang w:val="ky-KG" w:eastAsia="ru-RU"/>
        </w:rPr>
        <w:t>587</w:t>
      </w:r>
      <w:r w:rsidR="009D6D81" w:rsidRPr="008623A2">
        <w:rPr>
          <w:rFonts w:ascii="Times New Roman" w:eastAsia="Calibri" w:hAnsi="Times New Roman" w:cs="Times New Roman"/>
          <w:bCs/>
          <w:sz w:val="24"/>
          <w:szCs w:val="24"/>
          <w:lang w:val="ky-KG" w:eastAsia="ru-RU"/>
        </w:rPr>
        <w:t>,</w:t>
      </w:r>
      <w:r w:rsidR="000F4B78" w:rsidRPr="008623A2">
        <w:rPr>
          <w:rFonts w:ascii="Times New Roman" w:eastAsia="Calibri" w:hAnsi="Times New Roman" w:cs="Times New Roman"/>
          <w:bCs/>
          <w:sz w:val="24"/>
          <w:szCs w:val="24"/>
          <w:lang w:val="ky-KG" w:eastAsia="ru-RU"/>
        </w:rPr>
        <w:t>1</w:t>
      </w:r>
      <w:r w:rsidR="009D6D81" w:rsidRPr="008623A2">
        <w:rPr>
          <w:rFonts w:ascii="Times New Roman" w:eastAsia="Calibri" w:hAnsi="Times New Roman" w:cs="Times New Roman"/>
          <w:bCs/>
          <w:sz w:val="24"/>
          <w:szCs w:val="24"/>
          <w:lang w:val="ky-KG" w:eastAsia="ru-RU"/>
        </w:rPr>
        <w:t xml:space="preserve"> млн. </w:t>
      </w:r>
      <w:r w:rsidR="0066782D" w:rsidRPr="008623A2">
        <w:rPr>
          <w:rFonts w:ascii="Times New Roman" w:eastAsia="Calibri" w:hAnsi="Times New Roman" w:cs="Times New Roman"/>
          <w:bCs/>
          <w:sz w:val="24"/>
          <w:szCs w:val="24"/>
          <w:lang w:val="ky-KG" w:eastAsia="ru-RU"/>
        </w:rPr>
        <w:t>сомов</w:t>
      </w:r>
      <w:r w:rsidR="008C00C0" w:rsidRPr="008623A2">
        <w:rPr>
          <w:rFonts w:ascii="Times New Roman" w:eastAsia="Calibri" w:hAnsi="Times New Roman" w:cs="Times New Roman"/>
          <w:bCs/>
          <w:sz w:val="24"/>
          <w:szCs w:val="24"/>
          <w:lang w:val="ky-KG" w:eastAsia="ru-RU"/>
        </w:rPr>
        <w:t>.</w:t>
      </w:r>
      <w:r w:rsidR="00B65CC3" w:rsidRPr="008623A2">
        <w:rPr>
          <w:rFonts w:ascii="Times New Roman" w:eastAsia="Calibri" w:hAnsi="Times New Roman" w:cs="Times New Roman"/>
          <w:bCs/>
          <w:sz w:val="24"/>
          <w:szCs w:val="24"/>
          <w:lang w:eastAsia="ru-RU"/>
        </w:rPr>
        <w:t xml:space="preserve"> </w:t>
      </w:r>
    </w:p>
    <w:p w:rsidR="00C81D73" w:rsidRPr="008623A2" w:rsidRDefault="00C81D73" w:rsidP="00C81D73">
      <w:pPr>
        <w:spacing w:after="0" w:line="240" w:lineRule="auto"/>
        <w:ind w:firstLine="709"/>
        <w:jc w:val="both"/>
        <w:rPr>
          <w:rFonts w:ascii="Times New Roman" w:eastAsia="Times New Roman" w:hAnsi="Times New Roman" w:cs="Times New Roman"/>
          <w:color w:val="000000"/>
          <w:sz w:val="24"/>
          <w:szCs w:val="24"/>
          <w:lang w:val="ru" w:eastAsia="ky-KG"/>
        </w:rPr>
      </w:pPr>
      <w:r w:rsidRPr="008623A2">
        <w:rPr>
          <w:rFonts w:ascii="Times New Roman" w:eastAsia="Times New Roman" w:hAnsi="Times New Roman" w:cs="Times New Roman"/>
          <w:color w:val="000000"/>
          <w:sz w:val="24"/>
          <w:szCs w:val="24"/>
          <w:lang w:val="ru" w:eastAsia="ky-KG"/>
        </w:rPr>
        <w:t xml:space="preserve">Источники финансирования расходов - бюджетные средства, средства специального счета и средства государственных инвестиций составляют в процентном соотношении к общему объему расходов </w:t>
      </w:r>
      <w:r w:rsidR="000F4B78" w:rsidRPr="008623A2">
        <w:rPr>
          <w:rFonts w:ascii="Times New Roman" w:eastAsia="Times New Roman" w:hAnsi="Times New Roman" w:cs="Times New Roman"/>
          <w:sz w:val="24"/>
          <w:szCs w:val="24"/>
          <w:lang w:eastAsia="ky-KG"/>
        </w:rPr>
        <w:t>14,1; 1,4</w:t>
      </w:r>
      <w:r w:rsidR="00843504" w:rsidRPr="008623A2">
        <w:rPr>
          <w:rFonts w:ascii="Times New Roman" w:eastAsia="Times New Roman" w:hAnsi="Times New Roman" w:cs="Times New Roman"/>
          <w:sz w:val="24"/>
          <w:szCs w:val="24"/>
          <w:lang w:eastAsia="ky-KG"/>
        </w:rPr>
        <w:t xml:space="preserve"> и</w:t>
      </w:r>
      <w:r w:rsidR="000F4B78" w:rsidRPr="008623A2">
        <w:rPr>
          <w:rFonts w:ascii="Times New Roman" w:eastAsia="Times New Roman" w:hAnsi="Times New Roman" w:cs="Times New Roman"/>
          <w:sz w:val="24"/>
          <w:szCs w:val="24"/>
          <w:lang w:eastAsia="ky-KG"/>
        </w:rPr>
        <w:t xml:space="preserve"> 84</w:t>
      </w:r>
      <w:r w:rsidR="003125AE" w:rsidRPr="008623A2">
        <w:rPr>
          <w:rFonts w:ascii="Times New Roman" w:eastAsia="Times New Roman" w:hAnsi="Times New Roman" w:cs="Times New Roman"/>
          <w:sz w:val="24"/>
          <w:szCs w:val="24"/>
          <w:lang w:eastAsia="ky-KG"/>
        </w:rPr>
        <w:t>,5</w:t>
      </w:r>
      <w:r w:rsidR="00843504" w:rsidRPr="008623A2">
        <w:rPr>
          <w:rFonts w:ascii="Times New Roman" w:eastAsia="Times New Roman" w:hAnsi="Times New Roman" w:cs="Times New Roman"/>
          <w:sz w:val="24"/>
          <w:szCs w:val="24"/>
          <w:lang w:eastAsia="ky-KG"/>
        </w:rPr>
        <w:t> </w:t>
      </w:r>
      <w:r w:rsidRPr="008623A2">
        <w:rPr>
          <w:rFonts w:ascii="Times New Roman" w:eastAsia="Times New Roman" w:hAnsi="Times New Roman" w:cs="Times New Roman"/>
          <w:sz w:val="24"/>
          <w:szCs w:val="24"/>
          <w:lang w:eastAsia="ky-KG"/>
        </w:rPr>
        <w:t xml:space="preserve">% </w:t>
      </w:r>
      <w:r w:rsidRPr="008623A2">
        <w:rPr>
          <w:rFonts w:ascii="Times New Roman" w:eastAsia="Times New Roman" w:hAnsi="Times New Roman" w:cs="Times New Roman"/>
          <w:sz w:val="24"/>
          <w:szCs w:val="24"/>
          <w:lang w:val="ru" w:eastAsia="ky-KG"/>
        </w:rPr>
        <w:t>соответственно</w:t>
      </w:r>
      <w:r w:rsidRPr="008623A2">
        <w:rPr>
          <w:rFonts w:ascii="Times New Roman" w:eastAsia="Times New Roman" w:hAnsi="Times New Roman" w:cs="Times New Roman"/>
          <w:color w:val="000000"/>
          <w:sz w:val="24"/>
          <w:szCs w:val="24"/>
          <w:lang w:val="ru" w:eastAsia="ky-KG"/>
        </w:rPr>
        <w:t>.</w:t>
      </w:r>
    </w:p>
    <w:p w:rsidR="006B0B85" w:rsidRPr="008623A2" w:rsidRDefault="006B0B85" w:rsidP="006B0B85">
      <w:pPr>
        <w:spacing w:after="0" w:line="240" w:lineRule="auto"/>
        <w:ind w:firstLine="709"/>
        <w:jc w:val="right"/>
        <w:rPr>
          <w:rFonts w:ascii="Times New Roman" w:eastAsia="Calibri" w:hAnsi="Times New Roman" w:cs="Times New Roman"/>
          <w:b/>
          <w:sz w:val="20"/>
          <w:szCs w:val="20"/>
          <w:lang w:val="ky-KG"/>
        </w:rPr>
      </w:pPr>
      <w:r w:rsidRPr="008623A2">
        <w:rPr>
          <w:rFonts w:ascii="Times New Roman" w:eastAsia="Calibri" w:hAnsi="Times New Roman" w:cs="Times New Roman"/>
          <w:sz w:val="20"/>
          <w:szCs w:val="20"/>
          <w:lang w:val="ky-KG"/>
        </w:rPr>
        <w:t>млн. сомов</w:t>
      </w:r>
    </w:p>
    <w:tbl>
      <w:tblPr>
        <w:tblW w:w="9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0"/>
        <w:gridCol w:w="1205"/>
        <w:gridCol w:w="1205"/>
        <w:gridCol w:w="1205"/>
        <w:gridCol w:w="1205"/>
        <w:gridCol w:w="1205"/>
        <w:gridCol w:w="1205"/>
      </w:tblGrid>
      <w:tr w:rsidR="006B0B85" w:rsidRPr="008623A2" w:rsidTr="001126EE">
        <w:trPr>
          <w:trHeight w:val="614"/>
        </w:trPr>
        <w:tc>
          <w:tcPr>
            <w:tcW w:w="2410" w:type="dxa"/>
            <w:shd w:val="clear" w:color="auto" w:fill="FFFFFF"/>
            <w:vAlign w:val="center"/>
          </w:tcPr>
          <w:p w:rsidR="006B0B85" w:rsidRPr="008623A2" w:rsidRDefault="006B0B85" w:rsidP="001126EE">
            <w:pPr>
              <w:spacing w:after="0"/>
              <w:jc w:val="center"/>
              <w:rPr>
                <w:rFonts w:ascii="Times New Roman" w:hAnsi="Times New Roman"/>
                <w:b/>
                <w:bCs/>
                <w:sz w:val="20"/>
                <w:szCs w:val="20"/>
                <w:lang w:val="ky-KG" w:eastAsia="ru-RU"/>
              </w:rPr>
            </w:pPr>
            <w:r w:rsidRPr="008623A2">
              <w:rPr>
                <w:rFonts w:ascii="Times New Roman" w:eastAsia="Calibri" w:hAnsi="Times New Roman" w:cs="Times New Roman"/>
                <w:b/>
                <w:bCs/>
                <w:sz w:val="20"/>
                <w:szCs w:val="20"/>
                <w:lang w:eastAsia="ru-RU"/>
              </w:rPr>
              <w:t xml:space="preserve">Наименование </w:t>
            </w:r>
          </w:p>
        </w:tc>
        <w:tc>
          <w:tcPr>
            <w:tcW w:w="1205" w:type="dxa"/>
            <w:shd w:val="clear" w:color="auto" w:fill="FFFFFF"/>
            <w:vAlign w:val="center"/>
          </w:tcPr>
          <w:p w:rsidR="006B0B85" w:rsidRPr="008623A2" w:rsidRDefault="006B0B85" w:rsidP="001126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3D083D" w:rsidRPr="008623A2">
              <w:rPr>
                <w:rFonts w:ascii="Times New Roman" w:eastAsia="Calibri" w:hAnsi="Times New Roman" w:cs="Times New Roman"/>
                <w:b/>
                <w:bCs/>
                <w:sz w:val="20"/>
                <w:szCs w:val="20"/>
                <w:lang w:val="ky-KG" w:eastAsia="ru-RU"/>
              </w:rPr>
              <w:t>9</w:t>
            </w:r>
            <w:r w:rsidRPr="008623A2">
              <w:rPr>
                <w:rFonts w:ascii="Times New Roman" w:eastAsia="Calibri" w:hAnsi="Times New Roman" w:cs="Times New Roman"/>
                <w:b/>
                <w:bCs/>
                <w:sz w:val="20"/>
                <w:szCs w:val="20"/>
                <w:lang w:eastAsia="ru-RU"/>
              </w:rPr>
              <w:t xml:space="preserve"> год факт</w:t>
            </w:r>
          </w:p>
        </w:tc>
        <w:tc>
          <w:tcPr>
            <w:tcW w:w="1205" w:type="dxa"/>
            <w:shd w:val="clear" w:color="auto" w:fill="FFFFFF"/>
            <w:vAlign w:val="center"/>
          </w:tcPr>
          <w:p w:rsidR="006B0B85" w:rsidRPr="008623A2" w:rsidRDefault="003D083D" w:rsidP="001126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6B0B85" w:rsidRPr="008623A2">
              <w:rPr>
                <w:rFonts w:ascii="Times New Roman" w:eastAsia="Calibri" w:hAnsi="Times New Roman" w:cs="Times New Roman"/>
                <w:b/>
                <w:bCs/>
                <w:sz w:val="20"/>
                <w:szCs w:val="20"/>
                <w:lang w:eastAsia="ru-RU"/>
              </w:rPr>
              <w:t xml:space="preserve"> год </w:t>
            </w:r>
            <w:proofErr w:type="spellStart"/>
            <w:r w:rsidR="006B0B85" w:rsidRPr="008623A2">
              <w:rPr>
                <w:rFonts w:ascii="Times New Roman" w:eastAsia="Calibri" w:hAnsi="Times New Roman" w:cs="Times New Roman"/>
                <w:b/>
                <w:bCs/>
                <w:sz w:val="20"/>
                <w:szCs w:val="20"/>
                <w:lang w:eastAsia="ru-RU"/>
              </w:rPr>
              <w:t>утвержд</w:t>
            </w:r>
            <w:proofErr w:type="spellEnd"/>
          </w:p>
        </w:tc>
        <w:tc>
          <w:tcPr>
            <w:tcW w:w="1205" w:type="dxa"/>
            <w:shd w:val="clear" w:color="auto" w:fill="FFFFFF"/>
            <w:vAlign w:val="center"/>
          </w:tcPr>
          <w:p w:rsidR="006B0B85" w:rsidRPr="008623A2" w:rsidRDefault="006B0B85" w:rsidP="001126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3D083D" w:rsidRPr="008623A2">
              <w:rPr>
                <w:rFonts w:ascii="Times New Roman" w:eastAsia="Calibri" w:hAnsi="Times New Roman" w:cs="Times New Roman"/>
                <w:b/>
                <w:bCs/>
                <w:sz w:val="20"/>
                <w:szCs w:val="20"/>
                <w:lang w:val="ky-KG" w:eastAsia="ru-RU"/>
              </w:rPr>
              <w:t>21</w:t>
            </w:r>
            <w:r w:rsidRPr="008623A2">
              <w:rPr>
                <w:rFonts w:ascii="Times New Roman" w:eastAsia="Calibri" w:hAnsi="Times New Roman" w:cs="Times New Roman"/>
                <w:b/>
                <w:bCs/>
                <w:sz w:val="20"/>
                <w:szCs w:val="20"/>
                <w:lang w:eastAsia="ru-RU"/>
              </w:rPr>
              <w:t xml:space="preserve"> год проект</w:t>
            </w:r>
          </w:p>
        </w:tc>
        <w:tc>
          <w:tcPr>
            <w:tcW w:w="1205" w:type="dxa"/>
            <w:shd w:val="clear" w:color="auto" w:fill="FFFFFF"/>
            <w:vAlign w:val="center"/>
          </w:tcPr>
          <w:p w:rsidR="006B0B85" w:rsidRPr="008623A2" w:rsidRDefault="006B0B85" w:rsidP="001126EE">
            <w:pPr>
              <w:spacing w:after="0" w:line="240" w:lineRule="auto"/>
              <w:jc w:val="center"/>
              <w:rPr>
                <w:rFonts w:ascii="Times New Roman" w:eastAsia="Calibri" w:hAnsi="Times New Roman" w:cs="Times New Roman"/>
                <w:b/>
                <w:bCs/>
                <w:sz w:val="20"/>
                <w:szCs w:val="20"/>
                <w:lang w:eastAsia="ru-RU"/>
              </w:rPr>
            </w:pPr>
            <w:proofErr w:type="spellStart"/>
            <w:r w:rsidRPr="008623A2">
              <w:rPr>
                <w:rFonts w:ascii="Times New Roman" w:eastAsia="Calibri" w:hAnsi="Times New Roman" w:cs="Times New Roman"/>
                <w:b/>
                <w:bCs/>
                <w:sz w:val="20"/>
                <w:szCs w:val="20"/>
                <w:lang w:eastAsia="ru-RU"/>
              </w:rPr>
              <w:t>откл</w:t>
            </w:r>
            <w:proofErr w:type="spellEnd"/>
          </w:p>
        </w:tc>
        <w:tc>
          <w:tcPr>
            <w:tcW w:w="1205" w:type="dxa"/>
            <w:shd w:val="clear" w:color="auto" w:fill="FFFFFF"/>
            <w:vAlign w:val="center"/>
          </w:tcPr>
          <w:p w:rsidR="006B0B85" w:rsidRPr="008623A2" w:rsidRDefault="006B0B85" w:rsidP="001126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3D083D" w:rsidRPr="008623A2">
              <w:rPr>
                <w:rFonts w:ascii="Times New Roman" w:eastAsia="Calibri" w:hAnsi="Times New Roman" w:cs="Times New Roman"/>
                <w:b/>
                <w:bCs/>
                <w:sz w:val="20"/>
                <w:szCs w:val="20"/>
                <w:lang w:val="ky-KG" w:eastAsia="ru-RU"/>
              </w:rPr>
              <w:t>22</w:t>
            </w:r>
            <w:r w:rsidRPr="008623A2">
              <w:rPr>
                <w:rFonts w:ascii="Times New Roman" w:eastAsia="Calibri" w:hAnsi="Times New Roman" w:cs="Times New Roman"/>
                <w:b/>
                <w:bCs/>
                <w:sz w:val="20"/>
                <w:szCs w:val="20"/>
                <w:lang w:eastAsia="ru-RU"/>
              </w:rPr>
              <w:t xml:space="preserve"> год прогноз</w:t>
            </w:r>
          </w:p>
        </w:tc>
        <w:tc>
          <w:tcPr>
            <w:tcW w:w="1205" w:type="dxa"/>
            <w:shd w:val="clear" w:color="auto" w:fill="FFFFFF"/>
            <w:vAlign w:val="center"/>
          </w:tcPr>
          <w:p w:rsidR="006B0B85" w:rsidRPr="008623A2" w:rsidRDefault="006B0B85" w:rsidP="001126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3D083D" w:rsidRPr="008623A2">
              <w:rPr>
                <w:rFonts w:ascii="Times New Roman" w:eastAsia="Calibri" w:hAnsi="Times New Roman" w:cs="Times New Roman"/>
                <w:b/>
                <w:bCs/>
                <w:sz w:val="20"/>
                <w:szCs w:val="20"/>
                <w:lang w:val="ky-KG" w:eastAsia="ru-RU"/>
              </w:rPr>
              <w:t>23</w:t>
            </w:r>
            <w:r w:rsidRPr="008623A2">
              <w:rPr>
                <w:rFonts w:ascii="Times New Roman" w:eastAsia="Calibri" w:hAnsi="Times New Roman" w:cs="Times New Roman"/>
                <w:b/>
                <w:bCs/>
                <w:sz w:val="20"/>
                <w:szCs w:val="20"/>
                <w:lang w:eastAsia="ru-RU"/>
              </w:rPr>
              <w:t xml:space="preserve"> год прогноз</w:t>
            </w:r>
          </w:p>
        </w:tc>
      </w:tr>
      <w:tr w:rsidR="003D083D" w:rsidRPr="008623A2" w:rsidTr="001126EE">
        <w:trPr>
          <w:trHeight w:val="295"/>
        </w:trPr>
        <w:tc>
          <w:tcPr>
            <w:tcW w:w="2410" w:type="dxa"/>
            <w:shd w:val="clear" w:color="auto" w:fill="FFFFFF"/>
            <w:vAlign w:val="center"/>
          </w:tcPr>
          <w:p w:rsidR="003D083D" w:rsidRPr="008623A2" w:rsidRDefault="003D083D" w:rsidP="001126EE">
            <w:pPr>
              <w:widowControl w:val="0"/>
              <w:spacing w:after="0" w:line="240" w:lineRule="auto"/>
              <w:jc w:val="both"/>
              <w:rPr>
                <w:rFonts w:ascii="Times New Roman" w:hAnsi="Times New Roman" w:cs="Times New Roman"/>
                <w:sz w:val="20"/>
                <w:szCs w:val="20"/>
                <w:lang w:val="ky-KG"/>
              </w:rPr>
            </w:pPr>
            <w:r w:rsidRPr="008623A2">
              <w:rPr>
                <w:rFonts w:ascii="Times New Roman" w:hAnsi="Times New Roman" w:cs="Times New Roman"/>
                <w:sz w:val="20"/>
                <w:szCs w:val="20"/>
                <w:lang w:val="ky-KG"/>
              </w:rPr>
              <w:t>Всего</w:t>
            </w:r>
          </w:p>
        </w:tc>
        <w:tc>
          <w:tcPr>
            <w:tcW w:w="1205" w:type="dxa"/>
            <w:shd w:val="clear" w:color="auto" w:fill="FFFFFF"/>
            <w:vAlign w:val="center"/>
          </w:tcPr>
          <w:p w:rsidR="003D083D" w:rsidRPr="008623A2" w:rsidRDefault="001970C8" w:rsidP="001126EE">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3 732,3</w:t>
            </w:r>
          </w:p>
        </w:tc>
        <w:tc>
          <w:tcPr>
            <w:tcW w:w="1205" w:type="dxa"/>
            <w:shd w:val="clear" w:color="auto" w:fill="FFFFFF"/>
            <w:vAlign w:val="center"/>
          </w:tcPr>
          <w:p w:rsidR="003D083D" w:rsidRPr="008623A2" w:rsidRDefault="003D083D" w:rsidP="006F4BE8">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6 288,3</w:t>
            </w:r>
          </w:p>
        </w:tc>
        <w:tc>
          <w:tcPr>
            <w:tcW w:w="1205" w:type="dxa"/>
            <w:shd w:val="clear" w:color="auto" w:fill="FFFFFF"/>
            <w:vAlign w:val="center"/>
          </w:tcPr>
          <w:p w:rsidR="003D083D" w:rsidRPr="008623A2" w:rsidRDefault="000F4B78" w:rsidP="001126EE">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 xml:space="preserve">7 </w:t>
            </w:r>
            <w:r w:rsidR="003D083D" w:rsidRPr="008623A2">
              <w:rPr>
                <w:rFonts w:ascii="Times New Roman" w:hAnsi="Times New Roman" w:cs="Times New Roman"/>
                <w:sz w:val="20"/>
                <w:szCs w:val="20"/>
                <w:lang w:val="ky-KG"/>
              </w:rPr>
              <w:t>7</w:t>
            </w:r>
            <w:r w:rsidRPr="008623A2">
              <w:rPr>
                <w:rFonts w:ascii="Times New Roman" w:hAnsi="Times New Roman" w:cs="Times New Roman"/>
                <w:sz w:val="20"/>
                <w:szCs w:val="20"/>
                <w:lang w:val="ky-KG"/>
              </w:rPr>
              <w:t>97,5</w:t>
            </w:r>
          </w:p>
        </w:tc>
        <w:tc>
          <w:tcPr>
            <w:tcW w:w="1205" w:type="dxa"/>
            <w:shd w:val="clear" w:color="auto" w:fill="FFFFFF"/>
            <w:vAlign w:val="center"/>
          </w:tcPr>
          <w:p w:rsidR="003D083D" w:rsidRPr="008623A2" w:rsidRDefault="000F4B78" w:rsidP="001126EE">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1 509,2</w:t>
            </w:r>
          </w:p>
        </w:tc>
        <w:tc>
          <w:tcPr>
            <w:tcW w:w="1205" w:type="dxa"/>
            <w:shd w:val="clear" w:color="auto" w:fill="FFFFFF"/>
            <w:vAlign w:val="center"/>
          </w:tcPr>
          <w:p w:rsidR="003D083D" w:rsidRPr="008623A2" w:rsidRDefault="00C51C64" w:rsidP="001126EE">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9 058,2</w:t>
            </w:r>
          </w:p>
        </w:tc>
        <w:tc>
          <w:tcPr>
            <w:tcW w:w="1205" w:type="dxa"/>
            <w:shd w:val="clear" w:color="auto" w:fill="FFFFFF"/>
            <w:vAlign w:val="center"/>
          </w:tcPr>
          <w:p w:rsidR="003D083D" w:rsidRPr="008623A2" w:rsidRDefault="00C51C64" w:rsidP="001126EE">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5 939,1</w:t>
            </w:r>
          </w:p>
        </w:tc>
      </w:tr>
      <w:tr w:rsidR="003D083D" w:rsidRPr="008623A2" w:rsidTr="001126EE">
        <w:trPr>
          <w:trHeight w:val="274"/>
        </w:trPr>
        <w:tc>
          <w:tcPr>
            <w:tcW w:w="2410" w:type="dxa"/>
            <w:shd w:val="clear" w:color="auto" w:fill="FFFFFF"/>
            <w:vAlign w:val="center"/>
          </w:tcPr>
          <w:p w:rsidR="003D083D" w:rsidRPr="008623A2" w:rsidRDefault="003D083D" w:rsidP="001126EE">
            <w:pPr>
              <w:widowControl w:val="0"/>
              <w:spacing w:after="0" w:line="240" w:lineRule="auto"/>
              <w:jc w:val="both"/>
              <w:rPr>
                <w:rFonts w:ascii="Times New Roman" w:hAnsi="Times New Roman" w:cs="Times New Roman"/>
                <w:sz w:val="20"/>
                <w:szCs w:val="20"/>
              </w:rPr>
            </w:pPr>
            <w:r w:rsidRPr="008623A2">
              <w:rPr>
                <w:rFonts w:ascii="Times New Roman" w:hAnsi="Times New Roman" w:cs="Times New Roman"/>
                <w:sz w:val="20"/>
                <w:szCs w:val="20"/>
                <w:lang w:val="ky-KG"/>
              </w:rPr>
              <w:t>б</w:t>
            </w:r>
            <w:proofErr w:type="spellStart"/>
            <w:r w:rsidRPr="008623A2">
              <w:rPr>
                <w:rFonts w:ascii="Times New Roman" w:hAnsi="Times New Roman" w:cs="Times New Roman"/>
                <w:sz w:val="20"/>
                <w:szCs w:val="20"/>
              </w:rPr>
              <w:t>юджетные</w:t>
            </w:r>
            <w:proofErr w:type="spellEnd"/>
            <w:r w:rsidRPr="008623A2">
              <w:rPr>
                <w:rFonts w:ascii="Times New Roman" w:hAnsi="Times New Roman" w:cs="Times New Roman"/>
                <w:sz w:val="20"/>
                <w:szCs w:val="20"/>
              </w:rPr>
              <w:t xml:space="preserve"> средства</w:t>
            </w:r>
          </w:p>
        </w:tc>
        <w:tc>
          <w:tcPr>
            <w:tcW w:w="1205" w:type="dxa"/>
            <w:shd w:val="clear" w:color="auto" w:fill="FFFFFF"/>
            <w:vAlign w:val="center"/>
          </w:tcPr>
          <w:p w:rsidR="003D083D" w:rsidRPr="008623A2" w:rsidRDefault="001970C8" w:rsidP="001126EE">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1 199,1</w:t>
            </w:r>
          </w:p>
        </w:tc>
        <w:tc>
          <w:tcPr>
            <w:tcW w:w="1205" w:type="dxa"/>
            <w:shd w:val="clear" w:color="auto" w:fill="FFFFFF"/>
            <w:vAlign w:val="center"/>
          </w:tcPr>
          <w:p w:rsidR="003D083D" w:rsidRPr="008623A2" w:rsidRDefault="003D083D" w:rsidP="006F4BE8">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1 283,6</w:t>
            </w:r>
          </w:p>
        </w:tc>
        <w:tc>
          <w:tcPr>
            <w:tcW w:w="1205" w:type="dxa"/>
            <w:shd w:val="clear" w:color="auto" w:fill="FFFFFF"/>
            <w:vAlign w:val="center"/>
          </w:tcPr>
          <w:p w:rsidR="003D083D" w:rsidRPr="008623A2" w:rsidRDefault="003D083D" w:rsidP="001126EE">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1 100,4</w:t>
            </w:r>
          </w:p>
        </w:tc>
        <w:tc>
          <w:tcPr>
            <w:tcW w:w="1205" w:type="dxa"/>
            <w:shd w:val="clear" w:color="auto" w:fill="FFFFFF"/>
            <w:vAlign w:val="center"/>
          </w:tcPr>
          <w:p w:rsidR="003D083D" w:rsidRPr="008623A2" w:rsidRDefault="003D083D" w:rsidP="001126EE">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-183,2</w:t>
            </w:r>
          </w:p>
        </w:tc>
        <w:tc>
          <w:tcPr>
            <w:tcW w:w="1205" w:type="dxa"/>
            <w:shd w:val="clear" w:color="auto" w:fill="FFFFFF"/>
            <w:vAlign w:val="center"/>
          </w:tcPr>
          <w:p w:rsidR="003D083D" w:rsidRPr="008623A2" w:rsidRDefault="00C51C64" w:rsidP="001126EE">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1 122,1</w:t>
            </w:r>
          </w:p>
        </w:tc>
        <w:tc>
          <w:tcPr>
            <w:tcW w:w="1205" w:type="dxa"/>
            <w:shd w:val="clear" w:color="auto" w:fill="FFFFFF"/>
            <w:vAlign w:val="center"/>
          </w:tcPr>
          <w:p w:rsidR="003D083D" w:rsidRPr="008623A2" w:rsidRDefault="00C51C64" w:rsidP="001126EE">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1 131,3</w:t>
            </w:r>
          </w:p>
        </w:tc>
      </w:tr>
      <w:tr w:rsidR="003D083D" w:rsidRPr="008623A2" w:rsidTr="001126EE">
        <w:trPr>
          <w:trHeight w:val="241"/>
        </w:trPr>
        <w:tc>
          <w:tcPr>
            <w:tcW w:w="2410" w:type="dxa"/>
            <w:vAlign w:val="center"/>
          </w:tcPr>
          <w:p w:rsidR="003D083D" w:rsidRPr="008623A2" w:rsidRDefault="003D083D" w:rsidP="001126EE">
            <w:pPr>
              <w:widowControl w:val="0"/>
              <w:spacing w:after="0" w:line="240" w:lineRule="auto"/>
              <w:jc w:val="both"/>
              <w:rPr>
                <w:rFonts w:ascii="Times New Roman" w:hAnsi="Times New Roman" w:cs="Times New Roman"/>
                <w:sz w:val="20"/>
                <w:szCs w:val="20"/>
              </w:rPr>
            </w:pPr>
            <w:r w:rsidRPr="008623A2">
              <w:rPr>
                <w:rFonts w:ascii="Times New Roman" w:hAnsi="Times New Roman" w:cs="Times New Roman"/>
                <w:sz w:val="20"/>
                <w:szCs w:val="20"/>
                <w:lang w:val="ky-KG"/>
              </w:rPr>
              <w:t>средства специального счета</w:t>
            </w:r>
          </w:p>
        </w:tc>
        <w:tc>
          <w:tcPr>
            <w:tcW w:w="1205" w:type="dxa"/>
            <w:vAlign w:val="center"/>
          </w:tcPr>
          <w:p w:rsidR="003D083D" w:rsidRPr="008623A2" w:rsidRDefault="001970C8" w:rsidP="001126EE">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78,6</w:t>
            </w:r>
          </w:p>
        </w:tc>
        <w:tc>
          <w:tcPr>
            <w:tcW w:w="1205" w:type="dxa"/>
            <w:vAlign w:val="center"/>
          </w:tcPr>
          <w:p w:rsidR="003D083D" w:rsidRPr="008623A2" w:rsidRDefault="003D083D" w:rsidP="006F4BE8">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105,6</w:t>
            </w:r>
          </w:p>
        </w:tc>
        <w:tc>
          <w:tcPr>
            <w:tcW w:w="1205" w:type="dxa"/>
            <w:vAlign w:val="center"/>
          </w:tcPr>
          <w:p w:rsidR="003D083D" w:rsidRPr="008623A2" w:rsidRDefault="003D083D" w:rsidP="001126EE">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110,0</w:t>
            </w:r>
          </w:p>
        </w:tc>
        <w:tc>
          <w:tcPr>
            <w:tcW w:w="1205" w:type="dxa"/>
            <w:vAlign w:val="center"/>
          </w:tcPr>
          <w:p w:rsidR="003D083D" w:rsidRPr="008623A2" w:rsidRDefault="003D083D" w:rsidP="001126EE">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4,4</w:t>
            </w:r>
          </w:p>
        </w:tc>
        <w:tc>
          <w:tcPr>
            <w:tcW w:w="1205" w:type="dxa"/>
            <w:vAlign w:val="center"/>
          </w:tcPr>
          <w:p w:rsidR="003D083D" w:rsidRPr="008623A2" w:rsidRDefault="003D083D" w:rsidP="001126EE">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113,3</w:t>
            </w:r>
          </w:p>
        </w:tc>
        <w:tc>
          <w:tcPr>
            <w:tcW w:w="1205" w:type="dxa"/>
            <w:vAlign w:val="center"/>
          </w:tcPr>
          <w:p w:rsidR="003D083D" w:rsidRPr="008623A2" w:rsidRDefault="003D083D" w:rsidP="001126EE">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116,6</w:t>
            </w:r>
          </w:p>
        </w:tc>
      </w:tr>
      <w:tr w:rsidR="003D083D" w:rsidRPr="008623A2" w:rsidTr="001126EE">
        <w:trPr>
          <w:trHeight w:val="241"/>
        </w:trPr>
        <w:tc>
          <w:tcPr>
            <w:tcW w:w="2410" w:type="dxa"/>
            <w:vAlign w:val="center"/>
          </w:tcPr>
          <w:p w:rsidR="003D083D" w:rsidRPr="008623A2" w:rsidRDefault="003D083D" w:rsidP="001126EE">
            <w:pPr>
              <w:widowControl w:val="0"/>
              <w:spacing w:after="0" w:line="240" w:lineRule="auto"/>
              <w:jc w:val="both"/>
              <w:rPr>
                <w:rFonts w:ascii="Times New Roman" w:hAnsi="Times New Roman" w:cs="Times New Roman"/>
                <w:sz w:val="20"/>
                <w:szCs w:val="20"/>
                <w:lang w:val="ky-KG"/>
              </w:rPr>
            </w:pPr>
            <w:r w:rsidRPr="008623A2">
              <w:rPr>
                <w:rFonts w:ascii="Times New Roman" w:hAnsi="Times New Roman" w:cs="Times New Roman"/>
                <w:sz w:val="20"/>
                <w:szCs w:val="20"/>
                <w:lang w:val="ky-KG"/>
              </w:rPr>
              <w:t>государственные инвестиции</w:t>
            </w:r>
          </w:p>
        </w:tc>
        <w:tc>
          <w:tcPr>
            <w:tcW w:w="1205" w:type="dxa"/>
            <w:vAlign w:val="center"/>
          </w:tcPr>
          <w:p w:rsidR="003D083D" w:rsidRPr="008623A2" w:rsidRDefault="001970C8" w:rsidP="001126EE">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2 454,6</w:t>
            </w:r>
          </w:p>
        </w:tc>
        <w:tc>
          <w:tcPr>
            <w:tcW w:w="1205" w:type="dxa"/>
            <w:vAlign w:val="center"/>
          </w:tcPr>
          <w:p w:rsidR="003D083D" w:rsidRPr="008623A2" w:rsidRDefault="003D083D" w:rsidP="006F4BE8">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4 899,1</w:t>
            </w:r>
          </w:p>
        </w:tc>
        <w:tc>
          <w:tcPr>
            <w:tcW w:w="1205" w:type="dxa"/>
            <w:vAlign w:val="center"/>
          </w:tcPr>
          <w:p w:rsidR="003D083D" w:rsidRPr="008623A2" w:rsidRDefault="000F4B78" w:rsidP="001126EE">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6 587,1</w:t>
            </w:r>
          </w:p>
        </w:tc>
        <w:tc>
          <w:tcPr>
            <w:tcW w:w="1205" w:type="dxa"/>
            <w:vAlign w:val="center"/>
          </w:tcPr>
          <w:p w:rsidR="003D083D" w:rsidRPr="008623A2" w:rsidRDefault="000F4B78" w:rsidP="001126EE">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1 688,0</w:t>
            </w:r>
          </w:p>
        </w:tc>
        <w:tc>
          <w:tcPr>
            <w:tcW w:w="1205" w:type="dxa"/>
            <w:vAlign w:val="center"/>
          </w:tcPr>
          <w:p w:rsidR="003D083D" w:rsidRPr="008623A2" w:rsidRDefault="00056531" w:rsidP="001126EE">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7 822,8</w:t>
            </w:r>
          </w:p>
        </w:tc>
        <w:tc>
          <w:tcPr>
            <w:tcW w:w="1205" w:type="dxa"/>
            <w:vAlign w:val="center"/>
          </w:tcPr>
          <w:p w:rsidR="003D083D" w:rsidRPr="008623A2" w:rsidRDefault="00056531" w:rsidP="001126EE">
            <w:pPr>
              <w:widowControl w:val="0"/>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4 691,2</w:t>
            </w:r>
          </w:p>
        </w:tc>
      </w:tr>
    </w:tbl>
    <w:p w:rsidR="00905330" w:rsidRPr="008623A2" w:rsidRDefault="00905330" w:rsidP="00905330">
      <w:pPr>
        <w:widowControl w:val="0"/>
        <w:spacing w:after="0" w:line="240" w:lineRule="auto"/>
        <w:ind w:firstLine="709"/>
        <w:jc w:val="both"/>
        <w:rPr>
          <w:rFonts w:ascii="Times New Roman" w:eastAsia="Calibri" w:hAnsi="Times New Roman" w:cs="Times New Roman"/>
          <w:sz w:val="24"/>
          <w:szCs w:val="24"/>
          <w:lang w:val="ky-KG" w:eastAsia="ru-RU"/>
        </w:rPr>
      </w:pPr>
    </w:p>
    <w:p w:rsidR="00AD5711" w:rsidRPr="008623A2" w:rsidRDefault="00905330" w:rsidP="00AD5711">
      <w:pPr>
        <w:widowControl w:val="0"/>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Calibri" w:hAnsi="Times New Roman" w:cs="Times New Roman"/>
          <w:sz w:val="24"/>
          <w:szCs w:val="24"/>
          <w:lang w:val="ky-KG" w:eastAsia="ru-RU"/>
        </w:rPr>
        <w:t>Б</w:t>
      </w:r>
      <w:proofErr w:type="spellStart"/>
      <w:r w:rsidRPr="008623A2">
        <w:rPr>
          <w:rFonts w:ascii="Times New Roman" w:eastAsia="Calibri" w:hAnsi="Times New Roman" w:cs="Times New Roman"/>
          <w:sz w:val="24"/>
          <w:szCs w:val="24"/>
          <w:lang w:eastAsia="ru-RU"/>
        </w:rPr>
        <w:t>юджетны</w:t>
      </w:r>
      <w:proofErr w:type="spellEnd"/>
      <w:r w:rsidRPr="008623A2">
        <w:rPr>
          <w:rFonts w:ascii="Times New Roman" w:eastAsia="Calibri" w:hAnsi="Times New Roman" w:cs="Times New Roman"/>
          <w:sz w:val="24"/>
          <w:szCs w:val="24"/>
          <w:lang w:val="ky-KG" w:eastAsia="ru-RU"/>
        </w:rPr>
        <w:t>е</w:t>
      </w:r>
      <w:r w:rsidRPr="008623A2">
        <w:rPr>
          <w:rFonts w:ascii="Times New Roman" w:eastAsia="Calibri" w:hAnsi="Times New Roman" w:cs="Times New Roman"/>
          <w:sz w:val="24"/>
          <w:szCs w:val="24"/>
          <w:lang w:eastAsia="ru-RU"/>
        </w:rPr>
        <w:t xml:space="preserve"> средств</w:t>
      </w:r>
      <w:r w:rsidRPr="008623A2">
        <w:rPr>
          <w:rFonts w:ascii="Times New Roman" w:eastAsia="Calibri" w:hAnsi="Times New Roman" w:cs="Times New Roman"/>
          <w:sz w:val="24"/>
          <w:szCs w:val="24"/>
          <w:lang w:val="ky-KG" w:eastAsia="ru-RU"/>
        </w:rPr>
        <w:t xml:space="preserve">а </w:t>
      </w:r>
      <w:r w:rsidRPr="008623A2">
        <w:rPr>
          <w:rFonts w:ascii="Times New Roman" w:eastAsia="Calibri" w:hAnsi="Times New Roman" w:cs="Times New Roman"/>
          <w:bCs/>
          <w:sz w:val="24"/>
          <w:szCs w:val="24"/>
          <w:lang w:eastAsia="ru-RU"/>
        </w:rPr>
        <w:t>уменьшен</w:t>
      </w:r>
      <w:r w:rsidRPr="008623A2">
        <w:rPr>
          <w:rFonts w:ascii="Times New Roman" w:eastAsia="Calibri" w:hAnsi="Times New Roman" w:cs="Times New Roman"/>
          <w:bCs/>
          <w:sz w:val="24"/>
          <w:szCs w:val="24"/>
          <w:lang w:val="ky-KG" w:eastAsia="ru-RU"/>
        </w:rPr>
        <w:t>ы</w:t>
      </w:r>
      <w:r w:rsidRPr="008623A2">
        <w:rPr>
          <w:rFonts w:ascii="Times New Roman" w:eastAsia="Calibri" w:hAnsi="Times New Roman" w:cs="Times New Roman"/>
          <w:bCs/>
          <w:sz w:val="24"/>
          <w:szCs w:val="24"/>
          <w:lang w:eastAsia="ru-RU"/>
        </w:rPr>
        <w:t xml:space="preserve"> на </w:t>
      </w:r>
      <w:r w:rsidR="00AD5711" w:rsidRPr="008623A2">
        <w:rPr>
          <w:rFonts w:ascii="Times New Roman" w:eastAsia="Calibri" w:hAnsi="Times New Roman" w:cs="Times New Roman"/>
          <w:bCs/>
          <w:sz w:val="24"/>
          <w:szCs w:val="24"/>
          <w:lang w:val="ky-KG" w:eastAsia="ru-RU"/>
        </w:rPr>
        <w:t>183</w:t>
      </w:r>
      <w:r w:rsidRPr="008623A2">
        <w:rPr>
          <w:rFonts w:ascii="Times New Roman" w:eastAsia="Calibri" w:hAnsi="Times New Roman" w:cs="Times New Roman"/>
          <w:bCs/>
          <w:sz w:val="24"/>
          <w:szCs w:val="24"/>
          <w:lang w:eastAsia="ru-RU"/>
        </w:rPr>
        <w:t>,</w:t>
      </w:r>
      <w:r w:rsidR="00AD5711" w:rsidRPr="008623A2">
        <w:rPr>
          <w:rFonts w:ascii="Times New Roman" w:eastAsia="Calibri" w:hAnsi="Times New Roman" w:cs="Times New Roman"/>
          <w:bCs/>
          <w:sz w:val="24"/>
          <w:szCs w:val="24"/>
          <w:lang w:val="ky-KG" w:eastAsia="ru-RU"/>
        </w:rPr>
        <w:t>2</w:t>
      </w:r>
      <w:r w:rsidRPr="008623A2">
        <w:rPr>
          <w:rFonts w:ascii="Times New Roman" w:eastAsia="Calibri" w:hAnsi="Times New Roman" w:cs="Times New Roman"/>
          <w:bCs/>
          <w:sz w:val="24"/>
          <w:szCs w:val="24"/>
          <w:lang w:eastAsia="ru-RU"/>
        </w:rPr>
        <w:t xml:space="preserve"> млн. сомов отн</w:t>
      </w:r>
      <w:r w:rsidR="00AD5711" w:rsidRPr="008623A2">
        <w:rPr>
          <w:rFonts w:ascii="Times New Roman" w:eastAsia="Calibri" w:hAnsi="Times New Roman" w:cs="Times New Roman"/>
          <w:bCs/>
          <w:sz w:val="24"/>
          <w:szCs w:val="24"/>
          <w:lang w:eastAsia="ru-RU"/>
        </w:rPr>
        <w:t>осительно предусмотренных в 2020 году</w:t>
      </w:r>
      <w:r w:rsidR="00AD5711" w:rsidRPr="008623A2">
        <w:rPr>
          <w:rFonts w:ascii="Times New Roman" w:eastAsia="Times New Roman" w:hAnsi="Times New Roman" w:cs="Times New Roman"/>
          <w:sz w:val="24"/>
          <w:szCs w:val="24"/>
          <w:lang w:eastAsia="ru-RU"/>
        </w:rPr>
        <w:t xml:space="preserve"> в рамках оптимизации бюджета в связи с уменьшением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w:t>
      </w:r>
      <w:proofErr w:type="spellStart"/>
      <w:r w:rsidR="00AD5711" w:rsidRPr="008623A2">
        <w:rPr>
          <w:rFonts w:ascii="Times New Roman" w:eastAsia="Times New Roman" w:hAnsi="Times New Roman" w:cs="Times New Roman"/>
          <w:sz w:val="24"/>
          <w:szCs w:val="24"/>
          <w:lang w:eastAsia="ru-RU"/>
        </w:rPr>
        <w:t>коронавирусной</w:t>
      </w:r>
      <w:proofErr w:type="spellEnd"/>
      <w:r w:rsidR="00AD5711" w:rsidRPr="008623A2">
        <w:rPr>
          <w:rFonts w:ascii="Times New Roman" w:eastAsia="Times New Roman" w:hAnsi="Times New Roman" w:cs="Times New Roman"/>
          <w:sz w:val="24"/>
          <w:szCs w:val="24"/>
          <w:lang w:eastAsia="ru-RU"/>
        </w:rPr>
        <w:t xml:space="preserve"> инфекции.</w:t>
      </w:r>
    </w:p>
    <w:p w:rsidR="00D65088" w:rsidRPr="008623A2" w:rsidRDefault="00D65088" w:rsidP="00AD5711">
      <w:pPr>
        <w:widowControl w:val="0"/>
        <w:spacing w:after="0" w:line="240" w:lineRule="auto"/>
        <w:ind w:firstLine="709"/>
        <w:jc w:val="both"/>
        <w:rPr>
          <w:rFonts w:ascii="Times New Roman" w:eastAsia="Times New Roman" w:hAnsi="Times New Roman" w:cs="Times New Roman"/>
          <w:color w:val="000000"/>
          <w:sz w:val="24"/>
          <w:szCs w:val="24"/>
          <w:lang w:val="ru" w:eastAsia="ky-KG"/>
        </w:rPr>
      </w:pPr>
      <w:r w:rsidRPr="008623A2">
        <w:rPr>
          <w:rFonts w:ascii="Times New Roman" w:eastAsia="Times New Roman" w:hAnsi="Times New Roman" w:cs="Times New Roman"/>
          <w:color w:val="000000"/>
          <w:sz w:val="24"/>
          <w:szCs w:val="24"/>
          <w:lang w:val="ru" w:eastAsia="ky-KG"/>
        </w:rPr>
        <w:t>Бюджетные средства</w:t>
      </w:r>
      <w:r w:rsidRPr="008623A2">
        <w:rPr>
          <w:rFonts w:ascii="Times New Roman" w:hAnsi="Times New Roman" w:cs="Times New Roman"/>
          <w:sz w:val="24"/>
          <w:szCs w:val="24"/>
        </w:rPr>
        <w:t xml:space="preserve"> </w:t>
      </w:r>
      <w:r w:rsidRPr="008623A2">
        <w:rPr>
          <w:rFonts w:ascii="Times New Roman" w:eastAsia="Times New Roman" w:hAnsi="Times New Roman" w:cs="Times New Roman"/>
          <w:color w:val="000000"/>
          <w:sz w:val="24"/>
          <w:szCs w:val="24"/>
          <w:lang w:val="ru" w:eastAsia="ky-KG"/>
        </w:rPr>
        <w:t xml:space="preserve"> </w:t>
      </w:r>
      <w:r w:rsidRPr="008623A2">
        <w:rPr>
          <w:rFonts w:ascii="Times New Roman" w:hAnsi="Times New Roman" w:cs="Times New Roman"/>
          <w:sz w:val="24"/>
          <w:szCs w:val="24"/>
          <w:lang w:val="ky-KG"/>
        </w:rPr>
        <w:t>Государственного агентства водных ресурсов при Правительстве Кыргызской Республики</w:t>
      </w:r>
      <w:r w:rsidRPr="008623A2">
        <w:rPr>
          <w:rFonts w:ascii="Times New Roman" w:eastAsia="Times New Roman" w:hAnsi="Times New Roman" w:cs="Times New Roman"/>
          <w:color w:val="000000"/>
          <w:sz w:val="24"/>
          <w:szCs w:val="24"/>
          <w:lang w:val="ru" w:eastAsia="ky-KG"/>
        </w:rPr>
        <w:t xml:space="preserve"> </w:t>
      </w:r>
      <w:r w:rsidRPr="008623A2">
        <w:rPr>
          <w:rFonts w:ascii="Times New Roman" w:hAnsi="Times New Roman" w:cs="Times New Roman"/>
          <w:sz w:val="24"/>
          <w:szCs w:val="24"/>
        </w:rPr>
        <w:t>планируется направить</w:t>
      </w:r>
      <w:r w:rsidRPr="008623A2">
        <w:rPr>
          <w:rFonts w:ascii="Times New Roman" w:eastAsia="Times New Roman" w:hAnsi="Times New Roman" w:cs="Times New Roman"/>
          <w:color w:val="000000"/>
          <w:sz w:val="24"/>
          <w:szCs w:val="24"/>
          <w:lang w:val="ru" w:eastAsia="ky-KG"/>
        </w:rPr>
        <w:t xml:space="preserve"> </w:t>
      </w:r>
      <w:r w:rsidRPr="008623A2">
        <w:rPr>
          <w:rFonts w:ascii="Times New Roman" w:hAnsi="Times New Roman" w:cs="Times New Roman"/>
          <w:sz w:val="24"/>
          <w:szCs w:val="24"/>
        </w:rPr>
        <w:t>на содержание его аппарата, а также содержание, техническую эксплуатацию и капитальный  ремонт  государственных ирригационных сооружений</w:t>
      </w:r>
      <w:r w:rsidR="002B7601" w:rsidRPr="008623A2">
        <w:rPr>
          <w:rFonts w:ascii="Times New Roman" w:eastAsia="Times New Roman" w:hAnsi="Times New Roman" w:cs="Times New Roman"/>
          <w:color w:val="000000"/>
          <w:sz w:val="24"/>
          <w:szCs w:val="24"/>
          <w:lang w:val="ru" w:eastAsia="ky-KG"/>
        </w:rPr>
        <w:t xml:space="preserve"> и</w:t>
      </w:r>
      <w:r w:rsidRPr="008623A2">
        <w:rPr>
          <w:rFonts w:ascii="Times New Roman" w:eastAsia="Times New Roman" w:hAnsi="Times New Roman" w:cs="Times New Roman"/>
          <w:color w:val="000000"/>
          <w:sz w:val="24"/>
          <w:szCs w:val="24"/>
          <w:lang w:val="ru" w:eastAsia="ky-KG"/>
        </w:rPr>
        <w:t xml:space="preserve"> распределены </w:t>
      </w:r>
      <w:r w:rsidRPr="008623A2">
        <w:rPr>
          <w:rFonts w:ascii="Times New Roman" w:hAnsi="Times New Roman" w:cs="Times New Roman"/>
          <w:sz w:val="24"/>
          <w:szCs w:val="24"/>
          <w:lang w:val="ky-KG"/>
        </w:rPr>
        <w:t>Государственным агентством водных ресурсов при Правительстве Кыргызской Республики</w:t>
      </w:r>
      <w:r w:rsidRPr="008623A2">
        <w:rPr>
          <w:rFonts w:ascii="Times New Roman" w:eastAsia="Times New Roman" w:hAnsi="Times New Roman" w:cs="Times New Roman"/>
          <w:color w:val="000000"/>
          <w:sz w:val="24"/>
          <w:szCs w:val="24"/>
          <w:lang w:val="ru" w:eastAsia="ky-KG"/>
        </w:rPr>
        <w:t xml:space="preserve"> по экономическим статьям затрат в следующем соотношении:</w:t>
      </w:r>
    </w:p>
    <w:p w:rsidR="00D65088" w:rsidRPr="008623A2" w:rsidRDefault="00D65088" w:rsidP="008E4BEF">
      <w:pPr>
        <w:numPr>
          <w:ilvl w:val="0"/>
          <w:numId w:val="26"/>
        </w:numPr>
        <w:tabs>
          <w:tab w:val="left" w:pos="942"/>
        </w:tabs>
        <w:spacing w:after="0" w:line="240" w:lineRule="auto"/>
        <w:ind w:firstLine="941"/>
        <w:jc w:val="both"/>
        <w:rPr>
          <w:rFonts w:ascii="Times New Roman" w:eastAsia="Times New Roman" w:hAnsi="Times New Roman" w:cs="Times New Roman"/>
          <w:color w:val="000000"/>
          <w:sz w:val="24"/>
          <w:szCs w:val="24"/>
          <w:lang w:val="ru" w:eastAsia="ky-KG"/>
        </w:rPr>
      </w:pPr>
      <w:r w:rsidRPr="008623A2">
        <w:rPr>
          <w:rFonts w:ascii="Times New Roman" w:eastAsia="Times New Roman" w:hAnsi="Times New Roman" w:cs="Times New Roman"/>
          <w:color w:val="000000"/>
          <w:sz w:val="24"/>
          <w:szCs w:val="24"/>
          <w:lang w:val="ru" w:eastAsia="ky-KG"/>
        </w:rPr>
        <w:t xml:space="preserve">на защищенные </w:t>
      </w:r>
      <w:r w:rsidR="00AD5711" w:rsidRPr="008623A2">
        <w:rPr>
          <w:rFonts w:ascii="Times New Roman" w:eastAsia="Times New Roman" w:hAnsi="Times New Roman" w:cs="Times New Roman"/>
          <w:color w:val="000000"/>
          <w:sz w:val="24"/>
          <w:szCs w:val="24"/>
          <w:lang w:val="ru" w:eastAsia="ky-KG"/>
        </w:rPr>
        <w:t>статьи затрат (оплата труда) 739,9</w:t>
      </w:r>
      <w:r w:rsidRPr="008623A2">
        <w:rPr>
          <w:rFonts w:ascii="Times New Roman" w:eastAsia="Times New Roman" w:hAnsi="Times New Roman" w:cs="Times New Roman"/>
          <w:color w:val="000000"/>
          <w:sz w:val="24"/>
          <w:szCs w:val="24"/>
          <w:lang w:eastAsia="ky-KG"/>
        </w:rPr>
        <w:t xml:space="preserve"> </w:t>
      </w:r>
      <w:r w:rsidR="00843504" w:rsidRPr="008623A2">
        <w:rPr>
          <w:rFonts w:ascii="Times New Roman" w:eastAsia="Times New Roman" w:hAnsi="Times New Roman" w:cs="Times New Roman"/>
          <w:color w:val="000000"/>
          <w:sz w:val="24"/>
          <w:szCs w:val="24"/>
          <w:lang w:val="ru" w:eastAsia="ky-KG"/>
        </w:rPr>
        <w:t>млн. сомов или 67,2 </w:t>
      </w:r>
      <w:r w:rsidRPr="008623A2">
        <w:rPr>
          <w:rFonts w:ascii="Times New Roman" w:eastAsia="Times New Roman" w:hAnsi="Times New Roman" w:cs="Times New Roman"/>
          <w:color w:val="000000"/>
          <w:sz w:val="24"/>
          <w:szCs w:val="24"/>
          <w:lang w:eastAsia="ky-KG"/>
        </w:rPr>
        <w:t>%;</w:t>
      </w:r>
    </w:p>
    <w:p w:rsidR="00D65088" w:rsidRPr="008623A2" w:rsidRDefault="00AD5711" w:rsidP="008E4BEF">
      <w:pPr>
        <w:numPr>
          <w:ilvl w:val="0"/>
          <w:numId w:val="26"/>
        </w:numPr>
        <w:tabs>
          <w:tab w:val="left" w:pos="942"/>
        </w:tabs>
        <w:spacing w:after="0" w:line="240" w:lineRule="auto"/>
        <w:ind w:firstLine="941"/>
        <w:jc w:val="both"/>
        <w:rPr>
          <w:rFonts w:ascii="Times New Roman" w:eastAsia="Times New Roman" w:hAnsi="Times New Roman" w:cs="Times New Roman"/>
          <w:color w:val="000000"/>
          <w:sz w:val="24"/>
          <w:szCs w:val="24"/>
          <w:lang w:val="ru" w:eastAsia="ky-KG"/>
        </w:rPr>
      </w:pPr>
      <w:r w:rsidRPr="008623A2">
        <w:rPr>
          <w:rFonts w:ascii="Times New Roman" w:eastAsia="Times New Roman" w:hAnsi="Times New Roman" w:cs="Times New Roman"/>
          <w:color w:val="000000"/>
          <w:sz w:val="24"/>
          <w:szCs w:val="24"/>
          <w:lang w:val="ru" w:eastAsia="ky-KG"/>
        </w:rPr>
        <w:t>на коммунальные расходы 165,3</w:t>
      </w:r>
      <w:r w:rsidR="00D65088" w:rsidRPr="008623A2">
        <w:rPr>
          <w:rFonts w:ascii="Times New Roman" w:eastAsia="Times New Roman" w:hAnsi="Times New Roman" w:cs="Times New Roman"/>
          <w:color w:val="000000"/>
          <w:sz w:val="24"/>
          <w:szCs w:val="24"/>
          <w:lang w:eastAsia="ky-KG"/>
        </w:rPr>
        <w:t xml:space="preserve"> </w:t>
      </w:r>
      <w:r w:rsidR="00D65088" w:rsidRPr="008623A2">
        <w:rPr>
          <w:rFonts w:ascii="Times New Roman" w:eastAsia="Times New Roman" w:hAnsi="Times New Roman" w:cs="Times New Roman"/>
          <w:color w:val="000000"/>
          <w:sz w:val="24"/>
          <w:szCs w:val="24"/>
          <w:lang w:val="ru" w:eastAsia="ky-KG"/>
        </w:rPr>
        <w:t xml:space="preserve">млн. сомов или </w:t>
      </w:r>
      <w:r w:rsidR="00843504" w:rsidRPr="008623A2">
        <w:rPr>
          <w:rFonts w:ascii="Times New Roman" w:eastAsia="Times New Roman" w:hAnsi="Times New Roman" w:cs="Times New Roman"/>
          <w:color w:val="000000"/>
          <w:sz w:val="24"/>
          <w:szCs w:val="24"/>
          <w:lang w:eastAsia="ky-KG"/>
        </w:rPr>
        <w:t>15,0 </w:t>
      </w:r>
      <w:r w:rsidR="00D65088" w:rsidRPr="008623A2">
        <w:rPr>
          <w:rFonts w:ascii="Times New Roman" w:eastAsia="Times New Roman" w:hAnsi="Times New Roman" w:cs="Times New Roman"/>
          <w:color w:val="000000"/>
          <w:sz w:val="24"/>
          <w:szCs w:val="24"/>
          <w:lang w:eastAsia="ky-KG"/>
        </w:rPr>
        <w:t>%;</w:t>
      </w:r>
    </w:p>
    <w:p w:rsidR="00D65088" w:rsidRPr="008623A2" w:rsidRDefault="00D65088" w:rsidP="002B7601">
      <w:pPr>
        <w:tabs>
          <w:tab w:val="left" w:pos="1019"/>
        </w:tabs>
        <w:spacing w:after="0" w:line="240" w:lineRule="auto"/>
        <w:ind w:firstLine="941"/>
        <w:jc w:val="both"/>
        <w:rPr>
          <w:rFonts w:ascii="Times New Roman" w:eastAsia="Times New Roman" w:hAnsi="Times New Roman" w:cs="Times New Roman"/>
          <w:color w:val="000000"/>
          <w:sz w:val="24"/>
          <w:szCs w:val="24"/>
          <w:lang w:val="ru" w:eastAsia="ky-KG"/>
        </w:rPr>
      </w:pPr>
      <w:r w:rsidRPr="008623A2">
        <w:rPr>
          <w:rFonts w:ascii="Times New Roman" w:eastAsia="Times New Roman" w:hAnsi="Times New Roman" w:cs="Times New Roman"/>
          <w:color w:val="000000"/>
          <w:sz w:val="24"/>
          <w:szCs w:val="24"/>
          <w:lang w:val="ru" w:eastAsia="ky-KG"/>
        </w:rPr>
        <w:t xml:space="preserve">-  расходы на поддержку нефинансовых активов (капитальный ремонт и приобретение машин и оборудования) </w:t>
      </w:r>
      <w:r w:rsidRPr="008623A2">
        <w:rPr>
          <w:rFonts w:ascii="Times New Roman" w:eastAsia="Times New Roman" w:hAnsi="Times New Roman" w:cs="Times New Roman"/>
          <w:color w:val="000000"/>
          <w:sz w:val="24"/>
          <w:szCs w:val="24"/>
          <w:lang w:eastAsia="ky-KG"/>
        </w:rPr>
        <w:t xml:space="preserve">296,0 </w:t>
      </w:r>
      <w:r w:rsidRPr="008623A2">
        <w:rPr>
          <w:rFonts w:ascii="Times New Roman" w:eastAsia="Times New Roman" w:hAnsi="Times New Roman" w:cs="Times New Roman"/>
          <w:color w:val="000000"/>
          <w:sz w:val="24"/>
          <w:szCs w:val="24"/>
          <w:lang w:val="ru" w:eastAsia="ky-KG"/>
        </w:rPr>
        <w:t xml:space="preserve">млн. сомов или </w:t>
      </w:r>
      <w:r w:rsidR="00AD5711" w:rsidRPr="008623A2">
        <w:rPr>
          <w:rFonts w:ascii="Times New Roman" w:eastAsia="Times New Roman" w:hAnsi="Times New Roman" w:cs="Times New Roman"/>
          <w:color w:val="000000"/>
          <w:sz w:val="24"/>
          <w:szCs w:val="24"/>
          <w:lang w:eastAsia="ky-KG"/>
        </w:rPr>
        <w:t>15,0</w:t>
      </w:r>
      <w:r w:rsidR="00843504" w:rsidRPr="008623A2">
        <w:rPr>
          <w:rFonts w:ascii="Times New Roman" w:eastAsia="Times New Roman" w:hAnsi="Times New Roman" w:cs="Times New Roman"/>
          <w:color w:val="000000"/>
          <w:sz w:val="24"/>
          <w:szCs w:val="24"/>
          <w:lang w:eastAsia="ky-KG"/>
        </w:rPr>
        <w:t> </w:t>
      </w:r>
      <w:r w:rsidRPr="008623A2">
        <w:rPr>
          <w:rFonts w:ascii="Times New Roman" w:eastAsia="Times New Roman" w:hAnsi="Times New Roman" w:cs="Times New Roman"/>
          <w:color w:val="000000"/>
          <w:sz w:val="24"/>
          <w:szCs w:val="24"/>
          <w:lang w:eastAsia="ky-KG"/>
        </w:rPr>
        <w:t>%.;</w:t>
      </w:r>
    </w:p>
    <w:p w:rsidR="00D65088" w:rsidRPr="008623A2" w:rsidRDefault="00D65088" w:rsidP="008E4BEF">
      <w:pPr>
        <w:numPr>
          <w:ilvl w:val="0"/>
          <w:numId w:val="26"/>
        </w:numPr>
        <w:tabs>
          <w:tab w:val="left" w:pos="999"/>
        </w:tabs>
        <w:spacing w:after="0" w:line="240" w:lineRule="auto"/>
        <w:ind w:firstLine="941"/>
        <w:jc w:val="both"/>
        <w:rPr>
          <w:rFonts w:ascii="Times New Roman" w:eastAsia="Times New Roman" w:hAnsi="Times New Roman" w:cs="Times New Roman"/>
          <w:color w:val="000000"/>
          <w:sz w:val="24"/>
          <w:szCs w:val="24"/>
          <w:lang w:val="ru" w:eastAsia="ky-KG"/>
        </w:rPr>
      </w:pPr>
      <w:r w:rsidRPr="008623A2">
        <w:rPr>
          <w:rFonts w:ascii="Times New Roman" w:eastAsia="Times New Roman" w:hAnsi="Times New Roman" w:cs="Times New Roman"/>
          <w:color w:val="000000"/>
          <w:sz w:val="24"/>
          <w:szCs w:val="24"/>
          <w:lang w:val="ru" w:eastAsia="ky-KG"/>
        </w:rPr>
        <w:t>на другие статьи затрат 72,1</w:t>
      </w:r>
      <w:r w:rsidRPr="008623A2">
        <w:rPr>
          <w:rFonts w:ascii="Times New Roman" w:eastAsia="Times New Roman" w:hAnsi="Times New Roman" w:cs="Times New Roman"/>
          <w:color w:val="000000"/>
          <w:sz w:val="24"/>
          <w:szCs w:val="24"/>
          <w:lang w:eastAsia="ky-KG"/>
        </w:rPr>
        <w:t xml:space="preserve"> </w:t>
      </w:r>
      <w:r w:rsidR="00843504" w:rsidRPr="008623A2">
        <w:rPr>
          <w:rFonts w:ascii="Times New Roman" w:eastAsia="Times New Roman" w:hAnsi="Times New Roman" w:cs="Times New Roman"/>
          <w:color w:val="000000"/>
          <w:sz w:val="24"/>
          <w:szCs w:val="24"/>
          <w:lang w:val="ru" w:eastAsia="ky-KG"/>
        </w:rPr>
        <w:t>млн. сомов или 2,8 </w:t>
      </w:r>
      <w:r w:rsidRPr="008623A2">
        <w:rPr>
          <w:rFonts w:ascii="Times New Roman" w:eastAsia="Times New Roman" w:hAnsi="Times New Roman" w:cs="Times New Roman"/>
          <w:color w:val="000000"/>
          <w:sz w:val="24"/>
          <w:szCs w:val="24"/>
          <w:lang w:eastAsia="ky-KG"/>
        </w:rPr>
        <w:t>%.</w:t>
      </w:r>
    </w:p>
    <w:p w:rsidR="00D65088" w:rsidRPr="008623A2" w:rsidRDefault="00D65088" w:rsidP="00D65088">
      <w:pPr>
        <w:spacing w:after="0" w:line="240" w:lineRule="auto"/>
        <w:ind w:firstLine="709"/>
        <w:jc w:val="both"/>
        <w:rPr>
          <w:rFonts w:ascii="Times New Roman" w:eastAsia="Times New Roman" w:hAnsi="Times New Roman" w:cs="Times New Roman"/>
          <w:color w:val="000000"/>
          <w:sz w:val="24"/>
          <w:szCs w:val="24"/>
          <w:lang w:val="ru" w:eastAsia="ky-KG"/>
        </w:rPr>
      </w:pPr>
      <w:r w:rsidRPr="008623A2">
        <w:rPr>
          <w:rFonts w:ascii="Times New Roman" w:eastAsia="Times New Roman" w:hAnsi="Times New Roman" w:cs="Times New Roman"/>
          <w:color w:val="000000"/>
          <w:sz w:val="24"/>
          <w:szCs w:val="24"/>
          <w:lang w:val="ru" w:eastAsia="ky-KG"/>
        </w:rPr>
        <w:t xml:space="preserve">Распределение бюджетных средств по подразделениям предусмотрено </w:t>
      </w:r>
      <w:r w:rsidRPr="008623A2">
        <w:rPr>
          <w:rFonts w:ascii="Times New Roman" w:hAnsi="Times New Roman" w:cs="Times New Roman"/>
          <w:sz w:val="24"/>
          <w:szCs w:val="24"/>
          <w:lang w:val="ky-KG"/>
        </w:rPr>
        <w:t>Государственным агентством водных ресурсов при Правительстве Кыргызской Республики</w:t>
      </w:r>
      <w:r w:rsidRPr="008623A2">
        <w:rPr>
          <w:rFonts w:ascii="Times New Roman" w:eastAsia="Times New Roman" w:hAnsi="Times New Roman" w:cs="Times New Roman"/>
          <w:color w:val="000000"/>
          <w:sz w:val="24"/>
          <w:szCs w:val="24"/>
          <w:lang w:val="ru" w:eastAsia="ky-KG"/>
        </w:rPr>
        <w:t xml:space="preserve">  следующим образом:</w:t>
      </w:r>
    </w:p>
    <w:p w:rsidR="00D65088" w:rsidRPr="008623A2" w:rsidRDefault="00D65088" w:rsidP="008E4BEF">
      <w:pPr>
        <w:numPr>
          <w:ilvl w:val="0"/>
          <w:numId w:val="26"/>
        </w:numPr>
        <w:tabs>
          <w:tab w:val="left" w:pos="1014"/>
        </w:tabs>
        <w:spacing w:after="0" w:line="240" w:lineRule="auto"/>
        <w:ind w:firstLine="709"/>
        <w:jc w:val="both"/>
        <w:rPr>
          <w:rFonts w:ascii="Times New Roman" w:eastAsia="Times New Roman" w:hAnsi="Times New Roman" w:cs="Times New Roman"/>
          <w:color w:val="000000"/>
          <w:sz w:val="24"/>
          <w:szCs w:val="24"/>
          <w:lang w:val="ru" w:eastAsia="ky-KG"/>
        </w:rPr>
      </w:pPr>
      <w:r w:rsidRPr="008623A2">
        <w:rPr>
          <w:rFonts w:ascii="Times New Roman" w:eastAsia="Times New Roman" w:hAnsi="Times New Roman" w:cs="Times New Roman"/>
          <w:color w:val="000000"/>
          <w:sz w:val="24"/>
          <w:szCs w:val="24"/>
          <w:lang w:val="ru" w:eastAsia="ky-KG"/>
        </w:rPr>
        <w:t xml:space="preserve">на финансирование расходов аппарата </w:t>
      </w:r>
      <w:r w:rsidR="00AD5711" w:rsidRPr="008623A2">
        <w:rPr>
          <w:rFonts w:ascii="Times New Roman" w:eastAsia="Times New Roman" w:hAnsi="Times New Roman" w:cs="Times New Roman"/>
          <w:color w:val="000000"/>
          <w:sz w:val="24"/>
          <w:szCs w:val="24"/>
          <w:lang w:eastAsia="ky-KG"/>
        </w:rPr>
        <w:t>– 23,7</w:t>
      </w:r>
      <w:r w:rsidRPr="008623A2">
        <w:rPr>
          <w:rFonts w:ascii="Times New Roman" w:eastAsia="Times New Roman" w:hAnsi="Times New Roman" w:cs="Times New Roman"/>
          <w:color w:val="000000"/>
          <w:sz w:val="24"/>
          <w:szCs w:val="24"/>
          <w:lang w:eastAsia="ky-KG"/>
        </w:rPr>
        <w:t xml:space="preserve"> </w:t>
      </w:r>
      <w:r w:rsidR="00843504" w:rsidRPr="008623A2">
        <w:rPr>
          <w:rFonts w:ascii="Times New Roman" w:eastAsia="Times New Roman" w:hAnsi="Times New Roman" w:cs="Times New Roman"/>
          <w:color w:val="000000"/>
          <w:sz w:val="24"/>
          <w:szCs w:val="24"/>
          <w:lang w:val="ru" w:eastAsia="ky-KG"/>
        </w:rPr>
        <w:t>млн. сомов или 2,8 </w:t>
      </w:r>
      <w:r w:rsidRPr="008623A2">
        <w:rPr>
          <w:rFonts w:ascii="Times New Roman" w:eastAsia="Times New Roman" w:hAnsi="Times New Roman" w:cs="Times New Roman"/>
          <w:color w:val="000000"/>
          <w:sz w:val="24"/>
          <w:szCs w:val="24"/>
          <w:lang w:eastAsia="ky-KG"/>
        </w:rPr>
        <w:t xml:space="preserve">% </w:t>
      </w:r>
      <w:r w:rsidR="002B7601" w:rsidRPr="008623A2">
        <w:rPr>
          <w:rFonts w:ascii="Times New Roman" w:eastAsia="Times New Roman" w:hAnsi="Times New Roman" w:cs="Times New Roman"/>
          <w:color w:val="000000"/>
          <w:sz w:val="24"/>
          <w:szCs w:val="24"/>
          <w:lang w:val="ru" w:eastAsia="ky-KG"/>
        </w:rPr>
        <w:t>общего объема</w:t>
      </w:r>
      <w:r w:rsidRPr="008623A2">
        <w:rPr>
          <w:rFonts w:ascii="Times New Roman" w:eastAsia="Times New Roman" w:hAnsi="Times New Roman" w:cs="Times New Roman"/>
          <w:color w:val="000000"/>
          <w:sz w:val="24"/>
          <w:szCs w:val="24"/>
          <w:lang w:val="ru" w:eastAsia="ky-KG"/>
        </w:rPr>
        <w:t xml:space="preserve"> бюджетных расходов агентства;</w:t>
      </w:r>
    </w:p>
    <w:p w:rsidR="00D65088" w:rsidRPr="008623A2" w:rsidRDefault="00D65088" w:rsidP="008E4BEF">
      <w:pPr>
        <w:numPr>
          <w:ilvl w:val="0"/>
          <w:numId w:val="26"/>
        </w:numPr>
        <w:tabs>
          <w:tab w:val="left" w:pos="1072"/>
        </w:tabs>
        <w:spacing w:after="0" w:line="240" w:lineRule="auto"/>
        <w:ind w:firstLine="709"/>
        <w:jc w:val="both"/>
        <w:rPr>
          <w:rFonts w:ascii="Times New Roman" w:eastAsia="Times New Roman" w:hAnsi="Times New Roman" w:cs="Times New Roman"/>
          <w:color w:val="000000"/>
          <w:sz w:val="24"/>
          <w:szCs w:val="24"/>
          <w:lang w:val="ru" w:eastAsia="ky-KG"/>
        </w:rPr>
      </w:pPr>
      <w:r w:rsidRPr="008623A2">
        <w:rPr>
          <w:rFonts w:ascii="Times New Roman" w:eastAsia="Times New Roman" w:hAnsi="Times New Roman" w:cs="Times New Roman"/>
          <w:color w:val="000000"/>
          <w:sz w:val="24"/>
          <w:szCs w:val="24"/>
          <w:lang w:val="ru" w:eastAsia="ky-KG"/>
        </w:rPr>
        <w:t>на финансирование расходов подведомственн</w:t>
      </w:r>
      <w:r w:rsidR="00AD5711" w:rsidRPr="008623A2">
        <w:rPr>
          <w:rFonts w:ascii="Times New Roman" w:eastAsia="Times New Roman" w:hAnsi="Times New Roman" w:cs="Times New Roman"/>
          <w:color w:val="000000"/>
          <w:sz w:val="24"/>
          <w:szCs w:val="24"/>
          <w:lang w:val="ru" w:eastAsia="ky-KG"/>
        </w:rPr>
        <w:t>ых организа</w:t>
      </w:r>
      <w:r w:rsidR="00CD02EA" w:rsidRPr="008623A2">
        <w:rPr>
          <w:rFonts w:ascii="Times New Roman" w:eastAsia="Times New Roman" w:hAnsi="Times New Roman" w:cs="Times New Roman"/>
          <w:color w:val="000000"/>
          <w:sz w:val="24"/>
          <w:szCs w:val="24"/>
          <w:lang w:val="ru" w:eastAsia="ky-KG"/>
        </w:rPr>
        <w:t xml:space="preserve">ций 1 076,7 </w:t>
      </w:r>
      <w:proofErr w:type="spellStart"/>
      <w:r w:rsidR="00CD02EA" w:rsidRPr="008623A2">
        <w:rPr>
          <w:rFonts w:ascii="Times New Roman" w:eastAsia="Times New Roman" w:hAnsi="Times New Roman" w:cs="Times New Roman"/>
          <w:color w:val="000000"/>
          <w:sz w:val="24"/>
          <w:szCs w:val="24"/>
          <w:lang w:val="ru" w:eastAsia="ky-KG"/>
        </w:rPr>
        <w:t>млн.сомов</w:t>
      </w:r>
      <w:proofErr w:type="spellEnd"/>
      <w:r w:rsidR="00CD02EA" w:rsidRPr="008623A2">
        <w:rPr>
          <w:rFonts w:ascii="Times New Roman" w:eastAsia="Times New Roman" w:hAnsi="Times New Roman" w:cs="Times New Roman"/>
          <w:color w:val="000000"/>
          <w:sz w:val="24"/>
          <w:szCs w:val="24"/>
          <w:lang w:val="ru" w:eastAsia="ky-KG"/>
        </w:rPr>
        <w:t>, или 97,8 </w:t>
      </w:r>
      <w:r w:rsidRPr="008623A2">
        <w:rPr>
          <w:rFonts w:ascii="Times New Roman" w:eastAsia="Times New Roman" w:hAnsi="Times New Roman" w:cs="Times New Roman"/>
          <w:color w:val="000000"/>
          <w:sz w:val="24"/>
          <w:szCs w:val="24"/>
          <w:lang w:eastAsia="ky-KG"/>
        </w:rPr>
        <w:t xml:space="preserve">% </w:t>
      </w:r>
      <w:r w:rsidRPr="008623A2">
        <w:rPr>
          <w:rFonts w:ascii="Times New Roman" w:eastAsia="Times New Roman" w:hAnsi="Times New Roman" w:cs="Times New Roman"/>
          <w:color w:val="000000"/>
          <w:sz w:val="24"/>
          <w:szCs w:val="24"/>
          <w:lang w:val="ru" w:eastAsia="ky-KG"/>
        </w:rPr>
        <w:t>общего объема бюджетных расходов агентства.</w:t>
      </w:r>
    </w:p>
    <w:p w:rsidR="00905330" w:rsidRPr="008623A2" w:rsidRDefault="00905330" w:rsidP="00905330">
      <w:pPr>
        <w:widowControl w:val="0"/>
        <w:spacing w:after="0" w:line="240" w:lineRule="auto"/>
        <w:ind w:firstLine="709"/>
        <w:jc w:val="both"/>
        <w:rPr>
          <w:rFonts w:ascii="Times New Roman" w:eastAsia="Calibri" w:hAnsi="Times New Roman" w:cs="Times New Roman"/>
          <w:bCs/>
          <w:sz w:val="24"/>
          <w:szCs w:val="24"/>
          <w:lang w:val="ky-KG" w:eastAsia="ru-RU"/>
        </w:rPr>
      </w:pPr>
      <w:r w:rsidRPr="008623A2">
        <w:rPr>
          <w:rFonts w:ascii="Times New Roman" w:eastAsia="Calibri" w:hAnsi="Times New Roman" w:cs="Times New Roman"/>
          <w:bCs/>
          <w:sz w:val="24"/>
          <w:szCs w:val="24"/>
          <w:lang w:val="ky-KG" w:eastAsia="ru-RU"/>
        </w:rPr>
        <w:t>Средства специального счета п</w:t>
      </w:r>
      <w:r w:rsidR="00AD5711" w:rsidRPr="008623A2">
        <w:rPr>
          <w:rFonts w:ascii="Times New Roman" w:eastAsia="Calibri" w:hAnsi="Times New Roman" w:cs="Times New Roman"/>
          <w:bCs/>
          <w:sz w:val="24"/>
          <w:szCs w:val="24"/>
          <w:lang w:val="ky-KG" w:eastAsia="ru-RU"/>
        </w:rPr>
        <w:t>редусмотрены с увеличением на 4,4</w:t>
      </w:r>
      <w:r w:rsidRPr="008623A2">
        <w:rPr>
          <w:rFonts w:ascii="Times New Roman" w:eastAsia="Calibri" w:hAnsi="Times New Roman" w:cs="Times New Roman"/>
          <w:bCs/>
          <w:sz w:val="24"/>
          <w:szCs w:val="24"/>
          <w:lang w:val="ky-KG" w:eastAsia="ru-RU"/>
        </w:rPr>
        <w:t xml:space="preserve"> млн. сомов отн</w:t>
      </w:r>
      <w:r w:rsidR="00AD5711" w:rsidRPr="008623A2">
        <w:rPr>
          <w:rFonts w:ascii="Times New Roman" w:eastAsia="Calibri" w:hAnsi="Times New Roman" w:cs="Times New Roman"/>
          <w:bCs/>
          <w:sz w:val="24"/>
          <w:szCs w:val="24"/>
          <w:lang w:val="ky-KG" w:eastAsia="ru-RU"/>
        </w:rPr>
        <w:t>осительно предусмотренных в 2020</w:t>
      </w:r>
      <w:r w:rsidRPr="008623A2">
        <w:rPr>
          <w:rFonts w:ascii="Times New Roman" w:eastAsia="Calibri" w:hAnsi="Times New Roman" w:cs="Times New Roman"/>
          <w:bCs/>
          <w:sz w:val="24"/>
          <w:szCs w:val="24"/>
          <w:lang w:val="ky-KG" w:eastAsia="ru-RU"/>
        </w:rPr>
        <w:t xml:space="preserve"> году</w:t>
      </w:r>
      <w:r w:rsidRPr="008623A2">
        <w:rPr>
          <w:rFonts w:ascii="Times New Roman" w:eastAsia="Calibri" w:hAnsi="Times New Roman" w:cs="Times New Roman"/>
          <w:sz w:val="24"/>
          <w:szCs w:val="24"/>
          <w:lang w:val="ky-KG"/>
        </w:rPr>
        <w:t xml:space="preserve"> </w:t>
      </w:r>
      <w:r w:rsidRPr="008623A2">
        <w:rPr>
          <w:rFonts w:ascii="Times New Roman" w:eastAsia="Calibri" w:hAnsi="Times New Roman" w:cs="Times New Roman"/>
          <w:bCs/>
          <w:sz w:val="24"/>
          <w:szCs w:val="24"/>
          <w:lang w:val="ky-KG" w:eastAsia="ru-RU"/>
        </w:rPr>
        <w:t xml:space="preserve">в связи с </w:t>
      </w:r>
      <w:r w:rsidRPr="008623A2">
        <w:rPr>
          <w:rFonts w:ascii="Times New Roman" w:hAnsi="Times New Roman" w:cs="Times New Roman"/>
          <w:sz w:val="24"/>
          <w:szCs w:val="24"/>
        </w:rPr>
        <w:t>увеличением прогнозных показателей</w:t>
      </w:r>
      <w:r w:rsidR="008E2B6D" w:rsidRPr="008623A2">
        <w:rPr>
          <w:rFonts w:ascii="Times New Roman" w:hAnsi="Times New Roman" w:cs="Times New Roman"/>
          <w:sz w:val="24"/>
          <w:szCs w:val="24"/>
        </w:rPr>
        <w:t xml:space="preserve"> поступлений средств специального счета</w:t>
      </w:r>
      <w:r w:rsidRPr="008623A2">
        <w:rPr>
          <w:rFonts w:ascii="Times New Roman" w:eastAsia="Calibri" w:hAnsi="Times New Roman" w:cs="Times New Roman"/>
          <w:bCs/>
          <w:sz w:val="24"/>
          <w:szCs w:val="24"/>
          <w:lang w:val="ky-KG" w:eastAsia="ru-RU"/>
        </w:rPr>
        <w:t>.</w:t>
      </w:r>
      <w:r w:rsidRPr="008623A2">
        <w:rPr>
          <w:rFonts w:ascii="Times New Roman" w:eastAsia="Calibri" w:hAnsi="Times New Roman" w:cs="Times New Roman"/>
          <w:bCs/>
          <w:sz w:val="24"/>
          <w:szCs w:val="24"/>
          <w:lang w:eastAsia="ru-RU"/>
        </w:rPr>
        <w:t xml:space="preserve"> </w:t>
      </w:r>
    </w:p>
    <w:p w:rsidR="0032598F" w:rsidRPr="008623A2" w:rsidRDefault="0032598F" w:rsidP="00CD088E">
      <w:pPr>
        <w:spacing w:after="0" w:line="240" w:lineRule="auto"/>
        <w:ind w:firstLine="709"/>
        <w:jc w:val="both"/>
        <w:rPr>
          <w:rFonts w:ascii="Times New Roman" w:hAnsi="Times New Roman" w:cs="Times New Roman"/>
          <w:sz w:val="24"/>
          <w:szCs w:val="24"/>
          <w:lang w:val="ky-KG"/>
        </w:rPr>
      </w:pPr>
    </w:p>
    <w:p w:rsidR="000B72C9" w:rsidRPr="008623A2" w:rsidRDefault="000B72C9" w:rsidP="000B72C9">
      <w:pPr>
        <w:spacing w:after="0" w:line="240" w:lineRule="auto"/>
        <w:ind w:firstLine="709"/>
        <w:jc w:val="center"/>
        <w:rPr>
          <w:rFonts w:ascii="Times New Roman" w:eastAsia="Calibri" w:hAnsi="Times New Roman" w:cs="Times New Roman"/>
          <w:b/>
          <w:sz w:val="24"/>
          <w:szCs w:val="24"/>
          <w:lang w:val="ky-KG"/>
        </w:rPr>
      </w:pPr>
      <w:r w:rsidRPr="008623A2">
        <w:rPr>
          <w:rFonts w:ascii="Times New Roman" w:eastAsia="Calibri" w:hAnsi="Times New Roman" w:cs="Times New Roman"/>
          <w:b/>
          <w:sz w:val="24"/>
          <w:szCs w:val="24"/>
          <w:lang w:val="ky-KG"/>
        </w:rPr>
        <w:t>Государственного а</w:t>
      </w:r>
      <w:r w:rsidR="005B5FE7" w:rsidRPr="008623A2">
        <w:rPr>
          <w:rFonts w:ascii="Times New Roman" w:eastAsia="Calibri" w:hAnsi="Times New Roman" w:cs="Times New Roman"/>
          <w:b/>
          <w:sz w:val="24"/>
          <w:szCs w:val="24"/>
          <w:lang w:val="ky-KG"/>
        </w:rPr>
        <w:t>гентства по земельным ресурсам</w:t>
      </w:r>
      <w:r w:rsidRPr="008623A2">
        <w:rPr>
          <w:rFonts w:ascii="Times New Roman" w:eastAsia="Calibri" w:hAnsi="Times New Roman" w:cs="Times New Roman"/>
          <w:b/>
          <w:sz w:val="24"/>
          <w:szCs w:val="24"/>
          <w:lang w:val="ky-KG"/>
        </w:rPr>
        <w:t xml:space="preserve"> при Правительстве Кыргызской Республики</w:t>
      </w:r>
    </w:p>
    <w:p w:rsidR="000B049C" w:rsidRPr="008623A2" w:rsidRDefault="000B049C" w:rsidP="002560FA">
      <w:pPr>
        <w:spacing w:after="0" w:line="240" w:lineRule="auto"/>
        <w:ind w:firstLine="709"/>
        <w:jc w:val="both"/>
        <w:rPr>
          <w:rFonts w:ascii="Times New Roman" w:eastAsia="Calibri" w:hAnsi="Times New Roman" w:cs="Times New Roman"/>
          <w:sz w:val="24"/>
          <w:szCs w:val="24"/>
          <w:lang w:val="ky-KG"/>
        </w:rPr>
      </w:pPr>
      <w:r w:rsidRPr="008623A2">
        <w:rPr>
          <w:rFonts w:ascii="Times New Roman" w:hAnsi="Times New Roman" w:cs="Times New Roman"/>
          <w:sz w:val="24"/>
          <w:szCs w:val="24"/>
        </w:rPr>
        <w:t>В целях реализации единой государственной политики по земельным отношениям, земельному кадастру, кадастровому картографированию, землеустройству, регистрации прав на недвижимое имущество и сделок с ним, анализу рынка земли и недвижимого имущества, а также инвентаризации решений Правительства Кыргызской Республики</w:t>
      </w:r>
      <w:r w:rsidRPr="008623A2">
        <w:rPr>
          <w:rFonts w:ascii="Times New Roman" w:hAnsi="Times New Roman" w:cs="Times New Roman"/>
          <w:sz w:val="24"/>
          <w:szCs w:val="24"/>
          <w:lang w:val="ky-KG"/>
        </w:rPr>
        <w:t xml:space="preserve"> создано</w:t>
      </w:r>
      <w:r w:rsidRPr="008623A2">
        <w:rPr>
          <w:lang w:val="ky-KG"/>
        </w:rPr>
        <w:t xml:space="preserve"> </w:t>
      </w:r>
      <w:r w:rsidRPr="008623A2">
        <w:rPr>
          <w:rFonts w:ascii="Times New Roman" w:eastAsia="Calibri" w:hAnsi="Times New Roman" w:cs="Times New Roman"/>
          <w:sz w:val="24"/>
          <w:szCs w:val="24"/>
          <w:lang w:val="ky-KG"/>
        </w:rPr>
        <w:t>Государственное а</w:t>
      </w:r>
      <w:r w:rsidR="005B5FE7" w:rsidRPr="008623A2">
        <w:rPr>
          <w:rFonts w:ascii="Times New Roman" w:eastAsia="Calibri" w:hAnsi="Times New Roman" w:cs="Times New Roman"/>
          <w:sz w:val="24"/>
          <w:szCs w:val="24"/>
          <w:lang w:val="ky-KG"/>
        </w:rPr>
        <w:t>гентство по земельным ресурсам</w:t>
      </w:r>
      <w:r w:rsidRPr="008623A2">
        <w:rPr>
          <w:rFonts w:ascii="Times New Roman" w:eastAsia="Calibri" w:hAnsi="Times New Roman" w:cs="Times New Roman"/>
          <w:sz w:val="24"/>
          <w:szCs w:val="24"/>
          <w:lang w:val="ky-KG"/>
        </w:rPr>
        <w:t xml:space="preserve"> при Правительстве Кыргызской Республики.</w:t>
      </w:r>
    </w:p>
    <w:p w:rsidR="002560FA" w:rsidRPr="008623A2" w:rsidRDefault="000B049C" w:rsidP="002560FA">
      <w:pPr>
        <w:spacing w:after="0" w:line="240" w:lineRule="auto"/>
        <w:ind w:firstLine="709"/>
        <w:jc w:val="both"/>
        <w:rPr>
          <w:rFonts w:ascii="Times New Roman" w:eastAsia="Calibri" w:hAnsi="Times New Roman" w:cs="Times New Roman"/>
          <w:b/>
          <w:sz w:val="24"/>
          <w:szCs w:val="24"/>
          <w:lang w:val="ky-KG"/>
        </w:rPr>
      </w:pPr>
      <w:r w:rsidRPr="008623A2">
        <w:rPr>
          <w:rFonts w:ascii="Times New Roman" w:eastAsia="Calibri" w:hAnsi="Times New Roman" w:cs="Times New Roman"/>
          <w:sz w:val="24"/>
          <w:szCs w:val="24"/>
          <w:lang w:val="ky-KG"/>
        </w:rPr>
        <w:t>Государственное агентство</w:t>
      </w:r>
      <w:r w:rsidR="005B5FE7" w:rsidRPr="008623A2">
        <w:rPr>
          <w:rFonts w:ascii="Times New Roman" w:eastAsia="Calibri" w:hAnsi="Times New Roman" w:cs="Times New Roman"/>
          <w:sz w:val="24"/>
          <w:szCs w:val="24"/>
          <w:lang w:val="ky-KG"/>
        </w:rPr>
        <w:t xml:space="preserve"> по земельным ресурсам</w:t>
      </w:r>
      <w:r w:rsidR="002560FA" w:rsidRPr="008623A2">
        <w:rPr>
          <w:rFonts w:ascii="Times New Roman" w:eastAsia="Calibri" w:hAnsi="Times New Roman" w:cs="Times New Roman"/>
          <w:sz w:val="24"/>
          <w:szCs w:val="24"/>
          <w:lang w:val="ky-KG"/>
        </w:rPr>
        <w:t xml:space="preserve"> при Правительстве Кыргызской Республики создано на базе Департамента кадастра и регистрации прав на недвижимое имущество при Государственной регистрационной службе при Правительстве Кыргызской Республики</w:t>
      </w:r>
      <w:r w:rsidR="0001547F" w:rsidRPr="008623A2">
        <w:rPr>
          <w:rFonts w:ascii="Times New Roman" w:eastAsia="Calibri" w:hAnsi="Times New Roman" w:cs="Times New Roman"/>
          <w:sz w:val="24"/>
          <w:szCs w:val="24"/>
          <w:lang w:val="ky-KG"/>
        </w:rPr>
        <w:t xml:space="preserve"> </w:t>
      </w:r>
      <w:r w:rsidR="002560FA" w:rsidRPr="008623A2">
        <w:rPr>
          <w:rFonts w:ascii="Times New Roman" w:eastAsia="Calibri" w:hAnsi="Times New Roman" w:cs="Times New Roman"/>
          <w:sz w:val="24"/>
          <w:szCs w:val="24"/>
          <w:lang w:val="ky-KG"/>
        </w:rPr>
        <w:t xml:space="preserve">с передачей Государственного предприятия «Государственный проектный </w:t>
      </w:r>
      <w:r w:rsidR="002560FA" w:rsidRPr="008623A2">
        <w:rPr>
          <w:rFonts w:ascii="Times New Roman" w:eastAsia="Calibri" w:hAnsi="Times New Roman" w:cs="Times New Roman"/>
          <w:sz w:val="24"/>
          <w:szCs w:val="24"/>
          <w:lang w:val="ky-KG"/>
        </w:rPr>
        <w:lastRenderedPageBreak/>
        <w:t xml:space="preserve">институт по землеустройству «Кыргызгипрозем» Министерства </w:t>
      </w:r>
      <w:r w:rsidR="002560FA" w:rsidRPr="008623A2">
        <w:rPr>
          <w:rFonts w:ascii="Times New Roman" w:eastAsia="Calibri" w:hAnsi="Times New Roman" w:cs="Times New Roman"/>
          <w:sz w:val="24"/>
          <w:szCs w:val="24"/>
        </w:rPr>
        <w:t xml:space="preserve">сельского хозяйства, пищевой промышленности </w:t>
      </w:r>
      <w:r w:rsidR="002560FA" w:rsidRPr="008623A2">
        <w:rPr>
          <w:rFonts w:ascii="Times New Roman" w:eastAsia="Calibri" w:hAnsi="Times New Roman" w:cs="Times New Roman"/>
          <w:sz w:val="24"/>
          <w:szCs w:val="24"/>
          <w:lang w:val="ky-KG"/>
        </w:rPr>
        <w:t xml:space="preserve">и </w:t>
      </w:r>
      <w:r w:rsidR="002560FA" w:rsidRPr="008623A2">
        <w:rPr>
          <w:rFonts w:ascii="Times New Roman" w:eastAsia="Calibri" w:hAnsi="Times New Roman" w:cs="Times New Roman"/>
          <w:sz w:val="24"/>
          <w:szCs w:val="24"/>
        </w:rPr>
        <w:t>мелиорации  Кыргызской Республики</w:t>
      </w:r>
      <w:r w:rsidR="002560FA" w:rsidRPr="008623A2">
        <w:rPr>
          <w:rFonts w:ascii="Times New Roman" w:eastAsia="Calibri" w:hAnsi="Times New Roman" w:cs="Times New Roman"/>
          <w:sz w:val="24"/>
          <w:szCs w:val="24"/>
          <w:lang w:val="ky-KG"/>
        </w:rPr>
        <w:t xml:space="preserve"> и  </w:t>
      </w:r>
      <w:proofErr w:type="spellStart"/>
      <w:r w:rsidR="002560FA" w:rsidRPr="008623A2">
        <w:rPr>
          <w:rFonts w:ascii="Times New Roman" w:hAnsi="Times New Roman" w:cs="Times New Roman"/>
          <w:sz w:val="24"/>
          <w:szCs w:val="24"/>
        </w:rPr>
        <w:t>Государственн</w:t>
      </w:r>
      <w:proofErr w:type="spellEnd"/>
      <w:r w:rsidR="002560FA" w:rsidRPr="008623A2">
        <w:rPr>
          <w:rFonts w:ascii="Times New Roman" w:hAnsi="Times New Roman" w:cs="Times New Roman"/>
          <w:sz w:val="24"/>
          <w:szCs w:val="24"/>
          <w:lang w:val="ky-KG"/>
        </w:rPr>
        <w:t>ой</w:t>
      </w:r>
      <w:r w:rsidR="002560FA" w:rsidRPr="008623A2">
        <w:rPr>
          <w:rFonts w:ascii="Times New Roman" w:hAnsi="Times New Roman" w:cs="Times New Roman"/>
          <w:sz w:val="24"/>
          <w:szCs w:val="24"/>
        </w:rPr>
        <w:t xml:space="preserve"> картографо - </w:t>
      </w:r>
      <w:proofErr w:type="spellStart"/>
      <w:r w:rsidR="002560FA" w:rsidRPr="008623A2">
        <w:rPr>
          <w:rFonts w:ascii="Times New Roman" w:hAnsi="Times New Roman" w:cs="Times New Roman"/>
          <w:sz w:val="24"/>
          <w:szCs w:val="24"/>
        </w:rPr>
        <w:t>геодезическ</w:t>
      </w:r>
      <w:proofErr w:type="spellEnd"/>
      <w:r w:rsidR="002560FA" w:rsidRPr="008623A2">
        <w:rPr>
          <w:rFonts w:ascii="Times New Roman" w:hAnsi="Times New Roman" w:cs="Times New Roman"/>
          <w:sz w:val="24"/>
          <w:szCs w:val="24"/>
          <w:lang w:val="ky-KG"/>
        </w:rPr>
        <w:t>ой</w:t>
      </w:r>
      <w:r w:rsidR="002560FA" w:rsidRPr="008623A2">
        <w:rPr>
          <w:rFonts w:ascii="Times New Roman" w:hAnsi="Times New Roman" w:cs="Times New Roman"/>
          <w:sz w:val="24"/>
          <w:szCs w:val="24"/>
        </w:rPr>
        <w:t xml:space="preserve"> служб</w:t>
      </w:r>
      <w:r w:rsidR="002560FA" w:rsidRPr="008623A2">
        <w:rPr>
          <w:rFonts w:ascii="Times New Roman" w:hAnsi="Times New Roman" w:cs="Times New Roman"/>
          <w:sz w:val="24"/>
          <w:szCs w:val="24"/>
          <w:lang w:val="ky-KG"/>
        </w:rPr>
        <w:t>ы</w:t>
      </w:r>
      <w:r w:rsidR="002560FA" w:rsidRPr="008623A2">
        <w:rPr>
          <w:rFonts w:ascii="Times New Roman" w:hAnsi="Times New Roman" w:cs="Times New Roman"/>
          <w:sz w:val="24"/>
          <w:szCs w:val="24"/>
        </w:rPr>
        <w:t xml:space="preserve"> при Государственном комитете промышленности, энергетики и недропользования К</w:t>
      </w:r>
      <w:r w:rsidR="002560FA" w:rsidRPr="008623A2">
        <w:rPr>
          <w:rFonts w:ascii="Times New Roman" w:hAnsi="Times New Roman" w:cs="Times New Roman"/>
          <w:sz w:val="24"/>
          <w:szCs w:val="24"/>
          <w:lang w:val="ky-KG"/>
        </w:rPr>
        <w:t xml:space="preserve">ыргызской </w:t>
      </w:r>
      <w:r w:rsidR="002560FA" w:rsidRPr="008623A2">
        <w:rPr>
          <w:rFonts w:ascii="Times New Roman" w:hAnsi="Times New Roman" w:cs="Times New Roman"/>
          <w:sz w:val="24"/>
          <w:szCs w:val="24"/>
        </w:rPr>
        <w:t>Р</w:t>
      </w:r>
      <w:r w:rsidR="002560FA" w:rsidRPr="008623A2">
        <w:rPr>
          <w:rFonts w:ascii="Times New Roman" w:hAnsi="Times New Roman" w:cs="Times New Roman"/>
          <w:sz w:val="24"/>
          <w:szCs w:val="24"/>
          <w:lang w:val="ky-KG"/>
        </w:rPr>
        <w:t>еспублики</w:t>
      </w:r>
      <w:r w:rsidR="002560FA" w:rsidRPr="008623A2">
        <w:rPr>
          <w:rFonts w:ascii="Times New Roman" w:eastAsia="Calibri" w:hAnsi="Times New Roman" w:cs="Times New Roman"/>
          <w:sz w:val="24"/>
          <w:szCs w:val="24"/>
          <w:lang w:val="ky-KG"/>
        </w:rPr>
        <w:t>.</w:t>
      </w:r>
    </w:p>
    <w:p w:rsidR="000742F4" w:rsidRPr="008623A2" w:rsidRDefault="0001547F" w:rsidP="000B72C9">
      <w:pPr>
        <w:spacing w:after="0" w:line="240" w:lineRule="auto"/>
        <w:ind w:firstLine="709"/>
        <w:jc w:val="both"/>
        <w:rPr>
          <w:rFonts w:ascii="Times New Roman" w:eastAsia="Calibri" w:hAnsi="Times New Roman" w:cs="Times New Roman"/>
          <w:sz w:val="24"/>
          <w:szCs w:val="24"/>
          <w:lang w:val="ky-KG"/>
        </w:rPr>
      </w:pPr>
      <w:r w:rsidRPr="008623A2">
        <w:rPr>
          <w:rFonts w:ascii="Times New Roman" w:eastAsia="Calibri" w:hAnsi="Times New Roman" w:cs="Times New Roman"/>
          <w:sz w:val="24"/>
          <w:szCs w:val="24"/>
          <w:lang w:val="ky-KG"/>
        </w:rPr>
        <w:t>Организационные мероприятия завершены</w:t>
      </w:r>
      <w:r w:rsidR="002560FA" w:rsidRPr="008623A2">
        <w:rPr>
          <w:rFonts w:ascii="Times New Roman" w:eastAsia="Calibri" w:hAnsi="Times New Roman" w:cs="Times New Roman"/>
          <w:sz w:val="24"/>
          <w:szCs w:val="24"/>
          <w:lang w:val="ky-KG"/>
        </w:rPr>
        <w:t xml:space="preserve">, средства Государственного предприятия «Государственный проектный институт по землеустройству «Кыргызгипрозем» Министерства </w:t>
      </w:r>
      <w:r w:rsidR="002560FA" w:rsidRPr="008623A2">
        <w:rPr>
          <w:rFonts w:ascii="Times New Roman" w:eastAsia="Calibri" w:hAnsi="Times New Roman" w:cs="Times New Roman"/>
          <w:sz w:val="24"/>
          <w:szCs w:val="24"/>
        </w:rPr>
        <w:t xml:space="preserve">сельского хозяйства, пищевой промышленности </w:t>
      </w:r>
      <w:r w:rsidR="002560FA" w:rsidRPr="008623A2">
        <w:rPr>
          <w:rFonts w:ascii="Times New Roman" w:eastAsia="Calibri" w:hAnsi="Times New Roman" w:cs="Times New Roman"/>
          <w:sz w:val="24"/>
          <w:szCs w:val="24"/>
          <w:lang w:val="ky-KG"/>
        </w:rPr>
        <w:t xml:space="preserve">и </w:t>
      </w:r>
      <w:r w:rsidR="002560FA" w:rsidRPr="008623A2">
        <w:rPr>
          <w:rFonts w:ascii="Times New Roman" w:eastAsia="Calibri" w:hAnsi="Times New Roman" w:cs="Times New Roman"/>
          <w:sz w:val="24"/>
          <w:szCs w:val="24"/>
        </w:rPr>
        <w:t>мелиорации  Кыргызской Республики</w:t>
      </w:r>
      <w:r w:rsidRPr="008623A2">
        <w:rPr>
          <w:rFonts w:ascii="Times New Roman" w:eastAsia="Calibri" w:hAnsi="Times New Roman" w:cs="Times New Roman"/>
          <w:sz w:val="24"/>
          <w:szCs w:val="24"/>
          <w:lang w:val="ky-KG"/>
        </w:rPr>
        <w:t xml:space="preserve"> </w:t>
      </w:r>
      <w:r w:rsidR="002560FA" w:rsidRPr="008623A2">
        <w:rPr>
          <w:rFonts w:ascii="Times New Roman" w:eastAsia="Calibri" w:hAnsi="Times New Roman" w:cs="Times New Roman"/>
          <w:sz w:val="24"/>
          <w:szCs w:val="24"/>
          <w:lang w:val="ky-KG"/>
        </w:rPr>
        <w:t xml:space="preserve">и средства </w:t>
      </w:r>
      <w:proofErr w:type="spellStart"/>
      <w:r w:rsidR="002560FA" w:rsidRPr="008623A2">
        <w:rPr>
          <w:rFonts w:ascii="Times New Roman" w:hAnsi="Times New Roman" w:cs="Times New Roman"/>
          <w:sz w:val="24"/>
          <w:szCs w:val="24"/>
        </w:rPr>
        <w:t>Государственн</w:t>
      </w:r>
      <w:proofErr w:type="spellEnd"/>
      <w:r w:rsidR="002560FA" w:rsidRPr="008623A2">
        <w:rPr>
          <w:rFonts w:ascii="Times New Roman" w:hAnsi="Times New Roman" w:cs="Times New Roman"/>
          <w:sz w:val="24"/>
          <w:szCs w:val="24"/>
          <w:lang w:val="ky-KG"/>
        </w:rPr>
        <w:t>ой</w:t>
      </w:r>
      <w:r w:rsidR="002560FA" w:rsidRPr="008623A2">
        <w:rPr>
          <w:rFonts w:ascii="Times New Roman" w:hAnsi="Times New Roman" w:cs="Times New Roman"/>
          <w:sz w:val="24"/>
          <w:szCs w:val="24"/>
        </w:rPr>
        <w:t xml:space="preserve"> картографо - </w:t>
      </w:r>
      <w:proofErr w:type="spellStart"/>
      <w:r w:rsidR="002560FA" w:rsidRPr="008623A2">
        <w:rPr>
          <w:rFonts w:ascii="Times New Roman" w:hAnsi="Times New Roman" w:cs="Times New Roman"/>
          <w:sz w:val="24"/>
          <w:szCs w:val="24"/>
        </w:rPr>
        <w:t>геодезическ</w:t>
      </w:r>
      <w:proofErr w:type="spellEnd"/>
      <w:r w:rsidR="002560FA" w:rsidRPr="008623A2">
        <w:rPr>
          <w:rFonts w:ascii="Times New Roman" w:hAnsi="Times New Roman" w:cs="Times New Roman"/>
          <w:sz w:val="24"/>
          <w:szCs w:val="24"/>
          <w:lang w:val="ky-KG"/>
        </w:rPr>
        <w:t>ой</w:t>
      </w:r>
      <w:r w:rsidR="002560FA" w:rsidRPr="008623A2">
        <w:rPr>
          <w:rFonts w:ascii="Times New Roman" w:hAnsi="Times New Roman" w:cs="Times New Roman"/>
          <w:sz w:val="24"/>
          <w:szCs w:val="24"/>
        </w:rPr>
        <w:t xml:space="preserve"> служб</w:t>
      </w:r>
      <w:r w:rsidR="002560FA" w:rsidRPr="008623A2">
        <w:rPr>
          <w:rFonts w:ascii="Times New Roman" w:hAnsi="Times New Roman" w:cs="Times New Roman"/>
          <w:sz w:val="24"/>
          <w:szCs w:val="24"/>
          <w:lang w:val="ky-KG"/>
        </w:rPr>
        <w:t>ы</w:t>
      </w:r>
      <w:r w:rsidR="002560FA" w:rsidRPr="008623A2">
        <w:rPr>
          <w:rFonts w:ascii="Times New Roman" w:hAnsi="Times New Roman" w:cs="Times New Roman"/>
          <w:sz w:val="24"/>
          <w:szCs w:val="24"/>
        </w:rPr>
        <w:t xml:space="preserve"> при Государственном комитете промышленности, энергетики и недропользования К</w:t>
      </w:r>
      <w:r w:rsidR="002560FA" w:rsidRPr="008623A2">
        <w:rPr>
          <w:rFonts w:ascii="Times New Roman" w:hAnsi="Times New Roman" w:cs="Times New Roman"/>
          <w:sz w:val="24"/>
          <w:szCs w:val="24"/>
          <w:lang w:val="ky-KG"/>
        </w:rPr>
        <w:t xml:space="preserve">ыргызской </w:t>
      </w:r>
      <w:r w:rsidR="002560FA" w:rsidRPr="008623A2">
        <w:rPr>
          <w:rFonts w:ascii="Times New Roman" w:hAnsi="Times New Roman" w:cs="Times New Roman"/>
          <w:sz w:val="24"/>
          <w:szCs w:val="24"/>
        </w:rPr>
        <w:t>Р</w:t>
      </w:r>
      <w:r w:rsidRPr="008623A2">
        <w:rPr>
          <w:rFonts w:ascii="Times New Roman" w:hAnsi="Times New Roman" w:cs="Times New Roman"/>
          <w:sz w:val="24"/>
          <w:szCs w:val="24"/>
          <w:lang w:val="ky-KG"/>
        </w:rPr>
        <w:t xml:space="preserve">еспублики </w:t>
      </w:r>
      <w:r w:rsidR="002560FA" w:rsidRPr="008623A2">
        <w:rPr>
          <w:rFonts w:ascii="Times New Roman" w:eastAsia="Calibri" w:hAnsi="Times New Roman" w:cs="Times New Roman"/>
          <w:sz w:val="24"/>
          <w:szCs w:val="24"/>
          <w:lang w:val="ky-KG"/>
        </w:rPr>
        <w:t>с соответствующим штатом работников, бюджетным финансированием и мат</w:t>
      </w:r>
      <w:r w:rsidRPr="008623A2">
        <w:rPr>
          <w:rFonts w:ascii="Times New Roman" w:eastAsia="Calibri" w:hAnsi="Times New Roman" w:cs="Times New Roman"/>
          <w:sz w:val="24"/>
          <w:szCs w:val="24"/>
          <w:lang w:val="ky-KG"/>
        </w:rPr>
        <w:t xml:space="preserve">ериально-технической базой </w:t>
      </w:r>
      <w:r w:rsidR="002560FA" w:rsidRPr="008623A2">
        <w:rPr>
          <w:rFonts w:ascii="Times New Roman" w:eastAsia="Calibri" w:hAnsi="Times New Roman" w:cs="Times New Roman"/>
          <w:sz w:val="24"/>
          <w:szCs w:val="24"/>
          <w:lang w:val="ky-KG"/>
        </w:rPr>
        <w:t>переданы Государственному агентству</w:t>
      </w:r>
      <w:r w:rsidR="000B72C9" w:rsidRPr="008623A2">
        <w:rPr>
          <w:rFonts w:ascii="Times New Roman" w:eastAsia="Calibri" w:hAnsi="Times New Roman" w:cs="Times New Roman"/>
          <w:sz w:val="24"/>
          <w:szCs w:val="24"/>
          <w:lang w:val="ky-KG"/>
        </w:rPr>
        <w:t xml:space="preserve"> по зем</w:t>
      </w:r>
      <w:r w:rsidR="005B5FE7" w:rsidRPr="008623A2">
        <w:rPr>
          <w:rFonts w:ascii="Times New Roman" w:eastAsia="Calibri" w:hAnsi="Times New Roman" w:cs="Times New Roman"/>
          <w:sz w:val="24"/>
          <w:szCs w:val="24"/>
          <w:lang w:val="ky-KG"/>
        </w:rPr>
        <w:t>ельным ресурсам</w:t>
      </w:r>
      <w:r w:rsidR="000B72C9" w:rsidRPr="008623A2">
        <w:rPr>
          <w:rFonts w:ascii="Times New Roman" w:eastAsia="Calibri" w:hAnsi="Times New Roman" w:cs="Times New Roman"/>
          <w:sz w:val="24"/>
          <w:szCs w:val="24"/>
          <w:lang w:val="ky-KG"/>
        </w:rPr>
        <w:t xml:space="preserve"> при Правительстве Кыргызской Республики</w:t>
      </w:r>
      <w:r w:rsidR="002560FA" w:rsidRPr="008623A2">
        <w:rPr>
          <w:rFonts w:ascii="Times New Roman" w:eastAsia="Calibri" w:hAnsi="Times New Roman" w:cs="Times New Roman"/>
          <w:sz w:val="24"/>
          <w:szCs w:val="24"/>
          <w:lang w:val="ky-KG"/>
        </w:rPr>
        <w:t>.</w:t>
      </w:r>
    </w:p>
    <w:p w:rsidR="00B524E4" w:rsidRPr="008623A2" w:rsidRDefault="0001547F" w:rsidP="00B524E4">
      <w:pPr>
        <w:widowControl w:val="0"/>
        <w:spacing w:before="120" w:after="0" w:line="240" w:lineRule="auto"/>
        <w:ind w:firstLine="709"/>
        <w:jc w:val="both"/>
        <w:rPr>
          <w:rFonts w:ascii="Times New Roman" w:eastAsia="Calibri" w:hAnsi="Times New Roman" w:cs="Times New Roman"/>
          <w:bCs/>
          <w:sz w:val="24"/>
          <w:szCs w:val="24"/>
          <w:lang w:val="ky-KG" w:eastAsia="ru-RU"/>
        </w:rPr>
      </w:pPr>
      <w:r w:rsidRPr="008623A2">
        <w:rPr>
          <w:rFonts w:ascii="Times New Roman" w:eastAsia="Times New Roman" w:hAnsi="Times New Roman" w:cs="Times New Roman"/>
          <w:sz w:val="24"/>
          <w:szCs w:val="24"/>
          <w:lang w:val="ky-KG" w:eastAsia="ru-RU"/>
        </w:rPr>
        <w:t>Р</w:t>
      </w:r>
      <w:proofErr w:type="spellStart"/>
      <w:r w:rsidR="00B524E4" w:rsidRPr="008623A2">
        <w:rPr>
          <w:rFonts w:ascii="Times New Roman" w:eastAsia="Times New Roman" w:hAnsi="Times New Roman" w:cs="Times New Roman"/>
          <w:sz w:val="24"/>
          <w:szCs w:val="24"/>
          <w:lang w:eastAsia="ru-RU"/>
        </w:rPr>
        <w:t>асходы</w:t>
      </w:r>
      <w:proofErr w:type="spellEnd"/>
      <w:r w:rsidR="00B524E4" w:rsidRPr="008623A2">
        <w:rPr>
          <w:rFonts w:ascii="Times New Roman" w:eastAsia="Times New Roman" w:hAnsi="Times New Roman" w:cs="Times New Roman"/>
          <w:sz w:val="24"/>
          <w:szCs w:val="24"/>
          <w:lang w:val="ky-KG" w:eastAsia="ru-RU"/>
        </w:rPr>
        <w:t xml:space="preserve"> </w:t>
      </w:r>
      <w:r w:rsidR="00B524E4" w:rsidRPr="008623A2">
        <w:rPr>
          <w:rFonts w:ascii="Times New Roman" w:eastAsia="Calibri" w:hAnsi="Times New Roman" w:cs="Times New Roman"/>
          <w:sz w:val="24"/>
          <w:szCs w:val="24"/>
          <w:lang w:val="ky-KG"/>
        </w:rPr>
        <w:t>Государственного агентства по земельным ресурсам при Правительстве Кыргызской Республики</w:t>
      </w:r>
      <w:r w:rsidR="00B524E4" w:rsidRPr="008623A2">
        <w:rPr>
          <w:rFonts w:ascii="Times New Roman" w:eastAsia="Times New Roman" w:hAnsi="Times New Roman" w:cs="Times New Roman"/>
          <w:sz w:val="24"/>
          <w:szCs w:val="24"/>
          <w:lang w:eastAsia="ru-RU"/>
        </w:rPr>
        <w:t xml:space="preserve"> на </w:t>
      </w:r>
      <w:r w:rsidR="00B524E4" w:rsidRPr="008623A2">
        <w:rPr>
          <w:rFonts w:ascii="Times New Roman" w:eastAsia="Times New Roman" w:hAnsi="Times New Roman" w:cs="Times New Roman"/>
          <w:b/>
          <w:sz w:val="24"/>
          <w:szCs w:val="24"/>
          <w:lang w:eastAsia="ru-RU"/>
        </w:rPr>
        <w:t>20</w:t>
      </w:r>
      <w:r w:rsidRPr="008623A2">
        <w:rPr>
          <w:rFonts w:ascii="Times New Roman" w:eastAsia="Times New Roman" w:hAnsi="Times New Roman" w:cs="Times New Roman"/>
          <w:b/>
          <w:sz w:val="24"/>
          <w:szCs w:val="24"/>
          <w:lang w:val="ky-KG" w:eastAsia="ru-RU"/>
        </w:rPr>
        <w:t>21</w:t>
      </w:r>
      <w:r w:rsidR="00B524E4" w:rsidRPr="008623A2">
        <w:rPr>
          <w:rFonts w:ascii="Times New Roman" w:eastAsia="Times New Roman" w:hAnsi="Times New Roman" w:cs="Times New Roman"/>
          <w:b/>
          <w:sz w:val="24"/>
          <w:szCs w:val="24"/>
          <w:lang w:eastAsia="ru-RU"/>
        </w:rPr>
        <w:t xml:space="preserve"> год</w:t>
      </w:r>
      <w:r w:rsidR="00B524E4" w:rsidRPr="008623A2">
        <w:rPr>
          <w:rFonts w:ascii="Times New Roman" w:eastAsia="Times New Roman" w:hAnsi="Times New Roman" w:cs="Times New Roman"/>
          <w:sz w:val="24"/>
          <w:szCs w:val="24"/>
          <w:lang w:eastAsia="ru-RU"/>
        </w:rPr>
        <w:t xml:space="preserve"> предусмотрены в сумме </w:t>
      </w:r>
      <w:r w:rsidR="00B524E4" w:rsidRPr="008623A2">
        <w:rPr>
          <w:rFonts w:ascii="Times New Roman" w:eastAsia="Times New Roman" w:hAnsi="Times New Roman" w:cs="Times New Roman"/>
          <w:b/>
          <w:sz w:val="24"/>
          <w:szCs w:val="24"/>
          <w:lang w:eastAsia="ru-RU"/>
        </w:rPr>
        <w:t>1</w:t>
      </w:r>
      <w:r w:rsidR="00967C28" w:rsidRPr="008623A2">
        <w:rPr>
          <w:rFonts w:ascii="Times New Roman" w:eastAsia="Times New Roman" w:hAnsi="Times New Roman" w:cs="Times New Roman"/>
          <w:b/>
          <w:sz w:val="24"/>
          <w:szCs w:val="24"/>
          <w:lang w:val="ky-KG" w:eastAsia="ru-RU"/>
        </w:rPr>
        <w:t>62</w:t>
      </w:r>
      <w:r w:rsidR="00B524E4" w:rsidRPr="008623A2">
        <w:rPr>
          <w:rFonts w:ascii="Times New Roman" w:eastAsia="Times New Roman" w:hAnsi="Times New Roman" w:cs="Times New Roman"/>
          <w:b/>
          <w:sz w:val="24"/>
          <w:szCs w:val="24"/>
          <w:lang w:eastAsia="ru-RU"/>
        </w:rPr>
        <w:t>,</w:t>
      </w:r>
      <w:r w:rsidR="00967C28" w:rsidRPr="008623A2">
        <w:rPr>
          <w:rFonts w:ascii="Times New Roman" w:eastAsia="Times New Roman" w:hAnsi="Times New Roman" w:cs="Times New Roman"/>
          <w:b/>
          <w:sz w:val="24"/>
          <w:szCs w:val="24"/>
          <w:lang w:val="ky-KG" w:eastAsia="ru-RU"/>
        </w:rPr>
        <w:t>7</w:t>
      </w:r>
      <w:r w:rsidR="00B524E4" w:rsidRPr="008623A2">
        <w:rPr>
          <w:rFonts w:ascii="Times New Roman" w:eastAsia="Times New Roman" w:hAnsi="Times New Roman" w:cs="Times New Roman"/>
          <w:b/>
          <w:sz w:val="24"/>
          <w:szCs w:val="24"/>
          <w:lang w:eastAsia="ru-RU"/>
        </w:rPr>
        <w:t xml:space="preserve"> млн. сомов</w:t>
      </w:r>
      <w:r w:rsidR="00B524E4" w:rsidRPr="008623A2">
        <w:rPr>
          <w:rFonts w:ascii="Times New Roman" w:eastAsia="Calibri" w:hAnsi="Times New Roman" w:cs="Times New Roman"/>
          <w:sz w:val="24"/>
          <w:szCs w:val="24"/>
          <w:lang w:eastAsia="ru-RU"/>
        </w:rPr>
        <w:t>, в том числе</w:t>
      </w:r>
      <w:r w:rsidR="00B524E4" w:rsidRPr="008623A2">
        <w:rPr>
          <w:rFonts w:ascii="Times New Roman" w:eastAsia="Calibri" w:hAnsi="Times New Roman" w:cs="Times New Roman"/>
          <w:sz w:val="24"/>
          <w:szCs w:val="24"/>
          <w:lang w:val="ky-KG" w:eastAsia="ru-RU"/>
        </w:rPr>
        <w:t xml:space="preserve"> </w:t>
      </w:r>
      <w:proofErr w:type="spellStart"/>
      <w:r w:rsidR="00B524E4" w:rsidRPr="008623A2">
        <w:rPr>
          <w:rFonts w:ascii="Times New Roman" w:eastAsia="Calibri" w:hAnsi="Times New Roman" w:cs="Times New Roman"/>
          <w:sz w:val="24"/>
          <w:szCs w:val="24"/>
          <w:lang w:eastAsia="ru-RU"/>
        </w:rPr>
        <w:t>бюджетны</w:t>
      </w:r>
      <w:proofErr w:type="spellEnd"/>
      <w:r w:rsidR="00B524E4" w:rsidRPr="008623A2">
        <w:rPr>
          <w:rFonts w:ascii="Times New Roman" w:eastAsia="Calibri" w:hAnsi="Times New Roman" w:cs="Times New Roman"/>
          <w:sz w:val="24"/>
          <w:szCs w:val="24"/>
          <w:lang w:val="ky-KG" w:eastAsia="ru-RU"/>
        </w:rPr>
        <w:t>е</w:t>
      </w:r>
      <w:r w:rsidR="00B524E4" w:rsidRPr="008623A2">
        <w:rPr>
          <w:rFonts w:ascii="Times New Roman" w:eastAsia="Calibri" w:hAnsi="Times New Roman" w:cs="Times New Roman"/>
          <w:sz w:val="24"/>
          <w:szCs w:val="24"/>
          <w:lang w:eastAsia="ru-RU"/>
        </w:rPr>
        <w:t xml:space="preserve"> средств</w:t>
      </w:r>
      <w:r w:rsidR="00B524E4" w:rsidRPr="008623A2">
        <w:rPr>
          <w:rFonts w:ascii="Times New Roman" w:eastAsia="Calibri" w:hAnsi="Times New Roman" w:cs="Times New Roman"/>
          <w:sz w:val="24"/>
          <w:szCs w:val="24"/>
          <w:lang w:val="ky-KG" w:eastAsia="ru-RU"/>
        </w:rPr>
        <w:t>а</w:t>
      </w:r>
      <w:r w:rsidR="00B524E4" w:rsidRPr="008623A2">
        <w:rPr>
          <w:rFonts w:ascii="Times New Roman" w:eastAsia="Calibri" w:hAnsi="Times New Roman" w:cs="Times New Roman"/>
          <w:sz w:val="24"/>
          <w:szCs w:val="24"/>
          <w:lang w:eastAsia="ru-RU"/>
        </w:rPr>
        <w:t xml:space="preserve"> </w:t>
      </w:r>
      <w:r w:rsidR="00DE2CB8" w:rsidRPr="008623A2">
        <w:rPr>
          <w:rFonts w:ascii="Times New Roman" w:eastAsia="Calibri" w:hAnsi="Times New Roman" w:cs="Times New Roman"/>
          <w:sz w:val="24"/>
          <w:szCs w:val="24"/>
          <w:lang w:val="ky-KG" w:eastAsia="ru-RU"/>
        </w:rPr>
        <w:t>157</w:t>
      </w:r>
      <w:r w:rsidR="00B524E4" w:rsidRPr="008623A2">
        <w:rPr>
          <w:rFonts w:ascii="Times New Roman" w:eastAsia="Calibri" w:hAnsi="Times New Roman" w:cs="Times New Roman"/>
          <w:sz w:val="24"/>
          <w:szCs w:val="24"/>
          <w:lang w:eastAsia="ru-RU"/>
        </w:rPr>
        <w:t>,</w:t>
      </w:r>
      <w:r w:rsidR="00DE2CB8" w:rsidRPr="008623A2">
        <w:rPr>
          <w:rFonts w:ascii="Times New Roman" w:eastAsia="Calibri" w:hAnsi="Times New Roman" w:cs="Times New Roman"/>
          <w:sz w:val="24"/>
          <w:szCs w:val="24"/>
          <w:lang w:val="ky-KG" w:eastAsia="ru-RU"/>
        </w:rPr>
        <w:t>3</w:t>
      </w:r>
      <w:r w:rsidR="00B524E4" w:rsidRPr="008623A2">
        <w:rPr>
          <w:rFonts w:ascii="Times New Roman" w:eastAsia="Calibri" w:hAnsi="Times New Roman" w:cs="Times New Roman"/>
          <w:sz w:val="24"/>
          <w:szCs w:val="24"/>
          <w:lang w:eastAsia="ru-RU"/>
        </w:rPr>
        <w:t xml:space="preserve"> </w:t>
      </w:r>
      <w:r w:rsidR="00B524E4" w:rsidRPr="008623A2">
        <w:rPr>
          <w:rFonts w:ascii="Times New Roman" w:eastAsia="Calibri" w:hAnsi="Times New Roman" w:cs="Times New Roman"/>
          <w:bCs/>
          <w:sz w:val="24"/>
          <w:szCs w:val="24"/>
          <w:lang w:eastAsia="ru-RU"/>
        </w:rPr>
        <w:t>млн. сомов</w:t>
      </w:r>
      <w:r w:rsidR="00DE2CB8" w:rsidRPr="008623A2">
        <w:rPr>
          <w:rFonts w:ascii="Times New Roman" w:eastAsia="Calibri" w:hAnsi="Times New Roman" w:cs="Times New Roman"/>
          <w:bCs/>
          <w:sz w:val="24"/>
          <w:szCs w:val="24"/>
          <w:lang w:eastAsia="ru-RU"/>
        </w:rPr>
        <w:t>, с уменьшени</w:t>
      </w:r>
      <w:r w:rsidR="004F20F0" w:rsidRPr="008623A2">
        <w:rPr>
          <w:rFonts w:ascii="Times New Roman" w:eastAsia="Calibri" w:hAnsi="Times New Roman" w:cs="Times New Roman"/>
          <w:bCs/>
          <w:sz w:val="24"/>
          <w:szCs w:val="24"/>
          <w:lang w:eastAsia="ru-RU"/>
        </w:rPr>
        <w:t>ем на 4,6 млн. сомов или на 2,8 </w:t>
      </w:r>
      <w:r w:rsidR="00DE2CB8" w:rsidRPr="008623A2">
        <w:rPr>
          <w:rFonts w:ascii="Times New Roman" w:eastAsia="Calibri" w:hAnsi="Times New Roman" w:cs="Times New Roman"/>
          <w:bCs/>
          <w:sz w:val="24"/>
          <w:szCs w:val="24"/>
          <w:lang w:eastAsia="ru-RU"/>
        </w:rPr>
        <w:t>% относительно утвержденного бюджета 2020 года</w:t>
      </w:r>
      <w:r w:rsidR="00B524E4" w:rsidRPr="008623A2">
        <w:rPr>
          <w:rFonts w:ascii="Times New Roman" w:eastAsia="Calibri" w:hAnsi="Times New Roman" w:cs="Times New Roman"/>
          <w:bCs/>
          <w:sz w:val="24"/>
          <w:szCs w:val="24"/>
          <w:lang w:val="ky-KG" w:eastAsia="ru-RU"/>
        </w:rPr>
        <w:t xml:space="preserve">,  средства специального счета </w:t>
      </w:r>
      <w:r w:rsidR="00ED523F" w:rsidRPr="008623A2">
        <w:rPr>
          <w:rFonts w:ascii="Times New Roman" w:eastAsia="Calibri" w:hAnsi="Times New Roman" w:cs="Times New Roman"/>
          <w:bCs/>
          <w:sz w:val="24"/>
          <w:szCs w:val="24"/>
          <w:lang w:val="ky-KG" w:eastAsia="ru-RU"/>
        </w:rPr>
        <w:t>5,4</w:t>
      </w:r>
      <w:r w:rsidR="00B524E4" w:rsidRPr="008623A2">
        <w:rPr>
          <w:rFonts w:ascii="Times New Roman" w:eastAsia="Calibri" w:hAnsi="Times New Roman" w:cs="Times New Roman"/>
          <w:bCs/>
          <w:sz w:val="24"/>
          <w:szCs w:val="24"/>
          <w:lang w:val="ky-KG" w:eastAsia="ru-RU"/>
        </w:rPr>
        <w:t xml:space="preserve"> млн. сомов</w:t>
      </w:r>
      <w:r w:rsidR="00DE2CB8" w:rsidRPr="008623A2">
        <w:rPr>
          <w:rFonts w:ascii="Times New Roman" w:eastAsia="Calibri" w:hAnsi="Times New Roman" w:cs="Times New Roman"/>
          <w:bCs/>
          <w:sz w:val="24"/>
          <w:szCs w:val="24"/>
          <w:lang w:val="ky-KG" w:eastAsia="ru-RU"/>
        </w:rPr>
        <w:t xml:space="preserve"> или на уровне утвержденного бюджета 2020 года</w:t>
      </w:r>
      <w:r w:rsidR="00B524E4" w:rsidRPr="008623A2">
        <w:rPr>
          <w:rFonts w:ascii="Times New Roman" w:eastAsia="Calibri" w:hAnsi="Times New Roman" w:cs="Times New Roman"/>
          <w:bCs/>
          <w:sz w:val="24"/>
          <w:szCs w:val="24"/>
          <w:lang w:val="ky-KG" w:eastAsia="ru-RU"/>
        </w:rPr>
        <w:t>.</w:t>
      </w:r>
      <w:r w:rsidR="00B524E4" w:rsidRPr="008623A2">
        <w:rPr>
          <w:rFonts w:ascii="Times New Roman" w:eastAsia="Calibri" w:hAnsi="Times New Roman" w:cs="Times New Roman"/>
          <w:bCs/>
          <w:sz w:val="24"/>
          <w:szCs w:val="24"/>
          <w:lang w:eastAsia="ru-RU"/>
        </w:rPr>
        <w:t xml:space="preserve"> </w:t>
      </w:r>
    </w:p>
    <w:p w:rsidR="00B524E4" w:rsidRPr="008623A2" w:rsidRDefault="00B524E4" w:rsidP="00B524E4">
      <w:pPr>
        <w:widowControl w:val="0"/>
        <w:spacing w:after="120" w:line="240" w:lineRule="auto"/>
        <w:jc w:val="right"/>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eastAsia="ru-RU"/>
        </w:rPr>
        <w:t>млн. сомов</w:t>
      </w:r>
    </w:p>
    <w:tbl>
      <w:tblPr>
        <w:tblStyle w:val="290"/>
        <w:tblW w:w="9639" w:type="dxa"/>
        <w:tblInd w:w="108" w:type="dxa"/>
        <w:tblLook w:val="04A0" w:firstRow="1" w:lastRow="0" w:firstColumn="1" w:lastColumn="0" w:noHBand="0" w:noVBand="1"/>
      </w:tblPr>
      <w:tblGrid>
        <w:gridCol w:w="2293"/>
        <w:gridCol w:w="1379"/>
        <w:gridCol w:w="1379"/>
        <w:gridCol w:w="1148"/>
        <w:gridCol w:w="1116"/>
        <w:gridCol w:w="1162"/>
        <w:gridCol w:w="1162"/>
      </w:tblGrid>
      <w:tr w:rsidR="00B524E4" w:rsidRPr="008623A2" w:rsidTr="00140E72">
        <w:tc>
          <w:tcPr>
            <w:tcW w:w="2293" w:type="dxa"/>
            <w:vAlign w:val="center"/>
          </w:tcPr>
          <w:p w:rsidR="00B524E4" w:rsidRPr="008623A2" w:rsidRDefault="00B524E4" w:rsidP="00566DB0">
            <w:pPr>
              <w:widowControl w:val="0"/>
              <w:spacing w:after="120"/>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Наименование</w:t>
            </w:r>
          </w:p>
        </w:tc>
        <w:tc>
          <w:tcPr>
            <w:tcW w:w="1379" w:type="dxa"/>
          </w:tcPr>
          <w:p w:rsidR="00B524E4" w:rsidRPr="008623A2" w:rsidRDefault="00914058" w:rsidP="00566DB0">
            <w:pPr>
              <w:widowControl w:val="0"/>
              <w:jc w:val="center"/>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2019</w:t>
            </w:r>
            <w:r w:rsidR="00B524E4" w:rsidRPr="008623A2">
              <w:rPr>
                <w:rFonts w:ascii="Times New Roman" w:eastAsia="Times New Roman" w:hAnsi="Times New Roman" w:cs="Times New Roman"/>
                <w:b/>
                <w:sz w:val="20"/>
                <w:szCs w:val="20"/>
                <w:lang w:eastAsia="ru-RU"/>
              </w:rPr>
              <w:t xml:space="preserve"> год</w:t>
            </w:r>
          </w:p>
          <w:p w:rsidR="00B524E4" w:rsidRPr="008623A2" w:rsidRDefault="00B524E4" w:rsidP="00566DB0">
            <w:pPr>
              <w:widowControl w:val="0"/>
              <w:jc w:val="center"/>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факт</w:t>
            </w:r>
          </w:p>
        </w:tc>
        <w:tc>
          <w:tcPr>
            <w:tcW w:w="1379" w:type="dxa"/>
          </w:tcPr>
          <w:p w:rsidR="00B524E4" w:rsidRPr="008623A2" w:rsidRDefault="00250BE3" w:rsidP="00566DB0">
            <w:pPr>
              <w:widowControl w:val="0"/>
              <w:jc w:val="center"/>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2020</w:t>
            </w:r>
            <w:r w:rsidR="00B524E4" w:rsidRPr="008623A2">
              <w:rPr>
                <w:rFonts w:ascii="Times New Roman" w:eastAsia="Times New Roman" w:hAnsi="Times New Roman" w:cs="Times New Roman"/>
                <w:b/>
                <w:sz w:val="20"/>
                <w:szCs w:val="20"/>
                <w:lang w:eastAsia="ru-RU"/>
              </w:rPr>
              <w:t xml:space="preserve"> год</w:t>
            </w:r>
          </w:p>
          <w:p w:rsidR="00B524E4" w:rsidRPr="008623A2" w:rsidRDefault="00B524E4" w:rsidP="00566DB0">
            <w:pPr>
              <w:widowControl w:val="0"/>
              <w:jc w:val="center"/>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утвержд</w:t>
            </w:r>
          </w:p>
        </w:tc>
        <w:tc>
          <w:tcPr>
            <w:tcW w:w="1148" w:type="dxa"/>
          </w:tcPr>
          <w:p w:rsidR="00B524E4" w:rsidRPr="008623A2" w:rsidRDefault="00250BE3" w:rsidP="00566DB0">
            <w:pPr>
              <w:widowControl w:val="0"/>
              <w:jc w:val="center"/>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2021</w:t>
            </w:r>
            <w:r w:rsidR="00B524E4" w:rsidRPr="008623A2">
              <w:rPr>
                <w:rFonts w:ascii="Times New Roman" w:eastAsia="Times New Roman" w:hAnsi="Times New Roman" w:cs="Times New Roman"/>
                <w:b/>
                <w:sz w:val="20"/>
                <w:szCs w:val="20"/>
                <w:lang w:eastAsia="ru-RU"/>
              </w:rPr>
              <w:t xml:space="preserve"> год</w:t>
            </w:r>
          </w:p>
          <w:p w:rsidR="00B524E4" w:rsidRPr="008623A2" w:rsidRDefault="00B524E4" w:rsidP="00566DB0">
            <w:pPr>
              <w:widowControl w:val="0"/>
              <w:jc w:val="center"/>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проект</w:t>
            </w:r>
          </w:p>
        </w:tc>
        <w:tc>
          <w:tcPr>
            <w:tcW w:w="1116" w:type="dxa"/>
            <w:vAlign w:val="center"/>
          </w:tcPr>
          <w:p w:rsidR="00B524E4" w:rsidRPr="008623A2" w:rsidRDefault="00B524E4" w:rsidP="00566DB0">
            <w:pPr>
              <w:widowControl w:val="0"/>
              <w:jc w:val="center"/>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откл</w:t>
            </w:r>
          </w:p>
        </w:tc>
        <w:tc>
          <w:tcPr>
            <w:tcW w:w="1162" w:type="dxa"/>
            <w:vAlign w:val="center"/>
          </w:tcPr>
          <w:p w:rsidR="00B524E4" w:rsidRPr="008623A2" w:rsidRDefault="00914058" w:rsidP="00566DB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2022</w:t>
            </w:r>
            <w:r w:rsidR="00B524E4" w:rsidRPr="008623A2">
              <w:rPr>
                <w:rFonts w:ascii="Times New Roman" w:eastAsia="Calibri" w:hAnsi="Times New Roman" w:cs="Times New Roman"/>
                <w:b/>
                <w:bCs/>
                <w:sz w:val="20"/>
                <w:szCs w:val="20"/>
                <w:lang w:eastAsia="ru-RU"/>
              </w:rPr>
              <w:t xml:space="preserve"> год прогноз</w:t>
            </w:r>
          </w:p>
        </w:tc>
        <w:tc>
          <w:tcPr>
            <w:tcW w:w="1162" w:type="dxa"/>
            <w:vAlign w:val="center"/>
          </w:tcPr>
          <w:p w:rsidR="00B524E4" w:rsidRPr="008623A2" w:rsidRDefault="00914058" w:rsidP="00566DB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2023</w:t>
            </w:r>
            <w:r w:rsidR="00B524E4" w:rsidRPr="008623A2">
              <w:rPr>
                <w:rFonts w:ascii="Times New Roman" w:eastAsia="Calibri" w:hAnsi="Times New Roman" w:cs="Times New Roman"/>
                <w:b/>
                <w:bCs/>
                <w:sz w:val="20"/>
                <w:szCs w:val="20"/>
                <w:lang w:eastAsia="ru-RU"/>
              </w:rPr>
              <w:t xml:space="preserve"> год прогноз</w:t>
            </w:r>
          </w:p>
        </w:tc>
      </w:tr>
      <w:tr w:rsidR="00250BE3" w:rsidRPr="008623A2" w:rsidTr="00140E72">
        <w:tc>
          <w:tcPr>
            <w:tcW w:w="2293" w:type="dxa"/>
            <w:vAlign w:val="center"/>
          </w:tcPr>
          <w:p w:rsidR="00250BE3" w:rsidRPr="008623A2" w:rsidRDefault="00250BE3" w:rsidP="00566DB0">
            <w:pPr>
              <w:widowControl w:val="0"/>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Всего</w:t>
            </w:r>
          </w:p>
        </w:tc>
        <w:tc>
          <w:tcPr>
            <w:tcW w:w="1379" w:type="dxa"/>
            <w:vAlign w:val="center"/>
          </w:tcPr>
          <w:p w:rsidR="00250BE3" w:rsidRPr="008623A2" w:rsidRDefault="00DE2CB8" w:rsidP="006F4BE8">
            <w:pPr>
              <w:widowControl w:val="0"/>
              <w:jc w:val="center"/>
              <w:rPr>
                <w:rFonts w:ascii="Times New Roman" w:hAnsi="Times New Roman" w:cs="Times New Roman"/>
                <w:b/>
                <w:sz w:val="20"/>
                <w:szCs w:val="20"/>
              </w:rPr>
            </w:pPr>
            <w:r w:rsidRPr="008623A2">
              <w:rPr>
                <w:rFonts w:ascii="Times New Roman" w:hAnsi="Times New Roman" w:cs="Times New Roman"/>
                <w:b/>
                <w:sz w:val="20"/>
                <w:szCs w:val="20"/>
              </w:rPr>
              <w:t>1</w:t>
            </w:r>
            <w:r w:rsidR="001512EC" w:rsidRPr="008623A2">
              <w:rPr>
                <w:rFonts w:ascii="Times New Roman" w:hAnsi="Times New Roman" w:cs="Times New Roman"/>
                <w:b/>
                <w:sz w:val="20"/>
                <w:szCs w:val="20"/>
              </w:rPr>
              <w:t>36</w:t>
            </w:r>
            <w:r w:rsidRPr="008623A2">
              <w:rPr>
                <w:rFonts w:ascii="Times New Roman" w:hAnsi="Times New Roman" w:cs="Times New Roman"/>
                <w:b/>
                <w:sz w:val="20"/>
                <w:szCs w:val="20"/>
              </w:rPr>
              <w:t>,</w:t>
            </w:r>
            <w:r w:rsidR="001512EC" w:rsidRPr="008623A2">
              <w:rPr>
                <w:rFonts w:ascii="Times New Roman" w:hAnsi="Times New Roman" w:cs="Times New Roman"/>
                <w:b/>
                <w:sz w:val="20"/>
                <w:szCs w:val="20"/>
              </w:rPr>
              <w:t>5</w:t>
            </w:r>
          </w:p>
        </w:tc>
        <w:tc>
          <w:tcPr>
            <w:tcW w:w="1379" w:type="dxa"/>
            <w:vAlign w:val="center"/>
          </w:tcPr>
          <w:p w:rsidR="00250BE3" w:rsidRPr="008623A2" w:rsidRDefault="00250BE3" w:rsidP="006F4BE8">
            <w:pPr>
              <w:widowControl w:val="0"/>
              <w:jc w:val="center"/>
              <w:rPr>
                <w:rFonts w:ascii="Times New Roman" w:hAnsi="Times New Roman" w:cs="Times New Roman"/>
                <w:b/>
                <w:sz w:val="20"/>
                <w:szCs w:val="20"/>
              </w:rPr>
            </w:pPr>
            <w:r w:rsidRPr="008623A2">
              <w:rPr>
                <w:rFonts w:ascii="Times New Roman" w:hAnsi="Times New Roman" w:cs="Times New Roman"/>
                <w:b/>
                <w:sz w:val="20"/>
                <w:szCs w:val="20"/>
              </w:rPr>
              <w:t>167,3</w:t>
            </w:r>
          </w:p>
        </w:tc>
        <w:tc>
          <w:tcPr>
            <w:tcW w:w="1148" w:type="dxa"/>
            <w:vAlign w:val="center"/>
          </w:tcPr>
          <w:p w:rsidR="00250BE3" w:rsidRPr="008623A2" w:rsidRDefault="00250BE3" w:rsidP="00566DB0">
            <w:pPr>
              <w:widowControl w:val="0"/>
              <w:jc w:val="center"/>
              <w:rPr>
                <w:rFonts w:ascii="Times New Roman" w:hAnsi="Times New Roman" w:cs="Times New Roman"/>
                <w:b/>
                <w:sz w:val="20"/>
                <w:szCs w:val="20"/>
              </w:rPr>
            </w:pPr>
            <w:r w:rsidRPr="008623A2">
              <w:rPr>
                <w:rFonts w:ascii="Times New Roman" w:hAnsi="Times New Roman" w:cs="Times New Roman"/>
                <w:b/>
                <w:sz w:val="20"/>
                <w:szCs w:val="20"/>
              </w:rPr>
              <w:t>162,7</w:t>
            </w:r>
          </w:p>
        </w:tc>
        <w:tc>
          <w:tcPr>
            <w:tcW w:w="1116" w:type="dxa"/>
            <w:vAlign w:val="center"/>
          </w:tcPr>
          <w:p w:rsidR="00250BE3" w:rsidRPr="008623A2" w:rsidRDefault="00250BE3" w:rsidP="00566DB0">
            <w:pPr>
              <w:widowControl w:val="0"/>
              <w:jc w:val="center"/>
              <w:rPr>
                <w:rFonts w:ascii="Times New Roman" w:hAnsi="Times New Roman" w:cs="Times New Roman"/>
                <w:b/>
                <w:sz w:val="20"/>
                <w:szCs w:val="20"/>
              </w:rPr>
            </w:pPr>
            <w:r w:rsidRPr="008623A2">
              <w:rPr>
                <w:rFonts w:ascii="Times New Roman" w:hAnsi="Times New Roman" w:cs="Times New Roman"/>
                <w:b/>
                <w:sz w:val="20"/>
                <w:szCs w:val="20"/>
              </w:rPr>
              <w:t>-4,6</w:t>
            </w:r>
          </w:p>
        </w:tc>
        <w:tc>
          <w:tcPr>
            <w:tcW w:w="1162" w:type="dxa"/>
            <w:vAlign w:val="center"/>
          </w:tcPr>
          <w:p w:rsidR="00250BE3" w:rsidRPr="008623A2" w:rsidRDefault="006669C5" w:rsidP="00566DB0">
            <w:pPr>
              <w:widowControl w:val="0"/>
              <w:jc w:val="center"/>
              <w:rPr>
                <w:rFonts w:ascii="Times New Roman" w:hAnsi="Times New Roman" w:cs="Times New Roman"/>
                <w:b/>
                <w:sz w:val="20"/>
                <w:szCs w:val="20"/>
              </w:rPr>
            </w:pPr>
            <w:r w:rsidRPr="008623A2">
              <w:rPr>
                <w:rFonts w:ascii="Times New Roman" w:hAnsi="Times New Roman" w:cs="Times New Roman"/>
                <w:b/>
                <w:sz w:val="20"/>
                <w:szCs w:val="20"/>
              </w:rPr>
              <w:t>166,0</w:t>
            </w:r>
          </w:p>
        </w:tc>
        <w:tc>
          <w:tcPr>
            <w:tcW w:w="1162" w:type="dxa"/>
            <w:vAlign w:val="center"/>
          </w:tcPr>
          <w:p w:rsidR="00250BE3" w:rsidRPr="008623A2" w:rsidRDefault="00914058" w:rsidP="00566DB0">
            <w:pPr>
              <w:widowControl w:val="0"/>
              <w:jc w:val="center"/>
              <w:rPr>
                <w:rFonts w:ascii="Times New Roman" w:hAnsi="Times New Roman" w:cs="Times New Roman"/>
                <w:b/>
                <w:sz w:val="20"/>
                <w:szCs w:val="20"/>
              </w:rPr>
            </w:pPr>
            <w:r w:rsidRPr="008623A2">
              <w:rPr>
                <w:rFonts w:ascii="Times New Roman" w:hAnsi="Times New Roman" w:cs="Times New Roman"/>
                <w:b/>
                <w:sz w:val="20"/>
                <w:szCs w:val="20"/>
              </w:rPr>
              <w:t>167</w:t>
            </w:r>
            <w:r w:rsidR="006669C5" w:rsidRPr="008623A2">
              <w:rPr>
                <w:rFonts w:ascii="Times New Roman" w:hAnsi="Times New Roman" w:cs="Times New Roman"/>
                <w:b/>
                <w:sz w:val="20"/>
                <w:szCs w:val="20"/>
              </w:rPr>
              <w:t>,4</w:t>
            </w:r>
          </w:p>
        </w:tc>
      </w:tr>
      <w:tr w:rsidR="00250BE3" w:rsidRPr="008623A2" w:rsidTr="00140E72">
        <w:tc>
          <w:tcPr>
            <w:tcW w:w="2293" w:type="dxa"/>
            <w:vAlign w:val="center"/>
          </w:tcPr>
          <w:p w:rsidR="00250BE3" w:rsidRPr="008623A2" w:rsidRDefault="00250BE3" w:rsidP="00566DB0">
            <w:pPr>
              <w:widowControl w:val="0"/>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бюджетные средства</w:t>
            </w:r>
          </w:p>
        </w:tc>
        <w:tc>
          <w:tcPr>
            <w:tcW w:w="1379" w:type="dxa"/>
            <w:vAlign w:val="center"/>
          </w:tcPr>
          <w:p w:rsidR="00250BE3" w:rsidRPr="008623A2" w:rsidRDefault="00DE2CB8" w:rsidP="006F4BE8">
            <w:pPr>
              <w:widowControl w:val="0"/>
              <w:jc w:val="center"/>
              <w:rPr>
                <w:rFonts w:ascii="Times New Roman" w:hAnsi="Times New Roman" w:cs="Times New Roman"/>
                <w:sz w:val="20"/>
                <w:szCs w:val="20"/>
              </w:rPr>
            </w:pPr>
            <w:r w:rsidRPr="008623A2">
              <w:rPr>
                <w:rFonts w:ascii="Times New Roman" w:hAnsi="Times New Roman" w:cs="Times New Roman"/>
                <w:sz w:val="20"/>
                <w:szCs w:val="20"/>
              </w:rPr>
              <w:t>1</w:t>
            </w:r>
            <w:r w:rsidR="001512EC" w:rsidRPr="008623A2">
              <w:rPr>
                <w:rFonts w:ascii="Times New Roman" w:hAnsi="Times New Roman" w:cs="Times New Roman"/>
                <w:sz w:val="20"/>
                <w:szCs w:val="20"/>
              </w:rPr>
              <w:t>29</w:t>
            </w:r>
            <w:r w:rsidRPr="008623A2">
              <w:rPr>
                <w:rFonts w:ascii="Times New Roman" w:hAnsi="Times New Roman" w:cs="Times New Roman"/>
                <w:sz w:val="20"/>
                <w:szCs w:val="20"/>
              </w:rPr>
              <w:t>,</w:t>
            </w:r>
            <w:r w:rsidR="001512EC" w:rsidRPr="008623A2">
              <w:rPr>
                <w:rFonts w:ascii="Times New Roman" w:hAnsi="Times New Roman" w:cs="Times New Roman"/>
                <w:sz w:val="20"/>
                <w:szCs w:val="20"/>
              </w:rPr>
              <w:t>4</w:t>
            </w:r>
          </w:p>
        </w:tc>
        <w:tc>
          <w:tcPr>
            <w:tcW w:w="1379" w:type="dxa"/>
            <w:vAlign w:val="center"/>
          </w:tcPr>
          <w:p w:rsidR="00250BE3" w:rsidRPr="008623A2" w:rsidRDefault="00250BE3" w:rsidP="006F4BE8">
            <w:pPr>
              <w:widowControl w:val="0"/>
              <w:jc w:val="center"/>
              <w:rPr>
                <w:rFonts w:ascii="Times New Roman" w:hAnsi="Times New Roman" w:cs="Times New Roman"/>
                <w:sz w:val="20"/>
                <w:szCs w:val="20"/>
              </w:rPr>
            </w:pPr>
            <w:r w:rsidRPr="008623A2">
              <w:rPr>
                <w:rFonts w:ascii="Times New Roman" w:hAnsi="Times New Roman" w:cs="Times New Roman"/>
                <w:sz w:val="20"/>
                <w:szCs w:val="20"/>
              </w:rPr>
              <w:t>161,9</w:t>
            </w:r>
          </w:p>
        </w:tc>
        <w:tc>
          <w:tcPr>
            <w:tcW w:w="1148" w:type="dxa"/>
            <w:vAlign w:val="center"/>
          </w:tcPr>
          <w:p w:rsidR="00250BE3" w:rsidRPr="008623A2" w:rsidRDefault="00250BE3" w:rsidP="00566DB0">
            <w:pPr>
              <w:widowControl w:val="0"/>
              <w:jc w:val="center"/>
              <w:rPr>
                <w:rFonts w:ascii="Times New Roman" w:hAnsi="Times New Roman" w:cs="Times New Roman"/>
                <w:sz w:val="20"/>
                <w:szCs w:val="20"/>
              </w:rPr>
            </w:pPr>
            <w:r w:rsidRPr="008623A2">
              <w:rPr>
                <w:rFonts w:ascii="Times New Roman" w:hAnsi="Times New Roman" w:cs="Times New Roman"/>
                <w:sz w:val="20"/>
                <w:szCs w:val="20"/>
              </w:rPr>
              <w:t>157,3</w:t>
            </w:r>
          </w:p>
        </w:tc>
        <w:tc>
          <w:tcPr>
            <w:tcW w:w="1116" w:type="dxa"/>
            <w:vAlign w:val="center"/>
          </w:tcPr>
          <w:p w:rsidR="00250BE3" w:rsidRPr="008623A2" w:rsidRDefault="00914058" w:rsidP="00566DB0">
            <w:pPr>
              <w:widowControl w:val="0"/>
              <w:jc w:val="center"/>
              <w:rPr>
                <w:rFonts w:ascii="Times New Roman" w:hAnsi="Times New Roman" w:cs="Times New Roman"/>
                <w:sz w:val="20"/>
                <w:szCs w:val="20"/>
              </w:rPr>
            </w:pPr>
            <w:r w:rsidRPr="008623A2">
              <w:rPr>
                <w:rFonts w:ascii="Times New Roman" w:hAnsi="Times New Roman" w:cs="Times New Roman"/>
                <w:sz w:val="20"/>
                <w:szCs w:val="20"/>
              </w:rPr>
              <w:t>-4,6</w:t>
            </w:r>
          </w:p>
        </w:tc>
        <w:tc>
          <w:tcPr>
            <w:tcW w:w="1162" w:type="dxa"/>
            <w:vAlign w:val="center"/>
          </w:tcPr>
          <w:p w:rsidR="00250BE3" w:rsidRPr="008623A2" w:rsidRDefault="006669C5" w:rsidP="00566DB0">
            <w:pPr>
              <w:widowControl w:val="0"/>
              <w:jc w:val="center"/>
              <w:rPr>
                <w:rFonts w:ascii="Times New Roman" w:hAnsi="Times New Roman" w:cs="Times New Roman"/>
                <w:sz w:val="20"/>
                <w:szCs w:val="20"/>
              </w:rPr>
            </w:pPr>
            <w:r w:rsidRPr="008623A2">
              <w:rPr>
                <w:rFonts w:ascii="Times New Roman" w:hAnsi="Times New Roman" w:cs="Times New Roman"/>
                <w:sz w:val="20"/>
                <w:szCs w:val="20"/>
              </w:rPr>
              <w:t>160,4</w:t>
            </w:r>
          </w:p>
        </w:tc>
        <w:tc>
          <w:tcPr>
            <w:tcW w:w="1162" w:type="dxa"/>
            <w:vAlign w:val="center"/>
          </w:tcPr>
          <w:p w:rsidR="00250BE3" w:rsidRPr="008623A2" w:rsidRDefault="006669C5" w:rsidP="00566DB0">
            <w:pPr>
              <w:widowControl w:val="0"/>
              <w:jc w:val="center"/>
              <w:rPr>
                <w:rFonts w:ascii="Times New Roman" w:hAnsi="Times New Roman" w:cs="Times New Roman"/>
                <w:sz w:val="20"/>
                <w:szCs w:val="20"/>
              </w:rPr>
            </w:pPr>
            <w:r w:rsidRPr="008623A2">
              <w:rPr>
                <w:rFonts w:ascii="Times New Roman" w:hAnsi="Times New Roman" w:cs="Times New Roman"/>
                <w:sz w:val="20"/>
                <w:szCs w:val="20"/>
              </w:rPr>
              <w:t>161,7</w:t>
            </w:r>
          </w:p>
        </w:tc>
      </w:tr>
      <w:tr w:rsidR="00250BE3" w:rsidRPr="008623A2" w:rsidTr="00140E72">
        <w:tc>
          <w:tcPr>
            <w:tcW w:w="2293" w:type="dxa"/>
            <w:vAlign w:val="center"/>
          </w:tcPr>
          <w:p w:rsidR="00250BE3" w:rsidRPr="008623A2" w:rsidRDefault="00250BE3" w:rsidP="00566DB0">
            <w:pPr>
              <w:widowControl w:val="0"/>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средства специального счета</w:t>
            </w:r>
          </w:p>
        </w:tc>
        <w:tc>
          <w:tcPr>
            <w:tcW w:w="1379" w:type="dxa"/>
            <w:vAlign w:val="center"/>
          </w:tcPr>
          <w:p w:rsidR="00250BE3" w:rsidRPr="008623A2" w:rsidRDefault="001512EC" w:rsidP="006F4BE8">
            <w:pPr>
              <w:widowControl w:val="0"/>
              <w:jc w:val="center"/>
              <w:rPr>
                <w:rFonts w:ascii="Times New Roman" w:hAnsi="Times New Roman" w:cs="Times New Roman"/>
                <w:sz w:val="20"/>
                <w:szCs w:val="20"/>
              </w:rPr>
            </w:pPr>
            <w:r w:rsidRPr="008623A2">
              <w:rPr>
                <w:rFonts w:ascii="Times New Roman" w:hAnsi="Times New Roman" w:cs="Times New Roman"/>
                <w:sz w:val="20"/>
                <w:szCs w:val="20"/>
              </w:rPr>
              <w:t>7</w:t>
            </w:r>
            <w:r w:rsidR="00DE2CB8" w:rsidRPr="008623A2">
              <w:rPr>
                <w:rFonts w:ascii="Times New Roman" w:hAnsi="Times New Roman" w:cs="Times New Roman"/>
                <w:sz w:val="20"/>
                <w:szCs w:val="20"/>
              </w:rPr>
              <w:t>,</w:t>
            </w:r>
            <w:r w:rsidRPr="008623A2">
              <w:rPr>
                <w:rFonts w:ascii="Times New Roman" w:hAnsi="Times New Roman" w:cs="Times New Roman"/>
                <w:sz w:val="20"/>
                <w:szCs w:val="20"/>
              </w:rPr>
              <w:t>1</w:t>
            </w:r>
          </w:p>
        </w:tc>
        <w:tc>
          <w:tcPr>
            <w:tcW w:w="1379" w:type="dxa"/>
            <w:vAlign w:val="center"/>
          </w:tcPr>
          <w:p w:rsidR="00250BE3" w:rsidRPr="008623A2" w:rsidRDefault="00250BE3" w:rsidP="006F4BE8">
            <w:pPr>
              <w:widowControl w:val="0"/>
              <w:jc w:val="center"/>
              <w:rPr>
                <w:rFonts w:ascii="Times New Roman" w:hAnsi="Times New Roman" w:cs="Times New Roman"/>
                <w:sz w:val="20"/>
                <w:szCs w:val="20"/>
              </w:rPr>
            </w:pPr>
            <w:r w:rsidRPr="008623A2">
              <w:rPr>
                <w:rFonts w:ascii="Times New Roman" w:hAnsi="Times New Roman" w:cs="Times New Roman"/>
                <w:sz w:val="20"/>
                <w:szCs w:val="20"/>
              </w:rPr>
              <w:t>5,4</w:t>
            </w:r>
          </w:p>
        </w:tc>
        <w:tc>
          <w:tcPr>
            <w:tcW w:w="1148" w:type="dxa"/>
            <w:vAlign w:val="center"/>
          </w:tcPr>
          <w:p w:rsidR="00250BE3" w:rsidRPr="008623A2" w:rsidRDefault="00250BE3" w:rsidP="00566DB0">
            <w:pPr>
              <w:widowControl w:val="0"/>
              <w:jc w:val="center"/>
              <w:rPr>
                <w:rFonts w:ascii="Times New Roman" w:hAnsi="Times New Roman" w:cs="Times New Roman"/>
                <w:sz w:val="20"/>
                <w:szCs w:val="20"/>
              </w:rPr>
            </w:pPr>
            <w:r w:rsidRPr="008623A2">
              <w:rPr>
                <w:rFonts w:ascii="Times New Roman" w:hAnsi="Times New Roman" w:cs="Times New Roman"/>
                <w:sz w:val="20"/>
                <w:szCs w:val="20"/>
              </w:rPr>
              <w:t>5,4</w:t>
            </w:r>
          </w:p>
        </w:tc>
        <w:tc>
          <w:tcPr>
            <w:tcW w:w="1116" w:type="dxa"/>
            <w:vAlign w:val="center"/>
          </w:tcPr>
          <w:p w:rsidR="00250BE3" w:rsidRPr="008623A2" w:rsidRDefault="00250BE3" w:rsidP="00566DB0">
            <w:pPr>
              <w:widowControl w:val="0"/>
              <w:jc w:val="center"/>
              <w:rPr>
                <w:rFonts w:ascii="Times New Roman" w:hAnsi="Times New Roman" w:cs="Times New Roman"/>
                <w:sz w:val="20"/>
                <w:szCs w:val="20"/>
              </w:rPr>
            </w:pPr>
            <w:r w:rsidRPr="008623A2">
              <w:rPr>
                <w:rFonts w:ascii="Times New Roman" w:hAnsi="Times New Roman" w:cs="Times New Roman"/>
                <w:sz w:val="20"/>
                <w:szCs w:val="20"/>
              </w:rPr>
              <w:t>0</w:t>
            </w:r>
          </w:p>
        </w:tc>
        <w:tc>
          <w:tcPr>
            <w:tcW w:w="1162" w:type="dxa"/>
            <w:vAlign w:val="center"/>
          </w:tcPr>
          <w:p w:rsidR="00250BE3" w:rsidRPr="008623A2" w:rsidRDefault="00914058" w:rsidP="00566DB0">
            <w:pPr>
              <w:widowControl w:val="0"/>
              <w:jc w:val="center"/>
              <w:rPr>
                <w:rFonts w:ascii="Times New Roman" w:hAnsi="Times New Roman" w:cs="Times New Roman"/>
                <w:sz w:val="20"/>
                <w:szCs w:val="20"/>
              </w:rPr>
            </w:pPr>
            <w:r w:rsidRPr="008623A2">
              <w:rPr>
                <w:rFonts w:ascii="Times New Roman" w:hAnsi="Times New Roman" w:cs="Times New Roman"/>
                <w:sz w:val="20"/>
                <w:szCs w:val="20"/>
              </w:rPr>
              <w:t>5,6</w:t>
            </w:r>
          </w:p>
        </w:tc>
        <w:tc>
          <w:tcPr>
            <w:tcW w:w="1162" w:type="dxa"/>
            <w:vAlign w:val="center"/>
          </w:tcPr>
          <w:p w:rsidR="00250BE3" w:rsidRPr="008623A2" w:rsidRDefault="00914058" w:rsidP="00566DB0">
            <w:pPr>
              <w:widowControl w:val="0"/>
              <w:jc w:val="center"/>
              <w:rPr>
                <w:rFonts w:ascii="Times New Roman" w:hAnsi="Times New Roman" w:cs="Times New Roman"/>
                <w:sz w:val="20"/>
                <w:szCs w:val="20"/>
              </w:rPr>
            </w:pPr>
            <w:r w:rsidRPr="008623A2">
              <w:rPr>
                <w:rFonts w:ascii="Times New Roman" w:hAnsi="Times New Roman" w:cs="Times New Roman"/>
                <w:sz w:val="20"/>
                <w:szCs w:val="20"/>
              </w:rPr>
              <w:t>5,7</w:t>
            </w:r>
          </w:p>
        </w:tc>
      </w:tr>
      <w:tr w:rsidR="00250BE3" w:rsidRPr="008623A2" w:rsidTr="00140E72">
        <w:tc>
          <w:tcPr>
            <w:tcW w:w="2293" w:type="dxa"/>
            <w:vAlign w:val="center"/>
          </w:tcPr>
          <w:p w:rsidR="00250BE3" w:rsidRPr="008623A2" w:rsidRDefault="00250BE3" w:rsidP="00566DB0">
            <w:pPr>
              <w:widowControl w:val="0"/>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в том числе:</w:t>
            </w:r>
          </w:p>
        </w:tc>
        <w:tc>
          <w:tcPr>
            <w:tcW w:w="1379" w:type="dxa"/>
            <w:vAlign w:val="center"/>
          </w:tcPr>
          <w:p w:rsidR="00250BE3" w:rsidRPr="008623A2" w:rsidRDefault="00250BE3" w:rsidP="006F4BE8">
            <w:pPr>
              <w:widowControl w:val="0"/>
              <w:jc w:val="center"/>
              <w:rPr>
                <w:rFonts w:ascii="Times New Roman" w:hAnsi="Times New Roman" w:cs="Times New Roman"/>
                <w:sz w:val="20"/>
                <w:szCs w:val="20"/>
              </w:rPr>
            </w:pPr>
          </w:p>
        </w:tc>
        <w:tc>
          <w:tcPr>
            <w:tcW w:w="1379" w:type="dxa"/>
            <w:vAlign w:val="center"/>
          </w:tcPr>
          <w:p w:rsidR="00250BE3" w:rsidRPr="008623A2" w:rsidRDefault="00250BE3" w:rsidP="006F4BE8">
            <w:pPr>
              <w:widowControl w:val="0"/>
              <w:jc w:val="center"/>
              <w:rPr>
                <w:rFonts w:ascii="Times New Roman" w:hAnsi="Times New Roman" w:cs="Times New Roman"/>
                <w:sz w:val="20"/>
                <w:szCs w:val="20"/>
              </w:rPr>
            </w:pPr>
          </w:p>
        </w:tc>
        <w:tc>
          <w:tcPr>
            <w:tcW w:w="1148" w:type="dxa"/>
            <w:vAlign w:val="center"/>
          </w:tcPr>
          <w:p w:rsidR="00250BE3" w:rsidRPr="008623A2" w:rsidRDefault="00250BE3" w:rsidP="00566DB0">
            <w:pPr>
              <w:widowControl w:val="0"/>
              <w:jc w:val="center"/>
              <w:rPr>
                <w:rFonts w:ascii="Times New Roman" w:hAnsi="Times New Roman" w:cs="Times New Roman"/>
                <w:sz w:val="20"/>
                <w:szCs w:val="20"/>
              </w:rPr>
            </w:pPr>
          </w:p>
        </w:tc>
        <w:tc>
          <w:tcPr>
            <w:tcW w:w="1116" w:type="dxa"/>
            <w:vAlign w:val="center"/>
          </w:tcPr>
          <w:p w:rsidR="00250BE3" w:rsidRPr="008623A2" w:rsidRDefault="00250BE3" w:rsidP="00566DB0">
            <w:pPr>
              <w:widowControl w:val="0"/>
              <w:jc w:val="center"/>
              <w:rPr>
                <w:rFonts w:ascii="Times New Roman" w:hAnsi="Times New Roman" w:cs="Times New Roman"/>
                <w:sz w:val="20"/>
                <w:szCs w:val="20"/>
              </w:rPr>
            </w:pPr>
          </w:p>
        </w:tc>
        <w:tc>
          <w:tcPr>
            <w:tcW w:w="1162" w:type="dxa"/>
            <w:vAlign w:val="center"/>
          </w:tcPr>
          <w:p w:rsidR="00250BE3" w:rsidRPr="008623A2" w:rsidRDefault="00250BE3" w:rsidP="00566DB0">
            <w:pPr>
              <w:widowControl w:val="0"/>
              <w:jc w:val="center"/>
              <w:rPr>
                <w:rFonts w:ascii="Times New Roman" w:hAnsi="Times New Roman" w:cs="Times New Roman"/>
                <w:sz w:val="20"/>
                <w:szCs w:val="20"/>
              </w:rPr>
            </w:pPr>
          </w:p>
        </w:tc>
        <w:tc>
          <w:tcPr>
            <w:tcW w:w="1162" w:type="dxa"/>
            <w:vAlign w:val="center"/>
          </w:tcPr>
          <w:p w:rsidR="00250BE3" w:rsidRPr="008623A2" w:rsidRDefault="00250BE3" w:rsidP="00566DB0">
            <w:pPr>
              <w:widowControl w:val="0"/>
              <w:jc w:val="center"/>
              <w:rPr>
                <w:rFonts w:ascii="Times New Roman" w:hAnsi="Times New Roman" w:cs="Times New Roman"/>
                <w:sz w:val="20"/>
                <w:szCs w:val="20"/>
              </w:rPr>
            </w:pPr>
          </w:p>
        </w:tc>
      </w:tr>
      <w:tr w:rsidR="00250BE3" w:rsidRPr="008623A2" w:rsidTr="00140E72">
        <w:tc>
          <w:tcPr>
            <w:tcW w:w="2293" w:type="dxa"/>
            <w:vAlign w:val="center"/>
          </w:tcPr>
          <w:p w:rsidR="00250BE3" w:rsidRPr="008623A2" w:rsidRDefault="00250BE3" w:rsidP="00566DB0">
            <w:pPr>
              <w:widowControl w:val="0"/>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аппарат</w:t>
            </w:r>
          </w:p>
        </w:tc>
        <w:tc>
          <w:tcPr>
            <w:tcW w:w="1379" w:type="dxa"/>
            <w:vAlign w:val="center"/>
          </w:tcPr>
          <w:p w:rsidR="00250BE3" w:rsidRPr="008623A2" w:rsidRDefault="001512EC" w:rsidP="006F4BE8">
            <w:pPr>
              <w:widowControl w:val="0"/>
              <w:jc w:val="center"/>
              <w:rPr>
                <w:rFonts w:ascii="Times New Roman" w:hAnsi="Times New Roman" w:cs="Times New Roman"/>
                <w:b/>
                <w:sz w:val="20"/>
                <w:szCs w:val="20"/>
              </w:rPr>
            </w:pPr>
            <w:r w:rsidRPr="008623A2">
              <w:rPr>
                <w:rFonts w:ascii="Times New Roman" w:hAnsi="Times New Roman" w:cs="Times New Roman"/>
                <w:b/>
                <w:sz w:val="20"/>
                <w:szCs w:val="20"/>
              </w:rPr>
              <w:t>5,8</w:t>
            </w:r>
          </w:p>
        </w:tc>
        <w:tc>
          <w:tcPr>
            <w:tcW w:w="1379" w:type="dxa"/>
            <w:vAlign w:val="center"/>
          </w:tcPr>
          <w:p w:rsidR="00250BE3" w:rsidRPr="008623A2" w:rsidRDefault="00250BE3" w:rsidP="006F4BE8">
            <w:pPr>
              <w:widowControl w:val="0"/>
              <w:jc w:val="center"/>
              <w:rPr>
                <w:rFonts w:ascii="Times New Roman" w:hAnsi="Times New Roman" w:cs="Times New Roman"/>
                <w:b/>
                <w:sz w:val="20"/>
                <w:szCs w:val="20"/>
              </w:rPr>
            </w:pPr>
            <w:r w:rsidRPr="008623A2">
              <w:rPr>
                <w:rFonts w:ascii="Times New Roman" w:hAnsi="Times New Roman" w:cs="Times New Roman"/>
                <w:b/>
                <w:sz w:val="20"/>
                <w:szCs w:val="20"/>
              </w:rPr>
              <w:t>32,5</w:t>
            </w:r>
          </w:p>
        </w:tc>
        <w:tc>
          <w:tcPr>
            <w:tcW w:w="1148" w:type="dxa"/>
            <w:vAlign w:val="center"/>
          </w:tcPr>
          <w:p w:rsidR="00250BE3" w:rsidRPr="008623A2" w:rsidRDefault="00250BE3" w:rsidP="00566DB0">
            <w:pPr>
              <w:widowControl w:val="0"/>
              <w:jc w:val="center"/>
              <w:rPr>
                <w:rFonts w:ascii="Times New Roman" w:hAnsi="Times New Roman" w:cs="Times New Roman"/>
                <w:b/>
                <w:sz w:val="20"/>
                <w:szCs w:val="20"/>
              </w:rPr>
            </w:pPr>
            <w:r w:rsidRPr="008623A2">
              <w:rPr>
                <w:rFonts w:ascii="Times New Roman" w:hAnsi="Times New Roman" w:cs="Times New Roman"/>
                <w:b/>
                <w:sz w:val="20"/>
                <w:szCs w:val="20"/>
              </w:rPr>
              <w:t>30,5</w:t>
            </w:r>
          </w:p>
        </w:tc>
        <w:tc>
          <w:tcPr>
            <w:tcW w:w="1116" w:type="dxa"/>
            <w:vAlign w:val="center"/>
          </w:tcPr>
          <w:p w:rsidR="00250BE3" w:rsidRPr="008623A2" w:rsidRDefault="00250BE3" w:rsidP="00566DB0">
            <w:pPr>
              <w:widowControl w:val="0"/>
              <w:jc w:val="center"/>
              <w:rPr>
                <w:rFonts w:ascii="Times New Roman" w:hAnsi="Times New Roman" w:cs="Times New Roman"/>
                <w:b/>
                <w:sz w:val="20"/>
                <w:szCs w:val="20"/>
              </w:rPr>
            </w:pPr>
            <w:r w:rsidRPr="008623A2">
              <w:rPr>
                <w:rFonts w:ascii="Times New Roman" w:hAnsi="Times New Roman" w:cs="Times New Roman"/>
                <w:b/>
                <w:sz w:val="20"/>
                <w:szCs w:val="20"/>
              </w:rPr>
              <w:t>-2,0</w:t>
            </w:r>
          </w:p>
        </w:tc>
        <w:tc>
          <w:tcPr>
            <w:tcW w:w="1162" w:type="dxa"/>
            <w:vAlign w:val="center"/>
          </w:tcPr>
          <w:p w:rsidR="00250BE3" w:rsidRPr="008623A2" w:rsidRDefault="006669C5" w:rsidP="00566DB0">
            <w:pPr>
              <w:widowControl w:val="0"/>
              <w:jc w:val="center"/>
              <w:rPr>
                <w:rFonts w:ascii="Times New Roman" w:hAnsi="Times New Roman" w:cs="Times New Roman"/>
                <w:b/>
                <w:sz w:val="20"/>
                <w:szCs w:val="20"/>
              </w:rPr>
            </w:pPr>
            <w:r w:rsidRPr="008623A2">
              <w:rPr>
                <w:rFonts w:ascii="Times New Roman" w:hAnsi="Times New Roman" w:cs="Times New Roman"/>
                <w:b/>
                <w:sz w:val="20"/>
                <w:szCs w:val="20"/>
              </w:rPr>
              <w:t>31,4</w:t>
            </w:r>
          </w:p>
        </w:tc>
        <w:tc>
          <w:tcPr>
            <w:tcW w:w="1162" w:type="dxa"/>
            <w:vAlign w:val="center"/>
          </w:tcPr>
          <w:p w:rsidR="00250BE3" w:rsidRPr="008623A2" w:rsidRDefault="006669C5" w:rsidP="00566DB0">
            <w:pPr>
              <w:widowControl w:val="0"/>
              <w:jc w:val="center"/>
              <w:rPr>
                <w:rFonts w:ascii="Times New Roman" w:hAnsi="Times New Roman" w:cs="Times New Roman"/>
                <w:b/>
                <w:sz w:val="20"/>
                <w:szCs w:val="20"/>
              </w:rPr>
            </w:pPr>
            <w:r w:rsidRPr="008623A2">
              <w:rPr>
                <w:rFonts w:ascii="Times New Roman" w:hAnsi="Times New Roman" w:cs="Times New Roman"/>
                <w:b/>
                <w:sz w:val="20"/>
                <w:szCs w:val="20"/>
              </w:rPr>
              <w:t>31,9</w:t>
            </w:r>
          </w:p>
        </w:tc>
      </w:tr>
      <w:tr w:rsidR="00250BE3" w:rsidRPr="008623A2" w:rsidTr="00140E72">
        <w:tc>
          <w:tcPr>
            <w:tcW w:w="2293" w:type="dxa"/>
            <w:vAlign w:val="center"/>
          </w:tcPr>
          <w:p w:rsidR="00250BE3" w:rsidRPr="008623A2" w:rsidRDefault="00250BE3" w:rsidP="00566DB0">
            <w:pPr>
              <w:widowControl w:val="0"/>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бюджетные средства</w:t>
            </w:r>
          </w:p>
        </w:tc>
        <w:tc>
          <w:tcPr>
            <w:tcW w:w="1379" w:type="dxa"/>
            <w:vAlign w:val="center"/>
          </w:tcPr>
          <w:p w:rsidR="00250BE3" w:rsidRPr="008623A2" w:rsidRDefault="001512EC" w:rsidP="006F4BE8">
            <w:pPr>
              <w:widowControl w:val="0"/>
              <w:jc w:val="center"/>
              <w:rPr>
                <w:rFonts w:ascii="Times New Roman" w:hAnsi="Times New Roman" w:cs="Times New Roman"/>
                <w:sz w:val="20"/>
                <w:szCs w:val="20"/>
              </w:rPr>
            </w:pPr>
            <w:r w:rsidRPr="008623A2">
              <w:rPr>
                <w:rFonts w:ascii="Times New Roman" w:hAnsi="Times New Roman" w:cs="Times New Roman"/>
                <w:sz w:val="20"/>
                <w:szCs w:val="20"/>
              </w:rPr>
              <w:t>5,8</w:t>
            </w:r>
          </w:p>
        </w:tc>
        <w:tc>
          <w:tcPr>
            <w:tcW w:w="1379" w:type="dxa"/>
            <w:vAlign w:val="center"/>
          </w:tcPr>
          <w:p w:rsidR="00250BE3" w:rsidRPr="008623A2" w:rsidRDefault="00250BE3" w:rsidP="006F4BE8">
            <w:pPr>
              <w:widowControl w:val="0"/>
              <w:jc w:val="center"/>
              <w:rPr>
                <w:rFonts w:ascii="Times New Roman" w:hAnsi="Times New Roman" w:cs="Times New Roman"/>
                <w:sz w:val="20"/>
                <w:szCs w:val="20"/>
              </w:rPr>
            </w:pPr>
            <w:r w:rsidRPr="008623A2">
              <w:rPr>
                <w:rFonts w:ascii="Times New Roman" w:hAnsi="Times New Roman" w:cs="Times New Roman"/>
                <w:sz w:val="20"/>
                <w:szCs w:val="20"/>
              </w:rPr>
              <w:t>32,5</w:t>
            </w:r>
          </w:p>
        </w:tc>
        <w:tc>
          <w:tcPr>
            <w:tcW w:w="1148" w:type="dxa"/>
            <w:vAlign w:val="center"/>
          </w:tcPr>
          <w:p w:rsidR="00250BE3" w:rsidRPr="008623A2" w:rsidRDefault="00250BE3" w:rsidP="00566DB0">
            <w:pPr>
              <w:widowControl w:val="0"/>
              <w:jc w:val="center"/>
              <w:rPr>
                <w:rFonts w:ascii="Times New Roman" w:hAnsi="Times New Roman" w:cs="Times New Roman"/>
                <w:sz w:val="20"/>
                <w:szCs w:val="20"/>
              </w:rPr>
            </w:pPr>
            <w:r w:rsidRPr="008623A2">
              <w:rPr>
                <w:rFonts w:ascii="Times New Roman" w:hAnsi="Times New Roman" w:cs="Times New Roman"/>
                <w:sz w:val="20"/>
                <w:szCs w:val="20"/>
              </w:rPr>
              <w:t>30,5</w:t>
            </w:r>
          </w:p>
        </w:tc>
        <w:tc>
          <w:tcPr>
            <w:tcW w:w="1116" w:type="dxa"/>
            <w:vAlign w:val="center"/>
          </w:tcPr>
          <w:p w:rsidR="00250BE3" w:rsidRPr="008623A2" w:rsidRDefault="00250BE3" w:rsidP="00566DB0">
            <w:pPr>
              <w:widowControl w:val="0"/>
              <w:jc w:val="center"/>
              <w:rPr>
                <w:rFonts w:ascii="Times New Roman" w:hAnsi="Times New Roman" w:cs="Times New Roman"/>
                <w:sz w:val="20"/>
                <w:szCs w:val="20"/>
              </w:rPr>
            </w:pPr>
            <w:r w:rsidRPr="008623A2">
              <w:rPr>
                <w:rFonts w:ascii="Times New Roman" w:hAnsi="Times New Roman" w:cs="Times New Roman"/>
                <w:sz w:val="20"/>
                <w:szCs w:val="20"/>
              </w:rPr>
              <w:t>-2,0</w:t>
            </w:r>
          </w:p>
        </w:tc>
        <w:tc>
          <w:tcPr>
            <w:tcW w:w="1162" w:type="dxa"/>
            <w:vAlign w:val="center"/>
          </w:tcPr>
          <w:p w:rsidR="00250BE3" w:rsidRPr="008623A2" w:rsidRDefault="006669C5" w:rsidP="00566DB0">
            <w:pPr>
              <w:widowControl w:val="0"/>
              <w:jc w:val="center"/>
              <w:rPr>
                <w:rFonts w:ascii="Times New Roman" w:hAnsi="Times New Roman" w:cs="Times New Roman"/>
                <w:sz w:val="20"/>
                <w:szCs w:val="20"/>
              </w:rPr>
            </w:pPr>
            <w:r w:rsidRPr="008623A2">
              <w:rPr>
                <w:rFonts w:ascii="Times New Roman" w:hAnsi="Times New Roman" w:cs="Times New Roman"/>
                <w:sz w:val="20"/>
                <w:szCs w:val="20"/>
              </w:rPr>
              <w:t>31,4</w:t>
            </w:r>
          </w:p>
        </w:tc>
        <w:tc>
          <w:tcPr>
            <w:tcW w:w="1162" w:type="dxa"/>
            <w:vAlign w:val="center"/>
          </w:tcPr>
          <w:p w:rsidR="00250BE3" w:rsidRPr="008623A2" w:rsidRDefault="006669C5" w:rsidP="00566DB0">
            <w:pPr>
              <w:widowControl w:val="0"/>
              <w:jc w:val="center"/>
              <w:rPr>
                <w:rFonts w:ascii="Times New Roman" w:hAnsi="Times New Roman" w:cs="Times New Roman"/>
                <w:sz w:val="20"/>
                <w:szCs w:val="20"/>
              </w:rPr>
            </w:pPr>
            <w:r w:rsidRPr="008623A2">
              <w:rPr>
                <w:rFonts w:ascii="Times New Roman" w:hAnsi="Times New Roman" w:cs="Times New Roman"/>
                <w:sz w:val="20"/>
                <w:szCs w:val="20"/>
              </w:rPr>
              <w:t>31,9</w:t>
            </w:r>
          </w:p>
        </w:tc>
      </w:tr>
      <w:tr w:rsidR="00250BE3" w:rsidRPr="008623A2" w:rsidTr="00140E72">
        <w:tc>
          <w:tcPr>
            <w:tcW w:w="2293" w:type="dxa"/>
            <w:vAlign w:val="center"/>
          </w:tcPr>
          <w:p w:rsidR="00250BE3" w:rsidRPr="008623A2" w:rsidRDefault="00250BE3" w:rsidP="00566DB0">
            <w:pPr>
              <w:widowControl w:val="0"/>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Кыргызгипрозем</w:t>
            </w:r>
          </w:p>
        </w:tc>
        <w:tc>
          <w:tcPr>
            <w:tcW w:w="1379" w:type="dxa"/>
            <w:vAlign w:val="center"/>
          </w:tcPr>
          <w:p w:rsidR="00250BE3" w:rsidRPr="008623A2" w:rsidRDefault="001512EC" w:rsidP="006F4BE8">
            <w:pPr>
              <w:widowControl w:val="0"/>
              <w:jc w:val="center"/>
              <w:rPr>
                <w:rFonts w:ascii="Times New Roman" w:hAnsi="Times New Roman" w:cs="Times New Roman"/>
                <w:b/>
                <w:sz w:val="20"/>
                <w:szCs w:val="20"/>
              </w:rPr>
            </w:pPr>
            <w:r w:rsidRPr="008623A2">
              <w:rPr>
                <w:rFonts w:ascii="Times New Roman" w:hAnsi="Times New Roman" w:cs="Times New Roman"/>
                <w:b/>
                <w:sz w:val="20"/>
                <w:szCs w:val="20"/>
              </w:rPr>
              <w:t>58</w:t>
            </w:r>
            <w:r w:rsidR="00914058" w:rsidRPr="008623A2">
              <w:rPr>
                <w:rFonts w:ascii="Times New Roman" w:hAnsi="Times New Roman" w:cs="Times New Roman"/>
                <w:b/>
                <w:sz w:val="20"/>
                <w:szCs w:val="20"/>
              </w:rPr>
              <w:t>,3</w:t>
            </w:r>
            <w:r w:rsidR="00250BE3" w:rsidRPr="008623A2">
              <w:rPr>
                <w:rFonts w:ascii="Times New Roman" w:hAnsi="Times New Roman" w:cs="Times New Roman"/>
                <w:b/>
                <w:sz w:val="20"/>
                <w:szCs w:val="20"/>
              </w:rPr>
              <w:t xml:space="preserve"> </w:t>
            </w:r>
          </w:p>
        </w:tc>
        <w:tc>
          <w:tcPr>
            <w:tcW w:w="1379" w:type="dxa"/>
            <w:vAlign w:val="center"/>
          </w:tcPr>
          <w:p w:rsidR="00250BE3" w:rsidRPr="008623A2" w:rsidRDefault="00250BE3" w:rsidP="006F4BE8">
            <w:pPr>
              <w:widowControl w:val="0"/>
              <w:jc w:val="center"/>
              <w:rPr>
                <w:rFonts w:ascii="Times New Roman" w:hAnsi="Times New Roman" w:cs="Times New Roman"/>
                <w:b/>
                <w:sz w:val="20"/>
                <w:szCs w:val="20"/>
              </w:rPr>
            </w:pPr>
            <w:r w:rsidRPr="008623A2">
              <w:rPr>
                <w:rFonts w:ascii="Times New Roman" w:hAnsi="Times New Roman" w:cs="Times New Roman"/>
                <w:b/>
                <w:sz w:val="20"/>
                <w:szCs w:val="20"/>
              </w:rPr>
              <w:t>58,7</w:t>
            </w:r>
          </w:p>
        </w:tc>
        <w:tc>
          <w:tcPr>
            <w:tcW w:w="1148" w:type="dxa"/>
            <w:vAlign w:val="center"/>
          </w:tcPr>
          <w:p w:rsidR="00250BE3" w:rsidRPr="008623A2" w:rsidRDefault="00250BE3" w:rsidP="00566DB0">
            <w:pPr>
              <w:widowControl w:val="0"/>
              <w:jc w:val="center"/>
              <w:rPr>
                <w:rFonts w:ascii="Times New Roman" w:hAnsi="Times New Roman" w:cs="Times New Roman"/>
                <w:b/>
                <w:sz w:val="20"/>
                <w:szCs w:val="20"/>
              </w:rPr>
            </w:pPr>
            <w:r w:rsidRPr="008623A2">
              <w:rPr>
                <w:rFonts w:ascii="Times New Roman" w:hAnsi="Times New Roman" w:cs="Times New Roman"/>
                <w:b/>
                <w:sz w:val="20"/>
                <w:szCs w:val="20"/>
              </w:rPr>
              <w:t>57,3</w:t>
            </w:r>
          </w:p>
        </w:tc>
        <w:tc>
          <w:tcPr>
            <w:tcW w:w="1116" w:type="dxa"/>
            <w:vAlign w:val="center"/>
          </w:tcPr>
          <w:p w:rsidR="00250BE3" w:rsidRPr="008623A2" w:rsidRDefault="00250BE3" w:rsidP="00566DB0">
            <w:pPr>
              <w:widowControl w:val="0"/>
              <w:jc w:val="center"/>
              <w:rPr>
                <w:rFonts w:ascii="Times New Roman" w:hAnsi="Times New Roman" w:cs="Times New Roman"/>
                <w:b/>
                <w:sz w:val="20"/>
                <w:szCs w:val="20"/>
              </w:rPr>
            </w:pPr>
            <w:r w:rsidRPr="008623A2">
              <w:rPr>
                <w:rFonts w:ascii="Times New Roman" w:hAnsi="Times New Roman" w:cs="Times New Roman"/>
                <w:b/>
                <w:sz w:val="20"/>
                <w:szCs w:val="20"/>
              </w:rPr>
              <w:t>-1,4</w:t>
            </w:r>
          </w:p>
        </w:tc>
        <w:tc>
          <w:tcPr>
            <w:tcW w:w="1162" w:type="dxa"/>
            <w:vAlign w:val="center"/>
          </w:tcPr>
          <w:p w:rsidR="00250BE3" w:rsidRPr="008623A2" w:rsidRDefault="006669C5" w:rsidP="00566DB0">
            <w:pPr>
              <w:widowControl w:val="0"/>
              <w:jc w:val="center"/>
              <w:rPr>
                <w:rFonts w:ascii="Times New Roman" w:hAnsi="Times New Roman" w:cs="Times New Roman"/>
                <w:b/>
                <w:sz w:val="20"/>
                <w:szCs w:val="20"/>
              </w:rPr>
            </w:pPr>
            <w:r w:rsidRPr="008623A2">
              <w:rPr>
                <w:rFonts w:ascii="Times New Roman" w:hAnsi="Times New Roman" w:cs="Times New Roman"/>
                <w:b/>
                <w:sz w:val="20"/>
                <w:szCs w:val="20"/>
              </w:rPr>
              <w:t>58</w:t>
            </w:r>
            <w:r w:rsidR="00914058" w:rsidRPr="008623A2">
              <w:rPr>
                <w:rFonts w:ascii="Times New Roman" w:hAnsi="Times New Roman" w:cs="Times New Roman"/>
                <w:b/>
                <w:sz w:val="20"/>
                <w:szCs w:val="20"/>
              </w:rPr>
              <w:t>,0</w:t>
            </w:r>
          </w:p>
        </w:tc>
        <w:tc>
          <w:tcPr>
            <w:tcW w:w="1162" w:type="dxa"/>
            <w:vAlign w:val="center"/>
          </w:tcPr>
          <w:p w:rsidR="00250BE3" w:rsidRPr="008623A2" w:rsidRDefault="00914058" w:rsidP="00566DB0">
            <w:pPr>
              <w:widowControl w:val="0"/>
              <w:jc w:val="center"/>
              <w:rPr>
                <w:rFonts w:ascii="Times New Roman" w:hAnsi="Times New Roman" w:cs="Times New Roman"/>
                <w:b/>
                <w:sz w:val="20"/>
                <w:szCs w:val="20"/>
              </w:rPr>
            </w:pPr>
            <w:r w:rsidRPr="008623A2">
              <w:rPr>
                <w:rFonts w:ascii="Times New Roman" w:hAnsi="Times New Roman" w:cs="Times New Roman"/>
                <w:b/>
                <w:sz w:val="20"/>
                <w:szCs w:val="20"/>
              </w:rPr>
              <w:t>59,8</w:t>
            </w:r>
          </w:p>
        </w:tc>
      </w:tr>
      <w:tr w:rsidR="00250BE3" w:rsidRPr="008623A2" w:rsidTr="00140E72">
        <w:tc>
          <w:tcPr>
            <w:tcW w:w="2293" w:type="dxa"/>
            <w:vAlign w:val="center"/>
          </w:tcPr>
          <w:p w:rsidR="00250BE3" w:rsidRPr="008623A2" w:rsidRDefault="00250BE3" w:rsidP="00566DB0">
            <w:pPr>
              <w:widowControl w:val="0"/>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бюджетные средства</w:t>
            </w:r>
          </w:p>
        </w:tc>
        <w:tc>
          <w:tcPr>
            <w:tcW w:w="1379" w:type="dxa"/>
            <w:vAlign w:val="center"/>
          </w:tcPr>
          <w:p w:rsidR="00250BE3" w:rsidRPr="008623A2" w:rsidRDefault="001512EC" w:rsidP="006F4BE8">
            <w:pPr>
              <w:widowControl w:val="0"/>
              <w:jc w:val="center"/>
              <w:rPr>
                <w:rFonts w:ascii="Times New Roman" w:hAnsi="Times New Roman" w:cs="Times New Roman"/>
                <w:sz w:val="20"/>
                <w:szCs w:val="20"/>
              </w:rPr>
            </w:pPr>
            <w:r w:rsidRPr="008623A2">
              <w:rPr>
                <w:rFonts w:ascii="Times New Roman" w:hAnsi="Times New Roman" w:cs="Times New Roman"/>
                <w:sz w:val="20"/>
                <w:szCs w:val="20"/>
              </w:rPr>
              <w:t>57</w:t>
            </w:r>
            <w:r w:rsidR="00914058" w:rsidRPr="008623A2">
              <w:rPr>
                <w:rFonts w:ascii="Times New Roman" w:hAnsi="Times New Roman" w:cs="Times New Roman"/>
                <w:sz w:val="20"/>
                <w:szCs w:val="20"/>
              </w:rPr>
              <w:t>,</w:t>
            </w:r>
            <w:r w:rsidRPr="008623A2">
              <w:rPr>
                <w:rFonts w:ascii="Times New Roman" w:hAnsi="Times New Roman" w:cs="Times New Roman"/>
                <w:sz w:val="20"/>
                <w:szCs w:val="20"/>
              </w:rPr>
              <w:t>4</w:t>
            </w:r>
          </w:p>
        </w:tc>
        <w:tc>
          <w:tcPr>
            <w:tcW w:w="1379" w:type="dxa"/>
            <w:vAlign w:val="center"/>
          </w:tcPr>
          <w:p w:rsidR="00250BE3" w:rsidRPr="008623A2" w:rsidRDefault="00250BE3" w:rsidP="006F4BE8">
            <w:pPr>
              <w:widowControl w:val="0"/>
              <w:jc w:val="center"/>
              <w:rPr>
                <w:rFonts w:ascii="Times New Roman" w:hAnsi="Times New Roman" w:cs="Times New Roman"/>
                <w:sz w:val="20"/>
                <w:szCs w:val="20"/>
              </w:rPr>
            </w:pPr>
            <w:r w:rsidRPr="008623A2">
              <w:rPr>
                <w:rFonts w:ascii="Times New Roman" w:hAnsi="Times New Roman" w:cs="Times New Roman"/>
                <w:sz w:val="20"/>
                <w:szCs w:val="20"/>
              </w:rPr>
              <w:t>58,7</w:t>
            </w:r>
          </w:p>
        </w:tc>
        <w:tc>
          <w:tcPr>
            <w:tcW w:w="1148" w:type="dxa"/>
            <w:vAlign w:val="center"/>
          </w:tcPr>
          <w:p w:rsidR="00250BE3" w:rsidRPr="008623A2" w:rsidRDefault="00250BE3" w:rsidP="00566DB0">
            <w:pPr>
              <w:widowControl w:val="0"/>
              <w:jc w:val="center"/>
              <w:rPr>
                <w:rFonts w:ascii="Times New Roman" w:hAnsi="Times New Roman" w:cs="Times New Roman"/>
                <w:sz w:val="20"/>
                <w:szCs w:val="20"/>
              </w:rPr>
            </w:pPr>
            <w:r w:rsidRPr="008623A2">
              <w:rPr>
                <w:rFonts w:ascii="Times New Roman" w:hAnsi="Times New Roman" w:cs="Times New Roman"/>
                <w:sz w:val="20"/>
                <w:szCs w:val="20"/>
              </w:rPr>
              <w:t>57,3</w:t>
            </w:r>
          </w:p>
        </w:tc>
        <w:tc>
          <w:tcPr>
            <w:tcW w:w="1116" w:type="dxa"/>
            <w:vAlign w:val="center"/>
          </w:tcPr>
          <w:p w:rsidR="00250BE3" w:rsidRPr="008623A2" w:rsidRDefault="00250BE3" w:rsidP="00566DB0">
            <w:pPr>
              <w:widowControl w:val="0"/>
              <w:jc w:val="center"/>
              <w:rPr>
                <w:rFonts w:ascii="Times New Roman" w:hAnsi="Times New Roman" w:cs="Times New Roman"/>
                <w:sz w:val="20"/>
                <w:szCs w:val="20"/>
              </w:rPr>
            </w:pPr>
            <w:r w:rsidRPr="008623A2">
              <w:rPr>
                <w:rFonts w:ascii="Times New Roman" w:hAnsi="Times New Roman" w:cs="Times New Roman"/>
                <w:sz w:val="20"/>
                <w:szCs w:val="20"/>
              </w:rPr>
              <w:t>-1,4</w:t>
            </w:r>
          </w:p>
        </w:tc>
        <w:tc>
          <w:tcPr>
            <w:tcW w:w="1162" w:type="dxa"/>
            <w:vAlign w:val="center"/>
          </w:tcPr>
          <w:p w:rsidR="00250BE3" w:rsidRPr="008623A2" w:rsidRDefault="006669C5" w:rsidP="00566DB0">
            <w:pPr>
              <w:widowControl w:val="0"/>
              <w:jc w:val="center"/>
              <w:rPr>
                <w:rFonts w:ascii="Times New Roman" w:hAnsi="Times New Roman" w:cs="Times New Roman"/>
                <w:sz w:val="20"/>
                <w:szCs w:val="20"/>
              </w:rPr>
            </w:pPr>
            <w:r w:rsidRPr="008623A2">
              <w:rPr>
                <w:rFonts w:ascii="Times New Roman" w:hAnsi="Times New Roman" w:cs="Times New Roman"/>
                <w:sz w:val="20"/>
                <w:szCs w:val="20"/>
              </w:rPr>
              <w:t>58</w:t>
            </w:r>
            <w:r w:rsidR="00914058" w:rsidRPr="008623A2">
              <w:rPr>
                <w:rFonts w:ascii="Times New Roman" w:hAnsi="Times New Roman" w:cs="Times New Roman"/>
                <w:sz w:val="20"/>
                <w:szCs w:val="20"/>
              </w:rPr>
              <w:t>,0</w:t>
            </w:r>
          </w:p>
        </w:tc>
        <w:tc>
          <w:tcPr>
            <w:tcW w:w="1162" w:type="dxa"/>
            <w:vAlign w:val="center"/>
          </w:tcPr>
          <w:p w:rsidR="00250BE3" w:rsidRPr="008623A2" w:rsidRDefault="00914058" w:rsidP="00566DB0">
            <w:pPr>
              <w:widowControl w:val="0"/>
              <w:jc w:val="center"/>
              <w:rPr>
                <w:rFonts w:ascii="Times New Roman" w:hAnsi="Times New Roman" w:cs="Times New Roman"/>
                <w:sz w:val="20"/>
                <w:szCs w:val="20"/>
              </w:rPr>
            </w:pPr>
            <w:r w:rsidRPr="008623A2">
              <w:rPr>
                <w:rFonts w:ascii="Times New Roman" w:hAnsi="Times New Roman" w:cs="Times New Roman"/>
                <w:sz w:val="20"/>
                <w:szCs w:val="20"/>
              </w:rPr>
              <w:t>59,8</w:t>
            </w:r>
          </w:p>
        </w:tc>
      </w:tr>
      <w:tr w:rsidR="00766F64" w:rsidRPr="008623A2" w:rsidTr="00140E72">
        <w:tc>
          <w:tcPr>
            <w:tcW w:w="2293" w:type="dxa"/>
            <w:vAlign w:val="center"/>
          </w:tcPr>
          <w:p w:rsidR="00766F64" w:rsidRPr="008623A2" w:rsidRDefault="00766F64" w:rsidP="00566DB0">
            <w:pPr>
              <w:widowControl w:val="0"/>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средства специального счета</w:t>
            </w:r>
          </w:p>
        </w:tc>
        <w:tc>
          <w:tcPr>
            <w:tcW w:w="1379" w:type="dxa"/>
            <w:vAlign w:val="center"/>
          </w:tcPr>
          <w:p w:rsidR="00766F64" w:rsidRPr="008623A2" w:rsidRDefault="00766F64" w:rsidP="006F4BE8">
            <w:pPr>
              <w:widowControl w:val="0"/>
              <w:jc w:val="center"/>
              <w:rPr>
                <w:rFonts w:ascii="Times New Roman" w:hAnsi="Times New Roman" w:cs="Times New Roman"/>
                <w:sz w:val="20"/>
                <w:szCs w:val="20"/>
              </w:rPr>
            </w:pPr>
            <w:r w:rsidRPr="008623A2">
              <w:rPr>
                <w:rFonts w:ascii="Times New Roman" w:hAnsi="Times New Roman" w:cs="Times New Roman"/>
                <w:sz w:val="20"/>
                <w:szCs w:val="20"/>
              </w:rPr>
              <w:t>0,9</w:t>
            </w:r>
          </w:p>
        </w:tc>
        <w:tc>
          <w:tcPr>
            <w:tcW w:w="1379" w:type="dxa"/>
            <w:vAlign w:val="center"/>
          </w:tcPr>
          <w:p w:rsidR="00766F64" w:rsidRPr="008623A2" w:rsidRDefault="00766F64" w:rsidP="006F4BE8">
            <w:pPr>
              <w:widowControl w:val="0"/>
              <w:jc w:val="center"/>
              <w:rPr>
                <w:rFonts w:ascii="Times New Roman" w:hAnsi="Times New Roman" w:cs="Times New Roman"/>
                <w:sz w:val="20"/>
                <w:szCs w:val="20"/>
              </w:rPr>
            </w:pPr>
          </w:p>
        </w:tc>
        <w:tc>
          <w:tcPr>
            <w:tcW w:w="1148" w:type="dxa"/>
            <w:vAlign w:val="center"/>
          </w:tcPr>
          <w:p w:rsidR="00766F64" w:rsidRPr="008623A2" w:rsidRDefault="00766F64" w:rsidP="00566DB0">
            <w:pPr>
              <w:widowControl w:val="0"/>
              <w:jc w:val="center"/>
              <w:rPr>
                <w:rFonts w:ascii="Times New Roman" w:hAnsi="Times New Roman" w:cs="Times New Roman"/>
                <w:sz w:val="20"/>
                <w:szCs w:val="20"/>
              </w:rPr>
            </w:pPr>
          </w:p>
        </w:tc>
        <w:tc>
          <w:tcPr>
            <w:tcW w:w="1116" w:type="dxa"/>
            <w:vAlign w:val="center"/>
          </w:tcPr>
          <w:p w:rsidR="00766F64" w:rsidRPr="008623A2" w:rsidRDefault="00766F64" w:rsidP="00566DB0">
            <w:pPr>
              <w:widowControl w:val="0"/>
              <w:jc w:val="center"/>
              <w:rPr>
                <w:rFonts w:ascii="Times New Roman" w:hAnsi="Times New Roman" w:cs="Times New Roman"/>
                <w:sz w:val="20"/>
                <w:szCs w:val="20"/>
              </w:rPr>
            </w:pPr>
          </w:p>
        </w:tc>
        <w:tc>
          <w:tcPr>
            <w:tcW w:w="1162" w:type="dxa"/>
            <w:vAlign w:val="center"/>
          </w:tcPr>
          <w:p w:rsidR="00766F64" w:rsidRPr="008623A2" w:rsidRDefault="00766F64" w:rsidP="00566DB0">
            <w:pPr>
              <w:widowControl w:val="0"/>
              <w:jc w:val="center"/>
              <w:rPr>
                <w:rFonts w:ascii="Times New Roman" w:hAnsi="Times New Roman" w:cs="Times New Roman"/>
                <w:sz w:val="20"/>
                <w:szCs w:val="20"/>
              </w:rPr>
            </w:pPr>
          </w:p>
        </w:tc>
        <w:tc>
          <w:tcPr>
            <w:tcW w:w="1162" w:type="dxa"/>
            <w:vAlign w:val="center"/>
          </w:tcPr>
          <w:p w:rsidR="00766F64" w:rsidRPr="008623A2" w:rsidRDefault="00766F64" w:rsidP="00566DB0">
            <w:pPr>
              <w:widowControl w:val="0"/>
              <w:jc w:val="center"/>
              <w:rPr>
                <w:rFonts w:ascii="Times New Roman" w:hAnsi="Times New Roman" w:cs="Times New Roman"/>
                <w:sz w:val="20"/>
                <w:szCs w:val="20"/>
              </w:rPr>
            </w:pPr>
          </w:p>
        </w:tc>
      </w:tr>
      <w:tr w:rsidR="00250BE3" w:rsidRPr="008623A2" w:rsidTr="00140E72">
        <w:tc>
          <w:tcPr>
            <w:tcW w:w="2293" w:type="dxa"/>
            <w:vAlign w:val="center"/>
          </w:tcPr>
          <w:p w:rsidR="00250BE3" w:rsidRPr="008623A2" w:rsidRDefault="00250BE3" w:rsidP="00566DB0">
            <w:pPr>
              <w:widowControl w:val="0"/>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Картографо-геодезическая служба</w:t>
            </w:r>
          </w:p>
        </w:tc>
        <w:tc>
          <w:tcPr>
            <w:tcW w:w="1379" w:type="dxa"/>
            <w:vAlign w:val="center"/>
          </w:tcPr>
          <w:p w:rsidR="00250BE3" w:rsidRPr="008623A2" w:rsidRDefault="001512EC" w:rsidP="006F4BE8">
            <w:pPr>
              <w:widowControl w:val="0"/>
              <w:jc w:val="center"/>
              <w:rPr>
                <w:rFonts w:ascii="Times New Roman" w:hAnsi="Times New Roman" w:cs="Times New Roman"/>
                <w:b/>
                <w:sz w:val="20"/>
                <w:szCs w:val="20"/>
              </w:rPr>
            </w:pPr>
            <w:r w:rsidRPr="008623A2">
              <w:rPr>
                <w:rFonts w:ascii="Times New Roman" w:hAnsi="Times New Roman" w:cs="Times New Roman"/>
                <w:b/>
                <w:sz w:val="20"/>
                <w:szCs w:val="20"/>
              </w:rPr>
              <w:t>72</w:t>
            </w:r>
            <w:r w:rsidR="00914058" w:rsidRPr="008623A2">
              <w:rPr>
                <w:rFonts w:ascii="Times New Roman" w:hAnsi="Times New Roman" w:cs="Times New Roman"/>
                <w:b/>
                <w:sz w:val="20"/>
                <w:szCs w:val="20"/>
              </w:rPr>
              <w:t>,</w:t>
            </w:r>
            <w:r w:rsidRPr="008623A2">
              <w:rPr>
                <w:rFonts w:ascii="Times New Roman" w:hAnsi="Times New Roman" w:cs="Times New Roman"/>
                <w:b/>
                <w:sz w:val="20"/>
                <w:szCs w:val="20"/>
              </w:rPr>
              <w:t>4</w:t>
            </w:r>
            <w:r w:rsidR="00250BE3" w:rsidRPr="008623A2">
              <w:rPr>
                <w:rFonts w:ascii="Times New Roman" w:hAnsi="Times New Roman" w:cs="Times New Roman"/>
                <w:b/>
                <w:sz w:val="20"/>
                <w:szCs w:val="20"/>
              </w:rPr>
              <w:t xml:space="preserve"> </w:t>
            </w:r>
          </w:p>
        </w:tc>
        <w:tc>
          <w:tcPr>
            <w:tcW w:w="1379" w:type="dxa"/>
            <w:vAlign w:val="center"/>
          </w:tcPr>
          <w:p w:rsidR="00250BE3" w:rsidRPr="008623A2" w:rsidRDefault="00250BE3" w:rsidP="006F4BE8">
            <w:pPr>
              <w:widowControl w:val="0"/>
              <w:jc w:val="center"/>
              <w:rPr>
                <w:rFonts w:ascii="Times New Roman" w:hAnsi="Times New Roman" w:cs="Times New Roman"/>
                <w:b/>
                <w:sz w:val="20"/>
                <w:szCs w:val="20"/>
              </w:rPr>
            </w:pPr>
            <w:r w:rsidRPr="008623A2">
              <w:rPr>
                <w:rFonts w:ascii="Times New Roman" w:hAnsi="Times New Roman" w:cs="Times New Roman"/>
                <w:b/>
                <w:sz w:val="20"/>
                <w:szCs w:val="20"/>
              </w:rPr>
              <w:t>76,1</w:t>
            </w:r>
          </w:p>
        </w:tc>
        <w:tc>
          <w:tcPr>
            <w:tcW w:w="1148" w:type="dxa"/>
            <w:vAlign w:val="center"/>
          </w:tcPr>
          <w:p w:rsidR="00250BE3" w:rsidRPr="008623A2" w:rsidRDefault="00250BE3" w:rsidP="00566DB0">
            <w:pPr>
              <w:widowControl w:val="0"/>
              <w:jc w:val="center"/>
              <w:rPr>
                <w:rFonts w:ascii="Times New Roman" w:hAnsi="Times New Roman" w:cs="Times New Roman"/>
                <w:b/>
                <w:sz w:val="20"/>
                <w:szCs w:val="20"/>
              </w:rPr>
            </w:pPr>
            <w:r w:rsidRPr="008623A2">
              <w:rPr>
                <w:rFonts w:ascii="Times New Roman" w:hAnsi="Times New Roman" w:cs="Times New Roman"/>
                <w:b/>
                <w:sz w:val="20"/>
                <w:szCs w:val="20"/>
              </w:rPr>
              <w:t>74,9</w:t>
            </w:r>
          </w:p>
        </w:tc>
        <w:tc>
          <w:tcPr>
            <w:tcW w:w="1116" w:type="dxa"/>
            <w:vAlign w:val="center"/>
          </w:tcPr>
          <w:p w:rsidR="00250BE3" w:rsidRPr="008623A2" w:rsidRDefault="00250BE3" w:rsidP="00566DB0">
            <w:pPr>
              <w:widowControl w:val="0"/>
              <w:jc w:val="center"/>
              <w:rPr>
                <w:rFonts w:ascii="Times New Roman" w:hAnsi="Times New Roman" w:cs="Times New Roman"/>
                <w:b/>
                <w:sz w:val="20"/>
                <w:szCs w:val="20"/>
              </w:rPr>
            </w:pPr>
            <w:r w:rsidRPr="008623A2">
              <w:rPr>
                <w:rFonts w:ascii="Times New Roman" w:hAnsi="Times New Roman" w:cs="Times New Roman"/>
                <w:b/>
                <w:sz w:val="20"/>
                <w:szCs w:val="20"/>
              </w:rPr>
              <w:t>-1,1</w:t>
            </w:r>
          </w:p>
        </w:tc>
        <w:tc>
          <w:tcPr>
            <w:tcW w:w="1162" w:type="dxa"/>
            <w:vAlign w:val="center"/>
          </w:tcPr>
          <w:p w:rsidR="00250BE3" w:rsidRPr="008623A2" w:rsidRDefault="006669C5" w:rsidP="00566DB0">
            <w:pPr>
              <w:widowControl w:val="0"/>
              <w:jc w:val="center"/>
              <w:rPr>
                <w:rFonts w:ascii="Times New Roman" w:hAnsi="Times New Roman" w:cs="Times New Roman"/>
                <w:b/>
                <w:sz w:val="20"/>
                <w:szCs w:val="20"/>
              </w:rPr>
            </w:pPr>
            <w:r w:rsidRPr="008623A2">
              <w:rPr>
                <w:rFonts w:ascii="Times New Roman" w:hAnsi="Times New Roman" w:cs="Times New Roman"/>
                <w:b/>
                <w:sz w:val="20"/>
                <w:szCs w:val="20"/>
              </w:rPr>
              <w:t>76,6</w:t>
            </w:r>
          </w:p>
        </w:tc>
        <w:tc>
          <w:tcPr>
            <w:tcW w:w="1162" w:type="dxa"/>
            <w:vAlign w:val="center"/>
          </w:tcPr>
          <w:p w:rsidR="00250BE3" w:rsidRPr="008623A2" w:rsidRDefault="006669C5" w:rsidP="00566DB0">
            <w:pPr>
              <w:widowControl w:val="0"/>
              <w:jc w:val="center"/>
              <w:rPr>
                <w:rFonts w:ascii="Times New Roman" w:hAnsi="Times New Roman" w:cs="Times New Roman"/>
                <w:b/>
                <w:sz w:val="20"/>
                <w:szCs w:val="20"/>
              </w:rPr>
            </w:pPr>
            <w:r w:rsidRPr="008623A2">
              <w:rPr>
                <w:rFonts w:ascii="Times New Roman" w:hAnsi="Times New Roman" w:cs="Times New Roman"/>
                <w:b/>
                <w:sz w:val="20"/>
                <w:szCs w:val="20"/>
              </w:rPr>
              <w:t>75,7</w:t>
            </w:r>
          </w:p>
        </w:tc>
      </w:tr>
      <w:tr w:rsidR="00250BE3" w:rsidRPr="008623A2" w:rsidTr="00140E72">
        <w:tc>
          <w:tcPr>
            <w:tcW w:w="2293" w:type="dxa"/>
            <w:vAlign w:val="center"/>
          </w:tcPr>
          <w:p w:rsidR="00250BE3" w:rsidRPr="008623A2" w:rsidRDefault="00250BE3" w:rsidP="00566DB0">
            <w:pPr>
              <w:widowControl w:val="0"/>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бюджетные средства</w:t>
            </w:r>
          </w:p>
        </w:tc>
        <w:tc>
          <w:tcPr>
            <w:tcW w:w="1379" w:type="dxa"/>
            <w:vAlign w:val="center"/>
          </w:tcPr>
          <w:p w:rsidR="00250BE3" w:rsidRPr="008623A2" w:rsidRDefault="00914058" w:rsidP="006F4BE8">
            <w:pPr>
              <w:widowControl w:val="0"/>
              <w:jc w:val="center"/>
              <w:rPr>
                <w:rFonts w:ascii="Times New Roman" w:hAnsi="Times New Roman" w:cs="Times New Roman"/>
                <w:sz w:val="20"/>
                <w:szCs w:val="20"/>
              </w:rPr>
            </w:pPr>
            <w:r w:rsidRPr="008623A2">
              <w:rPr>
                <w:rFonts w:ascii="Times New Roman" w:hAnsi="Times New Roman" w:cs="Times New Roman"/>
                <w:sz w:val="20"/>
                <w:szCs w:val="20"/>
              </w:rPr>
              <w:t>6</w:t>
            </w:r>
            <w:r w:rsidR="001512EC" w:rsidRPr="008623A2">
              <w:rPr>
                <w:rFonts w:ascii="Times New Roman" w:hAnsi="Times New Roman" w:cs="Times New Roman"/>
                <w:sz w:val="20"/>
                <w:szCs w:val="20"/>
              </w:rPr>
              <w:t>6</w:t>
            </w:r>
            <w:r w:rsidRPr="008623A2">
              <w:rPr>
                <w:rFonts w:ascii="Times New Roman" w:hAnsi="Times New Roman" w:cs="Times New Roman"/>
                <w:sz w:val="20"/>
                <w:szCs w:val="20"/>
              </w:rPr>
              <w:t>,</w:t>
            </w:r>
            <w:r w:rsidR="001512EC" w:rsidRPr="008623A2">
              <w:rPr>
                <w:rFonts w:ascii="Times New Roman" w:hAnsi="Times New Roman" w:cs="Times New Roman"/>
                <w:sz w:val="20"/>
                <w:szCs w:val="20"/>
              </w:rPr>
              <w:t>2</w:t>
            </w:r>
          </w:p>
        </w:tc>
        <w:tc>
          <w:tcPr>
            <w:tcW w:w="1379" w:type="dxa"/>
            <w:vAlign w:val="center"/>
          </w:tcPr>
          <w:p w:rsidR="00250BE3" w:rsidRPr="008623A2" w:rsidRDefault="00250BE3" w:rsidP="006F4BE8">
            <w:pPr>
              <w:widowControl w:val="0"/>
              <w:jc w:val="center"/>
              <w:rPr>
                <w:rFonts w:ascii="Times New Roman" w:hAnsi="Times New Roman" w:cs="Times New Roman"/>
                <w:sz w:val="20"/>
                <w:szCs w:val="20"/>
              </w:rPr>
            </w:pPr>
            <w:r w:rsidRPr="008623A2">
              <w:rPr>
                <w:rFonts w:ascii="Times New Roman" w:hAnsi="Times New Roman" w:cs="Times New Roman"/>
                <w:sz w:val="20"/>
                <w:szCs w:val="20"/>
              </w:rPr>
              <w:t>70,6</w:t>
            </w:r>
          </w:p>
        </w:tc>
        <w:tc>
          <w:tcPr>
            <w:tcW w:w="1148" w:type="dxa"/>
            <w:vAlign w:val="center"/>
          </w:tcPr>
          <w:p w:rsidR="00250BE3" w:rsidRPr="008623A2" w:rsidRDefault="00250BE3" w:rsidP="00566DB0">
            <w:pPr>
              <w:widowControl w:val="0"/>
              <w:jc w:val="center"/>
              <w:rPr>
                <w:rFonts w:ascii="Times New Roman" w:hAnsi="Times New Roman" w:cs="Times New Roman"/>
                <w:sz w:val="20"/>
                <w:szCs w:val="20"/>
              </w:rPr>
            </w:pPr>
            <w:r w:rsidRPr="008623A2">
              <w:rPr>
                <w:rFonts w:ascii="Times New Roman" w:hAnsi="Times New Roman" w:cs="Times New Roman"/>
                <w:sz w:val="20"/>
                <w:szCs w:val="20"/>
              </w:rPr>
              <w:t>69,5</w:t>
            </w:r>
          </w:p>
        </w:tc>
        <w:tc>
          <w:tcPr>
            <w:tcW w:w="1116" w:type="dxa"/>
            <w:vAlign w:val="center"/>
          </w:tcPr>
          <w:p w:rsidR="00250BE3" w:rsidRPr="008623A2" w:rsidRDefault="00250BE3" w:rsidP="00566DB0">
            <w:pPr>
              <w:widowControl w:val="0"/>
              <w:jc w:val="center"/>
              <w:rPr>
                <w:rFonts w:ascii="Times New Roman" w:hAnsi="Times New Roman" w:cs="Times New Roman"/>
                <w:sz w:val="20"/>
                <w:szCs w:val="20"/>
              </w:rPr>
            </w:pPr>
            <w:r w:rsidRPr="008623A2">
              <w:rPr>
                <w:rFonts w:ascii="Times New Roman" w:hAnsi="Times New Roman" w:cs="Times New Roman"/>
                <w:sz w:val="20"/>
                <w:szCs w:val="20"/>
              </w:rPr>
              <w:t>-1,1</w:t>
            </w:r>
          </w:p>
        </w:tc>
        <w:tc>
          <w:tcPr>
            <w:tcW w:w="1162" w:type="dxa"/>
            <w:vAlign w:val="center"/>
          </w:tcPr>
          <w:p w:rsidR="00250BE3" w:rsidRPr="008623A2" w:rsidRDefault="006669C5" w:rsidP="00566DB0">
            <w:pPr>
              <w:widowControl w:val="0"/>
              <w:jc w:val="center"/>
              <w:rPr>
                <w:rFonts w:ascii="Times New Roman" w:hAnsi="Times New Roman" w:cs="Times New Roman"/>
                <w:sz w:val="20"/>
                <w:szCs w:val="20"/>
              </w:rPr>
            </w:pPr>
            <w:r w:rsidRPr="008623A2">
              <w:rPr>
                <w:rFonts w:ascii="Times New Roman" w:hAnsi="Times New Roman" w:cs="Times New Roman"/>
                <w:sz w:val="20"/>
                <w:szCs w:val="20"/>
              </w:rPr>
              <w:t>71</w:t>
            </w:r>
            <w:r w:rsidR="00914058" w:rsidRPr="008623A2">
              <w:rPr>
                <w:rFonts w:ascii="Times New Roman" w:hAnsi="Times New Roman" w:cs="Times New Roman"/>
                <w:sz w:val="20"/>
                <w:szCs w:val="20"/>
              </w:rPr>
              <w:t>,0</w:t>
            </w:r>
          </w:p>
        </w:tc>
        <w:tc>
          <w:tcPr>
            <w:tcW w:w="1162" w:type="dxa"/>
            <w:vAlign w:val="center"/>
          </w:tcPr>
          <w:p w:rsidR="00250BE3" w:rsidRPr="008623A2" w:rsidRDefault="00914058" w:rsidP="00566DB0">
            <w:pPr>
              <w:widowControl w:val="0"/>
              <w:jc w:val="center"/>
              <w:rPr>
                <w:rFonts w:ascii="Times New Roman" w:hAnsi="Times New Roman" w:cs="Times New Roman"/>
                <w:sz w:val="20"/>
                <w:szCs w:val="20"/>
              </w:rPr>
            </w:pPr>
            <w:r w:rsidRPr="008623A2">
              <w:rPr>
                <w:rFonts w:ascii="Times New Roman" w:hAnsi="Times New Roman" w:cs="Times New Roman"/>
                <w:sz w:val="20"/>
                <w:szCs w:val="20"/>
              </w:rPr>
              <w:t>70,0</w:t>
            </w:r>
          </w:p>
        </w:tc>
      </w:tr>
      <w:tr w:rsidR="00250BE3" w:rsidRPr="008623A2" w:rsidTr="00140E72">
        <w:tc>
          <w:tcPr>
            <w:tcW w:w="2293" w:type="dxa"/>
            <w:vAlign w:val="center"/>
          </w:tcPr>
          <w:p w:rsidR="00250BE3" w:rsidRPr="008623A2" w:rsidRDefault="00250BE3" w:rsidP="00566DB0">
            <w:pPr>
              <w:widowControl w:val="0"/>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средства специального счета</w:t>
            </w:r>
          </w:p>
        </w:tc>
        <w:tc>
          <w:tcPr>
            <w:tcW w:w="1379" w:type="dxa"/>
            <w:vAlign w:val="center"/>
          </w:tcPr>
          <w:p w:rsidR="00250BE3" w:rsidRPr="008623A2" w:rsidRDefault="001512EC" w:rsidP="006F4BE8">
            <w:pPr>
              <w:widowControl w:val="0"/>
              <w:jc w:val="center"/>
              <w:rPr>
                <w:rFonts w:ascii="Times New Roman" w:hAnsi="Times New Roman" w:cs="Times New Roman"/>
                <w:sz w:val="20"/>
                <w:szCs w:val="20"/>
              </w:rPr>
            </w:pPr>
            <w:r w:rsidRPr="008623A2">
              <w:rPr>
                <w:rFonts w:ascii="Times New Roman" w:hAnsi="Times New Roman" w:cs="Times New Roman"/>
                <w:sz w:val="20"/>
                <w:szCs w:val="20"/>
              </w:rPr>
              <w:t>6</w:t>
            </w:r>
            <w:r w:rsidR="00914058" w:rsidRPr="008623A2">
              <w:rPr>
                <w:rFonts w:ascii="Times New Roman" w:hAnsi="Times New Roman" w:cs="Times New Roman"/>
                <w:sz w:val="20"/>
                <w:szCs w:val="20"/>
              </w:rPr>
              <w:t>,</w:t>
            </w:r>
            <w:r w:rsidRPr="008623A2">
              <w:rPr>
                <w:rFonts w:ascii="Times New Roman" w:hAnsi="Times New Roman" w:cs="Times New Roman"/>
                <w:sz w:val="20"/>
                <w:szCs w:val="20"/>
              </w:rPr>
              <w:t>2</w:t>
            </w:r>
          </w:p>
        </w:tc>
        <w:tc>
          <w:tcPr>
            <w:tcW w:w="1379" w:type="dxa"/>
            <w:vAlign w:val="center"/>
          </w:tcPr>
          <w:p w:rsidR="00250BE3" w:rsidRPr="008623A2" w:rsidRDefault="00250BE3" w:rsidP="006F4BE8">
            <w:pPr>
              <w:widowControl w:val="0"/>
              <w:jc w:val="center"/>
              <w:rPr>
                <w:rFonts w:ascii="Times New Roman" w:hAnsi="Times New Roman" w:cs="Times New Roman"/>
                <w:sz w:val="20"/>
                <w:szCs w:val="20"/>
              </w:rPr>
            </w:pPr>
            <w:r w:rsidRPr="008623A2">
              <w:rPr>
                <w:rFonts w:ascii="Times New Roman" w:hAnsi="Times New Roman" w:cs="Times New Roman"/>
                <w:sz w:val="20"/>
                <w:szCs w:val="20"/>
              </w:rPr>
              <w:t>5,4</w:t>
            </w:r>
          </w:p>
        </w:tc>
        <w:tc>
          <w:tcPr>
            <w:tcW w:w="1148" w:type="dxa"/>
            <w:vAlign w:val="center"/>
          </w:tcPr>
          <w:p w:rsidR="00250BE3" w:rsidRPr="008623A2" w:rsidRDefault="00250BE3" w:rsidP="00566DB0">
            <w:pPr>
              <w:widowControl w:val="0"/>
              <w:jc w:val="center"/>
              <w:rPr>
                <w:rFonts w:ascii="Times New Roman" w:hAnsi="Times New Roman" w:cs="Times New Roman"/>
                <w:sz w:val="20"/>
                <w:szCs w:val="20"/>
              </w:rPr>
            </w:pPr>
            <w:r w:rsidRPr="008623A2">
              <w:rPr>
                <w:rFonts w:ascii="Times New Roman" w:hAnsi="Times New Roman" w:cs="Times New Roman"/>
                <w:sz w:val="20"/>
                <w:szCs w:val="20"/>
              </w:rPr>
              <w:t>5,4</w:t>
            </w:r>
          </w:p>
        </w:tc>
        <w:tc>
          <w:tcPr>
            <w:tcW w:w="1116" w:type="dxa"/>
            <w:vAlign w:val="center"/>
          </w:tcPr>
          <w:p w:rsidR="00250BE3" w:rsidRPr="008623A2" w:rsidRDefault="00250BE3" w:rsidP="00566DB0">
            <w:pPr>
              <w:widowControl w:val="0"/>
              <w:jc w:val="center"/>
              <w:rPr>
                <w:rFonts w:ascii="Times New Roman" w:hAnsi="Times New Roman" w:cs="Times New Roman"/>
                <w:sz w:val="20"/>
                <w:szCs w:val="20"/>
              </w:rPr>
            </w:pPr>
            <w:r w:rsidRPr="008623A2">
              <w:rPr>
                <w:rFonts w:ascii="Times New Roman" w:hAnsi="Times New Roman" w:cs="Times New Roman"/>
                <w:sz w:val="20"/>
                <w:szCs w:val="20"/>
              </w:rPr>
              <w:t>0</w:t>
            </w:r>
          </w:p>
        </w:tc>
        <w:tc>
          <w:tcPr>
            <w:tcW w:w="1162" w:type="dxa"/>
            <w:vAlign w:val="center"/>
          </w:tcPr>
          <w:p w:rsidR="00250BE3" w:rsidRPr="008623A2" w:rsidRDefault="00914058" w:rsidP="00566DB0">
            <w:pPr>
              <w:widowControl w:val="0"/>
              <w:jc w:val="center"/>
              <w:rPr>
                <w:rFonts w:ascii="Times New Roman" w:hAnsi="Times New Roman" w:cs="Times New Roman"/>
                <w:sz w:val="20"/>
                <w:szCs w:val="20"/>
              </w:rPr>
            </w:pPr>
            <w:r w:rsidRPr="008623A2">
              <w:rPr>
                <w:rFonts w:ascii="Times New Roman" w:hAnsi="Times New Roman" w:cs="Times New Roman"/>
                <w:sz w:val="20"/>
                <w:szCs w:val="20"/>
              </w:rPr>
              <w:t>5,6</w:t>
            </w:r>
          </w:p>
        </w:tc>
        <w:tc>
          <w:tcPr>
            <w:tcW w:w="1162" w:type="dxa"/>
            <w:vAlign w:val="center"/>
          </w:tcPr>
          <w:p w:rsidR="00250BE3" w:rsidRPr="008623A2" w:rsidRDefault="00914058" w:rsidP="00566DB0">
            <w:pPr>
              <w:widowControl w:val="0"/>
              <w:jc w:val="center"/>
              <w:rPr>
                <w:rFonts w:ascii="Times New Roman" w:hAnsi="Times New Roman" w:cs="Times New Roman"/>
                <w:sz w:val="20"/>
                <w:szCs w:val="20"/>
              </w:rPr>
            </w:pPr>
            <w:r w:rsidRPr="008623A2">
              <w:rPr>
                <w:rFonts w:ascii="Times New Roman" w:hAnsi="Times New Roman" w:cs="Times New Roman"/>
                <w:sz w:val="20"/>
                <w:szCs w:val="20"/>
              </w:rPr>
              <w:t>5,7</w:t>
            </w:r>
          </w:p>
        </w:tc>
      </w:tr>
    </w:tbl>
    <w:p w:rsidR="00497B9C" w:rsidRPr="008623A2" w:rsidRDefault="00497B9C" w:rsidP="00FF6EFB">
      <w:pPr>
        <w:spacing w:after="0" w:line="240" w:lineRule="auto"/>
        <w:ind w:firstLine="708"/>
        <w:jc w:val="both"/>
        <w:rPr>
          <w:rFonts w:ascii="Times New Roman" w:eastAsia="Times New Roman" w:hAnsi="Times New Roman" w:cs="Times New Roman"/>
          <w:sz w:val="24"/>
          <w:szCs w:val="24"/>
          <w:lang w:eastAsia="ru-RU"/>
        </w:rPr>
      </w:pPr>
    </w:p>
    <w:p w:rsidR="00DE2CB8" w:rsidRPr="008623A2" w:rsidRDefault="00DE2CB8" w:rsidP="00FF6EFB">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Уменьшены расходы по бюджетным средствам на сумму 4,6 млн. сомов в рамках оптимизации бюджета в связи с уменьшением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w:t>
      </w:r>
      <w:proofErr w:type="spellStart"/>
      <w:r w:rsidRPr="008623A2">
        <w:rPr>
          <w:rFonts w:ascii="Times New Roman" w:eastAsia="Times New Roman" w:hAnsi="Times New Roman" w:cs="Times New Roman"/>
          <w:sz w:val="24"/>
          <w:szCs w:val="24"/>
          <w:lang w:eastAsia="ru-RU"/>
        </w:rPr>
        <w:t>коронавирусной</w:t>
      </w:r>
      <w:proofErr w:type="spellEnd"/>
      <w:r w:rsidRPr="008623A2">
        <w:rPr>
          <w:rFonts w:ascii="Times New Roman" w:eastAsia="Times New Roman" w:hAnsi="Times New Roman" w:cs="Times New Roman"/>
          <w:sz w:val="24"/>
          <w:szCs w:val="24"/>
          <w:lang w:eastAsia="ru-RU"/>
        </w:rPr>
        <w:t xml:space="preserve"> инфекции</w:t>
      </w:r>
    </w:p>
    <w:p w:rsidR="00FF6EFB" w:rsidRPr="008623A2" w:rsidRDefault="00FF6EFB" w:rsidP="00FF6EFB">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Предусмотренные средства будут направлены для продолжения топографо-геодезических и картографических работ по созданию, обновлению, подготовке к изданию топографических карт на территорию Кыргызской Республики различных масштабов и различного назначения.</w:t>
      </w:r>
    </w:p>
    <w:p w:rsidR="00C26F6A" w:rsidRPr="008623A2" w:rsidRDefault="00C26F6A" w:rsidP="00C26F6A">
      <w:pPr>
        <w:spacing w:after="0" w:line="240" w:lineRule="auto"/>
        <w:ind w:firstLine="708"/>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 xml:space="preserve">За счет выделяемых средств </w:t>
      </w:r>
      <w:proofErr w:type="spellStart"/>
      <w:r w:rsidRPr="008623A2">
        <w:rPr>
          <w:rFonts w:ascii="Times New Roman" w:eastAsia="Times New Roman" w:hAnsi="Times New Roman" w:cs="Times New Roman"/>
          <w:sz w:val="24"/>
          <w:szCs w:val="24"/>
          <w:lang w:eastAsia="ru-RU"/>
        </w:rPr>
        <w:t>Государственн</w:t>
      </w:r>
      <w:proofErr w:type="spellEnd"/>
      <w:r w:rsidRPr="008623A2">
        <w:rPr>
          <w:rFonts w:ascii="Times New Roman" w:eastAsia="Times New Roman" w:hAnsi="Times New Roman" w:cs="Times New Roman"/>
          <w:sz w:val="24"/>
          <w:szCs w:val="24"/>
          <w:lang w:val="ky-KG" w:eastAsia="ru-RU"/>
        </w:rPr>
        <w:t>ой</w:t>
      </w:r>
      <w:r w:rsidRPr="008623A2">
        <w:rPr>
          <w:rFonts w:ascii="Times New Roman" w:eastAsia="Times New Roman" w:hAnsi="Times New Roman" w:cs="Times New Roman"/>
          <w:sz w:val="24"/>
          <w:szCs w:val="24"/>
          <w:lang w:eastAsia="ru-RU"/>
        </w:rPr>
        <w:t xml:space="preserve"> картографо-</w:t>
      </w:r>
      <w:proofErr w:type="spellStart"/>
      <w:r w:rsidRPr="008623A2">
        <w:rPr>
          <w:rFonts w:ascii="Times New Roman" w:eastAsia="Times New Roman" w:hAnsi="Times New Roman" w:cs="Times New Roman"/>
          <w:sz w:val="24"/>
          <w:szCs w:val="24"/>
          <w:lang w:eastAsia="ru-RU"/>
        </w:rPr>
        <w:t>геодезическ</w:t>
      </w:r>
      <w:proofErr w:type="spellEnd"/>
      <w:r w:rsidRPr="008623A2">
        <w:rPr>
          <w:rFonts w:ascii="Times New Roman" w:eastAsia="Times New Roman" w:hAnsi="Times New Roman" w:cs="Times New Roman"/>
          <w:sz w:val="24"/>
          <w:szCs w:val="24"/>
          <w:lang w:val="ky-KG" w:eastAsia="ru-RU"/>
        </w:rPr>
        <w:t>ой</w:t>
      </w:r>
      <w:r w:rsidRPr="008623A2">
        <w:rPr>
          <w:rFonts w:ascii="Times New Roman" w:eastAsia="Times New Roman" w:hAnsi="Times New Roman" w:cs="Times New Roman"/>
          <w:sz w:val="24"/>
          <w:szCs w:val="24"/>
          <w:lang w:eastAsia="ru-RU"/>
        </w:rPr>
        <w:t xml:space="preserve"> служб</w:t>
      </w:r>
      <w:r w:rsidRPr="008623A2">
        <w:rPr>
          <w:rFonts w:ascii="Times New Roman" w:eastAsia="Times New Roman" w:hAnsi="Times New Roman" w:cs="Times New Roman"/>
          <w:sz w:val="24"/>
          <w:szCs w:val="24"/>
          <w:lang w:val="ky-KG" w:eastAsia="ru-RU"/>
        </w:rPr>
        <w:t>е</w:t>
      </w:r>
      <w:r w:rsidRPr="008623A2">
        <w:rPr>
          <w:rFonts w:ascii="Times New Roman" w:eastAsia="Times New Roman" w:hAnsi="Times New Roman" w:cs="Times New Roman"/>
          <w:sz w:val="24"/>
          <w:szCs w:val="24"/>
          <w:lang w:eastAsia="ru-RU"/>
        </w:rPr>
        <w:t xml:space="preserve">  при </w:t>
      </w:r>
      <w:r w:rsidRPr="008623A2">
        <w:rPr>
          <w:rFonts w:ascii="Times New Roman" w:eastAsia="Calibri" w:hAnsi="Times New Roman" w:cs="Times New Roman"/>
          <w:sz w:val="24"/>
          <w:szCs w:val="24"/>
          <w:lang w:val="ky-KG"/>
        </w:rPr>
        <w:t>Государственном агентстве по земельным рес</w:t>
      </w:r>
      <w:r w:rsidR="005B5FE7" w:rsidRPr="008623A2">
        <w:rPr>
          <w:rFonts w:ascii="Times New Roman" w:eastAsia="Calibri" w:hAnsi="Times New Roman" w:cs="Times New Roman"/>
          <w:sz w:val="24"/>
          <w:szCs w:val="24"/>
          <w:lang w:val="ky-KG"/>
        </w:rPr>
        <w:t>урсам</w:t>
      </w:r>
      <w:r w:rsidRPr="008623A2">
        <w:rPr>
          <w:rFonts w:ascii="Times New Roman" w:eastAsia="Calibri" w:hAnsi="Times New Roman" w:cs="Times New Roman"/>
          <w:sz w:val="24"/>
          <w:szCs w:val="24"/>
          <w:lang w:val="ky-KG"/>
        </w:rPr>
        <w:t xml:space="preserve"> при Правительстве Кыргызской Республики</w:t>
      </w:r>
      <w:r w:rsidRPr="008623A2">
        <w:rPr>
          <w:rFonts w:ascii="Times New Roman" w:eastAsia="Times New Roman" w:hAnsi="Times New Roman" w:cs="Times New Roman"/>
          <w:sz w:val="24"/>
          <w:szCs w:val="24"/>
          <w:lang w:eastAsia="ru-RU"/>
        </w:rPr>
        <w:t xml:space="preserve"> будут проведены полевые топографо-геодезические работы по делимитации и демаркации государственной границы Кыргызской Республики с сопредельными государствами. Б</w:t>
      </w:r>
      <w:r w:rsidRPr="008623A2">
        <w:rPr>
          <w:rFonts w:ascii="Times New Roman" w:eastAsia="Times New Roman" w:hAnsi="Times New Roman" w:cs="Times New Roman"/>
          <w:sz w:val="24"/>
          <w:szCs w:val="24"/>
          <w:lang w:val="ky-KG" w:eastAsia="ru-RU"/>
        </w:rPr>
        <w:t xml:space="preserve">удут продолжены работы по </w:t>
      </w:r>
      <w:r w:rsidRPr="008623A2">
        <w:rPr>
          <w:rFonts w:ascii="Times New Roman" w:eastAsia="Times New Roman" w:hAnsi="Times New Roman" w:cs="Times New Roman"/>
          <w:sz w:val="24"/>
          <w:szCs w:val="24"/>
          <w:lang w:eastAsia="ru-RU"/>
        </w:rPr>
        <w:t xml:space="preserve"> </w:t>
      </w:r>
      <w:proofErr w:type="spellStart"/>
      <w:r w:rsidRPr="008623A2">
        <w:rPr>
          <w:rFonts w:ascii="Times New Roman" w:eastAsia="Times New Roman" w:hAnsi="Times New Roman" w:cs="Times New Roman"/>
          <w:sz w:val="24"/>
          <w:szCs w:val="24"/>
          <w:lang w:eastAsia="ru-RU"/>
        </w:rPr>
        <w:t>выполнени</w:t>
      </w:r>
      <w:proofErr w:type="spellEnd"/>
      <w:r w:rsidRPr="008623A2">
        <w:rPr>
          <w:rFonts w:ascii="Times New Roman" w:eastAsia="Times New Roman" w:hAnsi="Times New Roman" w:cs="Times New Roman"/>
          <w:sz w:val="24"/>
          <w:szCs w:val="24"/>
          <w:lang w:val="ky-KG" w:eastAsia="ru-RU"/>
        </w:rPr>
        <w:t>ю</w:t>
      </w:r>
      <w:r w:rsidRPr="008623A2">
        <w:rPr>
          <w:rFonts w:ascii="Times New Roman" w:eastAsia="Times New Roman" w:hAnsi="Times New Roman" w:cs="Times New Roman"/>
          <w:sz w:val="24"/>
          <w:szCs w:val="24"/>
          <w:lang w:eastAsia="ru-RU"/>
        </w:rPr>
        <w:t xml:space="preserve"> </w:t>
      </w:r>
      <w:r w:rsidRPr="008623A2">
        <w:rPr>
          <w:rFonts w:ascii="Times New Roman" w:eastAsia="Times New Roman" w:hAnsi="Times New Roman" w:cs="Times New Roman"/>
          <w:sz w:val="24"/>
          <w:szCs w:val="24"/>
          <w:lang w:val="ky-KG" w:eastAsia="ru-RU"/>
        </w:rPr>
        <w:t xml:space="preserve">полевого обследования и уточнению прохождения линии государственной границы и выполнение полевых топографо-геодезических работ по </w:t>
      </w:r>
      <w:r w:rsidRPr="008623A2">
        <w:rPr>
          <w:rFonts w:ascii="Times New Roman" w:eastAsia="Times New Roman" w:hAnsi="Times New Roman" w:cs="Times New Roman"/>
          <w:sz w:val="24"/>
          <w:szCs w:val="24"/>
          <w:lang w:eastAsia="ru-RU"/>
        </w:rPr>
        <w:t>демаркации</w:t>
      </w:r>
      <w:r w:rsidRPr="008623A2">
        <w:rPr>
          <w:rFonts w:ascii="Times New Roman" w:eastAsia="Times New Roman" w:hAnsi="Times New Roman" w:cs="Times New Roman"/>
          <w:sz w:val="24"/>
          <w:szCs w:val="24"/>
          <w:lang w:val="ky-KG" w:eastAsia="ru-RU"/>
        </w:rPr>
        <w:t>.</w:t>
      </w:r>
    </w:p>
    <w:p w:rsidR="00840949" w:rsidRPr="008623A2" w:rsidRDefault="00840949" w:rsidP="00840949">
      <w:pPr>
        <w:spacing w:after="0" w:line="240" w:lineRule="auto"/>
        <w:ind w:firstLine="708"/>
        <w:jc w:val="both"/>
        <w:rPr>
          <w:rFonts w:ascii="Times New Roman" w:eastAsia="Calibri" w:hAnsi="Times New Roman" w:cs="Times New Roman"/>
          <w:bCs/>
          <w:sz w:val="24"/>
          <w:szCs w:val="24"/>
          <w:lang w:eastAsia="ru-RU"/>
        </w:rPr>
      </w:pPr>
      <w:r w:rsidRPr="008623A2">
        <w:rPr>
          <w:rFonts w:ascii="Times New Roman" w:eastAsia="Calibri" w:hAnsi="Times New Roman" w:cs="Times New Roman"/>
          <w:bCs/>
          <w:sz w:val="24"/>
          <w:szCs w:val="24"/>
          <w:lang w:val="ky-KG" w:eastAsia="ru-RU"/>
        </w:rPr>
        <w:t>Предусмотрены с</w:t>
      </w:r>
      <w:proofErr w:type="spellStart"/>
      <w:r w:rsidRPr="008623A2">
        <w:rPr>
          <w:rFonts w:ascii="Times New Roman" w:eastAsia="Calibri" w:hAnsi="Times New Roman" w:cs="Times New Roman"/>
          <w:bCs/>
          <w:sz w:val="24"/>
          <w:szCs w:val="24"/>
          <w:lang w:eastAsia="ru-RU"/>
        </w:rPr>
        <w:t>пециальные</w:t>
      </w:r>
      <w:proofErr w:type="spellEnd"/>
      <w:r w:rsidRPr="008623A2">
        <w:rPr>
          <w:rFonts w:ascii="Times New Roman" w:eastAsia="Calibri" w:hAnsi="Times New Roman" w:cs="Times New Roman"/>
          <w:bCs/>
          <w:sz w:val="24"/>
          <w:szCs w:val="24"/>
          <w:lang w:eastAsia="ru-RU"/>
        </w:rPr>
        <w:t xml:space="preserve"> средства, так как топографо-геодезические, съемочные и картографические работы выполняются по заявкам физических и юридических лиц на договорных условиях.</w:t>
      </w:r>
    </w:p>
    <w:p w:rsidR="00C26F6A" w:rsidRPr="008623A2" w:rsidRDefault="00C26F6A" w:rsidP="000B72C9">
      <w:pPr>
        <w:spacing w:after="0" w:line="240" w:lineRule="auto"/>
        <w:ind w:firstLine="709"/>
        <w:jc w:val="both"/>
        <w:rPr>
          <w:rFonts w:ascii="Times New Roman" w:eastAsia="Calibri" w:hAnsi="Times New Roman" w:cs="Times New Roman"/>
          <w:sz w:val="24"/>
          <w:szCs w:val="24"/>
        </w:rPr>
      </w:pPr>
    </w:p>
    <w:p w:rsidR="00BA6AD6" w:rsidRPr="008623A2" w:rsidRDefault="00BA6AD6" w:rsidP="00BF511C">
      <w:pPr>
        <w:spacing w:before="120" w:after="0" w:line="240" w:lineRule="auto"/>
        <w:ind w:firstLine="709"/>
        <w:jc w:val="center"/>
        <w:rPr>
          <w:rFonts w:ascii="Times New Roman" w:eastAsia="Calibri" w:hAnsi="Times New Roman" w:cs="Times New Roman"/>
          <w:b/>
          <w:sz w:val="24"/>
          <w:szCs w:val="24"/>
          <w:lang w:val="ky-KG"/>
        </w:rPr>
      </w:pPr>
      <w:r w:rsidRPr="008623A2">
        <w:rPr>
          <w:rFonts w:ascii="Times New Roman" w:eastAsia="Calibri" w:hAnsi="Times New Roman" w:cs="Times New Roman"/>
          <w:b/>
          <w:sz w:val="24"/>
          <w:szCs w:val="24"/>
        </w:rPr>
        <w:t xml:space="preserve">Министерство транспорта и </w:t>
      </w:r>
      <w:r w:rsidR="00DA7BA0" w:rsidRPr="008623A2">
        <w:rPr>
          <w:rFonts w:ascii="Times New Roman" w:eastAsia="Calibri" w:hAnsi="Times New Roman" w:cs="Times New Roman"/>
          <w:b/>
          <w:sz w:val="24"/>
          <w:szCs w:val="24"/>
        </w:rPr>
        <w:t>дорог</w:t>
      </w:r>
      <w:r w:rsidRPr="008623A2">
        <w:rPr>
          <w:rFonts w:ascii="Times New Roman" w:eastAsia="Calibri" w:hAnsi="Times New Roman" w:cs="Times New Roman"/>
          <w:b/>
          <w:sz w:val="24"/>
          <w:szCs w:val="24"/>
        </w:rPr>
        <w:t xml:space="preserve"> Кыргызской Республики</w:t>
      </w:r>
      <w:r w:rsidR="008B4EDC" w:rsidRPr="008623A2">
        <w:rPr>
          <w:rFonts w:ascii="Times New Roman" w:eastAsia="Calibri" w:hAnsi="Times New Roman" w:cs="Times New Roman"/>
          <w:b/>
          <w:sz w:val="24"/>
          <w:szCs w:val="24"/>
          <w:lang w:val="ky-KG"/>
        </w:rPr>
        <w:t xml:space="preserve"> (МТиД</w:t>
      </w:r>
      <w:r w:rsidR="006C3313" w:rsidRPr="008623A2">
        <w:rPr>
          <w:rFonts w:ascii="Times New Roman" w:eastAsia="Calibri" w:hAnsi="Times New Roman" w:cs="Times New Roman"/>
          <w:b/>
          <w:sz w:val="24"/>
          <w:szCs w:val="24"/>
          <w:lang w:val="ky-KG"/>
        </w:rPr>
        <w:t xml:space="preserve"> КР</w:t>
      </w:r>
      <w:r w:rsidR="008B4EDC" w:rsidRPr="008623A2">
        <w:rPr>
          <w:rFonts w:ascii="Times New Roman" w:eastAsia="Calibri" w:hAnsi="Times New Roman" w:cs="Times New Roman"/>
          <w:b/>
          <w:sz w:val="24"/>
          <w:szCs w:val="24"/>
          <w:lang w:val="ky-KG"/>
        </w:rPr>
        <w:t>)</w:t>
      </w:r>
    </w:p>
    <w:p w:rsidR="00E12E94" w:rsidRPr="008623A2" w:rsidRDefault="00E12E94" w:rsidP="001678B4">
      <w:pPr>
        <w:spacing w:after="0" w:line="240" w:lineRule="auto"/>
        <w:ind w:firstLine="708"/>
        <w:rPr>
          <w:rFonts w:ascii="Times New Roman" w:eastAsia="Calibri" w:hAnsi="Times New Roman" w:cs="Times New Roman"/>
          <w:sz w:val="24"/>
          <w:szCs w:val="24"/>
        </w:rPr>
      </w:pPr>
    </w:p>
    <w:p w:rsidR="001678B4" w:rsidRPr="008623A2" w:rsidRDefault="001678B4" w:rsidP="001678B4">
      <w:pPr>
        <w:spacing w:after="0" w:line="240" w:lineRule="auto"/>
        <w:ind w:firstLine="708"/>
        <w:rPr>
          <w:rFonts w:ascii="Times New Roman" w:eastAsia="Calibri" w:hAnsi="Times New Roman" w:cs="Times New Roman"/>
          <w:b/>
          <w:sz w:val="24"/>
          <w:szCs w:val="24"/>
          <w:lang w:val="ky-KG"/>
        </w:rPr>
      </w:pPr>
      <w:r w:rsidRPr="008623A2">
        <w:rPr>
          <w:rFonts w:ascii="Times New Roman" w:eastAsia="Calibri" w:hAnsi="Times New Roman" w:cs="Times New Roman"/>
          <w:sz w:val="24"/>
          <w:szCs w:val="24"/>
        </w:rPr>
        <w:t>Подраздел</w:t>
      </w:r>
      <w:r w:rsidRPr="008623A2">
        <w:rPr>
          <w:rFonts w:ascii="Times New Roman" w:eastAsia="Calibri" w:hAnsi="Times New Roman" w:cs="Times New Roman"/>
          <w:b/>
          <w:sz w:val="24"/>
          <w:szCs w:val="24"/>
        </w:rPr>
        <w:t xml:space="preserve"> 7045 «транспорт»</w:t>
      </w:r>
    </w:p>
    <w:p w:rsidR="00403561" w:rsidRPr="008623A2" w:rsidRDefault="00074043" w:rsidP="00FB0D24">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8623A2">
        <w:rPr>
          <w:rFonts w:ascii="Times New Roman" w:eastAsia="Calibri" w:hAnsi="Times New Roman" w:cs="Times New Roman"/>
          <w:sz w:val="24"/>
          <w:szCs w:val="24"/>
          <w:lang w:val="ky-KG"/>
        </w:rPr>
        <w:t>Расходы п</w:t>
      </w:r>
      <w:r w:rsidR="00403561" w:rsidRPr="008623A2">
        <w:rPr>
          <w:rFonts w:ascii="Times New Roman" w:eastAsia="Calibri" w:hAnsi="Times New Roman" w:cs="Times New Roman"/>
          <w:sz w:val="24"/>
          <w:szCs w:val="24"/>
        </w:rPr>
        <w:t xml:space="preserve">о  </w:t>
      </w:r>
      <w:r w:rsidR="001678B4" w:rsidRPr="008623A2">
        <w:rPr>
          <w:rFonts w:ascii="Times New Roman" w:eastAsia="Calibri" w:hAnsi="Times New Roman" w:cs="Times New Roman"/>
          <w:sz w:val="24"/>
          <w:szCs w:val="24"/>
          <w:lang w:val="ky-KG"/>
        </w:rPr>
        <w:t>под</w:t>
      </w:r>
      <w:r w:rsidR="00403561" w:rsidRPr="008623A2">
        <w:rPr>
          <w:rFonts w:ascii="Times New Roman" w:eastAsia="Calibri" w:hAnsi="Times New Roman" w:cs="Times New Roman"/>
          <w:sz w:val="24"/>
          <w:szCs w:val="24"/>
        </w:rPr>
        <w:t xml:space="preserve">разделу  </w:t>
      </w:r>
      <w:r w:rsidRPr="008623A2">
        <w:rPr>
          <w:rFonts w:ascii="Times New Roman" w:eastAsia="Calibri" w:hAnsi="Times New Roman" w:cs="Times New Roman"/>
          <w:b/>
          <w:sz w:val="24"/>
          <w:szCs w:val="24"/>
        </w:rPr>
        <w:t xml:space="preserve">«транспорт» </w:t>
      </w:r>
      <w:r w:rsidR="00BF511C" w:rsidRPr="008623A2">
        <w:rPr>
          <w:rFonts w:ascii="Times New Roman" w:eastAsia="Calibri" w:hAnsi="Times New Roman" w:cs="Times New Roman"/>
          <w:sz w:val="24"/>
          <w:szCs w:val="24"/>
        </w:rPr>
        <w:t xml:space="preserve">на </w:t>
      </w:r>
      <w:r w:rsidR="004B4EF0" w:rsidRPr="008623A2">
        <w:rPr>
          <w:rFonts w:ascii="Times New Roman" w:eastAsia="Calibri" w:hAnsi="Times New Roman" w:cs="Times New Roman"/>
          <w:b/>
          <w:sz w:val="24"/>
          <w:szCs w:val="24"/>
        </w:rPr>
        <w:t>20</w:t>
      </w:r>
      <w:r w:rsidR="00AB4B3C" w:rsidRPr="008623A2">
        <w:rPr>
          <w:rFonts w:ascii="Times New Roman" w:eastAsia="Calibri" w:hAnsi="Times New Roman" w:cs="Times New Roman"/>
          <w:b/>
          <w:sz w:val="24"/>
          <w:szCs w:val="24"/>
          <w:lang w:val="ky-KG"/>
        </w:rPr>
        <w:t>21</w:t>
      </w:r>
      <w:r w:rsidR="00403561" w:rsidRPr="008623A2">
        <w:rPr>
          <w:rFonts w:ascii="Times New Roman" w:eastAsia="Calibri" w:hAnsi="Times New Roman" w:cs="Times New Roman"/>
          <w:b/>
          <w:sz w:val="24"/>
          <w:szCs w:val="24"/>
        </w:rPr>
        <w:t xml:space="preserve"> год</w:t>
      </w:r>
      <w:r w:rsidR="00403561" w:rsidRPr="008623A2">
        <w:rPr>
          <w:rFonts w:ascii="Times New Roman" w:eastAsia="Calibri" w:hAnsi="Times New Roman" w:cs="Times New Roman"/>
          <w:sz w:val="24"/>
          <w:szCs w:val="24"/>
        </w:rPr>
        <w:t xml:space="preserve">  предусмотрены  в   сумме  </w:t>
      </w:r>
      <w:r w:rsidR="00715042" w:rsidRPr="008623A2">
        <w:rPr>
          <w:rFonts w:ascii="Times New Roman" w:eastAsia="Calibri" w:hAnsi="Times New Roman" w:cs="Times New Roman"/>
          <w:b/>
          <w:sz w:val="24"/>
          <w:szCs w:val="24"/>
        </w:rPr>
        <w:t>9</w:t>
      </w:r>
      <w:r w:rsidR="0043330F" w:rsidRPr="008623A2">
        <w:rPr>
          <w:rFonts w:ascii="Times New Roman" w:eastAsia="Calibri" w:hAnsi="Times New Roman" w:cs="Times New Roman"/>
          <w:b/>
          <w:sz w:val="24"/>
          <w:szCs w:val="24"/>
        </w:rPr>
        <w:t> </w:t>
      </w:r>
      <w:r w:rsidR="00715042" w:rsidRPr="008623A2">
        <w:rPr>
          <w:rFonts w:ascii="Times New Roman" w:eastAsia="Calibri" w:hAnsi="Times New Roman" w:cs="Times New Roman"/>
          <w:b/>
          <w:sz w:val="24"/>
          <w:szCs w:val="24"/>
        </w:rPr>
        <w:t>096</w:t>
      </w:r>
      <w:r w:rsidR="0043330F" w:rsidRPr="008623A2">
        <w:rPr>
          <w:rFonts w:ascii="Times New Roman" w:eastAsia="Calibri" w:hAnsi="Times New Roman" w:cs="Times New Roman"/>
          <w:b/>
          <w:sz w:val="24"/>
          <w:szCs w:val="24"/>
        </w:rPr>
        <w:t>,</w:t>
      </w:r>
      <w:r w:rsidR="00715042" w:rsidRPr="008623A2">
        <w:rPr>
          <w:rFonts w:ascii="Times New Roman" w:eastAsia="Calibri" w:hAnsi="Times New Roman" w:cs="Times New Roman"/>
          <w:b/>
          <w:sz w:val="24"/>
          <w:szCs w:val="24"/>
        </w:rPr>
        <w:t>9</w:t>
      </w:r>
      <w:r w:rsidR="004F20F0" w:rsidRPr="008623A2">
        <w:rPr>
          <w:rFonts w:ascii="Times New Roman" w:eastAsia="Calibri" w:hAnsi="Times New Roman" w:cs="Times New Roman"/>
          <w:b/>
          <w:sz w:val="24"/>
          <w:szCs w:val="24"/>
        </w:rPr>
        <w:t xml:space="preserve">  млн. сомов</w:t>
      </w:r>
      <w:r w:rsidR="00403561" w:rsidRPr="008623A2">
        <w:rPr>
          <w:rFonts w:ascii="Times New Roman" w:eastAsia="Calibri" w:hAnsi="Times New Roman" w:cs="Times New Roman"/>
          <w:b/>
          <w:sz w:val="24"/>
          <w:szCs w:val="24"/>
        </w:rPr>
        <w:t xml:space="preserve">  </w:t>
      </w:r>
      <w:r w:rsidR="009F113A" w:rsidRPr="008623A2">
        <w:rPr>
          <w:rFonts w:ascii="Times New Roman" w:eastAsia="Calibri" w:hAnsi="Times New Roman" w:cs="Times New Roman"/>
          <w:sz w:val="24"/>
          <w:szCs w:val="24"/>
        </w:rPr>
        <w:t xml:space="preserve">с уменьшением на </w:t>
      </w:r>
      <w:r w:rsidR="00715042" w:rsidRPr="008623A2">
        <w:rPr>
          <w:rFonts w:ascii="Times New Roman" w:eastAsia="Calibri" w:hAnsi="Times New Roman" w:cs="Times New Roman"/>
          <w:sz w:val="24"/>
          <w:szCs w:val="24"/>
        </w:rPr>
        <w:t>1</w:t>
      </w:r>
      <w:r w:rsidR="009F113A" w:rsidRPr="008623A2">
        <w:rPr>
          <w:rFonts w:ascii="Times New Roman" w:eastAsia="Calibri" w:hAnsi="Times New Roman" w:cs="Times New Roman"/>
          <w:sz w:val="24"/>
          <w:szCs w:val="24"/>
        </w:rPr>
        <w:t> </w:t>
      </w:r>
      <w:r w:rsidR="00715042" w:rsidRPr="008623A2">
        <w:rPr>
          <w:rFonts w:ascii="Times New Roman" w:eastAsia="Calibri" w:hAnsi="Times New Roman" w:cs="Times New Roman"/>
          <w:sz w:val="24"/>
          <w:szCs w:val="24"/>
        </w:rPr>
        <w:t>777</w:t>
      </w:r>
      <w:r w:rsidR="009F113A" w:rsidRPr="008623A2">
        <w:rPr>
          <w:rFonts w:ascii="Times New Roman" w:eastAsia="Calibri" w:hAnsi="Times New Roman" w:cs="Times New Roman"/>
          <w:sz w:val="24"/>
          <w:szCs w:val="24"/>
        </w:rPr>
        <w:t>,</w:t>
      </w:r>
      <w:r w:rsidR="00715042" w:rsidRPr="008623A2">
        <w:rPr>
          <w:rFonts w:ascii="Times New Roman" w:eastAsia="Calibri" w:hAnsi="Times New Roman" w:cs="Times New Roman"/>
          <w:sz w:val="24"/>
          <w:szCs w:val="24"/>
        </w:rPr>
        <w:t>0</w:t>
      </w:r>
      <w:r w:rsidR="00F7001B" w:rsidRPr="008623A2">
        <w:rPr>
          <w:rFonts w:ascii="Times New Roman" w:eastAsia="Calibri" w:hAnsi="Times New Roman" w:cs="Times New Roman"/>
          <w:sz w:val="24"/>
          <w:szCs w:val="24"/>
        </w:rPr>
        <w:t xml:space="preserve"> млн. сомов</w:t>
      </w:r>
      <w:r w:rsidR="004B4EF0" w:rsidRPr="008623A2">
        <w:rPr>
          <w:rFonts w:ascii="Times New Roman" w:eastAsia="Calibri" w:hAnsi="Times New Roman" w:cs="Times New Roman"/>
          <w:sz w:val="24"/>
          <w:szCs w:val="24"/>
        </w:rPr>
        <w:t xml:space="preserve"> от</w:t>
      </w:r>
      <w:r w:rsidR="00F7001B" w:rsidRPr="008623A2">
        <w:rPr>
          <w:rFonts w:ascii="Times New Roman" w:eastAsia="Calibri" w:hAnsi="Times New Roman" w:cs="Times New Roman"/>
          <w:sz w:val="24"/>
          <w:szCs w:val="24"/>
        </w:rPr>
        <w:t>носительно утвержденного бюджета 2020</w:t>
      </w:r>
      <w:r w:rsidR="000047DB" w:rsidRPr="008623A2">
        <w:rPr>
          <w:rFonts w:ascii="Times New Roman" w:eastAsia="Calibri" w:hAnsi="Times New Roman" w:cs="Times New Roman"/>
          <w:sz w:val="24"/>
          <w:szCs w:val="24"/>
        </w:rPr>
        <w:t xml:space="preserve"> года</w:t>
      </w:r>
      <w:r w:rsidR="00403561" w:rsidRPr="008623A2">
        <w:rPr>
          <w:rFonts w:ascii="Times New Roman" w:eastAsia="Calibri" w:hAnsi="Times New Roman" w:cs="Times New Roman"/>
          <w:sz w:val="24"/>
          <w:szCs w:val="24"/>
        </w:rPr>
        <w:t xml:space="preserve">, </w:t>
      </w:r>
      <w:r w:rsidR="00FB0D24" w:rsidRPr="008623A2">
        <w:rPr>
          <w:rFonts w:ascii="Times New Roman" w:hAnsi="Times New Roman" w:cs="Times New Roman"/>
          <w:sz w:val="24"/>
          <w:szCs w:val="24"/>
        </w:rPr>
        <w:t xml:space="preserve">в том числе расходы за счет бюджетных средств составят </w:t>
      </w:r>
      <w:r w:rsidR="0043330F" w:rsidRPr="008623A2">
        <w:rPr>
          <w:rFonts w:ascii="Times New Roman" w:eastAsia="Calibri" w:hAnsi="Times New Roman" w:cs="Times New Roman"/>
          <w:sz w:val="24"/>
          <w:szCs w:val="24"/>
        </w:rPr>
        <w:t xml:space="preserve"> </w:t>
      </w:r>
      <w:r w:rsidR="00715042" w:rsidRPr="008623A2">
        <w:rPr>
          <w:rFonts w:ascii="Times New Roman" w:eastAsia="Calibri" w:hAnsi="Times New Roman" w:cs="Times New Roman"/>
          <w:sz w:val="24"/>
          <w:szCs w:val="24"/>
        </w:rPr>
        <w:t>96</w:t>
      </w:r>
      <w:r w:rsidR="00F7001B" w:rsidRPr="008623A2">
        <w:rPr>
          <w:rFonts w:ascii="Times New Roman" w:eastAsia="Calibri" w:hAnsi="Times New Roman" w:cs="Times New Roman"/>
          <w:sz w:val="24"/>
          <w:szCs w:val="24"/>
        </w:rPr>
        <w:t>2</w:t>
      </w:r>
      <w:r w:rsidR="0043330F" w:rsidRPr="008623A2">
        <w:rPr>
          <w:rFonts w:ascii="Times New Roman" w:eastAsia="Calibri" w:hAnsi="Times New Roman" w:cs="Times New Roman"/>
          <w:sz w:val="24"/>
          <w:szCs w:val="24"/>
        </w:rPr>
        <w:t>,</w:t>
      </w:r>
      <w:r w:rsidR="00F7001B" w:rsidRPr="008623A2">
        <w:rPr>
          <w:rFonts w:ascii="Times New Roman" w:eastAsia="Calibri" w:hAnsi="Times New Roman" w:cs="Times New Roman"/>
          <w:sz w:val="24"/>
          <w:szCs w:val="24"/>
          <w:lang w:val="ky-KG"/>
        </w:rPr>
        <w:t>1</w:t>
      </w:r>
      <w:r w:rsidR="00FB0D24" w:rsidRPr="008623A2">
        <w:rPr>
          <w:rFonts w:ascii="Times New Roman" w:eastAsia="Calibri" w:hAnsi="Times New Roman" w:cs="Times New Roman"/>
          <w:sz w:val="24"/>
          <w:szCs w:val="24"/>
        </w:rPr>
        <w:t xml:space="preserve">  млн. сомов</w:t>
      </w:r>
      <w:r w:rsidR="00F85D34" w:rsidRPr="008623A2">
        <w:rPr>
          <w:rFonts w:ascii="Times New Roman" w:eastAsia="Calibri" w:hAnsi="Times New Roman" w:cs="Times New Roman"/>
          <w:sz w:val="24"/>
          <w:szCs w:val="24"/>
          <w:lang w:val="ky-KG"/>
        </w:rPr>
        <w:t xml:space="preserve"> </w:t>
      </w:r>
      <w:r w:rsidR="00F7001B" w:rsidRPr="008623A2">
        <w:rPr>
          <w:rFonts w:ascii="Times New Roman" w:eastAsia="Calibri" w:hAnsi="Times New Roman" w:cs="Times New Roman"/>
          <w:sz w:val="24"/>
          <w:szCs w:val="24"/>
          <w:lang w:val="ky-KG"/>
        </w:rPr>
        <w:t>с уменьш</w:t>
      </w:r>
      <w:r w:rsidR="00BC1AAA" w:rsidRPr="008623A2">
        <w:rPr>
          <w:rFonts w:ascii="Times New Roman" w:eastAsia="Calibri" w:hAnsi="Times New Roman" w:cs="Times New Roman"/>
          <w:sz w:val="24"/>
          <w:szCs w:val="24"/>
          <w:lang w:val="ky-KG"/>
        </w:rPr>
        <w:t xml:space="preserve">ением на </w:t>
      </w:r>
      <w:r w:rsidR="00715042" w:rsidRPr="008623A2">
        <w:rPr>
          <w:rFonts w:ascii="Times New Roman" w:eastAsia="Calibri" w:hAnsi="Times New Roman" w:cs="Times New Roman"/>
          <w:sz w:val="24"/>
          <w:szCs w:val="24"/>
          <w:lang w:val="ky-KG"/>
        </w:rPr>
        <w:t>1 33</w:t>
      </w:r>
      <w:r w:rsidR="00F7001B" w:rsidRPr="008623A2">
        <w:rPr>
          <w:rFonts w:ascii="Times New Roman" w:eastAsia="Calibri" w:hAnsi="Times New Roman" w:cs="Times New Roman"/>
          <w:sz w:val="24"/>
          <w:szCs w:val="24"/>
          <w:lang w:val="ky-KG"/>
        </w:rPr>
        <w:t>5,4</w:t>
      </w:r>
      <w:r w:rsidR="00734547" w:rsidRPr="008623A2">
        <w:rPr>
          <w:rFonts w:ascii="Times New Roman" w:eastAsia="Calibri" w:hAnsi="Times New Roman" w:cs="Times New Roman"/>
          <w:sz w:val="24"/>
          <w:szCs w:val="24"/>
          <w:lang w:val="ky-KG"/>
        </w:rPr>
        <w:t xml:space="preserve"> млн. сомов </w:t>
      </w:r>
      <w:r w:rsidR="00715042" w:rsidRPr="008623A2">
        <w:rPr>
          <w:rFonts w:ascii="Times New Roman" w:eastAsia="Calibri" w:hAnsi="Times New Roman" w:cs="Times New Roman"/>
          <w:sz w:val="24"/>
          <w:szCs w:val="24"/>
          <w:lang w:val="ky-KG"/>
        </w:rPr>
        <w:t>или на 58,1</w:t>
      </w:r>
      <w:r w:rsidR="004F20F0" w:rsidRPr="008623A2">
        <w:rPr>
          <w:rFonts w:ascii="Times New Roman" w:eastAsia="Calibri" w:hAnsi="Times New Roman" w:cs="Times New Roman"/>
          <w:sz w:val="24"/>
          <w:szCs w:val="24"/>
          <w:lang w:val="ky-KG"/>
        </w:rPr>
        <w:t> </w:t>
      </w:r>
      <w:r w:rsidR="00F7001B" w:rsidRPr="008623A2">
        <w:rPr>
          <w:rFonts w:ascii="Times New Roman" w:eastAsia="Calibri" w:hAnsi="Times New Roman" w:cs="Times New Roman"/>
          <w:sz w:val="24"/>
          <w:szCs w:val="24"/>
          <w:lang w:val="ky-KG"/>
        </w:rPr>
        <w:t xml:space="preserve">% </w:t>
      </w:r>
      <w:r w:rsidR="00734547" w:rsidRPr="008623A2">
        <w:rPr>
          <w:rFonts w:ascii="Times New Roman" w:eastAsia="Calibri" w:hAnsi="Times New Roman" w:cs="Times New Roman"/>
          <w:sz w:val="24"/>
          <w:szCs w:val="24"/>
          <w:lang w:val="ky-KG"/>
        </w:rPr>
        <w:t>относительно</w:t>
      </w:r>
      <w:r w:rsidR="000047DB" w:rsidRPr="008623A2">
        <w:rPr>
          <w:rFonts w:ascii="Times New Roman" w:eastAsia="Calibri" w:hAnsi="Times New Roman" w:cs="Times New Roman"/>
          <w:sz w:val="24"/>
          <w:szCs w:val="24"/>
        </w:rPr>
        <w:t xml:space="preserve"> </w:t>
      </w:r>
      <w:r w:rsidR="00F7001B" w:rsidRPr="008623A2">
        <w:rPr>
          <w:rFonts w:ascii="Times New Roman" w:eastAsia="Calibri" w:hAnsi="Times New Roman" w:cs="Times New Roman"/>
          <w:sz w:val="24"/>
          <w:szCs w:val="24"/>
          <w:lang w:val="ky-KG"/>
        </w:rPr>
        <w:t>утвержденного бюджета 2020</w:t>
      </w:r>
      <w:r w:rsidR="004556D3" w:rsidRPr="008623A2">
        <w:rPr>
          <w:rFonts w:ascii="Times New Roman" w:eastAsia="Calibri" w:hAnsi="Times New Roman" w:cs="Times New Roman"/>
          <w:sz w:val="24"/>
          <w:szCs w:val="24"/>
          <w:lang w:val="ky-KG"/>
        </w:rPr>
        <w:t xml:space="preserve"> года,</w:t>
      </w:r>
      <w:r w:rsidR="00FB0D24" w:rsidRPr="008623A2">
        <w:rPr>
          <w:rFonts w:ascii="Times New Roman" w:eastAsia="Calibri" w:hAnsi="Times New Roman" w:cs="Times New Roman"/>
          <w:sz w:val="24"/>
          <w:szCs w:val="24"/>
          <w:lang w:val="ky-KG"/>
        </w:rPr>
        <w:t xml:space="preserve"> </w:t>
      </w:r>
      <w:r w:rsidR="00947CBD" w:rsidRPr="008623A2">
        <w:rPr>
          <w:rFonts w:ascii="Times New Roman" w:eastAsia="Calibri" w:hAnsi="Times New Roman" w:cs="Times New Roman"/>
          <w:sz w:val="24"/>
          <w:szCs w:val="24"/>
          <w:lang w:val="ky-KG"/>
        </w:rPr>
        <w:t xml:space="preserve">за счет </w:t>
      </w:r>
      <w:r w:rsidR="00590875" w:rsidRPr="008623A2">
        <w:rPr>
          <w:rFonts w:ascii="Times New Roman" w:eastAsia="Calibri" w:hAnsi="Times New Roman" w:cs="Times New Roman"/>
          <w:sz w:val="24"/>
          <w:szCs w:val="24"/>
          <w:lang w:val="ky-KG"/>
        </w:rPr>
        <w:t xml:space="preserve">средств </w:t>
      </w:r>
      <w:r w:rsidR="00403561" w:rsidRPr="008623A2">
        <w:rPr>
          <w:rFonts w:ascii="Times New Roman" w:eastAsia="Calibri" w:hAnsi="Times New Roman" w:cs="Times New Roman"/>
          <w:sz w:val="24"/>
          <w:szCs w:val="24"/>
        </w:rPr>
        <w:t>специаль</w:t>
      </w:r>
      <w:r w:rsidR="00590875" w:rsidRPr="008623A2">
        <w:rPr>
          <w:rFonts w:ascii="Times New Roman" w:eastAsia="Calibri" w:hAnsi="Times New Roman" w:cs="Times New Roman"/>
          <w:sz w:val="24"/>
          <w:szCs w:val="24"/>
        </w:rPr>
        <w:t xml:space="preserve">ного счета </w:t>
      </w:r>
      <w:r w:rsidR="00124CB5" w:rsidRPr="008623A2">
        <w:rPr>
          <w:rFonts w:ascii="Times New Roman" w:eastAsia="Calibri" w:hAnsi="Times New Roman" w:cs="Times New Roman"/>
          <w:sz w:val="24"/>
          <w:szCs w:val="24"/>
          <w:lang w:val="ky-KG"/>
        </w:rPr>
        <w:t>9</w:t>
      </w:r>
      <w:r w:rsidR="00BB3408" w:rsidRPr="008623A2">
        <w:rPr>
          <w:rFonts w:ascii="Times New Roman" w:eastAsia="Calibri" w:hAnsi="Times New Roman" w:cs="Times New Roman"/>
          <w:sz w:val="24"/>
          <w:szCs w:val="24"/>
          <w:lang w:val="ky-KG"/>
        </w:rPr>
        <w:t>0</w:t>
      </w:r>
      <w:r w:rsidR="00FB0D24" w:rsidRPr="008623A2">
        <w:rPr>
          <w:rFonts w:ascii="Times New Roman" w:eastAsia="Calibri" w:hAnsi="Times New Roman" w:cs="Times New Roman"/>
          <w:sz w:val="24"/>
          <w:szCs w:val="24"/>
        </w:rPr>
        <w:t xml:space="preserve">  млн. сомов</w:t>
      </w:r>
      <w:r w:rsidR="000047DB" w:rsidRPr="008623A2">
        <w:rPr>
          <w:rFonts w:ascii="Times New Roman" w:eastAsia="Calibri" w:hAnsi="Times New Roman" w:cs="Times New Roman"/>
          <w:sz w:val="24"/>
          <w:szCs w:val="24"/>
          <w:lang w:val="ky-KG"/>
        </w:rPr>
        <w:t xml:space="preserve"> или </w:t>
      </w:r>
      <w:r w:rsidR="009F113A" w:rsidRPr="008623A2">
        <w:rPr>
          <w:rFonts w:ascii="Times New Roman" w:eastAsia="Calibri" w:hAnsi="Times New Roman" w:cs="Times New Roman"/>
          <w:sz w:val="24"/>
          <w:szCs w:val="24"/>
          <w:lang w:val="ky-KG"/>
        </w:rPr>
        <w:t xml:space="preserve">на </w:t>
      </w:r>
      <w:r w:rsidR="000047DB" w:rsidRPr="008623A2">
        <w:rPr>
          <w:rFonts w:ascii="Times New Roman" w:eastAsia="Calibri" w:hAnsi="Times New Roman" w:cs="Times New Roman"/>
          <w:sz w:val="24"/>
          <w:szCs w:val="24"/>
          <w:lang w:val="ky-KG"/>
        </w:rPr>
        <w:t xml:space="preserve">уровне </w:t>
      </w:r>
      <w:r w:rsidR="00F7001B" w:rsidRPr="008623A2">
        <w:rPr>
          <w:rFonts w:ascii="Times New Roman" w:eastAsia="Calibri" w:hAnsi="Times New Roman" w:cs="Times New Roman"/>
          <w:sz w:val="24"/>
          <w:szCs w:val="24"/>
          <w:lang w:val="ky-KG"/>
        </w:rPr>
        <w:t>утвержденного бюджета 2020</w:t>
      </w:r>
      <w:r w:rsidR="004556D3" w:rsidRPr="008623A2">
        <w:rPr>
          <w:rFonts w:ascii="Times New Roman" w:eastAsia="Calibri" w:hAnsi="Times New Roman" w:cs="Times New Roman"/>
          <w:sz w:val="24"/>
          <w:szCs w:val="24"/>
          <w:lang w:val="ky-KG"/>
        </w:rPr>
        <w:t xml:space="preserve"> года,</w:t>
      </w:r>
      <w:r w:rsidR="000047DB" w:rsidRPr="008623A2">
        <w:rPr>
          <w:rFonts w:ascii="Times New Roman" w:eastAsia="Calibri" w:hAnsi="Times New Roman" w:cs="Times New Roman"/>
          <w:sz w:val="24"/>
          <w:szCs w:val="24"/>
          <w:lang w:val="ky-KG"/>
        </w:rPr>
        <w:t xml:space="preserve"> </w:t>
      </w:r>
      <w:r w:rsidR="00947CBD" w:rsidRPr="008623A2">
        <w:rPr>
          <w:rFonts w:ascii="Times New Roman" w:eastAsia="Calibri" w:hAnsi="Times New Roman" w:cs="Times New Roman"/>
          <w:sz w:val="24"/>
          <w:szCs w:val="24"/>
          <w:lang w:val="ky-KG"/>
        </w:rPr>
        <w:t>за счет средств</w:t>
      </w:r>
      <w:r w:rsidR="00FB0D24" w:rsidRPr="008623A2">
        <w:rPr>
          <w:rFonts w:ascii="Times New Roman" w:eastAsia="Calibri" w:hAnsi="Times New Roman" w:cs="Times New Roman"/>
          <w:sz w:val="24"/>
          <w:szCs w:val="24"/>
          <w:lang w:val="ky-KG"/>
        </w:rPr>
        <w:t xml:space="preserve"> </w:t>
      </w:r>
      <w:r w:rsidR="00F85D34" w:rsidRPr="008623A2">
        <w:rPr>
          <w:rFonts w:ascii="Times New Roman" w:eastAsia="Calibri" w:hAnsi="Times New Roman" w:cs="Times New Roman"/>
          <w:sz w:val="24"/>
          <w:szCs w:val="24"/>
          <w:lang w:val="ky-KG"/>
        </w:rPr>
        <w:t xml:space="preserve">внешних </w:t>
      </w:r>
      <w:r w:rsidR="00FB0D24" w:rsidRPr="008623A2">
        <w:rPr>
          <w:rFonts w:ascii="Times New Roman" w:eastAsia="Calibri" w:hAnsi="Times New Roman" w:cs="Times New Roman"/>
          <w:sz w:val="24"/>
          <w:szCs w:val="24"/>
          <w:lang w:val="ky-KG"/>
        </w:rPr>
        <w:t>государственных инвестиций</w:t>
      </w:r>
      <w:r w:rsidR="00FB0D24" w:rsidRPr="008623A2">
        <w:rPr>
          <w:rFonts w:ascii="Times New Roman" w:eastAsia="Calibri" w:hAnsi="Times New Roman" w:cs="Times New Roman"/>
          <w:sz w:val="24"/>
          <w:szCs w:val="24"/>
        </w:rPr>
        <w:t xml:space="preserve"> </w:t>
      </w:r>
      <w:r w:rsidR="000047DB" w:rsidRPr="008623A2">
        <w:rPr>
          <w:rFonts w:ascii="Times New Roman" w:eastAsia="Calibri" w:hAnsi="Times New Roman" w:cs="Times New Roman"/>
          <w:sz w:val="24"/>
          <w:szCs w:val="24"/>
        </w:rPr>
        <w:t xml:space="preserve"> </w:t>
      </w:r>
      <w:r w:rsidR="00715042" w:rsidRPr="008623A2">
        <w:rPr>
          <w:rFonts w:ascii="Times New Roman" w:eastAsia="Calibri" w:hAnsi="Times New Roman" w:cs="Times New Roman"/>
          <w:sz w:val="24"/>
          <w:szCs w:val="24"/>
          <w:lang w:val="ky-KG"/>
        </w:rPr>
        <w:t>8</w:t>
      </w:r>
      <w:r w:rsidR="009F113A" w:rsidRPr="008623A2">
        <w:rPr>
          <w:rFonts w:ascii="Times New Roman" w:eastAsia="Calibri" w:hAnsi="Times New Roman" w:cs="Times New Roman"/>
          <w:sz w:val="24"/>
          <w:szCs w:val="24"/>
        </w:rPr>
        <w:t> </w:t>
      </w:r>
      <w:r w:rsidR="00715042" w:rsidRPr="008623A2">
        <w:rPr>
          <w:rFonts w:ascii="Times New Roman" w:eastAsia="Calibri" w:hAnsi="Times New Roman" w:cs="Times New Roman"/>
          <w:sz w:val="24"/>
          <w:szCs w:val="24"/>
          <w:lang w:val="ky-KG"/>
        </w:rPr>
        <w:t>044</w:t>
      </w:r>
      <w:r w:rsidR="009F113A" w:rsidRPr="008623A2">
        <w:rPr>
          <w:rFonts w:ascii="Times New Roman" w:eastAsia="Calibri" w:hAnsi="Times New Roman" w:cs="Times New Roman"/>
          <w:sz w:val="24"/>
          <w:szCs w:val="24"/>
        </w:rPr>
        <w:t>,</w:t>
      </w:r>
      <w:r w:rsidR="00715042" w:rsidRPr="008623A2">
        <w:rPr>
          <w:rFonts w:ascii="Times New Roman" w:eastAsia="Calibri" w:hAnsi="Times New Roman" w:cs="Times New Roman"/>
          <w:sz w:val="24"/>
          <w:szCs w:val="24"/>
          <w:lang w:val="ky-KG"/>
        </w:rPr>
        <w:t>8</w:t>
      </w:r>
      <w:r w:rsidR="000047DB" w:rsidRPr="008623A2">
        <w:rPr>
          <w:rFonts w:ascii="Times New Roman" w:eastAsia="Calibri" w:hAnsi="Times New Roman" w:cs="Times New Roman"/>
          <w:sz w:val="24"/>
          <w:szCs w:val="24"/>
        </w:rPr>
        <w:t xml:space="preserve"> млн.</w:t>
      </w:r>
      <w:r w:rsidR="00FA4753" w:rsidRPr="008623A2">
        <w:rPr>
          <w:rFonts w:ascii="Times New Roman" w:eastAsia="Calibri" w:hAnsi="Times New Roman" w:cs="Times New Roman"/>
          <w:sz w:val="24"/>
          <w:szCs w:val="24"/>
        </w:rPr>
        <w:t xml:space="preserve"> сомов</w:t>
      </w:r>
      <w:r w:rsidR="00C11E63" w:rsidRPr="008623A2">
        <w:rPr>
          <w:rFonts w:ascii="Times New Roman" w:eastAsia="Calibri" w:hAnsi="Times New Roman" w:cs="Times New Roman"/>
          <w:sz w:val="24"/>
          <w:szCs w:val="24"/>
          <w:lang w:val="ky-KG"/>
        </w:rPr>
        <w:t xml:space="preserve"> или </w:t>
      </w:r>
      <w:r w:rsidR="00715042" w:rsidRPr="008623A2">
        <w:rPr>
          <w:rFonts w:ascii="Times New Roman" w:eastAsia="Calibri" w:hAnsi="Times New Roman" w:cs="Times New Roman"/>
          <w:sz w:val="24"/>
          <w:szCs w:val="24"/>
          <w:lang w:val="ky-KG"/>
        </w:rPr>
        <w:t>94,8</w:t>
      </w:r>
      <w:r w:rsidR="004F20F0" w:rsidRPr="008623A2">
        <w:rPr>
          <w:rFonts w:ascii="Times New Roman" w:eastAsia="Calibri" w:hAnsi="Times New Roman" w:cs="Times New Roman"/>
          <w:sz w:val="24"/>
          <w:szCs w:val="24"/>
          <w:lang w:val="ky-KG"/>
        </w:rPr>
        <w:t> </w:t>
      </w:r>
      <w:r w:rsidR="00F7001B" w:rsidRPr="008623A2">
        <w:rPr>
          <w:rFonts w:ascii="Times New Roman" w:eastAsia="Calibri" w:hAnsi="Times New Roman" w:cs="Times New Roman"/>
          <w:sz w:val="24"/>
          <w:szCs w:val="24"/>
          <w:lang w:val="ky-KG"/>
        </w:rPr>
        <w:t>% утвержденного бюджета 2020</w:t>
      </w:r>
      <w:r w:rsidR="004F0DE6" w:rsidRPr="008623A2">
        <w:rPr>
          <w:rFonts w:ascii="Times New Roman" w:eastAsia="Calibri" w:hAnsi="Times New Roman" w:cs="Times New Roman"/>
          <w:sz w:val="24"/>
          <w:szCs w:val="24"/>
          <w:lang w:val="ky-KG"/>
        </w:rPr>
        <w:t xml:space="preserve"> года.</w:t>
      </w:r>
    </w:p>
    <w:p w:rsidR="006C3313" w:rsidRPr="008623A2" w:rsidRDefault="006C3313" w:rsidP="006C3313">
      <w:pPr>
        <w:shd w:val="clear" w:color="auto" w:fill="FFFFFF" w:themeFill="background1"/>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 xml:space="preserve">Источники  финансирования запланированных расходов:   средства республиканского бюджета,  средства специального счета и  средства  государственных инвестиций, которые  в процентном соотношении к общему объему расходов </w:t>
      </w:r>
      <w:proofErr w:type="spellStart"/>
      <w:r w:rsidRPr="008623A2">
        <w:rPr>
          <w:rFonts w:ascii="Times New Roman" w:eastAsia="Calibri" w:hAnsi="Times New Roman" w:cs="Times New Roman"/>
          <w:sz w:val="24"/>
          <w:szCs w:val="24"/>
        </w:rPr>
        <w:t>МТиД</w:t>
      </w:r>
      <w:proofErr w:type="spellEnd"/>
      <w:r w:rsidRPr="008623A2">
        <w:rPr>
          <w:rFonts w:ascii="Times New Roman" w:eastAsia="Calibri" w:hAnsi="Times New Roman" w:cs="Times New Roman"/>
          <w:sz w:val="24"/>
          <w:szCs w:val="24"/>
          <w:lang w:val="ky-KG"/>
        </w:rPr>
        <w:t xml:space="preserve"> КР</w:t>
      </w:r>
      <w:r w:rsidR="00C11E63" w:rsidRPr="008623A2">
        <w:rPr>
          <w:rFonts w:ascii="Times New Roman" w:eastAsia="Calibri" w:hAnsi="Times New Roman" w:cs="Times New Roman"/>
          <w:sz w:val="24"/>
          <w:szCs w:val="24"/>
        </w:rPr>
        <w:t xml:space="preserve"> составляют   </w:t>
      </w:r>
      <w:r w:rsidR="00F7001B" w:rsidRPr="008623A2">
        <w:rPr>
          <w:rFonts w:ascii="Times New Roman" w:eastAsia="Calibri" w:hAnsi="Times New Roman" w:cs="Times New Roman"/>
          <w:sz w:val="24"/>
          <w:szCs w:val="24"/>
        </w:rPr>
        <w:t>1</w:t>
      </w:r>
      <w:r w:rsidR="00715042" w:rsidRPr="008623A2">
        <w:rPr>
          <w:rFonts w:ascii="Times New Roman" w:eastAsia="Calibri" w:hAnsi="Times New Roman" w:cs="Times New Roman"/>
          <w:sz w:val="24"/>
          <w:szCs w:val="24"/>
        </w:rPr>
        <w:t>0</w:t>
      </w:r>
      <w:r w:rsidR="00C11E63" w:rsidRPr="008623A2">
        <w:rPr>
          <w:rFonts w:ascii="Times New Roman" w:eastAsia="Calibri" w:hAnsi="Times New Roman" w:cs="Times New Roman"/>
          <w:sz w:val="24"/>
          <w:szCs w:val="24"/>
        </w:rPr>
        <w:t>,</w:t>
      </w:r>
      <w:r w:rsidR="00715042" w:rsidRPr="008623A2">
        <w:rPr>
          <w:rFonts w:ascii="Times New Roman" w:eastAsia="Calibri" w:hAnsi="Times New Roman" w:cs="Times New Roman"/>
          <w:sz w:val="24"/>
          <w:szCs w:val="24"/>
        </w:rPr>
        <w:t>6</w:t>
      </w:r>
      <w:r w:rsidR="005C2EEE" w:rsidRPr="008623A2">
        <w:rPr>
          <w:rFonts w:ascii="Times New Roman" w:eastAsia="Calibri" w:hAnsi="Times New Roman" w:cs="Times New Roman"/>
          <w:sz w:val="24"/>
          <w:szCs w:val="24"/>
        </w:rPr>
        <w:t>,  1,0</w:t>
      </w:r>
      <w:r w:rsidR="004F20F0" w:rsidRPr="008623A2">
        <w:rPr>
          <w:rFonts w:ascii="Times New Roman" w:eastAsia="Calibri" w:hAnsi="Times New Roman" w:cs="Times New Roman"/>
          <w:sz w:val="24"/>
          <w:szCs w:val="24"/>
        </w:rPr>
        <w:t xml:space="preserve"> и</w:t>
      </w:r>
      <w:r w:rsidR="00F7001B" w:rsidRPr="008623A2">
        <w:rPr>
          <w:rFonts w:ascii="Times New Roman" w:eastAsia="Calibri" w:hAnsi="Times New Roman" w:cs="Times New Roman"/>
          <w:sz w:val="24"/>
          <w:szCs w:val="24"/>
        </w:rPr>
        <w:t xml:space="preserve">   </w:t>
      </w:r>
      <w:r w:rsidR="00C11E63" w:rsidRPr="008623A2">
        <w:rPr>
          <w:rFonts w:ascii="Times New Roman" w:eastAsia="Calibri" w:hAnsi="Times New Roman" w:cs="Times New Roman"/>
          <w:sz w:val="24"/>
          <w:szCs w:val="24"/>
        </w:rPr>
        <w:t>8</w:t>
      </w:r>
      <w:r w:rsidR="005C2EEE" w:rsidRPr="008623A2">
        <w:rPr>
          <w:rFonts w:ascii="Times New Roman" w:eastAsia="Calibri" w:hAnsi="Times New Roman" w:cs="Times New Roman"/>
          <w:sz w:val="24"/>
          <w:szCs w:val="24"/>
        </w:rPr>
        <w:t>8</w:t>
      </w:r>
      <w:r w:rsidR="00C11E63" w:rsidRPr="008623A2">
        <w:rPr>
          <w:rFonts w:ascii="Times New Roman" w:eastAsia="Calibri" w:hAnsi="Times New Roman" w:cs="Times New Roman"/>
          <w:sz w:val="24"/>
          <w:szCs w:val="24"/>
        </w:rPr>
        <w:t>,</w:t>
      </w:r>
      <w:r w:rsidR="005C2EEE" w:rsidRPr="008623A2">
        <w:rPr>
          <w:rFonts w:ascii="Times New Roman" w:eastAsia="Calibri" w:hAnsi="Times New Roman" w:cs="Times New Roman"/>
          <w:sz w:val="24"/>
          <w:szCs w:val="24"/>
        </w:rPr>
        <w:t>4</w:t>
      </w:r>
      <w:r w:rsidR="004F20F0" w:rsidRPr="008623A2">
        <w:rPr>
          <w:rFonts w:ascii="Times New Roman" w:eastAsia="Calibri" w:hAnsi="Times New Roman" w:cs="Times New Roman"/>
          <w:sz w:val="24"/>
          <w:szCs w:val="24"/>
        </w:rPr>
        <w:t> </w:t>
      </w:r>
      <w:r w:rsidRPr="008623A2">
        <w:rPr>
          <w:rFonts w:ascii="Times New Roman" w:eastAsia="Calibri" w:hAnsi="Times New Roman" w:cs="Times New Roman"/>
          <w:sz w:val="24"/>
          <w:szCs w:val="24"/>
        </w:rPr>
        <w:t>%  соответственно.</w:t>
      </w:r>
    </w:p>
    <w:p w:rsidR="006E34EB" w:rsidRPr="008623A2" w:rsidRDefault="006E34EB" w:rsidP="006E34EB">
      <w:pPr>
        <w:shd w:val="clear" w:color="auto" w:fill="FFFFFF" w:themeFill="background1"/>
        <w:spacing w:after="0" w:line="240" w:lineRule="auto"/>
        <w:ind w:firstLine="709"/>
        <w:jc w:val="right"/>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млн. сомов</w:t>
      </w:r>
    </w:p>
    <w:tbl>
      <w:tblPr>
        <w:tblW w:w="0" w:type="auto"/>
        <w:jc w:val="center"/>
        <w:tblLayout w:type="fixed"/>
        <w:tblCellMar>
          <w:left w:w="70" w:type="dxa"/>
          <w:right w:w="70" w:type="dxa"/>
        </w:tblCellMar>
        <w:tblLook w:val="04A0" w:firstRow="1" w:lastRow="0" w:firstColumn="1" w:lastColumn="0" w:noHBand="0" w:noVBand="1"/>
      </w:tblPr>
      <w:tblGrid>
        <w:gridCol w:w="2290"/>
        <w:gridCol w:w="1124"/>
        <w:gridCol w:w="1276"/>
        <w:gridCol w:w="1134"/>
        <w:gridCol w:w="1144"/>
        <w:gridCol w:w="1266"/>
        <w:gridCol w:w="1427"/>
      </w:tblGrid>
      <w:tr w:rsidR="00CD7A0A" w:rsidRPr="008623A2" w:rsidTr="00102B53">
        <w:trPr>
          <w:trHeight w:val="727"/>
          <w:jc w:val="center"/>
        </w:trPr>
        <w:tc>
          <w:tcPr>
            <w:tcW w:w="2290" w:type="dxa"/>
            <w:tcBorders>
              <w:top w:val="single" w:sz="4" w:space="0" w:color="auto"/>
              <w:left w:val="single" w:sz="4" w:space="0" w:color="auto"/>
              <w:bottom w:val="single" w:sz="8" w:space="0" w:color="auto"/>
              <w:right w:val="single" w:sz="4" w:space="0" w:color="auto"/>
            </w:tcBorders>
            <w:noWrap/>
            <w:vAlign w:val="center"/>
            <w:hideMark/>
          </w:tcPr>
          <w:p w:rsidR="00CD7A0A" w:rsidRPr="008623A2" w:rsidRDefault="00CD7A0A" w:rsidP="00167AED">
            <w:pPr>
              <w:autoSpaceDE w:val="0"/>
              <w:autoSpaceDN w:val="0"/>
              <w:adjustRightInd w:val="0"/>
              <w:spacing w:after="0" w:line="240" w:lineRule="auto"/>
              <w:rPr>
                <w:rFonts w:ascii="Times New Roman" w:hAnsi="Times New Roman" w:cs="Times New Roman"/>
                <w:b/>
                <w:sz w:val="20"/>
              </w:rPr>
            </w:pPr>
            <w:r w:rsidRPr="008623A2">
              <w:rPr>
                <w:rFonts w:ascii="Times New Roman" w:hAnsi="Times New Roman" w:cs="Times New Roman"/>
                <w:b/>
                <w:sz w:val="20"/>
              </w:rPr>
              <w:t>Наименование</w:t>
            </w:r>
          </w:p>
        </w:tc>
        <w:tc>
          <w:tcPr>
            <w:tcW w:w="1124" w:type="dxa"/>
            <w:tcBorders>
              <w:top w:val="single" w:sz="4" w:space="0" w:color="auto"/>
              <w:left w:val="nil"/>
              <w:bottom w:val="single" w:sz="8" w:space="0" w:color="auto"/>
              <w:right w:val="single" w:sz="4" w:space="0" w:color="auto"/>
            </w:tcBorders>
            <w:vAlign w:val="center"/>
            <w:hideMark/>
          </w:tcPr>
          <w:p w:rsidR="00CD7A0A" w:rsidRPr="008623A2" w:rsidRDefault="004B4EF0" w:rsidP="00167AED">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427016" w:rsidRPr="008623A2">
              <w:rPr>
                <w:rFonts w:ascii="Times New Roman" w:eastAsia="Calibri" w:hAnsi="Times New Roman" w:cs="Times New Roman"/>
                <w:b/>
                <w:bCs/>
                <w:sz w:val="20"/>
                <w:szCs w:val="20"/>
                <w:lang w:val="en-US" w:eastAsia="ru-RU"/>
              </w:rPr>
              <w:t>9</w:t>
            </w:r>
            <w:r w:rsidR="00CD7A0A" w:rsidRPr="008623A2">
              <w:rPr>
                <w:rFonts w:ascii="Times New Roman" w:eastAsia="Calibri" w:hAnsi="Times New Roman" w:cs="Times New Roman"/>
                <w:b/>
                <w:bCs/>
                <w:sz w:val="20"/>
                <w:szCs w:val="20"/>
                <w:lang w:eastAsia="ru-RU"/>
              </w:rPr>
              <w:t xml:space="preserve"> год факт</w:t>
            </w:r>
          </w:p>
        </w:tc>
        <w:tc>
          <w:tcPr>
            <w:tcW w:w="1276" w:type="dxa"/>
            <w:tcBorders>
              <w:top w:val="single" w:sz="4" w:space="0" w:color="auto"/>
              <w:left w:val="nil"/>
              <w:bottom w:val="single" w:sz="8" w:space="0" w:color="auto"/>
              <w:right w:val="single" w:sz="4" w:space="0" w:color="auto"/>
            </w:tcBorders>
            <w:vAlign w:val="center"/>
            <w:hideMark/>
          </w:tcPr>
          <w:p w:rsidR="00CD7A0A" w:rsidRPr="008623A2" w:rsidRDefault="00AB4B3C" w:rsidP="00167AED">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CD7A0A" w:rsidRPr="008623A2">
              <w:rPr>
                <w:rFonts w:ascii="Times New Roman" w:eastAsia="Calibri" w:hAnsi="Times New Roman" w:cs="Times New Roman"/>
                <w:b/>
                <w:bCs/>
                <w:sz w:val="20"/>
                <w:szCs w:val="20"/>
                <w:lang w:eastAsia="ru-RU"/>
              </w:rPr>
              <w:t xml:space="preserve"> год </w:t>
            </w:r>
            <w:proofErr w:type="spellStart"/>
            <w:r w:rsidR="00CD7A0A" w:rsidRPr="008623A2">
              <w:rPr>
                <w:rFonts w:ascii="Times New Roman" w:eastAsia="Calibri" w:hAnsi="Times New Roman" w:cs="Times New Roman"/>
                <w:b/>
                <w:bCs/>
                <w:sz w:val="20"/>
                <w:szCs w:val="20"/>
                <w:lang w:eastAsia="ru-RU"/>
              </w:rPr>
              <w:t>утвержд</w:t>
            </w:r>
            <w:proofErr w:type="spellEnd"/>
          </w:p>
        </w:tc>
        <w:tc>
          <w:tcPr>
            <w:tcW w:w="1134" w:type="dxa"/>
            <w:tcBorders>
              <w:top w:val="single" w:sz="4" w:space="0" w:color="auto"/>
              <w:left w:val="nil"/>
              <w:bottom w:val="single" w:sz="8" w:space="0" w:color="auto"/>
              <w:right w:val="single" w:sz="4" w:space="0" w:color="auto"/>
            </w:tcBorders>
            <w:vAlign w:val="center"/>
            <w:hideMark/>
          </w:tcPr>
          <w:p w:rsidR="00CD7A0A" w:rsidRPr="008623A2" w:rsidRDefault="00AB76E6" w:rsidP="00167AED">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AB4B3C" w:rsidRPr="008623A2">
              <w:rPr>
                <w:rFonts w:ascii="Times New Roman" w:eastAsia="Calibri" w:hAnsi="Times New Roman" w:cs="Times New Roman"/>
                <w:b/>
                <w:bCs/>
                <w:sz w:val="20"/>
                <w:szCs w:val="20"/>
                <w:lang w:val="ky-KG" w:eastAsia="ru-RU"/>
              </w:rPr>
              <w:t>21</w:t>
            </w:r>
            <w:r w:rsidR="00CD7A0A" w:rsidRPr="008623A2">
              <w:rPr>
                <w:rFonts w:ascii="Times New Roman" w:eastAsia="Calibri" w:hAnsi="Times New Roman" w:cs="Times New Roman"/>
                <w:b/>
                <w:bCs/>
                <w:sz w:val="20"/>
                <w:szCs w:val="20"/>
                <w:lang w:eastAsia="ru-RU"/>
              </w:rPr>
              <w:t xml:space="preserve"> год проект</w:t>
            </w:r>
          </w:p>
        </w:tc>
        <w:tc>
          <w:tcPr>
            <w:tcW w:w="1144" w:type="dxa"/>
            <w:tcBorders>
              <w:top w:val="single" w:sz="4" w:space="0" w:color="auto"/>
              <w:left w:val="nil"/>
              <w:bottom w:val="single" w:sz="8" w:space="0" w:color="auto"/>
              <w:right w:val="single" w:sz="4" w:space="0" w:color="auto"/>
            </w:tcBorders>
            <w:vAlign w:val="center"/>
            <w:hideMark/>
          </w:tcPr>
          <w:p w:rsidR="00CD7A0A" w:rsidRPr="008623A2" w:rsidRDefault="00CD7A0A" w:rsidP="00167AED">
            <w:pPr>
              <w:spacing w:after="0" w:line="240" w:lineRule="auto"/>
              <w:jc w:val="center"/>
              <w:rPr>
                <w:rFonts w:ascii="Times New Roman" w:eastAsia="Calibri" w:hAnsi="Times New Roman" w:cs="Times New Roman"/>
                <w:b/>
                <w:bCs/>
                <w:sz w:val="20"/>
                <w:szCs w:val="20"/>
                <w:lang w:eastAsia="ru-RU"/>
              </w:rPr>
            </w:pPr>
            <w:proofErr w:type="spellStart"/>
            <w:r w:rsidRPr="008623A2">
              <w:rPr>
                <w:rFonts w:ascii="Times New Roman" w:eastAsia="Calibri" w:hAnsi="Times New Roman" w:cs="Times New Roman"/>
                <w:b/>
                <w:bCs/>
                <w:sz w:val="20"/>
                <w:szCs w:val="20"/>
                <w:lang w:eastAsia="ru-RU"/>
              </w:rPr>
              <w:t>откл</w:t>
            </w:r>
            <w:proofErr w:type="spellEnd"/>
          </w:p>
        </w:tc>
        <w:tc>
          <w:tcPr>
            <w:tcW w:w="1266" w:type="dxa"/>
            <w:tcBorders>
              <w:top w:val="single" w:sz="4" w:space="0" w:color="auto"/>
              <w:left w:val="nil"/>
              <w:bottom w:val="single" w:sz="8" w:space="0" w:color="auto"/>
              <w:right w:val="single" w:sz="4" w:space="0" w:color="auto"/>
            </w:tcBorders>
            <w:hideMark/>
          </w:tcPr>
          <w:p w:rsidR="00C96B78" w:rsidRPr="008623A2" w:rsidRDefault="00C96B78" w:rsidP="00167AED">
            <w:pPr>
              <w:spacing w:after="0" w:line="240" w:lineRule="auto"/>
              <w:jc w:val="center"/>
              <w:rPr>
                <w:rFonts w:ascii="Times New Roman" w:eastAsia="Calibri" w:hAnsi="Times New Roman" w:cs="Times New Roman"/>
                <w:b/>
                <w:bCs/>
                <w:sz w:val="20"/>
                <w:szCs w:val="20"/>
                <w:lang w:val="ky-KG" w:eastAsia="ru-RU"/>
              </w:rPr>
            </w:pPr>
          </w:p>
          <w:p w:rsidR="00CD7A0A" w:rsidRPr="008623A2" w:rsidRDefault="00427016" w:rsidP="00167AED">
            <w:pPr>
              <w:spacing w:after="0" w:line="240" w:lineRule="auto"/>
              <w:jc w:val="center"/>
              <w:rPr>
                <w:rFonts w:ascii="Times New Roman" w:eastAsia="Calibri" w:hAnsi="Times New Roman" w:cs="Times New Roman"/>
                <w:b/>
                <w:bCs/>
                <w:sz w:val="20"/>
                <w:szCs w:val="20"/>
                <w:lang w:val="ky-KG" w:eastAsia="ru-RU"/>
              </w:rPr>
            </w:pPr>
            <w:r w:rsidRPr="008623A2">
              <w:rPr>
                <w:rFonts w:ascii="Times New Roman" w:eastAsia="Calibri" w:hAnsi="Times New Roman" w:cs="Times New Roman"/>
                <w:b/>
                <w:bCs/>
                <w:sz w:val="20"/>
                <w:szCs w:val="20"/>
                <w:lang w:val="ky-KG" w:eastAsia="ru-RU"/>
              </w:rPr>
              <w:t>202</w:t>
            </w:r>
            <w:r w:rsidRPr="008623A2">
              <w:rPr>
                <w:rFonts w:ascii="Times New Roman" w:eastAsia="Calibri" w:hAnsi="Times New Roman" w:cs="Times New Roman"/>
                <w:b/>
                <w:bCs/>
                <w:sz w:val="20"/>
                <w:szCs w:val="20"/>
                <w:lang w:val="en-US" w:eastAsia="ru-RU"/>
              </w:rPr>
              <w:t>2</w:t>
            </w:r>
            <w:r w:rsidR="00C96B78" w:rsidRPr="008623A2">
              <w:rPr>
                <w:rFonts w:ascii="Times New Roman" w:eastAsia="Calibri" w:hAnsi="Times New Roman" w:cs="Times New Roman"/>
                <w:b/>
                <w:bCs/>
                <w:sz w:val="20"/>
                <w:szCs w:val="20"/>
                <w:lang w:val="ky-KG" w:eastAsia="ru-RU"/>
              </w:rPr>
              <w:t xml:space="preserve"> год</w:t>
            </w:r>
          </w:p>
          <w:p w:rsidR="00C96B78" w:rsidRPr="008623A2" w:rsidRDefault="00C96B78" w:rsidP="00167AED">
            <w:pPr>
              <w:spacing w:after="0" w:line="240" w:lineRule="auto"/>
              <w:jc w:val="center"/>
              <w:rPr>
                <w:rFonts w:ascii="Times New Roman" w:eastAsia="Calibri" w:hAnsi="Times New Roman" w:cs="Times New Roman"/>
                <w:b/>
                <w:bCs/>
                <w:sz w:val="20"/>
                <w:szCs w:val="20"/>
                <w:lang w:val="ky-KG" w:eastAsia="ru-RU"/>
              </w:rPr>
            </w:pPr>
            <w:r w:rsidRPr="008623A2">
              <w:rPr>
                <w:rFonts w:ascii="Times New Roman" w:eastAsia="Calibri" w:hAnsi="Times New Roman" w:cs="Times New Roman"/>
                <w:b/>
                <w:bCs/>
                <w:sz w:val="20"/>
                <w:szCs w:val="20"/>
                <w:lang w:val="ky-KG" w:eastAsia="ru-RU"/>
              </w:rPr>
              <w:t>прогноз</w:t>
            </w:r>
          </w:p>
        </w:tc>
        <w:tc>
          <w:tcPr>
            <w:tcW w:w="1427" w:type="dxa"/>
            <w:tcBorders>
              <w:top w:val="single" w:sz="4" w:space="0" w:color="auto"/>
              <w:left w:val="nil"/>
              <w:bottom w:val="single" w:sz="8" w:space="0" w:color="auto"/>
              <w:right w:val="single" w:sz="4" w:space="0" w:color="auto"/>
            </w:tcBorders>
            <w:vAlign w:val="center"/>
            <w:hideMark/>
          </w:tcPr>
          <w:p w:rsidR="00CD7A0A" w:rsidRPr="008623A2" w:rsidRDefault="00C96B78" w:rsidP="00167AED">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427016" w:rsidRPr="008623A2">
              <w:rPr>
                <w:rFonts w:ascii="Times New Roman" w:eastAsia="Calibri" w:hAnsi="Times New Roman" w:cs="Times New Roman"/>
                <w:b/>
                <w:bCs/>
                <w:sz w:val="20"/>
                <w:szCs w:val="20"/>
                <w:lang w:val="ky-KG" w:eastAsia="ru-RU"/>
              </w:rPr>
              <w:t>2</w:t>
            </w:r>
            <w:r w:rsidR="00427016" w:rsidRPr="008623A2">
              <w:rPr>
                <w:rFonts w:ascii="Times New Roman" w:eastAsia="Calibri" w:hAnsi="Times New Roman" w:cs="Times New Roman"/>
                <w:b/>
                <w:bCs/>
                <w:sz w:val="20"/>
                <w:szCs w:val="20"/>
                <w:lang w:val="en-US" w:eastAsia="ru-RU"/>
              </w:rPr>
              <w:t>3</w:t>
            </w:r>
            <w:r w:rsidR="00CD7A0A" w:rsidRPr="008623A2">
              <w:rPr>
                <w:rFonts w:ascii="Times New Roman" w:eastAsia="Calibri" w:hAnsi="Times New Roman" w:cs="Times New Roman"/>
                <w:b/>
                <w:bCs/>
                <w:sz w:val="20"/>
                <w:szCs w:val="20"/>
                <w:lang w:eastAsia="ru-RU"/>
              </w:rPr>
              <w:t xml:space="preserve"> год прогноз</w:t>
            </w:r>
          </w:p>
        </w:tc>
      </w:tr>
      <w:tr w:rsidR="00AB4B3C" w:rsidRPr="008623A2" w:rsidTr="00102B53">
        <w:trPr>
          <w:trHeight w:val="297"/>
          <w:jc w:val="center"/>
        </w:trPr>
        <w:tc>
          <w:tcPr>
            <w:tcW w:w="229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AB4B3C" w:rsidRPr="008623A2" w:rsidRDefault="00AB4B3C" w:rsidP="00167AED">
            <w:pPr>
              <w:spacing w:after="0" w:line="240" w:lineRule="auto"/>
              <w:jc w:val="both"/>
              <w:rPr>
                <w:rFonts w:ascii="Times New Roman" w:eastAsia="Times New Roman" w:hAnsi="Times New Roman" w:cs="Times New Roman"/>
                <w:b/>
                <w:bCs/>
                <w:color w:val="FF0000"/>
                <w:sz w:val="20"/>
                <w:szCs w:val="20"/>
                <w:lang w:eastAsia="ky-KG"/>
              </w:rPr>
            </w:pPr>
            <w:r w:rsidRPr="008623A2">
              <w:rPr>
                <w:rFonts w:ascii="Times New Roman" w:eastAsia="Times New Roman" w:hAnsi="Times New Roman" w:cs="Times New Roman"/>
                <w:b/>
                <w:bCs/>
                <w:sz w:val="20"/>
                <w:szCs w:val="20"/>
                <w:lang w:eastAsia="ky-KG"/>
              </w:rPr>
              <w:t xml:space="preserve">Всего </w:t>
            </w:r>
          </w:p>
        </w:tc>
        <w:tc>
          <w:tcPr>
            <w:tcW w:w="1124" w:type="dxa"/>
            <w:tcBorders>
              <w:top w:val="single" w:sz="8" w:space="0" w:color="auto"/>
              <w:left w:val="nil"/>
              <w:bottom w:val="single" w:sz="4" w:space="0" w:color="auto"/>
              <w:right w:val="single" w:sz="4" w:space="0" w:color="auto"/>
            </w:tcBorders>
            <w:shd w:val="clear" w:color="auto" w:fill="auto"/>
            <w:noWrap/>
            <w:vAlign w:val="center"/>
            <w:hideMark/>
          </w:tcPr>
          <w:p w:rsidR="00AB4B3C" w:rsidRPr="008623A2" w:rsidRDefault="006F5958" w:rsidP="00167AED">
            <w:pPr>
              <w:spacing w:after="0" w:line="240" w:lineRule="auto"/>
              <w:jc w:val="center"/>
              <w:rPr>
                <w:rFonts w:ascii="Times New Roman" w:eastAsia="Times New Roman" w:hAnsi="Times New Roman" w:cs="Times New Roman"/>
                <w:b/>
                <w:bCs/>
                <w:sz w:val="20"/>
                <w:szCs w:val="20"/>
                <w:lang w:val="ky-KG" w:eastAsia="ky-KG"/>
              </w:rPr>
            </w:pPr>
            <w:r w:rsidRPr="008623A2">
              <w:rPr>
                <w:rFonts w:ascii="Times New Roman" w:eastAsia="Times New Roman" w:hAnsi="Times New Roman" w:cs="Times New Roman"/>
                <w:b/>
                <w:bCs/>
                <w:sz w:val="20"/>
                <w:szCs w:val="20"/>
                <w:lang w:val="ky-KG" w:eastAsia="ky-KG"/>
              </w:rPr>
              <w:t>10</w:t>
            </w:r>
            <w:r w:rsidR="00AB4B3C" w:rsidRPr="008623A2">
              <w:rPr>
                <w:rFonts w:ascii="Times New Roman" w:eastAsia="Times New Roman" w:hAnsi="Times New Roman" w:cs="Times New Roman"/>
                <w:b/>
                <w:bCs/>
                <w:sz w:val="20"/>
                <w:szCs w:val="20"/>
                <w:lang w:eastAsia="ky-KG"/>
              </w:rPr>
              <w:t> </w:t>
            </w:r>
            <w:r w:rsidRPr="008623A2">
              <w:rPr>
                <w:rFonts w:ascii="Times New Roman" w:eastAsia="Times New Roman" w:hAnsi="Times New Roman" w:cs="Times New Roman"/>
                <w:b/>
                <w:bCs/>
                <w:sz w:val="20"/>
                <w:szCs w:val="20"/>
                <w:lang w:val="ky-KG" w:eastAsia="ky-KG"/>
              </w:rPr>
              <w:t>743</w:t>
            </w:r>
            <w:r w:rsidR="00AB4B3C" w:rsidRPr="008623A2">
              <w:rPr>
                <w:rFonts w:ascii="Times New Roman" w:eastAsia="Times New Roman" w:hAnsi="Times New Roman" w:cs="Times New Roman"/>
                <w:b/>
                <w:bCs/>
                <w:sz w:val="20"/>
                <w:szCs w:val="20"/>
                <w:lang w:eastAsia="ky-KG"/>
              </w:rPr>
              <w:t>,</w:t>
            </w:r>
            <w:r w:rsidRPr="008623A2">
              <w:rPr>
                <w:rFonts w:ascii="Times New Roman" w:eastAsia="Times New Roman" w:hAnsi="Times New Roman" w:cs="Times New Roman"/>
                <w:b/>
                <w:bCs/>
                <w:sz w:val="20"/>
                <w:szCs w:val="20"/>
                <w:lang w:val="ky-KG" w:eastAsia="ky-KG"/>
              </w:rPr>
              <w:t>5</w:t>
            </w:r>
          </w:p>
        </w:tc>
        <w:tc>
          <w:tcPr>
            <w:tcW w:w="1276" w:type="dxa"/>
            <w:tcBorders>
              <w:top w:val="single" w:sz="8" w:space="0" w:color="auto"/>
              <w:left w:val="nil"/>
              <w:bottom w:val="single" w:sz="4" w:space="0" w:color="auto"/>
              <w:right w:val="single" w:sz="4" w:space="0" w:color="auto"/>
            </w:tcBorders>
            <w:shd w:val="clear" w:color="auto" w:fill="auto"/>
            <w:noWrap/>
            <w:vAlign w:val="center"/>
            <w:hideMark/>
          </w:tcPr>
          <w:p w:rsidR="00AB4B3C" w:rsidRPr="008623A2" w:rsidRDefault="00AB4B3C" w:rsidP="00AB4B3C">
            <w:pPr>
              <w:spacing w:after="0" w:line="240" w:lineRule="auto"/>
              <w:jc w:val="center"/>
              <w:rPr>
                <w:rFonts w:ascii="Times New Roman" w:eastAsia="Times New Roman" w:hAnsi="Times New Roman" w:cs="Times New Roman"/>
                <w:b/>
                <w:bCs/>
                <w:sz w:val="20"/>
                <w:szCs w:val="20"/>
                <w:lang w:val="ky-KG" w:eastAsia="ky-KG"/>
              </w:rPr>
            </w:pPr>
            <w:r w:rsidRPr="008623A2">
              <w:rPr>
                <w:rFonts w:ascii="Times New Roman" w:eastAsia="Times New Roman" w:hAnsi="Times New Roman" w:cs="Times New Roman"/>
                <w:b/>
                <w:bCs/>
                <w:sz w:val="20"/>
                <w:szCs w:val="20"/>
                <w:lang w:eastAsia="ky-KG"/>
              </w:rPr>
              <w:t>1</w:t>
            </w:r>
            <w:r w:rsidRPr="008623A2">
              <w:rPr>
                <w:rFonts w:ascii="Times New Roman" w:eastAsia="Times New Roman" w:hAnsi="Times New Roman" w:cs="Times New Roman"/>
                <w:b/>
                <w:bCs/>
                <w:sz w:val="20"/>
                <w:szCs w:val="20"/>
                <w:lang w:val="ky-KG" w:eastAsia="ky-KG"/>
              </w:rPr>
              <w:t>0</w:t>
            </w:r>
            <w:r w:rsidRPr="008623A2">
              <w:rPr>
                <w:rFonts w:ascii="Times New Roman" w:eastAsia="Times New Roman" w:hAnsi="Times New Roman" w:cs="Times New Roman"/>
                <w:b/>
                <w:bCs/>
                <w:sz w:val="20"/>
                <w:szCs w:val="20"/>
                <w:lang w:eastAsia="ky-KG"/>
              </w:rPr>
              <w:t> </w:t>
            </w:r>
            <w:r w:rsidRPr="008623A2">
              <w:rPr>
                <w:rFonts w:ascii="Times New Roman" w:eastAsia="Times New Roman" w:hAnsi="Times New Roman" w:cs="Times New Roman"/>
                <w:b/>
                <w:bCs/>
                <w:sz w:val="20"/>
                <w:szCs w:val="20"/>
                <w:lang w:val="ky-KG" w:eastAsia="ky-KG"/>
              </w:rPr>
              <w:t>873</w:t>
            </w:r>
            <w:r w:rsidRPr="008623A2">
              <w:rPr>
                <w:rFonts w:ascii="Times New Roman" w:eastAsia="Times New Roman" w:hAnsi="Times New Roman" w:cs="Times New Roman"/>
                <w:b/>
                <w:bCs/>
                <w:sz w:val="20"/>
                <w:szCs w:val="20"/>
                <w:lang w:eastAsia="ky-KG"/>
              </w:rPr>
              <w:t>,</w:t>
            </w:r>
            <w:r w:rsidRPr="008623A2">
              <w:rPr>
                <w:rFonts w:ascii="Times New Roman" w:eastAsia="Times New Roman" w:hAnsi="Times New Roman" w:cs="Times New Roman"/>
                <w:b/>
                <w:bCs/>
                <w:sz w:val="20"/>
                <w:szCs w:val="20"/>
                <w:lang w:val="ky-KG" w:eastAsia="ky-KG"/>
              </w:rPr>
              <w:t>9</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rsidR="00AB4B3C" w:rsidRPr="008623A2" w:rsidRDefault="00715042" w:rsidP="00167AED">
            <w:pPr>
              <w:spacing w:after="0" w:line="240" w:lineRule="auto"/>
              <w:jc w:val="center"/>
              <w:rPr>
                <w:rFonts w:ascii="Times New Roman" w:eastAsia="Times New Roman" w:hAnsi="Times New Roman" w:cs="Times New Roman"/>
                <w:b/>
                <w:bCs/>
                <w:sz w:val="20"/>
                <w:szCs w:val="20"/>
                <w:lang w:val="en-US" w:eastAsia="ky-KG"/>
              </w:rPr>
            </w:pPr>
            <w:r w:rsidRPr="008623A2">
              <w:rPr>
                <w:rFonts w:ascii="Times New Roman" w:eastAsia="Times New Roman" w:hAnsi="Times New Roman" w:cs="Times New Roman"/>
                <w:b/>
                <w:bCs/>
                <w:sz w:val="20"/>
                <w:szCs w:val="20"/>
                <w:lang w:eastAsia="ky-KG"/>
              </w:rPr>
              <w:t>9 096</w:t>
            </w:r>
            <w:r w:rsidR="00AB4B3C" w:rsidRPr="008623A2">
              <w:rPr>
                <w:rFonts w:ascii="Times New Roman" w:eastAsia="Times New Roman" w:hAnsi="Times New Roman" w:cs="Times New Roman"/>
                <w:b/>
                <w:bCs/>
                <w:sz w:val="20"/>
                <w:szCs w:val="20"/>
                <w:lang w:eastAsia="ky-KG"/>
              </w:rPr>
              <w:t>,</w:t>
            </w:r>
            <w:r w:rsidRPr="008623A2">
              <w:rPr>
                <w:rFonts w:ascii="Times New Roman" w:eastAsia="Times New Roman" w:hAnsi="Times New Roman" w:cs="Times New Roman"/>
                <w:b/>
                <w:bCs/>
                <w:sz w:val="20"/>
                <w:szCs w:val="20"/>
                <w:lang w:val="ky-KG" w:eastAsia="ky-KG"/>
              </w:rPr>
              <w:t>9</w:t>
            </w:r>
          </w:p>
        </w:tc>
        <w:tc>
          <w:tcPr>
            <w:tcW w:w="1144" w:type="dxa"/>
            <w:tcBorders>
              <w:top w:val="single" w:sz="8" w:space="0" w:color="auto"/>
              <w:left w:val="nil"/>
              <w:bottom w:val="single" w:sz="4" w:space="0" w:color="auto"/>
              <w:right w:val="single" w:sz="4" w:space="0" w:color="auto"/>
            </w:tcBorders>
            <w:shd w:val="clear" w:color="auto" w:fill="auto"/>
            <w:noWrap/>
            <w:vAlign w:val="center"/>
            <w:hideMark/>
          </w:tcPr>
          <w:p w:rsidR="00AB4B3C" w:rsidRPr="008623A2" w:rsidRDefault="00AB4B3C" w:rsidP="00167AED">
            <w:pPr>
              <w:spacing w:after="0" w:line="240" w:lineRule="auto"/>
              <w:jc w:val="center"/>
              <w:rPr>
                <w:rFonts w:ascii="Times New Roman" w:eastAsia="Times New Roman" w:hAnsi="Times New Roman" w:cs="Times New Roman"/>
                <w:b/>
                <w:bCs/>
                <w:sz w:val="20"/>
                <w:szCs w:val="20"/>
                <w:lang w:eastAsia="ky-KG"/>
              </w:rPr>
            </w:pPr>
            <w:r w:rsidRPr="008623A2">
              <w:rPr>
                <w:rFonts w:ascii="Times New Roman" w:eastAsia="Times New Roman" w:hAnsi="Times New Roman" w:cs="Times New Roman"/>
                <w:b/>
                <w:bCs/>
                <w:sz w:val="20"/>
                <w:szCs w:val="20"/>
                <w:lang w:eastAsia="ky-KG"/>
              </w:rPr>
              <w:t>-</w:t>
            </w:r>
            <w:r w:rsidR="00715042" w:rsidRPr="008623A2">
              <w:rPr>
                <w:rFonts w:ascii="Times New Roman" w:eastAsia="Times New Roman" w:hAnsi="Times New Roman" w:cs="Times New Roman"/>
                <w:b/>
                <w:bCs/>
                <w:sz w:val="20"/>
                <w:szCs w:val="20"/>
                <w:lang w:eastAsia="ky-KG"/>
              </w:rPr>
              <w:t>1</w:t>
            </w:r>
            <w:r w:rsidRPr="008623A2">
              <w:rPr>
                <w:rFonts w:ascii="Times New Roman" w:eastAsia="Times New Roman" w:hAnsi="Times New Roman" w:cs="Times New Roman"/>
                <w:b/>
                <w:bCs/>
                <w:sz w:val="20"/>
                <w:szCs w:val="20"/>
                <w:lang w:eastAsia="ky-KG"/>
              </w:rPr>
              <w:t> </w:t>
            </w:r>
            <w:r w:rsidR="00715042" w:rsidRPr="008623A2">
              <w:rPr>
                <w:rFonts w:ascii="Times New Roman" w:eastAsia="Times New Roman" w:hAnsi="Times New Roman" w:cs="Times New Roman"/>
                <w:b/>
                <w:bCs/>
                <w:sz w:val="20"/>
                <w:szCs w:val="20"/>
                <w:lang w:eastAsia="ky-KG"/>
              </w:rPr>
              <w:t>777</w:t>
            </w:r>
            <w:r w:rsidRPr="008623A2">
              <w:rPr>
                <w:rFonts w:ascii="Times New Roman" w:eastAsia="Times New Roman" w:hAnsi="Times New Roman" w:cs="Times New Roman"/>
                <w:b/>
                <w:bCs/>
                <w:sz w:val="20"/>
                <w:szCs w:val="20"/>
                <w:lang w:eastAsia="ky-KG"/>
              </w:rPr>
              <w:t>,</w:t>
            </w:r>
            <w:r w:rsidR="00715042" w:rsidRPr="008623A2">
              <w:rPr>
                <w:rFonts w:ascii="Times New Roman" w:eastAsia="Times New Roman" w:hAnsi="Times New Roman" w:cs="Times New Roman"/>
                <w:b/>
                <w:bCs/>
                <w:sz w:val="20"/>
                <w:szCs w:val="20"/>
                <w:lang w:eastAsia="ky-KG"/>
              </w:rPr>
              <w:t>0</w:t>
            </w:r>
          </w:p>
        </w:tc>
        <w:tc>
          <w:tcPr>
            <w:tcW w:w="1266" w:type="dxa"/>
            <w:tcBorders>
              <w:top w:val="single" w:sz="8" w:space="0" w:color="auto"/>
              <w:left w:val="nil"/>
              <w:bottom w:val="single" w:sz="4" w:space="0" w:color="auto"/>
              <w:right w:val="single" w:sz="4" w:space="0" w:color="auto"/>
            </w:tcBorders>
            <w:shd w:val="clear" w:color="auto" w:fill="auto"/>
            <w:noWrap/>
            <w:vAlign w:val="center"/>
            <w:hideMark/>
          </w:tcPr>
          <w:p w:rsidR="00AB4B3C" w:rsidRPr="008623A2" w:rsidRDefault="00036EE9" w:rsidP="00167AED">
            <w:pPr>
              <w:spacing w:after="0" w:line="240" w:lineRule="auto"/>
              <w:jc w:val="center"/>
              <w:rPr>
                <w:rFonts w:ascii="Times New Roman" w:eastAsia="Times New Roman" w:hAnsi="Times New Roman" w:cs="Times New Roman"/>
                <w:b/>
                <w:bCs/>
                <w:sz w:val="20"/>
                <w:szCs w:val="20"/>
                <w:lang w:val="ky-KG" w:eastAsia="ky-KG"/>
              </w:rPr>
            </w:pPr>
            <w:r w:rsidRPr="008623A2">
              <w:rPr>
                <w:rFonts w:ascii="Times New Roman" w:eastAsia="Times New Roman" w:hAnsi="Times New Roman" w:cs="Times New Roman"/>
                <w:b/>
                <w:bCs/>
                <w:sz w:val="20"/>
                <w:szCs w:val="20"/>
                <w:lang w:eastAsia="ky-KG"/>
              </w:rPr>
              <w:t>9</w:t>
            </w:r>
            <w:r w:rsidR="00AB4B3C" w:rsidRPr="008623A2">
              <w:rPr>
                <w:rFonts w:ascii="Times New Roman" w:eastAsia="Times New Roman" w:hAnsi="Times New Roman" w:cs="Times New Roman"/>
                <w:b/>
                <w:bCs/>
                <w:sz w:val="20"/>
                <w:szCs w:val="20"/>
                <w:lang w:eastAsia="ky-KG"/>
              </w:rPr>
              <w:t xml:space="preserve"> </w:t>
            </w:r>
            <w:r w:rsidRPr="008623A2">
              <w:rPr>
                <w:rFonts w:ascii="Times New Roman" w:eastAsia="Times New Roman" w:hAnsi="Times New Roman" w:cs="Times New Roman"/>
                <w:b/>
                <w:bCs/>
                <w:sz w:val="20"/>
                <w:szCs w:val="20"/>
                <w:lang w:val="ky-KG" w:eastAsia="ky-KG"/>
              </w:rPr>
              <w:t>021</w:t>
            </w:r>
            <w:r w:rsidR="00AB4B3C" w:rsidRPr="008623A2">
              <w:rPr>
                <w:rFonts w:ascii="Times New Roman" w:eastAsia="Times New Roman" w:hAnsi="Times New Roman" w:cs="Times New Roman"/>
                <w:b/>
                <w:bCs/>
                <w:sz w:val="20"/>
                <w:szCs w:val="20"/>
                <w:lang w:eastAsia="ky-KG"/>
              </w:rPr>
              <w:t>,</w:t>
            </w:r>
            <w:r w:rsidR="00AB4B3C" w:rsidRPr="008623A2">
              <w:rPr>
                <w:rFonts w:ascii="Times New Roman" w:eastAsia="Times New Roman" w:hAnsi="Times New Roman" w:cs="Times New Roman"/>
                <w:b/>
                <w:bCs/>
                <w:sz w:val="20"/>
                <w:szCs w:val="20"/>
                <w:lang w:val="ky-KG" w:eastAsia="ky-KG"/>
              </w:rPr>
              <w:t>7</w:t>
            </w:r>
          </w:p>
        </w:tc>
        <w:tc>
          <w:tcPr>
            <w:tcW w:w="1427" w:type="dxa"/>
            <w:tcBorders>
              <w:top w:val="single" w:sz="8" w:space="0" w:color="auto"/>
              <w:left w:val="nil"/>
              <w:bottom w:val="single" w:sz="4" w:space="0" w:color="auto"/>
              <w:right w:val="single" w:sz="4" w:space="0" w:color="auto"/>
            </w:tcBorders>
            <w:shd w:val="clear" w:color="auto" w:fill="auto"/>
            <w:noWrap/>
            <w:vAlign w:val="center"/>
            <w:hideMark/>
          </w:tcPr>
          <w:p w:rsidR="00AB4B3C" w:rsidRPr="008623A2" w:rsidRDefault="00AB4B3C" w:rsidP="00167AED">
            <w:pPr>
              <w:spacing w:after="0" w:line="240" w:lineRule="auto"/>
              <w:jc w:val="center"/>
              <w:rPr>
                <w:rFonts w:ascii="Times New Roman" w:eastAsia="Times New Roman" w:hAnsi="Times New Roman" w:cs="Times New Roman"/>
                <w:b/>
                <w:bCs/>
                <w:sz w:val="20"/>
                <w:szCs w:val="20"/>
                <w:lang w:val="ky-KG" w:eastAsia="ky-KG"/>
              </w:rPr>
            </w:pPr>
            <w:r w:rsidRPr="008623A2">
              <w:rPr>
                <w:rFonts w:ascii="Times New Roman" w:eastAsia="Times New Roman" w:hAnsi="Times New Roman" w:cs="Times New Roman"/>
                <w:b/>
                <w:bCs/>
                <w:sz w:val="20"/>
                <w:szCs w:val="20"/>
                <w:lang w:val="ky-KG" w:eastAsia="ky-KG"/>
              </w:rPr>
              <w:t>9</w:t>
            </w:r>
            <w:r w:rsidRPr="008623A2">
              <w:rPr>
                <w:rFonts w:ascii="Times New Roman" w:eastAsia="Times New Roman" w:hAnsi="Times New Roman" w:cs="Times New Roman"/>
                <w:b/>
                <w:bCs/>
                <w:sz w:val="20"/>
                <w:szCs w:val="20"/>
                <w:lang w:eastAsia="ky-KG"/>
              </w:rPr>
              <w:t xml:space="preserve"> </w:t>
            </w:r>
            <w:r w:rsidR="00036EE9" w:rsidRPr="008623A2">
              <w:rPr>
                <w:rFonts w:ascii="Times New Roman" w:eastAsia="Times New Roman" w:hAnsi="Times New Roman" w:cs="Times New Roman"/>
                <w:b/>
                <w:bCs/>
                <w:sz w:val="20"/>
                <w:szCs w:val="20"/>
                <w:lang w:val="ky-KG" w:eastAsia="ky-KG"/>
              </w:rPr>
              <w:t>748</w:t>
            </w:r>
            <w:r w:rsidRPr="008623A2">
              <w:rPr>
                <w:rFonts w:ascii="Times New Roman" w:eastAsia="Times New Roman" w:hAnsi="Times New Roman" w:cs="Times New Roman"/>
                <w:b/>
                <w:bCs/>
                <w:sz w:val="20"/>
                <w:szCs w:val="20"/>
                <w:lang w:eastAsia="ky-KG"/>
              </w:rPr>
              <w:t>,</w:t>
            </w:r>
            <w:r w:rsidR="00036EE9" w:rsidRPr="008623A2">
              <w:rPr>
                <w:rFonts w:ascii="Times New Roman" w:eastAsia="Times New Roman" w:hAnsi="Times New Roman" w:cs="Times New Roman"/>
                <w:b/>
                <w:bCs/>
                <w:sz w:val="20"/>
                <w:szCs w:val="20"/>
                <w:lang w:val="ky-KG" w:eastAsia="ky-KG"/>
              </w:rPr>
              <w:t>1</w:t>
            </w:r>
          </w:p>
        </w:tc>
      </w:tr>
      <w:tr w:rsidR="00AB4B3C" w:rsidRPr="008623A2" w:rsidTr="00102B53">
        <w:trPr>
          <w:trHeight w:val="330"/>
          <w:jc w:val="center"/>
        </w:trPr>
        <w:tc>
          <w:tcPr>
            <w:tcW w:w="2290" w:type="dxa"/>
            <w:tcBorders>
              <w:top w:val="nil"/>
              <w:left w:val="single" w:sz="8" w:space="0" w:color="auto"/>
              <w:bottom w:val="single" w:sz="4" w:space="0" w:color="auto"/>
              <w:right w:val="single" w:sz="4" w:space="0" w:color="auto"/>
            </w:tcBorders>
            <w:noWrap/>
            <w:vAlign w:val="bottom"/>
            <w:hideMark/>
          </w:tcPr>
          <w:p w:rsidR="00AB4B3C" w:rsidRPr="008623A2" w:rsidRDefault="00AB4B3C" w:rsidP="00167AED">
            <w:pPr>
              <w:spacing w:after="0" w:line="240" w:lineRule="auto"/>
              <w:jc w:val="both"/>
              <w:rPr>
                <w:rFonts w:ascii="Times New Roman" w:eastAsia="Times New Roman" w:hAnsi="Times New Roman" w:cs="Times New Roman"/>
                <w:b/>
                <w:bCs/>
                <w:sz w:val="20"/>
                <w:szCs w:val="20"/>
                <w:lang w:val="ky-KG" w:eastAsia="ky-KG"/>
              </w:rPr>
            </w:pPr>
            <w:r w:rsidRPr="008623A2">
              <w:rPr>
                <w:rFonts w:ascii="Times New Roman" w:eastAsia="Times New Roman" w:hAnsi="Times New Roman" w:cs="Times New Roman"/>
                <w:b/>
                <w:bCs/>
                <w:sz w:val="20"/>
                <w:szCs w:val="20"/>
                <w:lang w:val="ky-KG" w:eastAsia="ky-KG"/>
              </w:rPr>
              <w:t>бюджетные средства</w:t>
            </w:r>
          </w:p>
        </w:tc>
        <w:tc>
          <w:tcPr>
            <w:tcW w:w="1124" w:type="dxa"/>
            <w:tcBorders>
              <w:top w:val="nil"/>
              <w:left w:val="nil"/>
              <w:bottom w:val="single" w:sz="4" w:space="0" w:color="auto"/>
              <w:right w:val="single" w:sz="4" w:space="0" w:color="auto"/>
            </w:tcBorders>
            <w:noWrap/>
            <w:vAlign w:val="bottom"/>
            <w:hideMark/>
          </w:tcPr>
          <w:p w:rsidR="00AB4B3C" w:rsidRPr="008623A2" w:rsidRDefault="00AB4B3C" w:rsidP="00167AED">
            <w:pPr>
              <w:spacing w:after="0" w:line="240" w:lineRule="auto"/>
              <w:jc w:val="center"/>
              <w:rPr>
                <w:rFonts w:ascii="Times New Roman" w:eastAsia="Times New Roman" w:hAnsi="Times New Roman" w:cs="Times New Roman"/>
                <w:b/>
                <w:bCs/>
                <w:sz w:val="20"/>
                <w:szCs w:val="20"/>
                <w:lang w:val="ky-KG" w:eastAsia="ky-KG"/>
              </w:rPr>
            </w:pPr>
            <w:r w:rsidRPr="008623A2">
              <w:rPr>
                <w:rFonts w:ascii="Times New Roman" w:eastAsia="Times New Roman" w:hAnsi="Times New Roman" w:cs="Times New Roman"/>
                <w:b/>
                <w:bCs/>
                <w:sz w:val="20"/>
                <w:szCs w:val="20"/>
                <w:lang w:eastAsia="ky-KG"/>
              </w:rPr>
              <w:t>2 </w:t>
            </w:r>
            <w:r w:rsidR="006F5958" w:rsidRPr="008623A2">
              <w:rPr>
                <w:rFonts w:ascii="Times New Roman" w:eastAsia="Times New Roman" w:hAnsi="Times New Roman" w:cs="Times New Roman"/>
                <w:b/>
                <w:bCs/>
                <w:sz w:val="20"/>
                <w:szCs w:val="20"/>
                <w:lang w:val="ky-KG" w:eastAsia="ky-KG"/>
              </w:rPr>
              <w:t>245</w:t>
            </w:r>
            <w:r w:rsidRPr="008623A2">
              <w:rPr>
                <w:rFonts w:ascii="Times New Roman" w:eastAsia="Times New Roman" w:hAnsi="Times New Roman" w:cs="Times New Roman"/>
                <w:b/>
                <w:bCs/>
                <w:sz w:val="20"/>
                <w:szCs w:val="20"/>
                <w:lang w:eastAsia="ky-KG"/>
              </w:rPr>
              <w:t>,</w:t>
            </w:r>
            <w:r w:rsidR="006F5958" w:rsidRPr="008623A2">
              <w:rPr>
                <w:rFonts w:ascii="Times New Roman" w:eastAsia="Times New Roman" w:hAnsi="Times New Roman" w:cs="Times New Roman"/>
                <w:b/>
                <w:bCs/>
                <w:sz w:val="20"/>
                <w:szCs w:val="20"/>
                <w:lang w:val="ky-KG" w:eastAsia="ky-KG"/>
              </w:rPr>
              <w:t>2</w:t>
            </w:r>
          </w:p>
        </w:tc>
        <w:tc>
          <w:tcPr>
            <w:tcW w:w="1276" w:type="dxa"/>
            <w:tcBorders>
              <w:top w:val="nil"/>
              <w:left w:val="nil"/>
              <w:bottom w:val="single" w:sz="4" w:space="0" w:color="auto"/>
              <w:right w:val="single" w:sz="4" w:space="0" w:color="auto"/>
            </w:tcBorders>
            <w:noWrap/>
            <w:vAlign w:val="bottom"/>
            <w:hideMark/>
          </w:tcPr>
          <w:p w:rsidR="00AB4B3C" w:rsidRPr="008623A2" w:rsidRDefault="00AB4B3C" w:rsidP="00AB4B3C">
            <w:pPr>
              <w:spacing w:after="0" w:line="240" w:lineRule="auto"/>
              <w:jc w:val="center"/>
              <w:rPr>
                <w:rFonts w:ascii="Times New Roman" w:eastAsia="Times New Roman" w:hAnsi="Times New Roman" w:cs="Times New Roman"/>
                <w:b/>
                <w:bCs/>
                <w:sz w:val="20"/>
                <w:szCs w:val="20"/>
                <w:lang w:val="ky-KG" w:eastAsia="ky-KG"/>
              </w:rPr>
            </w:pPr>
            <w:r w:rsidRPr="008623A2">
              <w:rPr>
                <w:rFonts w:ascii="Times New Roman" w:eastAsia="Times New Roman" w:hAnsi="Times New Roman" w:cs="Times New Roman"/>
                <w:b/>
                <w:bCs/>
                <w:sz w:val="20"/>
                <w:szCs w:val="20"/>
                <w:lang w:eastAsia="ky-KG"/>
              </w:rPr>
              <w:t>2 </w:t>
            </w:r>
            <w:r w:rsidRPr="008623A2">
              <w:rPr>
                <w:rFonts w:ascii="Times New Roman" w:eastAsia="Times New Roman" w:hAnsi="Times New Roman" w:cs="Times New Roman"/>
                <w:b/>
                <w:bCs/>
                <w:sz w:val="20"/>
                <w:szCs w:val="20"/>
                <w:lang w:val="ky-KG" w:eastAsia="ky-KG"/>
              </w:rPr>
              <w:t>297</w:t>
            </w:r>
            <w:r w:rsidRPr="008623A2">
              <w:rPr>
                <w:rFonts w:ascii="Times New Roman" w:eastAsia="Times New Roman" w:hAnsi="Times New Roman" w:cs="Times New Roman"/>
                <w:b/>
                <w:bCs/>
                <w:sz w:val="20"/>
                <w:szCs w:val="20"/>
                <w:lang w:eastAsia="ky-KG"/>
              </w:rPr>
              <w:t>,</w:t>
            </w:r>
            <w:r w:rsidRPr="008623A2">
              <w:rPr>
                <w:rFonts w:ascii="Times New Roman" w:eastAsia="Times New Roman" w:hAnsi="Times New Roman" w:cs="Times New Roman"/>
                <w:b/>
                <w:bCs/>
                <w:sz w:val="20"/>
                <w:szCs w:val="20"/>
                <w:lang w:val="ky-KG" w:eastAsia="ky-KG"/>
              </w:rPr>
              <w:t>5</w:t>
            </w:r>
          </w:p>
        </w:tc>
        <w:tc>
          <w:tcPr>
            <w:tcW w:w="1134" w:type="dxa"/>
            <w:tcBorders>
              <w:top w:val="nil"/>
              <w:left w:val="nil"/>
              <w:bottom w:val="single" w:sz="4" w:space="0" w:color="auto"/>
              <w:right w:val="single" w:sz="4" w:space="0" w:color="auto"/>
            </w:tcBorders>
            <w:noWrap/>
            <w:vAlign w:val="bottom"/>
            <w:hideMark/>
          </w:tcPr>
          <w:p w:rsidR="00AB4B3C" w:rsidRPr="008623A2" w:rsidRDefault="00715042" w:rsidP="00167AED">
            <w:pPr>
              <w:spacing w:after="0" w:line="240" w:lineRule="auto"/>
              <w:jc w:val="center"/>
              <w:rPr>
                <w:rFonts w:ascii="Times New Roman" w:eastAsia="Times New Roman" w:hAnsi="Times New Roman" w:cs="Times New Roman"/>
                <w:b/>
                <w:bCs/>
                <w:sz w:val="20"/>
                <w:szCs w:val="20"/>
                <w:lang w:val="ky-KG" w:eastAsia="ky-KG"/>
              </w:rPr>
            </w:pPr>
            <w:r w:rsidRPr="008623A2">
              <w:rPr>
                <w:rFonts w:ascii="Times New Roman" w:eastAsia="Times New Roman" w:hAnsi="Times New Roman" w:cs="Times New Roman"/>
                <w:b/>
                <w:bCs/>
                <w:sz w:val="20"/>
                <w:szCs w:val="20"/>
                <w:lang w:eastAsia="ky-KG"/>
              </w:rPr>
              <w:t>96</w:t>
            </w:r>
            <w:r w:rsidR="00AB4B3C" w:rsidRPr="008623A2">
              <w:rPr>
                <w:rFonts w:ascii="Times New Roman" w:eastAsia="Times New Roman" w:hAnsi="Times New Roman" w:cs="Times New Roman"/>
                <w:b/>
                <w:bCs/>
                <w:sz w:val="20"/>
                <w:szCs w:val="20"/>
                <w:lang w:eastAsia="ky-KG"/>
              </w:rPr>
              <w:t>2,</w:t>
            </w:r>
            <w:r w:rsidR="00AB4B3C" w:rsidRPr="008623A2">
              <w:rPr>
                <w:rFonts w:ascii="Times New Roman" w:eastAsia="Times New Roman" w:hAnsi="Times New Roman" w:cs="Times New Roman"/>
                <w:b/>
                <w:bCs/>
                <w:sz w:val="20"/>
                <w:szCs w:val="20"/>
                <w:lang w:val="ky-KG" w:eastAsia="ky-KG"/>
              </w:rPr>
              <w:t>1</w:t>
            </w:r>
          </w:p>
        </w:tc>
        <w:tc>
          <w:tcPr>
            <w:tcW w:w="1144" w:type="dxa"/>
            <w:tcBorders>
              <w:top w:val="nil"/>
              <w:left w:val="nil"/>
              <w:bottom w:val="single" w:sz="4" w:space="0" w:color="auto"/>
              <w:right w:val="single" w:sz="4" w:space="0" w:color="auto"/>
            </w:tcBorders>
            <w:noWrap/>
            <w:vAlign w:val="bottom"/>
            <w:hideMark/>
          </w:tcPr>
          <w:p w:rsidR="00AB4B3C" w:rsidRPr="008623A2" w:rsidRDefault="00715042" w:rsidP="00167AED">
            <w:pPr>
              <w:spacing w:after="0" w:line="240" w:lineRule="auto"/>
              <w:jc w:val="center"/>
              <w:rPr>
                <w:rFonts w:ascii="Times New Roman" w:eastAsia="Times New Roman" w:hAnsi="Times New Roman" w:cs="Times New Roman"/>
                <w:b/>
                <w:bCs/>
                <w:sz w:val="20"/>
                <w:szCs w:val="20"/>
                <w:lang w:val="en-US" w:eastAsia="ky-KG"/>
              </w:rPr>
            </w:pPr>
            <w:r w:rsidRPr="008623A2">
              <w:rPr>
                <w:rFonts w:ascii="Times New Roman" w:eastAsia="Times New Roman" w:hAnsi="Times New Roman" w:cs="Times New Roman"/>
                <w:b/>
                <w:bCs/>
                <w:sz w:val="20"/>
                <w:szCs w:val="20"/>
                <w:lang w:val="en-US" w:eastAsia="ky-KG"/>
              </w:rPr>
              <w:t>-1 3</w:t>
            </w:r>
            <w:r w:rsidRPr="008623A2">
              <w:rPr>
                <w:rFonts w:ascii="Times New Roman" w:eastAsia="Times New Roman" w:hAnsi="Times New Roman" w:cs="Times New Roman"/>
                <w:b/>
                <w:bCs/>
                <w:sz w:val="20"/>
                <w:szCs w:val="20"/>
                <w:lang w:eastAsia="ky-KG"/>
              </w:rPr>
              <w:t>3</w:t>
            </w:r>
            <w:r w:rsidR="00427016" w:rsidRPr="008623A2">
              <w:rPr>
                <w:rFonts w:ascii="Times New Roman" w:eastAsia="Times New Roman" w:hAnsi="Times New Roman" w:cs="Times New Roman"/>
                <w:b/>
                <w:bCs/>
                <w:sz w:val="20"/>
                <w:szCs w:val="20"/>
                <w:lang w:val="en-US" w:eastAsia="ky-KG"/>
              </w:rPr>
              <w:t>5</w:t>
            </w:r>
            <w:r w:rsidR="00427016" w:rsidRPr="008623A2">
              <w:rPr>
                <w:rFonts w:ascii="Times New Roman" w:eastAsia="Times New Roman" w:hAnsi="Times New Roman" w:cs="Times New Roman"/>
                <w:b/>
                <w:bCs/>
                <w:sz w:val="20"/>
                <w:szCs w:val="20"/>
                <w:lang w:val="ky-KG" w:eastAsia="ky-KG"/>
              </w:rPr>
              <w:t>,</w:t>
            </w:r>
            <w:r w:rsidR="00427016" w:rsidRPr="008623A2">
              <w:rPr>
                <w:rFonts w:ascii="Times New Roman" w:eastAsia="Times New Roman" w:hAnsi="Times New Roman" w:cs="Times New Roman"/>
                <w:b/>
                <w:bCs/>
                <w:sz w:val="20"/>
                <w:szCs w:val="20"/>
                <w:lang w:val="en-US" w:eastAsia="ky-KG"/>
              </w:rPr>
              <w:t>4</w:t>
            </w:r>
          </w:p>
        </w:tc>
        <w:tc>
          <w:tcPr>
            <w:tcW w:w="1266" w:type="dxa"/>
            <w:tcBorders>
              <w:top w:val="nil"/>
              <w:left w:val="nil"/>
              <w:bottom w:val="single" w:sz="4" w:space="0" w:color="auto"/>
              <w:right w:val="single" w:sz="4" w:space="0" w:color="auto"/>
            </w:tcBorders>
            <w:noWrap/>
            <w:vAlign w:val="bottom"/>
            <w:hideMark/>
          </w:tcPr>
          <w:p w:rsidR="00AB4B3C" w:rsidRPr="008623A2" w:rsidRDefault="00EA3419" w:rsidP="00167AED">
            <w:pPr>
              <w:spacing w:after="0" w:line="240" w:lineRule="auto"/>
              <w:jc w:val="center"/>
              <w:rPr>
                <w:rFonts w:ascii="Times New Roman" w:eastAsia="Times New Roman" w:hAnsi="Times New Roman" w:cs="Times New Roman"/>
                <w:b/>
                <w:bCs/>
                <w:sz w:val="20"/>
                <w:szCs w:val="20"/>
                <w:lang w:val="ky-KG" w:eastAsia="ky-KG"/>
              </w:rPr>
            </w:pPr>
            <w:r w:rsidRPr="008623A2">
              <w:rPr>
                <w:rFonts w:ascii="Times New Roman" w:eastAsia="Times New Roman" w:hAnsi="Times New Roman" w:cs="Times New Roman"/>
                <w:b/>
                <w:bCs/>
                <w:sz w:val="20"/>
                <w:szCs w:val="20"/>
                <w:lang w:eastAsia="ky-KG"/>
              </w:rPr>
              <w:t>950</w:t>
            </w:r>
            <w:r w:rsidR="00AB4B3C" w:rsidRPr="008623A2">
              <w:rPr>
                <w:rFonts w:ascii="Times New Roman" w:eastAsia="Times New Roman" w:hAnsi="Times New Roman" w:cs="Times New Roman"/>
                <w:b/>
                <w:bCs/>
                <w:sz w:val="20"/>
                <w:szCs w:val="20"/>
                <w:lang w:val="ky-KG" w:eastAsia="ky-KG"/>
              </w:rPr>
              <w:t>,5</w:t>
            </w:r>
          </w:p>
        </w:tc>
        <w:tc>
          <w:tcPr>
            <w:tcW w:w="1427" w:type="dxa"/>
            <w:tcBorders>
              <w:top w:val="nil"/>
              <w:left w:val="nil"/>
              <w:bottom w:val="single" w:sz="4" w:space="0" w:color="auto"/>
              <w:right w:val="single" w:sz="4" w:space="0" w:color="auto"/>
            </w:tcBorders>
            <w:noWrap/>
            <w:vAlign w:val="bottom"/>
            <w:hideMark/>
          </w:tcPr>
          <w:p w:rsidR="00AB4B3C" w:rsidRPr="008623A2" w:rsidRDefault="00EA3419" w:rsidP="00167AED">
            <w:pPr>
              <w:spacing w:after="0" w:line="240" w:lineRule="auto"/>
              <w:jc w:val="center"/>
              <w:rPr>
                <w:rFonts w:ascii="Times New Roman" w:eastAsia="Times New Roman" w:hAnsi="Times New Roman" w:cs="Times New Roman"/>
                <w:b/>
                <w:bCs/>
                <w:sz w:val="20"/>
                <w:szCs w:val="20"/>
                <w:lang w:val="ky-KG" w:eastAsia="ky-KG"/>
              </w:rPr>
            </w:pPr>
            <w:r w:rsidRPr="008623A2">
              <w:rPr>
                <w:rFonts w:ascii="Times New Roman" w:eastAsia="Times New Roman" w:hAnsi="Times New Roman" w:cs="Times New Roman"/>
                <w:b/>
                <w:bCs/>
                <w:sz w:val="20"/>
                <w:szCs w:val="20"/>
                <w:lang w:eastAsia="ky-KG"/>
              </w:rPr>
              <w:t>958</w:t>
            </w:r>
            <w:r w:rsidR="00AB4B3C" w:rsidRPr="008623A2">
              <w:rPr>
                <w:rFonts w:ascii="Times New Roman" w:eastAsia="Times New Roman" w:hAnsi="Times New Roman" w:cs="Times New Roman"/>
                <w:b/>
                <w:bCs/>
                <w:sz w:val="20"/>
                <w:szCs w:val="20"/>
                <w:lang w:eastAsia="ky-KG"/>
              </w:rPr>
              <w:t>,</w:t>
            </w:r>
            <w:r w:rsidRPr="008623A2">
              <w:rPr>
                <w:rFonts w:ascii="Times New Roman" w:eastAsia="Times New Roman" w:hAnsi="Times New Roman" w:cs="Times New Roman"/>
                <w:b/>
                <w:bCs/>
                <w:sz w:val="20"/>
                <w:szCs w:val="20"/>
                <w:lang w:val="ky-KG" w:eastAsia="ky-KG"/>
              </w:rPr>
              <w:t>3</w:t>
            </w:r>
          </w:p>
        </w:tc>
      </w:tr>
      <w:tr w:rsidR="00AB4B3C" w:rsidRPr="008623A2" w:rsidTr="00102B53">
        <w:trPr>
          <w:trHeight w:val="330"/>
          <w:jc w:val="center"/>
        </w:trPr>
        <w:tc>
          <w:tcPr>
            <w:tcW w:w="2290" w:type="dxa"/>
            <w:tcBorders>
              <w:top w:val="nil"/>
              <w:left w:val="single" w:sz="8" w:space="0" w:color="auto"/>
              <w:bottom w:val="single" w:sz="4" w:space="0" w:color="auto"/>
              <w:right w:val="single" w:sz="4" w:space="0" w:color="auto"/>
            </w:tcBorders>
            <w:noWrap/>
            <w:vAlign w:val="bottom"/>
          </w:tcPr>
          <w:p w:rsidR="00AB4B3C" w:rsidRPr="008623A2" w:rsidRDefault="00AB4B3C" w:rsidP="00167AED">
            <w:pPr>
              <w:spacing w:after="0" w:line="240" w:lineRule="auto"/>
              <w:jc w:val="both"/>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val="ky-KG" w:eastAsia="ky-KG"/>
              </w:rPr>
              <w:t>Аппарат Министерства транспорта и дорог</w:t>
            </w:r>
          </w:p>
        </w:tc>
        <w:tc>
          <w:tcPr>
            <w:tcW w:w="1124" w:type="dxa"/>
            <w:tcBorders>
              <w:top w:val="nil"/>
              <w:left w:val="nil"/>
              <w:bottom w:val="single" w:sz="4" w:space="0" w:color="auto"/>
              <w:right w:val="single" w:sz="4" w:space="0" w:color="auto"/>
            </w:tcBorders>
            <w:noWrap/>
            <w:vAlign w:val="bottom"/>
          </w:tcPr>
          <w:p w:rsidR="00AB4B3C" w:rsidRPr="008623A2" w:rsidRDefault="006F5958" w:rsidP="00167AED">
            <w:pPr>
              <w:spacing w:after="0" w:line="240" w:lineRule="auto"/>
              <w:jc w:val="center"/>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val="ky-KG" w:eastAsia="ky-KG"/>
              </w:rPr>
              <w:t>42</w:t>
            </w:r>
            <w:r w:rsidR="00AB4B3C" w:rsidRPr="008623A2">
              <w:rPr>
                <w:rFonts w:ascii="Times New Roman" w:eastAsia="Times New Roman" w:hAnsi="Times New Roman" w:cs="Times New Roman"/>
                <w:bCs/>
                <w:sz w:val="20"/>
                <w:szCs w:val="20"/>
                <w:lang w:eastAsia="ky-KG"/>
              </w:rPr>
              <w:t>,</w:t>
            </w:r>
            <w:r w:rsidRPr="008623A2">
              <w:rPr>
                <w:rFonts w:ascii="Times New Roman" w:eastAsia="Times New Roman" w:hAnsi="Times New Roman" w:cs="Times New Roman"/>
                <w:bCs/>
                <w:sz w:val="20"/>
                <w:szCs w:val="20"/>
                <w:lang w:val="ky-KG" w:eastAsia="ky-KG"/>
              </w:rPr>
              <w:t>6</w:t>
            </w:r>
          </w:p>
        </w:tc>
        <w:tc>
          <w:tcPr>
            <w:tcW w:w="1276" w:type="dxa"/>
            <w:tcBorders>
              <w:top w:val="nil"/>
              <w:left w:val="nil"/>
              <w:bottom w:val="single" w:sz="4" w:space="0" w:color="auto"/>
              <w:right w:val="single" w:sz="4" w:space="0" w:color="auto"/>
            </w:tcBorders>
            <w:noWrap/>
            <w:vAlign w:val="bottom"/>
          </w:tcPr>
          <w:p w:rsidR="00AB4B3C" w:rsidRPr="008623A2" w:rsidRDefault="00AB4B3C" w:rsidP="00AB4B3C">
            <w:pPr>
              <w:spacing w:after="0" w:line="240" w:lineRule="auto"/>
              <w:jc w:val="center"/>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val="ky-KG" w:eastAsia="ky-KG"/>
              </w:rPr>
              <w:t>45,4</w:t>
            </w:r>
          </w:p>
        </w:tc>
        <w:tc>
          <w:tcPr>
            <w:tcW w:w="1134" w:type="dxa"/>
            <w:tcBorders>
              <w:top w:val="nil"/>
              <w:left w:val="nil"/>
              <w:bottom w:val="single" w:sz="4" w:space="0" w:color="auto"/>
              <w:right w:val="single" w:sz="4" w:space="0" w:color="auto"/>
            </w:tcBorders>
            <w:noWrap/>
            <w:vAlign w:val="bottom"/>
          </w:tcPr>
          <w:p w:rsidR="00AB4B3C" w:rsidRPr="008623A2" w:rsidRDefault="00AB4B3C" w:rsidP="00167AED">
            <w:pPr>
              <w:spacing w:after="0" w:line="240" w:lineRule="auto"/>
              <w:jc w:val="center"/>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val="ky-KG" w:eastAsia="ky-KG"/>
              </w:rPr>
              <w:t>43,5</w:t>
            </w:r>
          </w:p>
        </w:tc>
        <w:tc>
          <w:tcPr>
            <w:tcW w:w="1144" w:type="dxa"/>
            <w:tcBorders>
              <w:top w:val="nil"/>
              <w:left w:val="nil"/>
              <w:bottom w:val="single" w:sz="4" w:space="0" w:color="auto"/>
              <w:right w:val="single" w:sz="4" w:space="0" w:color="auto"/>
            </w:tcBorders>
            <w:noWrap/>
            <w:vAlign w:val="bottom"/>
          </w:tcPr>
          <w:p w:rsidR="00AB4B3C" w:rsidRPr="008623A2" w:rsidRDefault="00427016" w:rsidP="00EB1B55">
            <w:pPr>
              <w:spacing w:after="0" w:line="240" w:lineRule="auto"/>
              <w:jc w:val="center"/>
              <w:rPr>
                <w:rFonts w:ascii="Times New Roman" w:eastAsia="Times New Roman" w:hAnsi="Times New Roman" w:cs="Times New Roman"/>
                <w:bCs/>
                <w:sz w:val="20"/>
                <w:szCs w:val="20"/>
                <w:lang w:val="en-US" w:eastAsia="ky-KG"/>
              </w:rPr>
            </w:pPr>
            <w:r w:rsidRPr="008623A2">
              <w:rPr>
                <w:rFonts w:ascii="Times New Roman" w:eastAsia="Times New Roman" w:hAnsi="Times New Roman" w:cs="Times New Roman"/>
                <w:bCs/>
                <w:sz w:val="20"/>
                <w:szCs w:val="20"/>
                <w:lang w:val="en-US" w:eastAsia="ky-KG"/>
              </w:rPr>
              <w:t>-1</w:t>
            </w:r>
            <w:r w:rsidRPr="008623A2">
              <w:rPr>
                <w:rFonts w:ascii="Times New Roman" w:eastAsia="Times New Roman" w:hAnsi="Times New Roman" w:cs="Times New Roman"/>
                <w:bCs/>
                <w:sz w:val="20"/>
                <w:szCs w:val="20"/>
                <w:lang w:val="ky-KG" w:eastAsia="ky-KG"/>
              </w:rPr>
              <w:t>,</w:t>
            </w:r>
            <w:r w:rsidRPr="008623A2">
              <w:rPr>
                <w:rFonts w:ascii="Times New Roman" w:eastAsia="Times New Roman" w:hAnsi="Times New Roman" w:cs="Times New Roman"/>
                <w:bCs/>
                <w:sz w:val="20"/>
                <w:szCs w:val="20"/>
                <w:lang w:val="en-US" w:eastAsia="ky-KG"/>
              </w:rPr>
              <w:t>9</w:t>
            </w:r>
          </w:p>
        </w:tc>
        <w:tc>
          <w:tcPr>
            <w:tcW w:w="1266" w:type="dxa"/>
            <w:tcBorders>
              <w:top w:val="nil"/>
              <w:left w:val="nil"/>
              <w:bottom w:val="single" w:sz="4" w:space="0" w:color="auto"/>
              <w:right w:val="single" w:sz="4" w:space="0" w:color="auto"/>
            </w:tcBorders>
            <w:noWrap/>
            <w:vAlign w:val="bottom"/>
          </w:tcPr>
          <w:p w:rsidR="00AB4B3C" w:rsidRPr="008623A2" w:rsidRDefault="006F5958" w:rsidP="00167AED">
            <w:pPr>
              <w:spacing w:after="0" w:line="240" w:lineRule="auto"/>
              <w:jc w:val="center"/>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val="ky-KG" w:eastAsia="ky-KG"/>
              </w:rPr>
              <w:t>43,7</w:t>
            </w:r>
          </w:p>
        </w:tc>
        <w:tc>
          <w:tcPr>
            <w:tcW w:w="1427" w:type="dxa"/>
            <w:tcBorders>
              <w:top w:val="nil"/>
              <w:left w:val="nil"/>
              <w:bottom w:val="single" w:sz="4" w:space="0" w:color="auto"/>
              <w:right w:val="single" w:sz="4" w:space="0" w:color="auto"/>
            </w:tcBorders>
            <w:noWrap/>
            <w:vAlign w:val="bottom"/>
          </w:tcPr>
          <w:p w:rsidR="00AB4B3C" w:rsidRPr="008623A2" w:rsidRDefault="006F5958" w:rsidP="00167AED">
            <w:pPr>
              <w:spacing w:after="0" w:line="240" w:lineRule="auto"/>
              <w:jc w:val="center"/>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val="ky-KG" w:eastAsia="ky-KG"/>
              </w:rPr>
              <w:t>44,1</w:t>
            </w:r>
          </w:p>
        </w:tc>
      </w:tr>
      <w:tr w:rsidR="00AB4B3C" w:rsidRPr="008623A2" w:rsidTr="00E12E94">
        <w:trPr>
          <w:trHeight w:val="330"/>
          <w:jc w:val="center"/>
        </w:trPr>
        <w:tc>
          <w:tcPr>
            <w:tcW w:w="2290" w:type="dxa"/>
            <w:tcBorders>
              <w:top w:val="nil"/>
              <w:left w:val="single" w:sz="8" w:space="0" w:color="auto"/>
              <w:bottom w:val="single" w:sz="4" w:space="0" w:color="auto"/>
              <w:right w:val="single" w:sz="4" w:space="0" w:color="auto"/>
            </w:tcBorders>
            <w:noWrap/>
            <w:vAlign w:val="bottom"/>
          </w:tcPr>
          <w:p w:rsidR="00AB4B3C" w:rsidRPr="008623A2" w:rsidRDefault="00AB4B3C" w:rsidP="00167AED">
            <w:pPr>
              <w:spacing w:after="0" w:line="240" w:lineRule="auto"/>
              <w:jc w:val="both"/>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val="ky-KG" w:eastAsia="ky-KG"/>
              </w:rPr>
              <w:t>Департамент дорожного хозяйства</w:t>
            </w:r>
          </w:p>
        </w:tc>
        <w:tc>
          <w:tcPr>
            <w:tcW w:w="1124" w:type="dxa"/>
            <w:tcBorders>
              <w:top w:val="nil"/>
              <w:left w:val="nil"/>
              <w:bottom w:val="single" w:sz="4" w:space="0" w:color="auto"/>
              <w:right w:val="single" w:sz="4" w:space="0" w:color="auto"/>
            </w:tcBorders>
            <w:noWrap/>
            <w:vAlign w:val="bottom"/>
          </w:tcPr>
          <w:p w:rsidR="00AB4B3C" w:rsidRPr="008623A2" w:rsidRDefault="00AB4B3C" w:rsidP="00167AED">
            <w:pPr>
              <w:spacing w:after="0" w:line="240" w:lineRule="auto"/>
              <w:jc w:val="center"/>
              <w:rPr>
                <w:rFonts w:ascii="Times New Roman" w:eastAsia="Times New Roman" w:hAnsi="Times New Roman" w:cs="Times New Roman"/>
                <w:bCs/>
                <w:sz w:val="20"/>
                <w:szCs w:val="20"/>
                <w:lang w:eastAsia="ky-KG"/>
              </w:rPr>
            </w:pPr>
            <w:r w:rsidRPr="008623A2">
              <w:rPr>
                <w:rFonts w:ascii="Times New Roman" w:eastAsia="Times New Roman" w:hAnsi="Times New Roman" w:cs="Times New Roman"/>
                <w:bCs/>
                <w:sz w:val="20"/>
                <w:szCs w:val="20"/>
                <w:lang w:eastAsia="ky-KG"/>
              </w:rPr>
              <w:t>1 </w:t>
            </w:r>
            <w:r w:rsidR="006F5958" w:rsidRPr="008623A2">
              <w:rPr>
                <w:rFonts w:ascii="Times New Roman" w:eastAsia="Times New Roman" w:hAnsi="Times New Roman" w:cs="Times New Roman"/>
                <w:bCs/>
                <w:sz w:val="20"/>
                <w:szCs w:val="20"/>
                <w:lang w:val="ky-KG" w:eastAsia="ky-KG"/>
              </w:rPr>
              <w:t>854</w:t>
            </w:r>
            <w:r w:rsidR="006F5958" w:rsidRPr="008623A2">
              <w:rPr>
                <w:rFonts w:ascii="Times New Roman" w:eastAsia="Times New Roman" w:hAnsi="Times New Roman" w:cs="Times New Roman"/>
                <w:bCs/>
                <w:sz w:val="20"/>
                <w:szCs w:val="20"/>
                <w:lang w:eastAsia="ky-KG"/>
              </w:rPr>
              <w:t>,4</w:t>
            </w:r>
          </w:p>
        </w:tc>
        <w:tc>
          <w:tcPr>
            <w:tcW w:w="1276" w:type="dxa"/>
            <w:tcBorders>
              <w:top w:val="nil"/>
              <w:left w:val="nil"/>
              <w:bottom w:val="single" w:sz="4" w:space="0" w:color="auto"/>
              <w:right w:val="single" w:sz="4" w:space="0" w:color="auto"/>
            </w:tcBorders>
            <w:noWrap/>
            <w:vAlign w:val="bottom"/>
          </w:tcPr>
          <w:p w:rsidR="00AB4B3C" w:rsidRPr="008623A2" w:rsidRDefault="00AB4B3C" w:rsidP="00AB4B3C">
            <w:pPr>
              <w:spacing w:after="0" w:line="240" w:lineRule="auto"/>
              <w:jc w:val="center"/>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val="ky-KG" w:eastAsia="ky-KG"/>
              </w:rPr>
              <w:t>1</w:t>
            </w:r>
            <w:r w:rsidR="00427016" w:rsidRPr="008623A2">
              <w:rPr>
                <w:rFonts w:ascii="Times New Roman" w:eastAsia="Times New Roman" w:hAnsi="Times New Roman" w:cs="Times New Roman"/>
                <w:bCs/>
                <w:sz w:val="20"/>
                <w:szCs w:val="20"/>
                <w:lang w:val="en-US" w:eastAsia="ky-KG"/>
              </w:rPr>
              <w:t xml:space="preserve"> </w:t>
            </w:r>
            <w:r w:rsidRPr="008623A2">
              <w:rPr>
                <w:rFonts w:ascii="Times New Roman" w:eastAsia="Times New Roman" w:hAnsi="Times New Roman" w:cs="Times New Roman"/>
                <w:bCs/>
                <w:sz w:val="20"/>
                <w:szCs w:val="20"/>
                <w:lang w:val="ky-KG" w:eastAsia="ky-KG"/>
              </w:rPr>
              <w:t>871,7</w:t>
            </w:r>
          </w:p>
        </w:tc>
        <w:tc>
          <w:tcPr>
            <w:tcW w:w="1134" w:type="dxa"/>
            <w:tcBorders>
              <w:top w:val="nil"/>
              <w:left w:val="nil"/>
              <w:bottom w:val="single" w:sz="4" w:space="0" w:color="auto"/>
              <w:right w:val="single" w:sz="4" w:space="0" w:color="auto"/>
            </w:tcBorders>
            <w:noWrap/>
            <w:vAlign w:val="bottom"/>
          </w:tcPr>
          <w:p w:rsidR="00AB4B3C" w:rsidRPr="008623A2" w:rsidRDefault="00715042" w:rsidP="00167AED">
            <w:pPr>
              <w:spacing w:after="0" w:line="240" w:lineRule="auto"/>
              <w:jc w:val="center"/>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val="ky-KG" w:eastAsia="ky-KG"/>
              </w:rPr>
              <w:t>60</w:t>
            </w:r>
            <w:r w:rsidR="00AB4B3C" w:rsidRPr="008623A2">
              <w:rPr>
                <w:rFonts w:ascii="Times New Roman" w:eastAsia="Times New Roman" w:hAnsi="Times New Roman" w:cs="Times New Roman"/>
                <w:bCs/>
                <w:sz w:val="20"/>
                <w:szCs w:val="20"/>
                <w:lang w:val="ky-KG" w:eastAsia="ky-KG"/>
              </w:rPr>
              <w:t>0,0</w:t>
            </w:r>
          </w:p>
        </w:tc>
        <w:tc>
          <w:tcPr>
            <w:tcW w:w="1144" w:type="dxa"/>
            <w:tcBorders>
              <w:top w:val="nil"/>
              <w:left w:val="nil"/>
              <w:bottom w:val="single" w:sz="4" w:space="0" w:color="auto"/>
              <w:right w:val="single" w:sz="4" w:space="0" w:color="auto"/>
            </w:tcBorders>
            <w:noWrap/>
            <w:vAlign w:val="bottom"/>
          </w:tcPr>
          <w:p w:rsidR="00AB4B3C" w:rsidRPr="008623A2" w:rsidRDefault="00AB4B3C" w:rsidP="00167AED">
            <w:pPr>
              <w:spacing w:after="0" w:line="240" w:lineRule="auto"/>
              <w:jc w:val="center"/>
              <w:rPr>
                <w:rFonts w:ascii="Times New Roman" w:eastAsia="Times New Roman" w:hAnsi="Times New Roman" w:cs="Times New Roman"/>
                <w:bCs/>
                <w:sz w:val="20"/>
                <w:szCs w:val="20"/>
                <w:lang w:val="en-US" w:eastAsia="ky-KG"/>
              </w:rPr>
            </w:pPr>
            <w:r w:rsidRPr="008623A2">
              <w:rPr>
                <w:rFonts w:ascii="Times New Roman" w:eastAsia="Times New Roman" w:hAnsi="Times New Roman" w:cs="Times New Roman"/>
                <w:bCs/>
                <w:sz w:val="20"/>
                <w:szCs w:val="20"/>
                <w:lang w:val="ky-KG" w:eastAsia="ky-KG"/>
              </w:rPr>
              <w:t>-1</w:t>
            </w:r>
            <w:r w:rsidR="00715042" w:rsidRPr="008623A2">
              <w:rPr>
                <w:rFonts w:ascii="Times New Roman" w:eastAsia="Times New Roman" w:hAnsi="Times New Roman" w:cs="Times New Roman"/>
                <w:bCs/>
                <w:sz w:val="20"/>
                <w:szCs w:val="20"/>
                <w:lang w:val="en-US" w:eastAsia="ky-KG"/>
              </w:rPr>
              <w:t xml:space="preserve"> </w:t>
            </w:r>
            <w:r w:rsidR="00715042" w:rsidRPr="008623A2">
              <w:rPr>
                <w:rFonts w:ascii="Times New Roman" w:eastAsia="Times New Roman" w:hAnsi="Times New Roman" w:cs="Times New Roman"/>
                <w:bCs/>
                <w:sz w:val="20"/>
                <w:szCs w:val="20"/>
                <w:lang w:eastAsia="ky-KG"/>
              </w:rPr>
              <w:t>27</w:t>
            </w:r>
            <w:r w:rsidR="00427016" w:rsidRPr="008623A2">
              <w:rPr>
                <w:rFonts w:ascii="Times New Roman" w:eastAsia="Times New Roman" w:hAnsi="Times New Roman" w:cs="Times New Roman"/>
                <w:bCs/>
                <w:sz w:val="20"/>
                <w:szCs w:val="20"/>
                <w:lang w:val="en-US" w:eastAsia="ky-KG"/>
              </w:rPr>
              <w:t>1</w:t>
            </w:r>
            <w:r w:rsidR="00427016" w:rsidRPr="008623A2">
              <w:rPr>
                <w:rFonts w:ascii="Times New Roman" w:eastAsia="Times New Roman" w:hAnsi="Times New Roman" w:cs="Times New Roman"/>
                <w:bCs/>
                <w:sz w:val="20"/>
                <w:szCs w:val="20"/>
                <w:lang w:val="ky-KG" w:eastAsia="ky-KG"/>
              </w:rPr>
              <w:t>,</w:t>
            </w:r>
            <w:r w:rsidR="00427016" w:rsidRPr="008623A2">
              <w:rPr>
                <w:rFonts w:ascii="Times New Roman" w:eastAsia="Times New Roman" w:hAnsi="Times New Roman" w:cs="Times New Roman"/>
                <w:bCs/>
                <w:sz w:val="20"/>
                <w:szCs w:val="20"/>
                <w:lang w:val="en-US" w:eastAsia="ky-KG"/>
              </w:rPr>
              <w:t>7</w:t>
            </w:r>
          </w:p>
        </w:tc>
        <w:tc>
          <w:tcPr>
            <w:tcW w:w="1266" w:type="dxa"/>
            <w:tcBorders>
              <w:top w:val="nil"/>
              <w:left w:val="nil"/>
              <w:bottom w:val="single" w:sz="4" w:space="0" w:color="auto"/>
              <w:right w:val="single" w:sz="4" w:space="0" w:color="auto"/>
            </w:tcBorders>
            <w:noWrap/>
            <w:vAlign w:val="bottom"/>
          </w:tcPr>
          <w:p w:rsidR="00AB4B3C" w:rsidRPr="008623A2" w:rsidRDefault="006F5958" w:rsidP="00167AED">
            <w:pPr>
              <w:spacing w:after="0" w:line="240" w:lineRule="auto"/>
              <w:jc w:val="center"/>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val="ky-KG" w:eastAsia="ky-KG"/>
              </w:rPr>
              <w:t>580,9</w:t>
            </w:r>
          </w:p>
        </w:tc>
        <w:tc>
          <w:tcPr>
            <w:tcW w:w="1427" w:type="dxa"/>
            <w:tcBorders>
              <w:top w:val="nil"/>
              <w:left w:val="nil"/>
              <w:bottom w:val="single" w:sz="4" w:space="0" w:color="auto"/>
              <w:right w:val="single" w:sz="4" w:space="0" w:color="auto"/>
            </w:tcBorders>
            <w:noWrap/>
            <w:vAlign w:val="bottom"/>
          </w:tcPr>
          <w:p w:rsidR="00AB4B3C" w:rsidRPr="008623A2" w:rsidRDefault="006F5958" w:rsidP="00167AED">
            <w:pPr>
              <w:spacing w:after="0" w:line="240" w:lineRule="auto"/>
              <w:jc w:val="center"/>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val="ky-KG" w:eastAsia="ky-KG"/>
              </w:rPr>
              <w:t>586,5</w:t>
            </w:r>
          </w:p>
        </w:tc>
      </w:tr>
      <w:tr w:rsidR="00AB4B3C" w:rsidRPr="008623A2" w:rsidTr="00E12E94">
        <w:trPr>
          <w:trHeight w:val="330"/>
          <w:jc w:val="center"/>
        </w:trPr>
        <w:tc>
          <w:tcPr>
            <w:tcW w:w="2290" w:type="dxa"/>
            <w:tcBorders>
              <w:top w:val="single" w:sz="4" w:space="0" w:color="auto"/>
              <w:left w:val="single" w:sz="4" w:space="0" w:color="auto"/>
              <w:bottom w:val="single" w:sz="4" w:space="0" w:color="auto"/>
              <w:right w:val="single" w:sz="4" w:space="0" w:color="auto"/>
            </w:tcBorders>
            <w:noWrap/>
            <w:vAlign w:val="bottom"/>
          </w:tcPr>
          <w:p w:rsidR="00AB4B3C" w:rsidRPr="008623A2" w:rsidRDefault="00AB4B3C" w:rsidP="00167AED">
            <w:pPr>
              <w:spacing w:after="0" w:line="240" w:lineRule="auto"/>
              <w:jc w:val="both"/>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val="ky-KG" w:eastAsia="ky-KG"/>
              </w:rPr>
              <w:t>Агентство гражданской авиации</w:t>
            </w:r>
          </w:p>
        </w:tc>
        <w:tc>
          <w:tcPr>
            <w:tcW w:w="1124" w:type="dxa"/>
            <w:tcBorders>
              <w:top w:val="single" w:sz="4" w:space="0" w:color="auto"/>
              <w:left w:val="nil"/>
              <w:bottom w:val="single" w:sz="4" w:space="0" w:color="auto"/>
              <w:right w:val="single" w:sz="4" w:space="0" w:color="auto"/>
            </w:tcBorders>
            <w:noWrap/>
            <w:vAlign w:val="bottom"/>
          </w:tcPr>
          <w:p w:rsidR="00AB4B3C" w:rsidRPr="008623A2" w:rsidRDefault="006F5958" w:rsidP="00167AED">
            <w:pPr>
              <w:spacing w:after="0" w:line="240" w:lineRule="auto"/>
              <w:jc w:val="center"/>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eastAsia="ky-KG"/>
              </w:rPr>
              <w:t>209</w:t>
            </w:r>
            <w:r w:rsidR="00AB4B3C" w:rsidRPr="008623A2">
              <w:rPr>
                <w:rFonts w:ascii="Times New Roman" w:eastAsia="Times New Roman" w:hAnsi="Times New Roman" w:cs="Times New Roman"/>
                <w:bCs/>
                <w:sz w:val="20"/>
                <w:szCs w:val="20"/>
                <w:lang w:eastAsia="ky-KG"/>
              </w:rPr>
              <w:t>,</w:t>
            </w:r>
            <w:r w:rsidRPr="008623A2">
              <w:rPr>
                <w:rFonts w:ascii="Times New Roman" w:eastAsia="Times New Roman" w:hAnsi="Times New Roman" w:cs="Times New Roman"/>
                <w:bCs/>
                <w:sz w:val="20"/>
                <w:szCs w:val="20"/>
                <w:lang w:val="ky-KG" w:eastAsia="ky-KG"/>
              </w:rPr>
              <w:t>9</w:t>
            </w:r>
          </w:p>
        </w:tc>
        <w:tc>
          <w:tcPr>
            <w:tcW w:w="1276" w:type="dxa"/>
            <w:tcBorders>
              <w:top w:val="single" w:sz="4" w:space="0" w:color="auto"/>
              <w:left w:val="nil"/>
              <w:bottom w:val="single" w:sz="4" w:space="0" w:color="auto"/>
              <w:right w:val="single" w:sz="4" w:space="0" w:color="auto"/>
            </w:tcBorders>
            <w:noWrap/>
            <w:vAlign w:val="bottom"/>
          </w:tcPr>
          <w:p w:rsidR="00AB4B3C" w:rsidRPr="008623A2" w:rsidRDefault="00AB4B3C" w:rsidP="00AB4B3C">
            <w:pPr>
              <w:spacing w:after="0" w:line="240" w:lineRule="auto"/>
              <w:jc w:val="center"/>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val="ky-KG" w:eastAsia="ky-KG"/>
              </w:rPr>
              <w:t>225,9</w:t>
            </w:r>
          </w:p>
        </w:tc>
        <w:tc>
          <w:tcPr>
            <w:tcW w:w="1134" w:type="dxa"/>
            <w:tcBorders>
              <w:top w:val="single" w:sz="4" w:space="0" w:color="auto"/>
              <w:left w:val="nil"/>
              <w:bottom w:val="single" w:sz="4" w:space="0" w:color="auto"/>
              <w:right w:val="single" w:sz="4" w:space="0" w:color="auto"/>
            </w:tcBorders>
            <w:noWrap/>
            <w:vAlign w:val="bottom"/>
          </w:tcPr>
          <w:p w:rsidR="00AB4B3C" w:rsidRPr="008623A2" w:rsidRDefault="00AB4B3C" w:rsidP="00167AED">
            <w:pPr>
              <w:spacing w:after="0" w:line="240" w:lineRule="auto"/>
              <w:jc w:val="center"/>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val="ky-KG" w:eastAsia="ky-KG"/>
              </w:rPr>
              <w:t>198,1</w:t>
            </w:r>
          </w:p>
        </w:tc>
        <w:tc>
          <w:tcPr>
            <w:tcW w:w="1144" w:type="dxa"/>
            <w:tcBorders>
              <w:top w:val="single" w:sz="4" w:space="0" w:color="auto"/>
              <w:left w:val="nil"/>
              <w:bottom w:val="single" w:sz="4" w:space="0" w:color="auto"/>
              <w:right w:val="single" w:sz="4" w:space="0" w:color="auto"/>
            </w:tcBorders>
            <w:noWrap/>
            <w:vAlign w:val="bottom"/>
          </w:tcPr>
          <w:p w:rsidR="00AB4B3C" w:rsidRPr="008623A2" w:rsidRDefault="00427016" w:rsidP="00C269A7">
            <w:pPr>
              <w:spacing w:after="0" w:line="240" w:lineRule="auto"/>
              <w:jc w:val="center"/>
              <w:rPr>
                <w:rFonts w:ascii="Times New Roman" w:eastAsia="Times New Roman" w:hAnsi="Times New Roman" w:cs="Times New Roman"/>
                <w:bCs/>
                <w:sz w:val="20"/>
                <w:szCs w:val="20"/>
                <w:lang w:val="en-US" w:eastAsia="ky-KG"/>
              </w:rPr>
            </w:pPr>
            <w:r w:rsidRPr="008623A2">
              <w:rPr>
                <w:rFonts w:ascii="Times New Roman" w:eastAsia="Times New Roman" w:hAnsi="Times New Roman" w:cs="Times New Roman"/>
                <w:bCs/>
                <w:sz w:val="20"/>
                <w:szCs w:val="20"/>
                <w:lang w:val="en-US" w:eastAsia="ky-KG"/>
              </w:rPr>
              <w:t>-27</w:t>
            </w:r>
            <w:r w:rsidRPr="008623A2">
              <w:rPr>
                <w:rFonts w:ascii="Times New Roman" w:eastAsia="Times New Roman" w:hAnsi="Times New Roman" w:cs="Times New Roman"/>
                <w:bCs/>
                <w:sz w:val="20"/>
                <w:szCs w:val="20"/>
                <w:lang w:val="ky-KG" w:eastAsia="ky-KG"/>
              </w:rPr>
              <w:t>,</w:t>
            </w:r>
            <w:r w:rsidRPr="008623A2">
              <w:rPr>
                <w:rFonts w:ascii="Times New Roman" w:eastAsia="Times New Roman" w:hAnsi="Times New Roman" w:cs="Times New Roman"/>
                <w:bCs/>
                <w:sz w:val="20"/>
                <w:szCs w:val="20"/>
                <w:lang w:val="en-US" w:eastAsia="ky-KG"/>
              </w:rPr>
              <w:t>8</w:t>
            </w:r>
          </w:p>
        </w:tc>
        <w:tc>
          <w:tcPr>
            <w:tcW w:w="1266" w:type="dxa"/>
            <w:tcBorders>
              <w:top w:val="single" w:sz="4" w:space="0" w:color="auto"/>
              <w:left w:val="nil"/>
              <w:bottom w:val="single" w:sz="4" w:space="0" w:color="auto"/>
              <w:right w:val="single" w:sz="4" w:space="0" w:color="auto"/>
            </w:tcBorders>
            <w:noWrap/>
            <w:vAlign w:val="bottom"/>
          </w:tcPr>
          <w:p w:rsidR="00AB4B3C" w:rsidRPr="008623A2" w:rsidRDefault="006F5958" w:rsidP="00167AED">
            <w:pPr>
              <w:spacing w:after="0" w:line="240" w:lineRule="auto"/>
              <w:jc w:val="center"/>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val="ky-KG" w:eastAsia="ky-KG"/>
              </w:rPr>
              <w:t>201,1</w:t>
            </w:r>
          </w:p>
        </w:tc>
        <w:tc>
          <w:tcPr>
            <w:tcW w:w="1427" w:type="dxa"/>
            <w:tcBorders>
              <w:top w:val="single" w:sz="4" w:space="0" w:color="auto"/>
              <w:left w:val="nil"/>
              <w:bottom w:val="single" w:sz="4" w:space="0" w:color="auto"/>
              <w:right w:val="single" w:sz="4" w:space="0" w:color="auto"/>
            </w:tcBorders>
            <w:noWrap/>
            <w:vAlign w:val="bottom"/>
          </w:tcPr>
          <w:p w:rsidR="00AB4B3C" w:rsidRPr="008623A2" w:rsidRDefault="006F5958" w:rsidP="00167AED">
            <w:pPr>
              <w:spacing w:after="0" w:line="240" w:lineRule="auto"/>
              <w:jc w:val="center"/>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val="ky-KG" w:eastAsia="ky-KG"/>
              </w:rPr>
              <w:t>202,6</w:t>
            </w:r>
          </w:p>
        </w:tc>
      </w:tr>
      <w:tr w:rsidR="00AB4B3C" w:rsidRPr="008623A2" w:rsidTr="00102B53">
        <w:trPr>
          <w:trHeight w:val="297"/>
          <w:jc w:val="center"/>
        </w:trPr>
        <w:tc>
          <w:tcPr>
            <w:tcW w:w="2290" w:type="dxa"/>
            <w:tcBorders>
              <w:top w:val="single" w:sz="4" w:space="0" w:color="auto"/>
              <w:left w:val="single" w:sz="8" w:space="0" w:color="auto"/>
              <w:bottom w:val="single" w:sz="4" w:space="0" w:color="auto"/>
              <w:right w:val="single" w:sz="4" w:space="0" w:color="auto"/>
            </w:tcBorders>
            <w:vAlign w:val="bottom"/>
          </w:tcPr>
          <w:p w:rsidR="00AB4B3C" w:rsidRPr="008623A2" w:rsidRDefault="00AB4B3C" w:rsidP="00167AED">
            <w:pPr>
              <w:spacing w:after="0" w:line="240" w:lineRule="auto"/>
              <w:jc w:val="both"/>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val="ky-KG" w:eastAsia="ky-KG"/>
              </w:rPr>
              <w:t>Агентство автомобильного,</w:t>
            </w:r>
          </w:p>
          <w:p w:rsidR="00AB4B3C" w:rsidRPr="008623A2" w:rsidRDefault="00AB4B3C" w:rsidP="00167AED">
            <w:pPr>
              <w:spacing w:after="0" w:line="240" w:lineRule="auto"/>
              <w:jc w:val="both"/>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val="ky-KG" w:eastAsia="ky-KG"/>
              </w:rPr>
              <w:t xml:space="preserve">водного транспорта и весогабаритного контроля при МТиД </w:t>
            </w:r>
          </w:p>
        </w:tc>
        <w:tc>
          <w:tcPr>
            <w:tcW w:w="1124" w:type="dxa"/>
            <w:tcBorders>
              <w:top w:val="single" w:sz="4" w:space="0" w:color="auto"/>
              <w:left w:val="nil"/>
              <w:bottom w:val="single" w:sz="4" w:space="0" w:color="auto"/>
              <w:right w:val="single" w:sz="4" w:space="0" w:color="auto"/>
            </w:tcBorders>
            <w:noWrap/>
            <w:vAlign w:val="bottom"/>
          </w:tcPr>
          <w:p w:rsidR="00AB4B3C" w:rsidRPr="008623A2" w:rsidRDefault="006F5958" w:rsidP="00167AED">
            <w:pPr>
              <w:spacing w:after="0" w:line="240" w:lineRule="auto"/>
              <w:jc w:val="center"/>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val="ky-KG" w:eastAsia="ky-KG"/>
              </w:rPr>
              <w:t>138</w:t>
            </w:r>
            <w:r w:rsidR="00AB4B3C" w:rsidRPr="008623A2">
              <w:rPr>
                <w:rFonts w:ascii="Times New Roman" w:eastAsia="Times New Roman" w:hAnsi="Times New Roman" w:cs="Times New Roman"/>
                <w:bCs/>
                <w:sz w:val="20"/>
                <w:szCs w:val="20"/>
                <w:lang w:val="ky-KG" w:eastAsia="ky-KG"/>
              </w:rPr>
              <w:t>,3</w:t>
            </w:r>
          </w:p>
        </w:tc>
        <w:tc>
          <w:tcPr>
            <w:tcW w:w="1276" w:type="dxa"/>
            <w:tcBorders>
              <w:top w:val="single" w:sz="4" w:space="0" w:color="auto"/>
              <w:left w:val="nil"/>
              <w:bottom w:val="single" w:sz="4" w:space="0" w:color="auto"/>
              <w:right w:val="single" w:sz="4" w:space="0" w:color="auto"/>
            </w:tcBorders>
            <w:noWrap/>
            <w:vAlign w:val="bottom"/>
          </w:tcPr>
          <w:p w:rsidR="00AB4B3C" w:rsidRPr="008623A2" w:rsidRDefault="00AB4B3C" w:rsidP="00AB4B3C">
            <w:pPr>
              <w:spacing w:after="0" w:line="240" w:lineRule="auto"/>
              <w:jc w:val="center"/>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val="ky-KG" w:eastAsia="ky-KG"/>
              </w:rPr>
              <w:t>154,5</w:t>
            </w:r>
          </w:p>
        </w:tc>
        <w:tc>
          <w:tcPr>
            <w:tcW w:w="1134" w:type="dxa"/>
            <w:tcBorders>
              <w:top w:val="single" w:sz="4" w:space="0" w:color="auto"/>
              <w:left w:val="nil"/>
              <w:bottom w:val="single" w:sz="4" w:space="0" w:color="auto"/>
              <w:right w:val="single" w:sz="4" w:space="0" w:color="auto"/>
            </w:tcBorders>
            <w:noWrap/>
            <w:vAlign w:val="bottom"/>
          </w:tcPr>
          <w:p w:rsidR="00AB4B3C" w:rsidRPr="008623A2" w:rsidRDefault="00AB4B3C" w:rsidP="00167AED">
            <w:pPr>
              <w:spacing w:after="0" w:line="240" w:lineRule="auto"/>
              <w:jc w:val="center"/>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val="ky-KG" w:eastAsia="ky-KG"/>
              </w:rPr>
              <w:t>120,5</w:t>
            </w:r>
          </w:p>
        </w:tc>
        <w:tc>
          <w:tcPr>
            <w:tcW w:w="1144" w:type="dxa"/>
            <w:tcBorders>
              <w:top w:val="single" w:sz="4" w:space="0" w:color="auto"/>
              <w:left w:val="nil"/>
              <w:bottom w:val="single" w:sz="4" w:space="0" w:color="auto"/>
              <w:right w:val="single" w:sz="4" w:space="0" w:color="auto"/>
            </w:tcBorders>
            <w:noWrap/>
            <w:vAlign w:val="bottom"/>
          </w:tcPr>
          <w:p w:rsidR="00AB4B3C" w:rsidRPr="008623A2" w:rsidRDefault="00427016" w:rsidP="00167AED">
            <w:pPr>
              <w:spacing w:after="0" w:line="240" w:lineRule="auto"/>
              <w:jc w:val="center"/>
              <w:rPr>
                <w:rFonts w:ascii="Times New Roman" w:eastAsia="Times New Roman" w:hAnsi="Times New Roman" w:cs="Times New Roman"/>
                <w:bCs/>
                <w:sz w:val="20"/>
                <w:szCs w:val="20"/>
                <w:lang w:val="en-US" w:eastAsia="ky-KG"/>
              </w:rPr>
            </w:pPr>
            <w:r w:rsidRPr="008623A2">
              <w:rPr>
                <w:rFonts w:ascii="Times New Roman" w:eastAsia="Times New Roman" w:hAnsi="Times New Roman" w:cs="Times New Roman"/>
                <w:bCs/>
                <w:sz w:val="20"/>
                <w:szCs w:val="20"/>
                <w:lang w:val="ky-KG" w:eastAsia="ky-KG"/>
              </w:rPr>
              <w:t>-</w:t>
            </w:r>
            <w:r w:rsidRPr="008623A2">
              <w:rPr>
                <w:rFonts w:ascii="Times New Roman" w:eastAsia="Times New Roman" w:hAnsi="Times New Roman" w:cs="Times New Roman"/>
                <w:bCs/>
                <w:sz w:val="20"/>
                <w:szCs w:val="20"/>
                <w:lang w:val="en-US" w:eastAsia="ky-KG"/>
              </w:rPr>
              <w:t>34</w:t>
            </w:r>
            <w:r w:rsidRPr="008623A2">
              <w:rPr>
                <w:rFonts w:ascii="Times New Roman" w:eastAsia="Times New Roman" w:hAnsi="Times New Roman" w:cs="Times New Roman"/>
                <w:bCs/>
                <w:sz w:val="20"/>
                <w:szCs w:val="20"/>
                <w:lang w:val="ky-KG" w:eastAsia="ky-KG"/>
              </w:rPr>
              <w:t>,</w:t>
            </w:r>
            <w:r w:rsidRPr="008623A2">
              <w:rPr>
                <w:rFonts w:ascii="Times New Roman" w:eastAsia="Times New Roman" w:hAnsi="Times New Roman" w:cs="Times New Roman"/>
                <w:bCs/>
                <w:sz w:val="20"/>
                <w:szCs w:val="20"/>
                <w:lang w:val="en-US" w:eastAsia="ky-KG"/>
              </w:rPr>
              <w:t>0</w:t>
            </w:r>
          </w:p>
        </w:tc>
        <w:tc>
          <w:tcPr>
            <w:tcW w:w="1266" w:type="dxa"/>
            <w:tcBorders>
              <w:top w:val="single" w:sz="4" w:space="0" w:color="auto"/>
              <w:left w:val="nil"/>
              <w:bottom w:val="single" w:sz="4" w:space="0" w:color="auto"/>
              <w:right w:val="single" w:sz="4" w:space="0" w:color="auto"/>
            </w:tcBorders>
            <w:noWrap/>
            <w:vAlign w:val="bottom"/>
          </w:tcPr>
          <w:p w:rsidR="00AB4B3C" w:rsidRPr="008623A2" w:rsidRDefault="00036EE9" w:rsidP="00167AED">
            <w:pPr>
              <w:spacing w:after="0" w:line="240" w:lineRule="auto"/>
              <w:jc w:val="center"/>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val="ky-KG" w:eastAsia="ky-KG"/>
              </w:rPr>
              <w:t>124,8</w:t>
            </w:r>
          </w:p>
        </w:tc>
        <w:tc>
          <w:tcPr>
            <w:tcW w:w="1427" w:type="dxa"/>
            <w:tcBorders>
              <w:top w:val="single" w:sz="4" w:space="0" w:color="auto"/>
              <w:left w:val="nil"/>
              <w:bottom w:val="single" w:sz="4" w:space="0" w:color="auto"/>
              <w:right w:val="single" w:sz="4" w:space="0" w:color="auto"/>
            </w:tcBorders>
            <w:noWrap/>
            <w:vAlign w:val="bottom"/>
          </w:tcPr>
          <w:p w:rsidR="00AB4B3C" w:rsidRPr="008623A2" w:rsidRDefault="00036EE9" w:rsidP="00167AED">
            <w:pPr>
              <w:spacing w:after="0" w:line="240" w:lineRule="auto"/>
              <w:jc w:val="center"/>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val="ky-KG" w:eastAsia="ky-KG"/>
              </w:rPr>
              <w:t>125,1</w:t>
            </w:r>
          </w:p>
        </w:tc>
      </w:tr>
      <w:tr w:rsidR="00AB4B3C" w:rsidRPr="008623A2" w:rsidTr="00102B53">
        <w:trPr>
          <w:trHeight w:val="297"/>
          <w:jc w:val="center"/>
        </w:trPr>
        <w:tc>
          <w:tcPr>
            <w:tcW w:w="2290" w:type="dxa"/>
            <w:tcBorders>
              <w:top w:val="single" w:sz="4" w:space="0" w:color="auto"/>
              <w:left w:val="single" w:sz="8" w:space="0" w:color="auto"/>
              <w:bottom w:val="single" w:sz="4" w:space="0" w:color="auto"/>
              <w:right w:val="single" w:sz="4" w:space="0" w:color="auto"/>
            </w:tcBorders>
            <w:vAlign w:val="bottom"/>
            <w:hideMark/>
          </w:tcPr>
          <w:p w:rsidR="00AB4B3C" w:rsidRPr="008623A2" w:rsidRDefault="00AB4B3C" w:rsidP="00167AED">
            <w:pPr>
              <w:spacing w:after="0" w:line="240" w:lineRule="auto"/>
              <w:jc w:val="both"/>
              <w:rPr>
                <w:rFonts w:ascii="Times New Roman" w:eastAsia="Times New Roman" w:hAnsi="Times New Roman" w:cs="Times New Roman"/>
                <w:b/>
                <w:bCs/>
                <w:sz w:val="20"/>
                <w:szCs w:val="20"/>
                <w:lang w:eastAsia="ky-KG"/>
              </w:rPr>
            </w:pPr>
            <w:r w:rsidRPr="008623A2">
              <w:rPr>
                <w:rFonts w:ascii="Times New Roman" w:eastAsia="Times New Roman" w:hAnsi="Times New Roman" w:cs="Times New Roman"/>
                <w:b/>
                <w:bCs/>
                <w:sz w:val="20"/>
                <w:szCs w:val="20"/>
                <w:lang w:val="ky-KG" w:eastAsia="ky-KG"/>
              </w:rPr>
              <w:t>средства специального счета</w:t>
            </w:r>
          </w:p>
        </w:tc>
        <w:tc>
          <w:tcPr>
            <w:tcW w:w="1124" w:type="dxa"/>
            <w:tcBorders>
              <w:top w:val="single" w:sz="4" w:space="0" w:color="auto"/>
              <w:left w:val="nil"/>
              <w:bottom w:val="single" w:sz="4" w:space="0" w:color="auto"/>
              <w:right w:val="single" w:sz="4" w:space="0" w:color="auto"/>
            </w:tcBorders>
            <w:noWrap/>
            <w:vAlign w:val="bottom"/>
            <w:hideMark/>
          </w:tcPr>
          <w:p w:rsidR="00AB4B3C" w:rsidRPr="008623A2" w:rsidRDefault="006F5958" w:rsidP="00167AED">
            <w:pPr>
              <w:spacing w:after="0" w:line="240" w:lineRule="auto"/>
              <w:jc w:val="center"/>
              <w:rPr>
                <w:rFonts w:ascii="Times New Roman" w:eastAsia="Times New Roman" w:hAnsi="Times New Roman" w:cs="Times New Roman"/>
                <w:b/>
                <w:bCs/>
                <w:sz w:val="20"/>
                <w:szCs w:val="20"/>
                <w:lang w:val="ky-KG" w:eastAsia="ky-KG"/>
              </w:rPr>
            </w:pPr>
            <w:r w:rsidRPr="008623A2">
              <w:rPr>
                <w:rFonts w:ascii="Times New Roman" w:eastAsia="Times New Roman" w:hAnsi="Times New Roman" w:cs="Times New Roman"/>
                <w:b/>
                <w:bCs/>
                <w:sz w:val="20"/>
                <w:szCs w:val="20"/>
                <w:lang w:val="ky-KG" w:eastAsia="ky-KG"/>
              </w:rPr>
              <w:t>84</w:t>
            </w:r>
            <w:r w:rsidR="00AB4B3C" w:rsidRPr="008623A2">
              <w:rPr>
                <w:rFonts w:ascii="Times New Roman" w:eastAsia="Times New Roman" w:hAnsi="Times New Roman" w:cs="Times New Roman"/>
                <w:b/>
                <w:bCs/>
                <w:sz w:val="20"/>
                <w:szCs w:val="20"/>
                <w:lang w:eastAsia="ky-KG"/>
              </w:rPr>
              <w:t>,</w:t>
            </w:r>
            <w:r w:rsidRPr="008623A2">
              <w:rPr>
                <w:rFonts w:ascii="Times New Roman" w:eastAsia="Times New Roman" w:hAnsi="Times New Roman" w:cs="Times New Roman"/>
                <w:b/>
                <w:bCs/>
                <w:sz w:val="20"/>
                <w:szCs w:val="20"/>
                <w:lang w:val="ky-KG" w:eastAsia="ky-KG"/>
              </w:rPr>
              <w:t>9</w:t>
            </w:r>
          </w:p>
        </w:tc>
        <w:tc>
          <w:tcPr>
            <w:tcW w:w="1276" w:type="dxa"/>
            <w:tcBorders>
              <w:top w:val="single" w:sz="4" w:space="0" w:color="auto"/>
              <w:left w:val="nil"/>
              <w:bottom w:val="single" w:sz="4" w:space="0" w:color="auto"/>
              <w:right w:val="single" w:sz="4" w:space="0" w:color="auto"/>
            </w:tcBorders>
            <w:noWrap/>
            <w:vAlign w:val="bottom"/>
            <w:hideMark/>
          </w:tcPr>
          <w:p w:rsidR="00AB4B3C" w:rsidRPr="008623A2" w:rsidRDefault="00AB4B3C" w:rsidP="00AB4B3C">
            <w:pPr>
              <w:spacing w:after="0" w:line="240" w:lineRule="auto"/>
              <w:jc w:val="center"/>
              <w:rPr>
                <w:rFonts w:ascii="Times New Roman" w:eastAsia="Times New Roman" w:hAnsi="Times New Roman" w:cs="Times New Roman"/>
                <w:b/>
                <w:bCs/>
                <w:sz w:val="20"/>
                <w:szCs w:val="20"/>
                <w:lang w:val="ky-KG" w:eastAsia="ky-KG"/>
              </w:rPr>
            </w:pPr>
            <w:r w:rsidRPr="008623A2">
              <w:rPr>
                <w:rFonts w:ascii="Times New Roman" w:eastAsia="Times New Roman" w:hAnsi="Times New Roman" w:cs="Times New Roman"/>
                <w:b/>
                <w:bCs/>
                <w:sz w:val="20"/>
                <w:szCs w:val="20"/>
                <w:lang w:val="ky-KG" w:eastAsia="ky-KG"/>
              </w:rPr>
              <w:t>90,0</w:t>
            </w:r>
          </w:p>
        </w:tc>
        <w:tc>
          <w:tcPr>
            <w:tcW w:w="1134" w:type="dxa"/>
            <w:tcBorders>
              <w:top w:val="single" w:sz="4" w:space="0" w:color="auto"/>
              <w:left w:val="nil"/>
              <w:bottom w:val="single" w:sz="4" w:space="0" w:color="auto"/>
              <w:right w:val="single" w:sz="4" w:space="0" w:color="auto"/>
            </w:tcBorders>
            <w:noWrap/>
            <w:vAlign w:val="bottom"/>
            <w:hideMark/>
          </w:tcPr>
          <w:p w:rsidR="00AB4B3C" w:rsidRPr="008623A2" w:rsidRDefault="00AB4B3C" w:rsidP="00167AED">
            <w:pPr>
              <w:spacing w:after="0" w:line="240" w:lineRule="auto"/>
              <w:jc w:val="center"/>
              <w:rPr>
                <w:rFonts w:ascii="Times New Roman" w:eastAsia="Times New Roman" w:hAnsi="Times New Roman" w:cs="Times New Roman"/>
                <w:b/>
                <w:bCs/>
                <w:sz w:val="20"/>
                <w:szCs w:val="20"/>
                <w:lang w:val="ky-KG" w:eastAsia="ky-KG"/>
              </w:rPr>
            </w:pPr>
            <w:r w:rsidRPr="008623A2">
              <w:rPr>
                <w:rFonts w:ascii="Times New Roman" w:eastAsia="Times New Roman" w:hAnsi="Times New Roman" w:cs="Times New Roman"/>
                <w:b/>
                <w:bCs/>
                <w:sz w:val="20"/>
                <w:szCs w:val="20"/>
                <w:lang w:val="ky-KG" w:eastAsia="ky-KG"/>
              </w:rPr>
              <w:t>90,0</w:t>
            </w:r>
          </w:p>
        </w:tc>
        <w:tc>
          <w:tcPr>
            <w:tcW w:w="1144" w:type="dxa"/>
            <w:tcBorders>
              <w:top w:val="single" w:sz="4" w:space="0" w:color="auto"/>
              <w:left w:val="nil"/>
              <w:bottom w:val="single" w:sz="4" w:space="0" w:color="auto"/>
              <w:right w:val="single" w:sz="4" w:space="0" w:color="auto"/>
            </w:tcBorders>
            <w:noWrap/>
            <w:vAlign w:val="bottom"/>
            <w:hideMark/>
          </w:tcPr>
          <w:p w:rsidR="00AB4B3C" w:rsidRPr="008623A2" w:rsidRDefault="00AB4B3C" w:rsidP="00167AED">
            <w:pPr>
              <w:spacing w:after="0" w:line="240" w:lineRule="auto"/>
              <w:jc w:val="center"/>
              <w:rPr>
                <w:rFonts w:ascii="Times New Roman" w:eastAsia="Times New Roman" w:hAnsi="Times New Roman" w:cs="Times New Roman"/>
                <w:b/>
                <w:bCs/>
                <w:sz w:val="20"/>
                <w:szCs w:val="20"/>
                <w:lang w:val="ky-KG" w:eastAsia="ky-KG"/>
              </w:rPr>
            </w:pPr>
            <w:r w:rsidRPr="008623A2">
              <w:rPr>
                <w:rFonts w:ascii="Times New Roman" w:eastAsia="Times New Roman" w:hAnsi="Times New Roman" w:cs="Times New Roman"/>
                <w:b/>
                <w:bCs/>
                <w:sz w:val="20"/>
                <w:szCs w:val="20"/>
                <w:lang w:val="ky-KG" w:eastAsia="ky-KG"/>
              </w:rPr>
              <w:t>0</w:t>
            </w:r>
          </w:p>
        </w:tc>
        <w:tc>
          <w:tcPr>
            <w:tcW w:w="1266" w:type="dxa"/>
            <w:tcBorders>
              <w:top w:val="single" w:sz="4" w:space="0" w:color="auto"/>
              <w:left w:val="nil"/>
              <w:bottom w:val="single" w:sz="4" w:space="0" w:color="auto"/>
              <w:right w:val="single" w:sz="4" w:space="0" w:color="auto"/>
            </w:tcBorders>
            <w:noWrap/>
            <w:vAlign w:val="bottom"/>
            <w:hideMark/>
          </w:tcPr>
          <w:p w:rsidR="00AB4B3C" w:rsidRPr="008623A2" w:rsidRDefault="00427016" w:rsidP="00167AED">
            <w:pPr>
              <w:spacing w:after="0" w:line="240" w:lineRule="auto"/>
              <w:jc w:val="center"/>
              <w:rPr>
                <w:rFonts w:ascii="Times New Roman" w:eastAsia="Times New Roman" w:hAnsi="Times New Roman" w:cs="Times New Roman"/>
                <w:b/>
                <w:bCs/>
                <w:sz w:val="20"/>
                <w:szCs w:val="20"/>
                <w:lang w:val="en-US" w:eastAsia="ky-KG"/>
              </w:rPr>
            </w:pPr>
            <w:r w:rsidRPr="008623A2">
              <w:rPr>
                <w:rFonts w:ascii="Times New Roman" w:eastAsia="Times New Roman" w:hAnsi="Times New Roman" w:cs="Times New Roman"/>
                <w:b/>
                <w:bCs/>
                <w:sz w:val="20"/>
                <w:szCs w:val="20"/>
                <w:lang w:val="ky-KG" w:eastAsia="ky-KG"/>
              </w:rPr>
              <w:t>9</w:t>
            </w:r>
            <w:r w:rsidRPr="008623A2">
              <w:rPr>
                <w:rFonts w:ascii="Times New Roman" w:eastAsia="Times New Roman" w:hAnsi="Times New Roman" w:cs="Times New Roman"/>
                <w:b/>
                <w:bCs/>
                <w:sz w:val="20"/>
                <w:szCs w:val="20"/>
                <w:lang w:val="en-US" w:eastAsia="ky-KG"/>
              </w:rPr>
              <w:t>2</w:t>
            </w:r>
            <w:r w:rsidRPr="008623A2">
              <w:rPr>
                <w:rFonts w:ascii="Times New Roman" w:eastAsia="Times New Roman" w:hAnsi="Times New Roman" w:cs="Times New Roman"/>
                <w:b/>
                <w:bCs/>
                <w:sz w:val="20"/>
                <w:szCs w:val="20"/>
                <w:lang w:val="ky-KG" w:eastAsia="ky-KG"/>
              </w:rPr>
              <w:t>,</w:t>
            </w:r>
            <w:r w:rsidRPr="008623A2">
              <w:rPr>
                <w:rFonts w:ascii="Times New Roman" w:eastAsia="Times New Roman" w:hAnsi="Times New Roman" w:cs="Times New Roman"/>
                <w:b/>
                <w:bCs/>
                <w:sz w:val="20"/>
                <w:szCs w:val="20"/>
                <w:lang w:val="en-US" w:eastAsia="ky-KG"/>
              </w:rPr>
              <w:t>7</w:t>
            </w:r>
          </w:p>
        </w:tc>
        <w:tc>
          <w:tcPr>
            <w:tcW w:w="1427" w:type="dxa"/>
            <w:tcBorders>
              <w:top w:val="single" w:sz="4" w:space="0" w:color="auto"/>
              <w:left w:val="nil"/>
              <w:bottom w:val="single" w:sz="4" w:space="0" w:color="auto"/>
              <w:right w:val="single" w:sz="4" w:space="0" w:color="auto"/>
            </w:tcBorders>
            <w:noWrap/>
            <w:vAlign w:val="bottom"/>
            <w:hideMark/>
          </w:tcPr>
          <w:p w:rsidR="00AB4B3C" w:rsidRPr="008623A2" w:rsidRDefault="00427016" w:rsidP="00167AED">
            <w:pPr>
              <w:spacing w:after="0" w:line="240" w:lineRule="auto"/>
              <w:jc w:val="center"/>
              <w:rPr>
                <w:rFonts w:ascii="Times New Roman" w:eastAsia="Times New Roman" w:hAnsi="Times New Roman" w:cs="Times New Roman"/>
                <w:b/>
                <w:bCs/>
                <w:sz w:val="20"/>
                <w:szCs w:val="20"/>
                <w:lang w:val="en-US" w:eastAsia="ky-KG"/>
              </w:rPr>
            </w:pPr>
            <w:r w:rsidRPr="008623A2">
              <w:rPr>
                <w:rFonts w:ascii="Times New Roman" w:eastAsia="Times New Roman" w:hAnsi="Times New Roman" w:cs="Times New Roman"/>
                <w:b/>
                <w:bCs/>
                <w:sz w:val="20"/>
                <w:szCs w:val="20"/>
                <w:lang w:val="ky-KG" w:eastAsia="ky-KG"/>
              </w:rPr>
              <w:t>9</w:t>
            </w:r>
            <w:r w:rsidRPr="008623A2">
              <w:rPr>
                <w:rFonts w:ascii="Times New Roman" w:eastAsia="Times New Roman" w:hAnsi="Times New Roman" w:cs="Times New Roman"/>
                <w:b/>
                <w:bCs/>
                <w:sz w:val="20"/>
                <w:szCs w:val="20"/>
                <w:lang w:val="en-US" w:eastAsia="ky-KG"/>
              </w:rPr>
              <w:t>5</w:t>
            </w:r>
            <w:r w:rsidRPr="008623A2">
              <w:rPr>
                <w:rFonts w:ascii="Times New Roman" w:eastAsia="Times New Roman" w:hAnsi="Times New Roman" w:cs="Times New Roman"/>
                <w:b/>
                <w:bCs/>
                <w:sz w:val="20"/>
                <w:szCs w:val="20"/>
                <w:lang w:val="ky-KG" w:eastAsia="ky-KG"/>
              </w:rPr>
              <w:t>,</w:t>
            </w:r>
            <w:r w:rsidRPr="008623A2">
              <w:rPr>
                <w:rFonts w:ascii="Times New Roman" w:eastAsia="Times New Roman" w:hAnsi="Times New Roman" w:cs="Times New Roman"/>
                <w:b/>
                <w:bCs/>
                <w:sz w:val="20"/>
                <w:szCs w:val="20"/>
                <w:lang w:val="en-US" w:eastAsia="ky-KG"/>
              </w:rPr>
              <w:t>4</w:t>
            </w:r>
          </w:p>
        </w:tc>
      </w:tr>
      <w:tr w:rsidR="00AB4B3C" w:rsidRPr="008623A2" w:rsidTr="00102B53">
        <w:trPr>
          <w:trHeight w:val="297"/>
          <w:jc w:val="center"/>
        </w:trPr>
        <w:tc>
          <w:tcPr>
            <w:tcW w:w="2290" w:type="dxa"/>
            <w:tcBorders>
              <w:top w:val="single" w:sz="4" w:space="0" w:color="auto"/>
              <w:left w:val="single" w:sz="8" w:space="0" w:color="auto"/>
              <w:bottom w:val="single" w:sz="4" w:space="0" w:color="auto"/>
              <w:right w:val="single" w:sz="4" w:space="0" w:color="auto"/>
            </w:tcBorders>
            <w:vAlign w:val="bottom"/>
          </w:tcPr>
          <w:p w:rsidR="00AB4B3C" w:rsidRPr="008623A2" w:rsidRDefault="00AB4B3C" w:rsidP="00167AED">
            <w:pPr>
              <w:spacing w:after="0" w:line="240" w:lineRule="auto"/>
              <w:jc w:val="both"/>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val="ky-KG" w:eastAsia="ky-KG"/>
              </w:rPr>
              <w:t>Департамент дорожного хозяйства</w:t>
            </w:r>
          </w:p>
        </w:tc>
        <w:tc>
          <w:tcPr>
            <w:tcW w:w="1124" w:type="dxa"/>
            <w:tcBorders>
              <w:top w:val="single" w:sz="4" w:space="0" w:color="auto"/>
              <w:left w:val="nil"/>
              <w:bottom w:val="single" w:sz="4" w:space="0" w:color="auto"/>
              <w:right w:val="single" w:sz="4" w:space="0" w:color="auto"/>
            </w:tcBorders>
            <w:noWrap/>
            <w:vAlign w:val="bottom"/>
          </w:tcPr>
          <w:p w:rsidR="00AB4B3C" w:rsidRPr="008623A2" w:rsidRDefault="006F5958" w:rsidP="006F5958">
            <w:pPr>
              <w:spacing w:after="0" w:line="240" w:lineRule="auto"/>
              <w:jc w:val="center"/>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val="ky-KG" w:eastAsia="ky-KG"/>
              </w:rPr>
              <w:t>84,9</w:t>
            </w:r>
          </w:p>
        </w:tc>
        <w:tc>
          <w:tcPr>
            <w:tcW w:w="1276" w:type="dxa"/>
            <w:tcBorders>
              <w:top w:val="single" w:sz="4" w:space="0" w:color="auto"/>
              <w:left w:val="nil"/>
              <w:bottom w:val="single" w:sz="4" w:space="0" w:color="auto"/>
              <w:right w:val="single" w:sz="4" w:space="0" w:color="auto"/>
            </w:tcBorders>
            <w:noWrap/>
            <w:vAlign w:val="bottom"/>
          </w:tcPr>
          <w:p w:rsidR="00AB4B3C" w:rsidRPr="008623A2" w:rsidRDefault="00AB4B3C" w:rsidP="00AB4B3C">
            <w:pPr>
              <w:spacing w:after="0" w:line="240" w:lineRule="auto"/>
              <w:jc w:val="center"/>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eastAsia="ky-KG"/>
              </w:rPr>
              <w:t>90</w:t>
            </w:r>
            <w:r w:rsidRPr="008623A2">
              <w:rPr>
                <w:rFonts w:ascii="Times New Roman" w:eastAsia="Times New Roman" w:hAnsi="Times New Roman" w:cs="Times New Roman"/>
                <w:bCs/>
                <w:sz w:val="20"/>
                <w:szCs w:val="20"/>
                <w:lang w:val="ky-KG" w:eastAsia="ky-KG"/>
              </w:rPr>
              <w:t>,0</w:t>
            </w:r>
          </w:p>
        </w:tc>
        <w:tc>
          <w:tcPr>
            <w:tcW w:w="1134" w:type="dxa"/>
            <w:tcBorders>
              <w:top w:val="single" w:sz="4" w:space="0" w:color="auto"/>
              <w:left w:val="nil"/>
              <w:bottom w:val="single" w:sz="4" w:space="0" w:color="auto"/>
              <w:right w:val="single" w:sz="4" w:space="0" w:color="auto"/>
            </w:tcBorders>
            <w:noWrap/>
            <w:vAlign w:val="bottom"/>
          </w:tcPr>
          <w:p w:rsidR="00AB4B3C" w:rsidRPr="008623A2" w:rsidRDefault="00AB4B3C" w:rsidP="00167AED">
            <w:pPr>
              <w:spacing w:after="0" w:line="240" w:lineRule="auto"/>
              <w:jc w:val="center"/>
              <w:rPr>
                <w:rFonts w:ascii="Times New Roman" w:eastAsia="Times New Roman" w:hAnsi="Times New Roman" w:cs="Times New Roman"/>
                <w:bCs/>
                <w:sz w:val="20"/>
                <w:szCs w:val="20"/>
                <w:lang w:val="ky-KG" w:eastAsia="ky-KG"/>
              </w:rPr>
            </w:pPr>
            <w:r w:rsidRPr="008623A2">
              <w:rPr>
                <w:rFonts w:ascii="Times New Roman" w:eastAsia="Times New Roman" w:hAnsi="Times New Roman" w:cs="Times New Roman"/>
                <w:bCs/>
                <w:sz w:val="20"/>
                <w:szCs w:val="20"/>
                <w:lang w:eastAsia="ky-KG"/>
              </w:rPr>
              <w:t>90</w:t>
            </w:r>
            <w:r w:rsidRPr="008623A2">
              <w:rPr>
                <w:rFonts w:ascii="Times New Roman" w:eastAsia="Times New Roman" w:hAnsi="Times New Roman" w:cs="Times New Roman"/>
                <w:bCs/>
                <w:sz w:val="20"/>
                <w:szCs w:val="20"/>
                <w:lang w:val="ky-KG" w:eastAsia="ky-KG"/>
              </w:rPr>
              <w:t>,0</w:t>
            </w:r>
          </w:p>
        </w:tc>
        <w:tc>
          <w:tcPr>
            <w:tcW w:w="1144" w:type="dxa"/>
            <w:tcBorders>
              <w:top w:val="single" w:sz="4" w:space="0" w:color="auto"/>
              <w:left w:val="nil"/>
              <w:bottom w:val="single" w:sz="4" w:space="0" w:color="auto"/>
              <w:right w:val="single" w:sz="4" w:space="0" w:color="auto"/>
            </w:tcBorders>
            <w:noWrap/>
            <w:vAlign w:val="bottom"/>
          </w:tcPr>
          <w:p w:rsidR="00AB4B3C" w:rsidRPr="008623A2" w:rsidRDefault="00AB4B3C" w:rsidP="00167AED">
            <w:pPr>
              <w:spacing w:after="0" w:line="240" w:lineRule="auto"/>
              <w:jc w:val="center"/>
              <w:rPr>
                <w:rFonts w:ascii="Times New Roman" w:eastAsia="Times New Roman" w:hAnsi="Times New Roman" w:cs="Times New Roman"/>
                <w:bCs/>
                <w:sz w:val="20"/>
                <w:szCs w:val="20"/>
                <w:lang w:eastAsia="ky-KG"/>
              </w:rPr>
            </w:pPr>
            <w:r w:rsidRPr="008623A2">
              <w:rPr>
                <w:rFonts w:ascii="Times New Roman" w:eastAsia="Times New Roman" w:hAnsi="Times New Roman" w:cs="Times New Roman"/>
                <w:bCs/>
                <w:sz w:val="20"/>
                <w:szCs w:val="20"/>
                <w:lang w:eastAsia="ky-KG"/>
              </w:rPr>
              <w:t>0</w:t>
            </w:r>
          </w:p>
        </w:tc>
        <w:tc>
          <w:tcPr>
            <w:tcW w:w="1266" w:type="dxa"/>
            <w:tcBorders>
              <w:top w:val="single" w:sz="4" w:space="0" w:color="auto"/>
              <w:left w:val="nil"/>
              <w:bottom w:val="single" w:sz="4" w:space="0" w:color="auto"/>
              <w:right w:val="single" w:sz="4" w:space="0" w:color="auto"/>
            </w:tcBorders>
            <w:noWrap/>
            <w:vAlign w:val="bottom"/>
          </w:tcPr>
          <w:p w:rsidR="00AB4B3C" w:rsidRPr="008623A2" w:rsidRDefault="00427016" w:rsidP="00167AED">
            <w:pPr>
              <w:spacing w:after="0" w:line="240" w:lineRule="auto"/>
              <w:jc w:val="center"/>
              <w:rPr>
                <w:rFonts w:ascii="Times New Roman" w:eastAsia="Times New Roman" w:hAnsi="Times New Roman" w:cs="Times New Roman"/>
                <w:bCs/>
                <w:sz w:val="20"/>
                <w:szCs w:val="20"/>
                <w:lang w:val="en-US" w:eastAsia="ky-KG"/>
              </w:rPr>
            </w:pPr>
            <w:r w:rsidRPr="008623A2">
              <w:rPr>
                <w:rFonts w:ascii="Times New Roman" w:eastAsia="Times New Roman" w:hAnsi="Times New Roman" w:cs="Times New Roman"/>
                <w:bCs/>
                <w:sz w:val="20"/>
                <w:szCs w:val="20"/>
                <w:lang w:eastAsia="ky-KG"/>
              </w:rPr>
              <w:t>9</w:t>
            </w:r>
            <w:r w:rsidRPr="008623A2">
              <w:rPr>
                <w:rFonts w:ascii="Times New Roman" w:eastAsia="Times New Roman" w:hAnsi="Times New Roman" w:cs="Times New Roman"/>
                <w:bCs/>
                <w:sz w:val="20"/>
                <w:szCs w:val="20"/>
                <w:lang w:val="en-US" w:eastAsia="ky-KG"/>
              </w:rPr>
              <w:t>2</w:t>
            </w:r>
            <w:r w:rsidRPr="008623A2">
              <w:rPr>
                <w:rFonts w:ascii="Times New Roman" w:eastAsia="Times New Roman" w:hAnsi="Times New Roman" w:cs="Times New Roman"/>
                <w:bCs/>
                <w:sz w:val="20"/>
                <w:szCs w:val="20"/>
                <w:lang w:val="ky-KG" w:eastAsia="ky-KG"/>
              </w:rPr>
              <w:t>,</w:t>
            </w:r>
            <w:r w:rsidRPr="008623A2">
              <w:rPr>
                <w:rFonts w:ascii="Times New Roman" w:eastAsia="Times New Roman" w:hAnsi="Times New Roman" w:cs="Times New Roman"/>
                <w:bCs/>
                <w:sz w:val="20"/>
                <w:szCs w:val="20"/>
                <w:lang w:val="en-US" w:eastAsia="ky-KG"/>
              </w:rPr>
              <w:t>7</w:t>
            </w:r>
          </w:p>
        </w:tc>
        <w:tc>
          <w:tcPr>
            <w:tcW w:w="1427" w:type="dxa"/>
            <w:tcBorders>
              <w:top w:val="single" w:sz="4" w:space="0" w:color="auto"/>
              <w:left w:val="nil"/>
              <w:bottom w:val="single" w:sz="4" w:space="0" w:color="auto"/>
              <w:right w:val="single" w:sz="4" w:space="0" w:color="auto"/>
            </w:tcBorders>
            <w:noWrap/>
            <w:vAlign w:val="bottom"/>
          </w:tcPr>
          <w:p w:rsidR="00AB4B3C" w:rsidRPr="008623A2" w:rsidRDefault="00427016" w:rsidP="00167AED">
            <w:pPr>
              <w:spacing w:after="0" w:line="240" w:lineRule="auto"/>
              <w:jc w:val="center"/>
              <w:rPr>
                <w:rFonts w:ascii="Times New Roman" w:eastAsia="Times New Roman" w:hAnsi="Times New Roman" w:cs="Times New Roman"/>
                <w:bCs/>
                <w:sz w:val="20"/>
                <w:szCs w:val="20"/>
                <w:lang w:val="en-US" w:eastAsia="ky-KG"/>
              </w:rPr>
            </w:pPr>
            <w:r w:rsidRPr="008623A2">
              <w:rPr>
                <w:rFonts w:ascii="Times New Roman" w:eastAsia="Times New Roman" w:hAnsi="Times New Roman" w:cs="Times New Roman"/>
                <w:bCs/>
                <w:sz w:val="20"/>
                <w:szCs w:val="20"/>
                <w:lang w:eastAsia="ky-KG"/>
              </w:rPr>
              <w:t>9</w:t>
            </w:r>
            <w:r w:rsidRPr="008623A2">
              <w:rPr>
                <w:rFonts w:ascii="Times New Roman" w:eastAsia="Times New Roman" w:hAnsi="Times New Roman" w:cs="Times New Roman"/>
                <w:bCs/>
                <w:sz w:val="20"/>
                <w:szCs w:val="20"/>
                <w:lang w:val="en-US" w:eastAsia="ky-KG"/>
              </w:rPr>
              <w:t>5</w:t>
            </w:r>
            <w:r w:rsidRPr="008623A2">
              <w:rPr>
                <w:rFonts w:ascii="Times New Roman" w:eastAsia="Times New Roman" w:hAnsi="Times New Roman" w:cs="Times New Roman"/>
                <w:bCs/>
                <w:sz w:val="20"/>
                <w:szCs w:val="20"/>
                <w:lang w:val="ky-KG" w:eastAsia="ky-KG"/>
              </w:rPr>
              <w:t>,</w:t>
            </w:r>
            <w:r w:rsidRPr="008623A2">
              <w:rPr>
                <w:rFonts w:ascii="Times New Roman" w:eastAsia="Times New Roman" w:hAnsi="Times New Roman" w:cs="Times New Roman"/>
                <w:bCs/>
                <w:sz w:val="20"/>
                <w:szCs w:val="20"/>
                <w:lang w:val="en-US" w:eastAsia="ky-KG"/>
              </w:rPr>
              <w:t>4</w:t>
            </w:r>
          </w:p>
        </w:tc>
      </w:tr>
      <w:tr w:rsidR="00AB4B3C" w:rsidRPr="008623A2" w:rsidTr="00102B53">
        <w:trPr>
          <w:trHeight w:val="297"/>
          <w:jc w:val="center"/>
        </w:trPr>
        <w:tc>
          <w:tcPr>
            <w:tcW w:w="2290" w:type="dxa"/>
            <w:tcBorders>
              <w:top w:val="single" w:sz="4" w:space="0" w:color="auto"/>
              <w:left w:val="single" w:sz="8" w:space="0" w:color="auto"/>
              <w:bottom w:val="single" w:sz="4" w:space="0" w:color="auto"/>
              <w:right w:val="single" w:sz="4" w:space="0" w:color="auto"/>
            </w:tcBorders>
            <w:vAlign w:val="bottom"/>
            <w:hideMark/>
          </w:tcPr>
          <w:p w:rsidR="00AB4B3C" w:rsidRPr="008623A2" w:rsidRDefault="00AB4B3C" w:rsidP="00167AED">
            <w:pPr>
              <w:spacing w:after="0" w:line="240" w:lineRule="auto"/>
              <w:jc w:val="both"/>
              <w:rPr>
                <w:rFonts w:ascii="Times New Roman" w:eastAsia="Times New Roman" w:hAnsi="Times New Roman" w:cs="Times New Roman"/>
                <w:b/>
                <w:bCs/>
                <w:sz w:val="20"/>
                <w:szCs w:val="20"/>
                <w:lang w:val="ky-KG" w:eastAsia="ky-KG"/>
              </w:rPr>
            </w:pPr>
            <w:r w:rsidRPr="008623A2">
              <w:rPr>
                <w:rFonts w:ascii="Times New Roman" w:eastAsia="Times New Roman" w:hAnsi="Times New Roman" w:cs="Times New Roman"/>
                <w:b/>
                <w:bCs/>
                <w:sz w:val="20"/>
                <w:szCs w:val="20"/>
                <w:lang w:val="ky-KG" w:eastAsia="ky-KG"/>
              </w:rPr>
              <w:t>государственные инвестиции</w:t>
            </w:r>
          </w:p>
        </w:tc>
        <w:tc>
          <w:tcPr>
            <w:tcW w:w="1124" w:type="dxa"/>
            <w:tcBorders>
              <w:top w:val="single" w:sz="4" w:space="0" w:color="auto"/>
              <w:left w:val="nil"/>
              <w:bottom w:val="single" w:sz="4" w:space="0" w:color="auto"/>
              <w:right w:val="single" w:sz="4" w:space="0" w:color="auto"/>
            </w:tcBorders>
            <w:noWrap/>
            <w:vAlign w:val="bottom"/>
            <w:hideMark/>
          </w:tcPr>
          <w:p w:rsidR="00AB4B3C" w:rsidRPr="008623A2" w:rsidRDefault="006F5958" w:rsidP="00167AED">
            <w:pPr>
              <w:spacing w:after="0" w:line="240" w:lineRule="auto"/>
              <w:jc w:val="center"/>
              <w:rPr>
                <w:rFonts w:ascii="Times New Roman" w:eastAsia="Times New Roman" w:hAnsi="Times New Roman" w:cs="Times New Roman"/>
                <w:b/>
                <w:bCs/>
                <w:color w:val="FF0000"/>
                <w:sz w:val="20"/>
                <w:szCs w:val="20"/>
                <w:lang w:val="ky-KG" w:eastAsia="ky-KG"/>
              </w:rPr>
            </w:pPr>
            <w:r w:rsidRPr="008623A2">
              <w:rPr>
                <w:rFonts w:ascii="Times New Roman" w:eastAsia="Times New Roman" w:hAnsi="Times New Roman" w:cs="Times New Roman"/>
                <w:b/>
                <w:bCs/>
                <w:sz w:val="20"/>
                <w:szCs w:val="20"/>
                <w:lang w:val="ky-KG" w:eastAsia="ky-KG"/>
              </w:rPr>
              <w:t>8 413</w:t>
            </w:r>
            <w:r w:rsidR="00AB4B3C" w:rsidRPr="008623A2">
              <w:rPr>
                <w:rFonts w:ascii="Times New Roman" w:eastAsia="Times New Roman" w:hAnsi="Times New Roman" w:cs="Times New Roman"/>
                <w:b/>
                <w:bCs/>
                <w:sz w:val="20"/>
                <w:szCs w:val="20"/>
                <w:lang w:eastAsia="ky-KG"/>
              </w:rPr>
              <w:t>,</w:t>
            </w:r>
            <w:r w:rsidRPr="008623A2">
              <w:rPr>
                <w:rFonts w:ascii="Times New Roman" w:eastAsia="Times New Roman" w:hAnsi="Times New Roman" w:cs="Times New Roman"/>
                <w:b/>
                <w:bCs/>
                <w:sz w:val="20"/>
                <w:szCs w:val="20"/>
                <w:lang w:val="ky-KG" w:eastAsia="ky-KG"/>
              </w:rPr>
              <w:t>4</w:t>
            </w:r>
          </w:p>
        </w:tc>
        <w:tc>
          <w:tcPr>
            <w:tcW w:w="1276" w:type="dxa"/>
            <w:tcBorders>
              <w:top w:val="single" w:sz="4" w:space="0" w:color="auto"/>
              <w:left w:val="nil"/>
              <w:bottom w:val="single" w:sz="4" w:space="0" w:color="auto"/>
              <w:right w:val="single" w:sz="4" w:space="0" w:color="auto"/>
            </w:tcBorders>
            <w:noWrap/>
            <w:vAlign w:val="bottom"/>
            <w:hideMark/>
          </w:tcPr>
          <w:p w:rsidR="00AB4B3C" w:rsidRPr="008623A2" w:rsidRDefault="00AB4B3C" w:rsidP="00AB4B3C">
            <w:pPr>
              <w:spacing w:after="0" w:line="240" w:lineRule="auto"/>
              <w:jc w:val="center"/>
              <w:rPr>
                <w:rFonts w:ascii="Times New Roman" w:eastAsia="Times New Roman" w:hAnsi="Times New Roman" w:cs="Times New Roman"/>
                <w:b/>
                <w:bCs/>
                <w:sz w:val="20"/>
                <w:szCs w:val="20"/>
                <w:lang w:val="ky-KG" w:eastAsia="ky-KG"/>
              </w:rPr>
            </w:pPr>
            <w:r w:rsidRPr="008623A2">
              <w:rPr>
                <w:rFonts w:ascii="Times New Roman" w:eastAsia="Times New Roman" w:hAnsi="Times New Roman" w:cs="Times New Roman"/>
                <w:b/>
                <w:bCs/>
                <w:sz w:val="20"/>
                <w:szCs w:val="20"/>
                <w:lang w:val="ky-KG" w:eastAsia="ky-KG"/>
              </w:rPr>
              <w:t>8</w:t>
            </w:r>
            <w:r w:rsidRPr="008623A2">
              <w:rPr>
                <w:rFonts w:ascii="Times New Roman" w:eastAsia="Times New Roman" w:hAnsi="Times New Roman" w:cs="Times New Roman"/>
                <w:b/>
                <w:bCs/>
                <w:sz w:val="20"/>
                <w:szCs w:val="20"/>
                <w:lang w:eastAsia="ky-KG"/>
              </w:rPr>
              <w:t> </w:t>
            </w:r>
            <w:r w:rsidRPr="008623A2">
              <w:rPr>
                <w:rFonts w:ascii="Times New Roman" w:eastAsia="Times New Roman" w:hAnsi="Times New Roman" w:cs="Times New Roman"/>
                <w:b/>
                <w:bCs/>
                <w:sz w:val="20"/>
                <w:szCs w:val="20"/>
                <w:lang w:val="ky-KG" w:eastAsia="ky-KG"/>
              </w:rPr>
              <w:t>486</w:t>
            </w:r>
            <w:r w:rsidRPr="008623A2">
              <w:rPr>
                <w:rFonts w:ascii="Times New Roman" w:eastAsia="Times New Roman" w:hAnsi="Times New Roman" w:cs="Times New Roman"/>
                <w:b/>
                <w:bCs/>
                <w:sz w:val="20"/>
                <w:szCs w:val="20"/>
                <w:lang w:eastAsia="ky-KG"/>
              </w:rPr>
              <w:t>,</w:t>
            </w:r>
            <w:r w:rsidRPr="008623A2">
              <w:rPr>
                <w:rFonts w:ascii="Times New Roman" w:eastAsia="Times New Roman" w:hAnsi="Times New Roman" w:cs="Times New Roman"/>
                <w:b/>
                <w:bCs/>
                <w:sz w:val="20"/>
                <w:szCs w:val="20"/>
                <w:lang w:val="ky-KG" w:eastAsia="ky-KG"/>
              </w:rPr>
              <w:t>3</w:t>
            </w:r>
          </w:p>
        </w:tc>
        <w:tc>
          <w:tcPr>
            <w:tcW w:w="1134" w:type="dxa"/>
            <w:tcBorders>
              <w:top w:val="single" w:sz="4" w:space="0" w:color="auto"/>
              <w:left w:val="nil"/>
              <w:bottom w:val="single" w:sz="4" w:space="0" w:color="auto"/>
              <w:right w:val="single" w:sz="4" w:space="0" w:color="auto"/>
            </w:tcBorders>
            <w:noWrap/>
            <w:vAlign w:val="bottom"/>
            <w:hideMark/>
          </w:tcPr>
          <w:p w:rsidR="00AB4B3C" w:rsidRPr="008623A2" w:rsidRDefault="00715042" w:rsidP="00167AED">
            <w:pPr>
              <w:spacing w:after="0" w:line="240" w:lineRule="auto"/>
              <w:jc w:val="center"/>
              <w:rPr>
                <w:rFonts w:ascii="Times New Roman" w:eastAsia="Times New Roman" w:hAnsi="Times New Roman" w:cs="Times New Roman"/>
                <w:b/>
                <w:bCs/>
                <w:sz w:val="20"/>
                <w:szCs w:val="20"/>
                <w:lang w:val="ky-KG" w:eastAsia="ky-KG"/>
              </w:rPr>
            </w:pPr>
            <w:r w:rsidRPr="008623A2">
              <w:rPr>
                <w:rFonts w:ascii="Times New Roman" w:eastAsia="Times New Roman" w:hAnsi="Times New Roman" w:cs="Times New Roman"/>
                <w:b/>
                <w:bCs/>
                <w:sz w:val="20"/>
                <w:szCs w:val="20"/>
                <w:lang w:val="ky-KG" w:eastAsia="ky-KG"/>
              </w:rPr>
              <w:t>8</w:t>
            </w:r>
            <w:r w:rsidR="00AB4B3C" w:rsidRPr="008623A2">
              <w:rPr>
                <w:rFonts w:ascii="Times New Roman" w:eastAsia="Times New Roman" w:hAnsi="Times New Roman" w:cs="Times New Roman"/>
                <w:b/>
                <w:bCs/>
                <w:sz w:val="20"/>
                <w:szCs w:val="20"/>
                <w:lang w:eastAsia="ky-KG"/>
              </w:rPr>
              <w:t> </w:t>
            </w:r>
            <w:r w:rsidRPr="008623A2">
              <w:rPr>
                <w:rFonts w:ascii="Times New Roman" w:eastAsia="Times New Roman" w:hAnsi="Times New Roman" w:cs="Times New Roman"/>
                <w:b/>
                <w:bCs/>
                <w:sz w:val="20"/>
                <w:szCs w:val="20"/>
                <w:lang w:val="ky-KG" w:eastAsia="ky-KG"/>
              </w:rPr>
              <w:t>044</w:t>
            </w:r>
            <w:r w:rsidR="00AB4B3C" w:rsidRPr="008623A2">
              <w:rPr>
                <w:rFonts w:ascii="Times New Roman" w:eastAsia="Times New Roman" w:hAnsi="Times New Roman" w:cs="Times New Roman"/>
                <w:b/>
                <w:bCs/>
                <w:sz w:val="20"/>
                <w:szCs w:val="20"/>
                <w:lang w:eastAsia="ky-KG"/>
              </w:rPr>
              <w:t>,</w:t>
            </w:r>
            <w:r w:rsidRPr="008623A2">
              <w:rPr>
                <w:rFonts w:ascii="Times New Roman" w:eastAsia="Times New Roman" w:hAnsi="Times New Roman" w:cs="Times New Roman"/>
                <w:b/>
                <w:bCs/>
                <w:sz w:val="20"/>
                <w:szCs w:val="20"/>
                <w:lang w:val="ky-KG" w:eastAsia="ky-KG"/>
              </w:rPr>
              <w:t>8</w:t>
            </w:r>
          </w:p>
        </w:tc>
        <w:tc>
          <w:tcPr>
            <w:tcW w:w="1144" w:type="dxa"/>
            <w:tcBorders>
              <w:top w:val="single" w:sz="4" w:space="0" w:color="auto"/>
              <w:left w:val="nil"/>
              <w:bottom w:val="single" w:sz="4" w:space="0" w:color="auto"/>
              <w:right w:val="single" w:sz="4" w:space="0" w:color="auto"/>
            </w:tcBorders>
            <w:noWrap/>
            <w:vAlign w:val="bottom"/>
            <w:hideMark/>
          </w:tcPr>
          <w:p w:rsidR="00AB4B3C" w:rsidRPr="008623A2" w:rsidRDefault="00AB4B3C" w:rsidP="00167AED">
            <w:pPr>
              <w:spacing w:after="0" w:line="240" w:lineRule="auto"/>
              <w:jc w:val="center"/>
              <w:rPr>
                <w:rFonts w:ascii="Times New Roman" w:eastAsia="Times New Roman" w:hAnsi="Times New Roman" w:cs="Times New Roman"/>
                <w:b/>
                <w:bCs/>
                <w:sz w:val="20"/>
                <w:szCs w:val="20"/>
                <w:lang w:eastAsia="ky-KG"/>
              </w:rPr>
            </w:pPr>
            <w:r w:rsidRPr="008623A2">
              <w:rPr>
                <w:rFonts w:ascii="Times New Roman" w:eastAsia="Times New Roman" w:hAnsi="Times New Roman" w:cs="Times New Roman"/>
                <w:b/>
                <w:bCs/>
                <w:sz w:val="20"/>
                <w:szCs w:val="20"/>
                <w:lang w:eastAsia="ky-KG"/>
              </w:rPr>
              <w:t>-</w:t>
            </w:r>
            <w:r w:rsidR="00715042" w:rsidRPr="008623A2">
              <w:rPr>
                <w:rFonts w:ascii="Times New Roman" w:eastAsia="Times New Roman" w:hAnsi="Times New Roman" w:cs="Times New Roman"/>
                <w:b/>
                <w:bCs/>
                <w:sz w:val="20"/>
                <w:szCs w:val="20"/>
                <w:lang w:eastAsia="ky-KG"/>
              </w:rPr>
              <w:t>441</w:t>
            </w:r>
            <w:r w:rsidRPr="008623A2">
              <w:rPr>
                <w:rFonts w:ascii="Times New Roman" w:eastAsia="Times New Roman" w:hAnsi="Times New Roman" w:cs="Times New Roman"/>
                <w:b/>
                <w:bCs/>
                <w:sz w:val="20"/>
                <w:szCs w:val="20"/>
                <w:lang w:eastAsia="ky-KG"/>
              </w:rPr>
              <w:t>,</w:t>
            </w:r>
            <w:r w:rsidR="00715042" w:rsidRPr="008623A2">
              <w:rPr>
                <w:rFonts w:ascii="Times New Roman" w:eastAsia="Times New Roman" w:hAnsi="Times New Roman" w:cs="Times New Roman"/>
                <w:b/>
                <w:bCs/>
                <w:sz w:val="20"/>
                <w:szCs w:val="20"/>
                <w:lang w:eastAsia="ky-KG"/>
              </w:rPr>
              <w:t>5</w:t>
            </w:r>
          </w:p>
        </w:tc>
        <w:tc>
          <w:tcPr>
            <w:tcW w:w="1266" w:type="dxa"/>
            <w:tcBorders>
              <w:top w:val="single" w:sz="4" w:space="0" w:color="auto"/>
              <w:left w:val="nil"/>
              <w:bottom w:val="single" w:sz="4" w:space="0" w:color="auto"/>
              <w:right w:val="single" w:sz="4" w:space="0" w:color="auto"/>
            </w:tcBorders>
            <w:noWrap/>
            <w:vAlign w:val="bottom"/>
            <w:hideMark/>
          </w:tcPr>
          <w:p w:rsidR="00AB4B3C" w:rsidRPr="008623A2" w:rsidRDefault="00036EE9" w:rsidP="00DD6CA5">
            <w:pPr>
              <w:spacing w:after="0" w:line="240" w:lineRule="auto"/>
              <w:jc w:val="center"/>
              <w:rPr>
                <w:rFonts w:ascii="Times New Roman" w:eastAsia="Times New Roman" w:hAnsi="Times New Roman" w:cs="Times New Roman"/>
                <w:b/>
                <w:bCs/>
                <w:color w:val="FF0000"/>
                <w:sz w:val="20"/>
                <w:szCs w:val="20"/>
                <w:lang w:val="ky-KG" w:eastAsia="ky-KG"/>
              </w:rPr>
            </w:pPr>
            <w:r w:rsidRPr="008623A2">
              <w:rPr>
                <w:rFonts w:ascii="Times New Roman" w:eastAsia="Times New Roman" w:hAnsi="Times New Roman" w:cs="Times New Roman"/>
                <w:b/>
                <w:bCs/>
                <w:sz w:val="20"/>
                <w:szCs w:val="20"/>
                <w:lang w:val="ky-KG" w:eastAsia="ky-KG"/>
              </w:rPr>
              <w:t>7</w:t>
            </w:r>
            <w:r w:rsidR="00AB4B3C" w:rsidRPr="008623A2">
              <w:rPr>
                <w:rFonts w:ascii="Times New Roman" w:eastAsia="Times New Roman" w:hAnsi="Times New Roman" w:cs="Times New Roman"/>
                <w:b/>
                <w:bCs/>
                <w:sz w:val="20"/>
                <w:szCs w:val="20"/>
                <w:lang w:eastAsia="ky-KG"/>
              </w:rPr>
              <w:t xml:space="preserve"> </w:t>
            </w:r>
            <w:r w:rsidRPr="008623A2">
              <w:rPr>
                <w:rFonts w:ascii="Times New Roman" w:eastAsia="Times New Roman" w:hAnsi="Times New Roman" w:cs="Times New Roman"/>
                <w:b/>
                <w:bCs/>
                <w:sz w:val="20"/>
                <w:szCs w:val="20"/>
                <w:lang w:val="ky-KG" w:eastAsia="ky-KG"/>
              </w:rPr>
              <w:t>981</w:t>
            </w:r>
            <w:r w:rsidR="00AB4B3C" w:rsidRPr="008623A2">
              <w:rPr>
                <w:rFonts w:ascii="Times New Roman" w:eastAsia="Times New Roman" w:hAnsi="Times New Roman" w:cs="Times New Roman"/>
                <w:b/>
                <w:bCs/>
                <w:sz w:val="20"/>
                <w:szCs w:val="20"/>
                <w:lang w:eastAsia="ky-KG"/>
              </w:rPr>
              <w:t>,</w:t>
            </w:r>
            <w:r w:rsidR="00AB4B3C" w:rsidRPr="008623A2">
              <w:rPr>
                <w:rFonts w:ascii="Times New Roman" w:eastAsia="Times New Roman" w:hAnsi="Times New Roman" w:cs="Times New Roman"/>
                <w:b/>
                <w:bCs/>
                <w:sz w:val="20"/>
                <w:szCs w:val="20"/>
                <w:lang w:val="ky-KG" w:eastAsia="ky-KG"/>
              </w:rPr>
              <w:t>2</w:t>
            </w:r>
          </w:p>
        </w:tc>
        <w:tc>
          <w:tcPr>
            <w:tcW w:w="1427" w:type="dxa"/>
            <w:tcBorders>
              <w:top w:val="single" w:sz="4" w:space="0" w:color="auto"/>
              <w:left w:val="nil"/>
              <w:bottom w:val="single" w:sz="4" w:space="0" w:color="auto"/>
              <w:right w:val="single" w:sz="4" w:space="0" w:color="auto"/>
            </w:tcBorders>
            <w:noWrap/>
            <w:vAlign w:val="bottom"/>
            <w:hideMark/>
          </w:tcPr>
          <w:p w:rsidR="00AB4B3C" w:rsidRPr="008623A2" w:rsidRDefault="00036EE9" w:rsidP="00167AED">
            <w:pPr>
              <w:spacing w:after="0" w:line="240" w:lineRule="auto"/>
              <w:jc w:val="center"/>
              <w:rPr>
                <w:rFonts w:ascii="Times New Roman" w:eastAsia="Times New Roman" w:hAnsi="Times New Roman" w:cs="Times New Roman"/>
                <w:b/>
                <w:bCs/>
                <w:color w:val="FF0000"/>
                <w:sz w:val="20"/>
                <w:szCs w:val="20"/>
                <w:lang w:val="ky-KG" w:eastAsia="ky-KG"/>
              </w:rPr>
            </w:pPr>
            <w:r w:rsidRPr="008623A2">
              <w:rPr>
                <w:rFonts w:ascii="Times New Roman" w:eastAsia="Times New Roman" w:hAnsi="Times New Roman" w:cs="Times New Roman"/>
                <w:b/>
                <w:bCs/>
                <w:sz w:val="20"/>
                <w:szCs w:val="20"/>
                <w:lang w:val="ky-KG" w:eastAsia="ky-KG"/>
              </w:rPr>
              <w:t>8</w:t>
            </w:r>
            <w:r w:rsidR="00AB4B3C" w:rsidRPr="008623A2">
              <w:rPr>
                <w:rFonts w:ascii="Times New Roman" w:eastAsia="Times New Roman" w:hAnsi="Times New Roman" w:cs="Times New Roman"/>
                <w:b/>
                <w:bCs/>
                <w:sz w:val="20"/>
                <w:szCs w:val="20"/>
                <w:lang w:eastAsia="ky-KG"/>
              </w:rPr>
              <w:t xml:space="preserve"> </w:t>
            </w:r>
            <w:r w:rsidRPr="008623A2">
              <w:rPr>
                <w:rFonts w:ascii="Times New Roman" w:eastAsia="Times New Roman" w:hAnsi="Times New Roman" w:cs="Times New Roman"/>
                <w:b/>
                <w:bCs/>
                <w:sz w:val="20"/>
                <w:szCs w:val="20"/>
                <w:lang w:val="ky-KG" w:eastAsia="ky-KG"/>
              </w:rPr>
              <w:t>699</w:t>
            </w:r>
            <w:r w:rsidR="00AB4B3C" w:rsidRPr="008623A2">
              <w:rPr>
                <w:rFonts w:ascii="Times New Roman" w:eastAsia="Times New Roman" w:hAnsi="Times New Roman" w:cs="Times New Roman"/>
                <w:b/>
                <w:bCs/>
                <w:sz w:val="20"/>
                <w:szCs w:val="20"/>
                <w:lang w:eastAsia="ky-KG"/>
              </w:rPr>
              <w:t>,</w:t>
            </w:r>
            <w:r w:rsidRPr="008623A2">
              <w:rPr>
                <w:rFonts w:ascii="Times New Roman" w:eastAsia="Times New Roman" w:hAnsi="Times New Roman" w:cs="Times New Roman"/>
                <w:b/>
                <w:bCs/>
                <w:sz w:val="20"/>
                <w:szCs w:val="20"/>
                <w:lang w:val="ky-KG" w:eastAsia="ky-KG"/>
              </w:rPr>
              <w:t>8</w:t>
            </w:r>
          </w:p>
        </w:tc>
      </w:tr>
    </w:tbl>
    <w:p w:rsidR="00403561" w:rsidRPr="008623A2" w:rsidRDefault="00403561" w:rsidP="00E97AEE">
      <w:pPr>
        <w:spacing w:after="0" w:line="240" w:lineRule="auto"/>
        <w:ind w:firstLine="708"/>
        <w:rPr>
          <w:rFonts w:ascii="Times New Roman" w:eastAsia="Calibri" w:hAnsi="Times New Roman" w:cs="Times New Roman"/>
          <w:sz w:val="24"/>
          <w:szCs w:val="24"/>
          <w:lang w:val="ky-KG"/>
        </w:rPr>
      </w:pPr>
    </w:p>
    <w:p w:rsidR="009B1065" w:rsidRPr="008623A2" w:rsidRDefault="009B1065" w:rsidP="009B1065">
      <w:pPr>
        <w:pStyle w:val="tkNazvanie"/>
        <w:spacing w:before="0" w:after="0" w:line="240" w:lineRule="auto"/>
        <w:ind w:left="0" w:right="0" w:firstLine="709"/>
        <w:jc w:val="both"/>
        <w:rPr>
          <w:rFonts w:ascii="Times New Roman" w:hAnsi="Times New Roman" w:cs="Times New Roman"/>
          <w:b w:val="0"/>
        </w:rPr>
      </w:pPr>
      <w:r w:rsidRPr="008623A2">
        <w:rPr>
          <w:rFonts w:ascii="Times New Roman" w:hAnsi="Times New Roman" w:cs="Times New Roman"/>
          <w:b w:val="0"/>
          <w:lang w:val="ky-KG"/>
        </w:rPr>
        <w:t>Уменьшены расход</w:t>
      </w:r>
      <w:r w:rsidR="00715042" w:rsidRPr="008623A2">
        <w:rPr>
          <w:rFonts w:ascii="Times New Roman" w:hAnsi="Times New Roman" w:cs="Times New Roman"/>
          <w:b w:val="0"/>
          <w:lang w:val="ky-KG"/>
        </w:rPr>
        <w:t>ы по бюджетным средствам на 1 33</w:t>
      </w:r>
      <w:r w:rsidRPr="008623A2">
        <w:rPr>
          <w:rFonts w:ascii="Times New Roman" w:hAnsi="Times New Roman" w:cs="Times New Roman"/>
          <w:b w:val="0"/>
          <w:lang w:val="ky-KG"/>
        </w:rPr>
        <w:t>5,4 млн. сомов в рамках оптимизации бюджета в связи с уменьшением прогнозных показателей доходной части республиканского бюджета из-за выпадения доходов и необходимостью постепенного восстановления экономимки после пандемии коронавирусной инфекции.</w:t>
      </w:r>
    </w:p>
    <w:p w:rsidR="008B4EDC" w:rsidRPr="008623A2" w:rsidRDefault="008B4EDC" w:rsidP="00403561">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8623A2">
        <w:rPr>
          <w:rFonts w:ascii="Times New Roman" w:eastAsia="Calibri" w:hAnsi="Times New Roman" w:cs="Times New Roman"/>
          <w:sz w:val="24"/>
          <w:szCs w:val="24"/>
          <w:lang w:val="ky-KG"/>
        </w:rPr>
        <w:t xml:space="preserve">Распределение бюджетных средств по подразделениям </w:t>
      </w:r>
      <w:r w:rsidRPr="008623A2">
        <w:rPr>
          <w:rFonts w:ascii="Times New Roman" w:eastAsia="Calibri" w:hAnsi="Times New Roman" w:cs="Times New Roman"/>
          <w:sz w:val="24"/>
          <w:szCs w:val="24"/>
        </w:rPr>
        <w:t>Министерства транспорта и дорог Кыргызской Республики</w:t>
      </w:r>
      <w:r w:rsidRPr="008623A2">
        <w:rPr>
          <w:rFonts w:ascii="Times New Roman" w:eastAsia="Calibri" w:hAnsi="Times New Roman" w:cs="Times New Roman"/>
          <w:sz w:val="24"/>
          <w:szCs w:val="24"/>
          <w:lang w:val="ky-KG"/>
        </w:rPr>
        <w:t xml:space="preserve"> представлено в проекте </w:t>
      </w:r>
      <w:r w:rsidR="00EA3419" w:rsidRPr="008623A2">
        <w:rPr>
          <w:rFonts w:ascii="Times New Roman" w:eastAsia="Calibri" w:hAnsi="Times New Roman" w:cs="Times New Roman"/>
          <w:sz w:val="24"/>
          <w:szCs w:val="24"/>
          <w:lang w:val="ky-KG"/>
        </w:rPr>
        <w:t>республиканского бюджета на 2021</w:t>
      </w:r>
      <w:r w:rsidRPr="008623A2">
        <w:rPr>
          <w:rFonts w:ascii="Times New Roman" w:eastAsia="Calibri" w:hAnsi="Times New Roman" w:cs="Times New Roman"/>
          <w:sz w:val="24"/>
          <w:szCs w:val="24"/>
          <w:lang w:val="ky-KG"/>
        </w:rPr>
        <w:t xml:space="preserve"> год следующим образом:</w:t>
      </w:r>
    </w:p>
    <w:p w:rsidR="008B4EDC" w:rsidRPr="008623A2" w:rsidRDefault="00EA3419" w:rsidP="00403561">
      <w:pPr>
        <w:shd w:val="clear" w:color="auto" w:fill="FFFFFF" w:themeFill="background1"/>
        <w:spacing w:after="0" w:line="240" w:lineRule="auto"/>
        <w:ind w:firstLine="709"/>
        <w:jc w:val="both"/>
        <w:rPr>
          <w:rFonts w:ascii="Times New Roman" w:eastAsia="Calibri" w:hAnsi="Times New Roman" w:cs="Times New Roman"/>
          <w:color w:val="FF0000"/>
          <w:sz w:val="24"/>
          <w:szCs w:val="24"/>
          <w:lang w:val="ky-KG"/>
        </w:rPr>
      </w:pPr>
      <w:r w:rsidRPr="008623A2">
        <w:rPr>
          <w:rFonts w:ascii="Times New Roman" w:eastAsia="Calibri" w:hAnsi="Times New Roman" w:cs="Times New Roman"/>
          <w:sz w:val="24"/>
          <w:szCs w:val="24"/>
          <w:lang w:val="ky-KG"/>
        </w:rPr>
        <w:t>-Центральному аппарату - 43,</w:t>
      </w:r>
      <w:r w:rsidR="005C2EEE" w:rsidRPr="008623A2">
        <w:rPr>
          <w:rFonts w:ascii="Times New Roman" w:eastAsia="Calibri" w:hAnsi="Times New Roman" w:cs="Times New Roman"/>
          <w:sz w:val="24"/>
          <w:szCs w:val="24"/>
          <w:lang w:val="ky-KG"/>
        </w:rPr>
        <w:t>5 млн. сомов, что составляет 4,5</w:t>
      </w:r>
      <w:r w:rsidR="00467568" w:rsidRPr="008623A2">
        <w:rPr>
          <w:rFonts w:ascii="Times New Roman" w:eastAsia="Calibri" w:hAnsi="Times New Roman" w:cs="Times New Roman"/>
          <w:sz w:val="24"/>
          <w:szCs w:val="24"/>
          <w:lang w:val="ky-KG"/>
        </w:rPr>
        <w:t> </w:t>
      </w:r>
      <w:r w:rsidR="008B4EDC" w:rsidRPr="008623A2">
        <w:rPr>
          <w:rFonts w:ascii="Times New Roman" w:eastAsia="Calibri" w:hAnsi="Times New Roman" w:cs="Times New Roman"/>
          <w:sz w:val="24"/>
          <w:szCs w:val="24"/>
          <w:lang w:val="ky-KG"/>
        </w:rPr>
        <w:t>%  общего объема запланированных бюджетных средств МТиД</w:t>
      </w:r>
      <w:r w:rsidR="00A757FD" w:rsidRPr="008623A2">
        <w:rPr>
          <w:rFonts w:ascii="Times New Roman" w:eastAsia="Calibri" w:hAnsi="Times New Roman" w:cs="Times New Roman"/>
          <w:sz w:val="24"/>
          <w:szCs w:val="24"/>
          <w:lang w:val="ky-KG"/>
        </w:rPr>
        <w:t xml:space="preserve"> КР</w:t>
      </w:r>
      <w:r w:rsidR="008B4EDC" w:rsidRPr="008623A2">
        <w:rPr>
          <w:rFonts w:ascii="Times New Roman" w:eastAsia="Calibri" w:hAnsi="Times New Roman" w:cs="Times New Roman"/>
          <w:sz w:val="24"/>
          <w:szCs w:val="24"/>
          <w:lang w:val="ky-KG"/>
        </w:rPr>
        <w:t>:</w:t>
      </w:r>
    </w:p>
    <w:p w:rsidR="00D90179" w:rsidRPr="008623A2" w:rsidRDefault="008B4EDC" w:rsidP="00E97AEE">
      <w:pPr>
        <w:spacing w:after="0" w:line="240" w:lineRule="auto"/>
        <w:ind w:firstLine="708"/>
        <w:jc w:val="both"/>
        <w:rPr>
          <w:rFonts w:ascii="Times New Roman" w:eastAsia="Calibri" w:hAnsi="Times New Roman" w:cs="Times New Roman"/>
          <w:sz w:val="24"/>
          <w:szCs w:val="24"/>
          <w:lang w:val="ky-KG"/>
        </w:rPr>
      </w:pPr>
      <w:r w:rsidRPr="008623A2">
        <w:rPr>
          <w:rFonts w:ascii="Times New Roman" w:eastAsia="Calibri" w:hAnsi="Times New Roman" w:cs="Times New Roman"/>
          <w:sz w:val="24"/>
          <w:szCs w:val="24"/>
          <w:lang w:val="ky-KG"/>
        </w:rPr>
        <w:t>-</w:t>
      </w:r>
      <w:r w:rsidRPr="008623A2">
        <w:rPr>
          <w:rFonts w:ascii="Times New Roman" w:eastAsia="Times New Roman" w:hAnsi="Times New Roman" w:cs="Times New Roman"/>
          <w:bCs/>
          <w:sz w:val="20"/>
          <w:szCs w:val="20"/>
          <w:lang w:val="ky-KG" w:eastAsia="ky-KG"/>
        </w:rPr>
        <w:t xml:space="preserve"> </w:t>
      </w:r>
      <w:r w:rsidRPr="008623A2">
        <w:rPr>
          <w:rFonts w:ascii="Times New Roman" w:eastAsia="Times New Roman" w:hAnsi="Times New Roman" w:cs="Times New Roman"/>
          <w:bCs/>
          <w:sz w:val="24"/>
          <w:szCs w:val="24"/>
          <w:lang w:val="ky-KG" w:eastAsia="ky-KG"/>
        </w:rPr>
        <w:t>Департаменту дорожного хозяйства на ремонт и о</w:t>
      </w:r>
      <w:r w:rsidR="00971D80" w:rsidRPr="008623A2">
        <w:rPr>
          <w:rFonts w:ascii="Times New Roman" w:eastAsia="Times New Roman" w:hAnsi="Times New Roman" w:cs="Times New Roman"/>
          <w:bCs/>
          <w:sz w:val="24"/>
          <w:szCs w:val="24"/>
          <w:lang w:val="ky-KG" w:eastAsia="ky-KG"/>
        </w:rPr>
        <w:t>бслуживание автомобильных дорог</w:t>
      </w:r>
      <w:r w:rsidR="005C2EEE" w:rsidRPr="008623A2">
        <w:rPr>
          <w:rFonts w:ascii="Times New Roman" w:eastAsia="Times New Roman" w:hAnsi="Times New Roman" w:cs="Times New Roman"/>
          <w:bCs/>
          <w:sz w:val="24"/>
          <w:szCs w:val="24"/>
          <w:lang w:val="ky-KG" w:eastAsia="ky-KG"/>
        </w:rPr>
        <w:t xml:space="preserve"> и дорожных сооружений – 60</w:t>
      </w:r>
      <w:r w:rsidR="00EA3419" w:rsidRPr="008623A2">
        <w:rPr>
          <w:rFonts w:ascii="Times New Roman" w:eastAsia="Times New Roman" w:hAnsi="Times New Roman" w:cs="Times New Roman"/>
          <w:bCs/>
          <w:sz w:val="24"/>
          <w:szCs w:val="24"/>
          <w:lang w:val="ky-KG" w:eastAsia="ky-KG"/>
        </w:rPr>
        <w:t>0,0</w:t>
      </w:r>
      <w:r w:rsidR="005C2EEE" w:rsidRPr="008623A2">
        <w:rPr>
          <w:rFonts w:ascii="Times New Roman" w:eastAsia="Times New Roman" w:hAnsi="Times New Roman" w:cs="Times New Roman"/>
          <w:bCs/>
          <w:sz w:val="24"/>
          <w:szCs w:val="24"/>
          <w:lang w:val="ky-KG" w:eastAsia="ky-KG"/>
        </w:rPr>
        <w:t xml:space="preserve"> млн. сомов, что составляет 62</w:t>
      </w:r>
      <w:r w:rsidR="00EA3419" w:rsidRPr="008623A2">
        <w:rPr>
          <w:rFonts w:ascii="Times New Roman" w:eastAsia="Times New Roman" w:hAnsi="Times New Roman" w:cs="Times New Roman"/>
          <w:bCs/>
          <w:sz w:val="24"/>
          <w:szCs w:val="24"/>
          <w:lang w:val="ky-KG" w:eastAsia="ky-KG"/>
        </w:rPr>
        <w:t>,</w:t>
      </w:r>
      <w:r w:rsidR="005C2EEE" w:rsidRPr="008623A2">
        <w:rPr>
          <w:rFonts w:ascii="Times New Roman" w:eastAsia="Times New Roman" w:hAnsi="Times New Roman" w:cs="Times New Roman"/>
          <w:bCs/>
          <w:sz w:val="24"/>
          <w:szCs w:val="24"/>
          <w:lang w:val="ky-KG" w:eastAsia="ky-KG"/>
        </w:rPr>
        <w:t>4</w:t>
      </w:r>
      <w:r w:rsidR="00467568" w:rsidRPr="008623A2">
        <w:rPr>
          <w:rFonts w:ascii="Times New Roman" w:eastAsia="Times New Roman" w:hAnsi="Times New Roman" w:cs="Times New Roman"/>
          <w:bCs/>
          <w:sz w:val="24"/>
          <w:szCs w:val="24"/>
          <w:lang w:val="ky-KG" w:eastAsia="ky-KG"/>
        </w:rPr>
        <w:t> </w:t>
      </w:r>
      <w:r w:rsidRPr="008623A2">
        <w:rPr>
          <w:rFonts w:ascii="Times New Roman" w:eastAsia="Times New Roman" w:hAnsi="Times New Roman" w:cs="Times New Roman"/>
          <w:bCs/>
          <w:sz w:val="24"/>
          <w:szCs w:val="24"/>
          <w:lang w:val="ky-KG" w:eastAsia="ky-KG"/>
        </w:rPr>
        <w:t xml:space="preserve">% </w:t>
      </w:r>
      <w:r w:rsidRPr="008623A2">
        <w:rPr>
          <w:rFonts w:ascii="Times New Roman" w:eastAsia="Calibri" w:hAnsi="Times New Roman" w:cs="Times New Roman"/>
          <w:sz w:val="24"/>
          <w:szCs w:val="24"/>
          <w:lang w:val="ky-KG"/>
        </w:rPr>
        <w:t>общего объема запланированных бюджетных средств МТиД</w:t>
      </w:r>
      <w:r w:rsidR="00A757FD" w:rsidRPr="008623A2">
        <w:rPr>
          <w:rFonts w:ascii="Times New Roman" w:eastAsia="Calibri" w:hAnsi="Times New Roman" w:cs="Times New Roman"/>
          <w:sz w:val="24"/>
          <w:szCs w:val="24"/>
          <w:lang w:val="ky-KG"/>
        </w:rPr>
        <w:t xml:space="preserve"> КР</w:t>
      </w:r>
      <w:r w:rsidRPr="008623A2">
        <w:rPr>
          <w:rFonts w:ascii="Times New Roman" w:eastAsia="Calibri" w:hAnsi="Times New Roman" w:cs="Times New Roman"/>
          <w:sz w:val="24"/>
          <w:szCs w:val="24"/>
          <w:lang w:val="ky-KG"/>
        </w:rPr>
        <w:t>;</w:t>
      </w:r>
    </w:p>
    <w:p w:rsidR="008B4EDC" w:rsidRPr="008623A2" w:rsidRDefault="008B4EDC" w:rsidP="00E97AEE">
      <w:pPr>
        <w:spacing w:after="0" w:line="240" w:lineRule="auto"/>
        <w:ind w:firstLine="708"/>
        <w:jc w:val="both"/>
        <w:rPr>
          <w:rFonts w:ascii="Times New Roman" w:eastAsia="Calibri" w:hAnsi="Times New Roman" w:cs="Times New Roman"/>
          <w:sz w:val="24"/>
          <w:szCs w:val="24"/>
          <w:lang w:val="ky-KG"/>
        </w:rPr>
      </w:pPr>
      <w:r w:rsidRPr="008623A2">
        <w:rPr>
          <w:rFonts w:ascii="Times New Roman" w:eastAsia="Calibri" w:hAnsi="Times New Roman" w:cs="Times New Roman"/>
          <w:sz w:val="24"/>
          <w:szCs w:val="24"/>
          <w:lang w:val="ky-KG"/>
        </w:rPr>
        <w:t>-</w:t>
      </w:r>
      <w:r w:rsidRPr="008623A2">
        <w:rPr>
          <w:rFonts w:ascii="Times New Roman" w:eastAsia="Times New Roman" w:hAnsi="Times New Roman" w:cs="Times New Roman"/>
          <w:bCs/>
          <w:sz w:val="20"/>
          <w:szCs w:val="20"/>
          <w:lang w:val="ky-KG" w:eastAsia="ky-KG"/>
        </w:rPr>
        <w:t xml:space="preserve"> </w:t>
      </w:r>
      <w:r w:rsidRPr="008623A2">
        <w:rPr>
          <w:rFonts w:ascii="Times New Roman" w:eastAsia="Times New Roman" w:hAnsi="Times New Roman" w:cs="Times New Roman"/>
          <w:bCs/>
          <w:sz w:val="24"/>
          <w:szCs w:val="24"/>
          <w:lang w:val="ky-KG" w:eastAsia="ky-KG"/>
        </w:rPr>
        <w:t xml:space="preserve">Агентству гражданской авиации на обеспечение </w:t>
      </w:r>
      <w:r w:rsidR="00F57531" w:rsidRPr="008623A2">
        <w:rPr>
          <w:rFonts w:ascii="Times New Roman" w:eastAsia="Times New Roman" w:hAnsi="Times New Roman" w:cs="Times New Roman"/>
          <w:bCs/>
          <w:sz w:val="24"/>
          <w:szCs w:val="24"/>
          <w:lang w:val="ky-KG" w:eastAsia="ky-KG"/>
        </w:rPr>
        <w:t xml:space="preserve">транспортных </w:t>
      </w:r>
      <w:r w:rsidRPr="008623A2">
        <w:rPr>
          <w:rFonts w:ascii="Times New Roman" w:eastAsia="Times New Roman" w:hAnsi="Times New Roman" w:cs="Times New Roman"/>
          <w:bCs/>
          <w:sz w:val="24"/>
          <w:szCs w:val="24"/>
          <w:lang w:val="ky-KG" w:eastAsia="ky-KG"/>
        </w:rPr>
        <w:t>расходов</w:t>
      </w:r>
      <w:r w:rsidR="00F57531" w:rsidRPr="008623A2">
        <w:rPr>
          <w:rFonts w:ascii="Times New Roman" w:eastAsia="Times New Roman" w:hAnsi="Times New Roman" w:cs="Times New Roman"/>
          <w:bCs/>
          <w:sz w:val="24"/>
          <w:szCs w:val="24"/>
          <w:lang w:val="ky-KG" w:eastAsia="ky-KG"/>
        </w:rPr>
        <w:t xml:space="preserve"> (обслуживание воздушного судна и обеспечение его движения)</w:t>
      </w:r>
      <w:r w:rsidRPr="008623A2">
        <w:rPr>
          <w:rFonts w:ascii="Times New Roman" w:eastAsia="Times New Roman" w:hAnsi="Times New Roman" w:cs="Times New Roman"/>
          <w:bCs/>
          <w:sz w:val="24"/>
          <w:szCs w:val="24"/>
          <w:lang w:val="ky-KG" w:eastAsia="ky-KG"/>
        </w:rPr>
        <w:t xml:space="preserve">, а также на мероприятия для выхода кыргызских авиаперевозчиков из «черного списка» </w:t>
      </w:r>
      <w:r w:rsidR="0076269C" w:rsidRPr="008623A2">
        <w:rPr>
          <w:rFonts w:ascii="Times New Roman" w:hAnsi="Times New Roman" w:cs="Times New Roman"/>
          <w:sz w:val="24"/>
          <w:szCs w:val="24"/>
          <w:shd w:val="clear" w:color="auto" w:fill="FFFFFF"/>
        </w:rPr>
        <w:t>Международной организации гражданской авиации</w:t>
      </w:r>
      <w:r w:rsidR="0076269C" w:rsidRPr="008623A2">
        <w:rPr>
          <w:rFonts w:ascii="Times New Roman" w:eastAsia="Times New Roman" w:hAnsi="Times New Roman" w:cs="Times New Roman"/>
          <w:bCs/>
          <w:sz w:val="24"/>
          <w:szCs w:val="24"/>
          <w:lang w:val="ky-KG" w:eastAsia="ky-KG"/>
        </w:rPr>
        <w:t xml:space="preserve"> (</w:t>
      </w:r>
      <w:r w:rsidRPr="008623A2">
        <w:rPr>
          <w:rFonts w:ascii="Times New Roman" w:eastAsia="Times New Roman" w:hAnsi="Times New Roman" w:cs="Times New Roman"/>
          <w:bCs/>
          <w:sz w:val="24"/>
          <w:szCs w:val="24"/>
          <w:lang w:val="ky-KG" w:eastAsia="ky-KG"/>
        </w:rPr>
        <w:t>ИКАО</w:t>
      </w:r>
      <w:r w:rsidR="0076269C" w:rsidRPr="008623A2">
        <w:rPr>
          <w:rFonts w:ascii="Times New Roman" w:eastAsia="Times New Roman" w:hAnsi="Times New Roman" w:cs="Times New Roman"/>
          <w:bCs/>
          <w:sz w:val="24"/>
          <w:szCs w:val="24"/>
          <w:lang w:val="ky-KG" w:eastAsia="ky-KG"/>
        </w:rPr>
        <w:t>)</w:t>
      </w:r>
      <w:r w:rsidR="00246C32" w:rsidRPr="008623A2">
        <w:rPr>
          <w:rFonts w:ascii="Times New Roman" w:eastAsia="Times New Roman" w:hAnsi="Times New Roman" w:cs="Times New Roman"/>
          <w:bCs/>
          <w:sz w:val="24"/>
          <w:szCs w:val="24"/>
          <w:lang w:val="ky-KG" w:eastAsia="ky-KG"/>
        </w:rPr>
        <w:t xml:space="preserve"> – </w:t>
      </w:r>
      <w:r w:rsidR="00EA3419" w:rsidRPr="008623A2">
        <w:rPr>
          <w:rFonts w:ascii="Times New Roman" w:eastAsia="Times New Roman" w:hAnsi="Times New Roman" w:cs="Times New Roman"/>
          <w:bCs/>
          <w:sz w:val="24"/>
          <w:szCs w:val="24"/>
          <w:lang w:val="ky-KG" w:eastAsia="ky-KG"/>
        </w:rPr>
        <w:t>198</w:t>
      </w:r>
      <w:r w:rsidR="005C2EEE" w:rsidRPr="008623A2">
        <w:rPr>
          <w:rFonts w:ascii="Times New Roman" w:eastAsia="Times New Roman" w:hAnsi="Times New Roman" w:cs="Times New Roman"/>
          <w:bCs/>
          <w:sz w:val="24"/>
          <w:szCs w:val="24"/>
          <w:lang w:val="ky-KG" w:eastAsia="ky-KG"/>
        </w:rPr>
        <w:t>,1 млн. сомов, что составляет 20,6</w:t>
      </w:r>
      <w:r w:rsidR="00467568" w:rsidRPr="008623A2">
        <w:rPr>
          <w:rFonts w:ascii="Times New Roman" w:eastAsia="Times New Roman" w:hAnsi="Times New Roman" w:cs="Times New Roman"/>
          <w:bCs/>
          <w:sz w:val="24"/>
          <w:szCs w:val="24"/>
          <w:lang w:val="ky-KG" w:eastAsia="ky-KG"/>
        </w:rPr>
        <w:t> </w:t>
      </w:r>
      <w:r w:rsidRPr="008623A2">
        <w:rPr>
          <w:rFonts w:ascii="Times New Roman" w:eastAsia="Times New Roman" w:hAnsi="Times New Roman" w:cs="Times New Roman"/>
          <w:bCs/>
          <w:sz w:val="24"/>
          <w:szCs w:val="24"/>
          <w:lang w:val="ky-KG" w:eastAsia="ky-KG"/>
        </w:rPr>
        <w:t xml:space="preserve">% </w:t>
      </w:r>
      <w:r w:rsidRPr="008623A2">
        <w:rPr>
          <w:rFonts w:ascii="Times New Roman" w:eastAsia="Calibri" w:hAnsi="Times New Roman" w:cs="Times New Roman"/>
          <w:sz w:val="24"/>
          <w:szCs w:val="24"/>
          <w:lang w:val="ky-KG"/>
        </w:rPr>
        <w:t>общего объема запланированных бюджетных средств МТиД</w:t>
      </w:r>
      <w:r w:rsidR="00A757FD" w:rsidRPr="008623A2">
        <w:rPr>
          <w:rFonts w:ascii="Times New Roman" w:eastAsia="Calibri" w:hAnsi="Times New Roman" w:cs="Times New Roman"/>
          <w:sz w:val="24"/>
          <w:szCs w:val="24"/>
          <w:lang w:val="ky-KG"/>
        </w:rPr>
        <w:t xml:space="preserve"> КР</w:t>
      </w:r>
      <w:r w:rsidRPr="008623A2">
        <w:rPr>
          <w:rFonts w:ascii="Times New Roman" w:eastAsia="Calibri" w:hAnsi="Times New Roman" w:cs="Times New Roman"/>
          <w:sz w:val="24"/>
          <w:szCs w:val="24"/>
          <w:lang w:val="ky-KG"/>
        </w:rPr>
        <w:t>;</w:t>
      </w:r>
    </w:p>
    <w:p w:rsidR="00971D80" w:rsidRPr="008623A2" w:rsidRDefault="00971D80" w:rsidP="00971D80">
      <w:pPr>
        <w:spacing w:after="0" w:line="240" w:lineRule="auto"/>
        <w:ind w:firstLine="709"/>
        <w:jc w:val="both"/>
        <w:rPr>
          <w:rFonts w:ascii="Times New Roman" w:eastAsia="Calibri" w:hAnsi="Times New Roman" w:cs="Times New Roman"/>
          <w:sz w:val="24"/>
          <w:szCs w:val="24"/>
          <w:lang w:val="ky-KG"/>
        </w:rPr>
      </w:pPr>
      <w:r w:rsidRPr="008623A2">
        <w:rPr>
          <w:rFonts w:ascii="Times New Roman" w:eastAsia="Calibri" w:hAnsi="Times New Roman" w:cs="Times New Roman"/>
          <w:sz w:val="24"/>
          <w:szCs w:val="24"/>
          <w:lang w:val="ky-KG"/>
        </w:rPr>
        <w:lastRenderedPageBreak/>
        <w:t>-</w:t>
      </w:r>
      <w:r w:rsidRPr="008623A2">
        <w:rPr>
          <w:rFonts w:ascii="Times New Roman" w:eastAsia="Times New Roman" w:hAnsi="Times New Roman" w:cs="Times New Roman"/>
          <w:bCs/>
          <w:sz w:val="20"/>
          <w:szCs w:val="20"/>
          <w:lang w:val="ky-KG" w:eastAsia="ky-KG"/>
        </w:rPr>
        <w:t xml:space="preserve"> </w:t>
      </w:r>
      <w:r w:rsidRPr="008623A2">
        <w:rPr>
          <w:rFonts w:ascii="Times New Roman" w:eastAsia="Times New Roman" w:hAnsi="Times New Roman" w:cs="Times New Roman"/>
          <w:bCs/>
          <w:sz w:val="24"/>
          <w:szCs w:val="24"/>
          <w:lang w:val="ky-KG" w:eastAsia="ky-KG"/>
        </w:rPr>
        <w:t>Агентству автомобильного, водного транспорта и весогабаритного контроля на обеспечение качества и безопасности предоставляемых транспортных услуг и сохра</w:t>
      </w:r>
      <w:r w:rsidR="00EA3419" w:rsidRPr="008623A2">
        <w:rPr>
          <w:rFonts w:ascii="Times New Roman" w:eastAsia="Times New Roman" w:hAnsi="Times New Roman" w:cs="Times New Roman"/>
          <w:bCs/>
          <w:sz w:val="24"/>
          <w:szCs w:val="24"/>
          <w:lang w:val="ky-KG" w:eastAsia="ky-KG"/>
        </w:rPr>
        <w:t>нность автомобильных дорог – 120</w:t>
      </w:r>
      <w:r w:rsidRPr="008623A2">
        <w:rPr>
          <w:rFonts w:ascii="Times New Roman" w:eastAsia="Times New Roman" w:hAnsi="Times New Roman" w:cs="Times New Roman"/>
          <w:bCs/>
          <w:sz w:val="24"/>
          <w:szCs w:val="24"/>
          <w:lang w:val="ky-KG" w:eastAsia="ky-KG"/>
        </w:rPr>
        <w:t>,</w:t>
      </w:r>
      <w:r w:rsidR="00EA3419" w:rsidRPr="008623A2">
        <w:rPr>
          <w:rFonts w:ascii="Times New Roman" w:eastAsia="Times New Roman" w:hAnsi="Times New Roman" w:cs="Times New Roman"/>
          <w:bCs/>
          <w:sz w:val="24"/>
          <w:szCs w:val="24"/>
          <w:lang w:val="ky-KG" w:eastAsia="ky-KG"/>
        </w:rPr>
        <w:t>5</w:t>
      </w:r>
      <w:r w:rsidR="005C2EEE" w:rsidRPr="008623A2">
        <w:rPr>
          <w:rFonts w:ascii="Times New Roman" w:eastAsia="Times New Roman" w:hAnsi="Times New Roman" w:cs="Times New Roman"/>
          <w:bCs/>
          <w:sz w:val="24"/>
          <w:szCs w:val="24"/>
          <w:lang w:val="ky-KG" w:eastAsia="ky-KG"/>
        </w:rPr>
        <w:t xml:space="preserve"> млн. сомов, что составляет 12,5</w:t>
      </w:r>
      <w:r w:rsidR="00467568" w:rsidRPr="008623A2">
        <w:rPr>
          <w:rFonts w:ascii="Times New Roman" w:eastAsia="Times New Roman" w:hAnsi="Times New Roman" w:cs="Times New Roman"/>
          <w:bCs/>
          <w:sz w:val="24"/>
          <w:szCs w:val="24"/>
          <w:lang w:val="ky-KG" w:eastAsia="ky-KG"/>
        </w:rPr>
        <w:t> </w:t>
      </w:r>
      <w:r w:rsidRPr="008623A2">
        <w:rPr>
          <w:rFonts w:ascii="Times New Roman" w:eastAsia="Times New Roman" w:hAnsi="Times New Roman" w:cs="Times New Roman"/>
          <w:bCs/>
          <w:sz w:val="24"/>
          <w:szCs w:val="24"/>
          <w:lang w:val="ky-KG" w:eastAsia="ky-KG"/>
        </w:rPr>
        <w:t xml:space="preserve">% </w:t>
      </w:r>
      <w:r w:rsidRPr="008623A2">
        <w:rPr>
          <w:rFonts w:ascii="Times New Roman" w:eastAsia="Calibri" w:hAnsi="Times New Roman" w:cs="Times New Roman"/>
          <w:sz w:val="24"/>
          <w:szCs w:val="24"/>
          <w:lang w:val="ky-KG"/>
        </w:rPr>
        <w:t>общего объема запланированных бюджетных средств МТиД</w:t>
      </w:r>
      <w:r w:rsidR="00A757FD" w:rsidRPr="008623A2">
        <w:rPr>
          <w:rFonts w:ascii="Times New Roman" w:eastAsia="Calibri" w:hAnsi="Times New Roman" w:cs="Times New Roman"/>
          <w:sz w:val="24"/>
          <w:szCs w:val="24"/>
          <w:lang w:val="ky-KG"/>
        </w:rPr>
        <w:t xml:space="preserve"> КР</w:t>
      </w:r>
      <w:r w:rsidRPr="008623A2">
        <w:rPr>
          <w:rFonts w:ascii="Times New Roman" w:eastAsia="Calibri" w:hAnsi="Times New Roman" w:cs="Times New Roman"/>
          <w:sz w:val="24"/>
          <w:szCs w:val="24"/>
          <w:lang w:val="ky-KG"/>
        </w:rPr>
        <w:t>.</w:t>
      </w:r>
    </w:p>
    <w:p w:rsidR="00127971" w:rsidRPr="008623A2" w:rsidRDefault="00127971" w:rsidP="00127971">
      <w:pPr>
        <w:spacing w:after="0" w:line="240" w:lineRule="auto"/>
        <w:ind w:firstLine="709"/>
        <w:jc w:val="both"/>
        <w:rPr>
          <w:rFonts w:ascii="Times New Roman" w:eastAsia="Calibri" w:hAnsi="Times New Roman" w:cs="Times New Roman"/>
          <w:sz w:val="24"/>
          <w:szCs w:val="24"/>
          <w:lang w:val="ky-KG"/>
        </w:rPr>
      </w:pPr>
      <w:r w:rsidRPr="008623A2">
        <w:rPr>
          <w:rFonts w:ascii="Times New Roman" w:eastAsia="Calibri" w:hAnsi="Times New Roman" w:cs="Times New Roman"/>
          <w:sz w:val="24"/>
          <w:szCs w:val="24"/>
          <w:lang w:val="ky-KG"/>
        </w:rPr>
        <w:t xml:space="preserve">Расходы по </w:t>
      </w:r>
      <w:r w:rsidR="00DB68C6" w:rsidRPr="008623A2">
        <w:rPr>
          <w:rFonts w:ascii="Times New Roman" w:eastAsia="Calibri" w:hAnsi="Times New Roman" w:cs="Times New Roman"/>
          <w:sz w:val="24"/>
          <w:szCs w:val="24"/>
          <w:lang w:val="ky-KG"/>
        </w:rPr>
        <w:t>средствам специального счета</w:t>
      </w:r>
      <w:r w:rsidRPr="008623A2">
        <w:rPr>
          <w:rFonts w:ascii="Times New Roman" w:eastAsia="Calibri" w:hAnsi="Times New Roman" w:cs="Times New Roman"/>
          <w:sz w:val="24"/>
          <w:szCs w:val="24"/>
          <w:lang w:val="ky-KG"/>
        </w:rPr>
        <w:t xml:space="preserve"> предусмотрены  Департмаменту дорожного хозяйства в </w:t>
      </w:r>
      <w:r w:rsidR="00DB68C6" w:rsidRPr="008623A2">
        <w:rPr>
          <w:rFonts w:ascii="Times New Roman" w:eastAsia="Calibri" w:hAnsi="Times New Roman" w:cs="Times New Roman"/>
          <w:sz w:val="24"/>
          <w:szCs w:val="24"/>
          <w:lang w:val="ky-KG"/>
        </w:rPr>
        <w:t>сумме</w:t>
      </w:r>
      <w:r w:rsidRPr="008623A2">
        <w:rPr>
          <w:rFonts w:ascii="Times New Roman" w:eastAsia="Calibri" w:hAnsi="Times New Roman" w:cs="Times New Roman"/>
          <w:sz w:val="24"/>
          <w:szCs w:val="24"/>
          <w:lang w:val="ky-KG"/>
        </w:rPr>
        <w:t xml:space="preserve"> 90,0 млн. </w:t>
      </w:r>
      <w:r w:rsidR="00DB68C6" w:rsidRPr="008623A2">
        <w:rPr>
          <w:rFonts w:ascii="Times New Roman" w:eastAsia="Calibri" w:hAnsi="Times New Roman" w:cs="Times New Roman"/>
          <w:sz w:val="24"/>
          <w:szCs w:val="24"/>
          <w:lang w:val="ky-KG"/>
        </w:rPr>
        <w:t xml:space="preserve">сомов, которые </w:t>
      </w:r>
      <w:r w:rsidRPr="008623A2">
        <w:rPr>
          <w:rFonts w:ascii="Times New Roman" w:eastAsia="Calibri" w:hAnsi="Times New Roman" w:cs="Times New Roman"/>
          <w:sz w:val="24"/>
          <w:szCs w:val="24"/>
          <w:lang w:val="ky-KG"/>
        </w:rPr>
        <w:t>направляются на содержание рабочих и механизаторов</w:t>
      </w:r>
      <w:r w:rsidR="00DB68C6" w:rsidRPr="008623A2">
        <w:rPr>
          <w:rFonts w:ascii="Times New Roman" w:eastAsia="Calibri" w:hAnsi="Times New Roman" w:cs="Times New Roman"/>
          <w:sz w:val="24"/>
          <w:szCs w:val="24"/>
          <w:lang w:val="ky-KG"/>
        </w:rPr>
        <w:t xml:space="preserve"> Асфальтобетонного завода</w:t>
      </w:r>
      <w:r w:rsidRPr="008623A2">
        <w:rPr>
          <w:rFonts w:ascii="Times New Roman" w:eastAsia="Calibri" w:hAnsi="Times New Roman" w:cs="Times New Roman"/>
          <w:sz w:val="24"/>
          <w:szCs w:val="24"/>
          <w:lang w:val="ky-KG"/>
        </w:rPr>
        <w:t xml:space="preserve">, а также на </w:t>
      </w:r>
      <w:r w:rsidR="00DB68C6" w:rsidRPr="008623A2">
        <w:rPr>
          <w:rFonts w:ascii="Times New Roman" w:eastAsia="Calibri" w:hAnsi="Times New Roman" w:cs="Times New Roman"/>
          <w:sz w:val="24"/>
          <w:szCs w:val="24"/>
          <w:lang w:val="ky-KG"/>
        </w:rPr>
        <w:t>приобретение продукции Асфальто</w:t>
      </w:r>
      <w:r w:rsidRPr="008623A2">
        <w:rPr>
          <w:rFonts w:ascii="Times New Roman" w:eastAsia="Calibri" w:hAnsi="Times New Roman" w:cs="Times New Roman"/>
          <w:sz w:val="24"/>
          <w:szCs w:val="24"/>
          <w:lang w:val="ky-KG"/>
        </w:rPr>
        <w:t>бетонного завода для проведения дорожных работ.</w:t>
      </w:r>
    </w:p>
    <w:p w:rsidR="00971D80" w:rsidRPr="008623A2" w:rsidRDefault="00971D80" w:rsidP="00971D80">
      <w:pPr>
        <w:spacing w:after="0" w:line="240" w:lineRule="auto"/>
        <w:ind w:firstLine="709"/>
        <w:jc w:val="both"/>
        <w:rPr>
          <w:rFonts w:ascii="Times New Roman" w:eastAsia="Times New Roman" w:hAnsi="Times New Roman" w:cs="Times New Roman"/>
          <w:bCs/>
          <w:sz w:val="24"/>
          <w:szCs w:val="24"/>
          <w:lang w:val="ky-KG" w:eastAsia="ky-KG"/>
        </w:rPr>
      </w:pPr>
    </w:p>
    <w:p w:rsidR="009C2E4F" w:rsidRPr="008623A2" w:rsidRDefault="009C2E4F" w:rsidP="009C2E4F">
      <w:pPr>
        <w:spacing w:after="0" w:line="240" w:lineRule="auto"/>
        <w:ind w:firstLine="708"/>
        <w:jc w:val="center"/>
        <w:rPr>
          <w:rFonts w:ascii="Times New Roman" w:hAnsi="Times New Roman" w:cs="Times New Roman"/>
          <w:b/>
          <w:sz w:val="24"/>
          <w:szCs w:val="24"/>
        </w:rPr>
      </w:pPr>
      <w:r w:rsidRPr="008623A2">
        <w:rPr>
          <w:rFonts w:ascii="Times New Roman" w:hAnsi="Times New Roman" w:cs="Times New Roman"/>
          <w:b/>
          <w:sz w:val="24"/>
          <w:szCs w:val="24"/>
        </w:rPr>
        <w:t>Государственный комитет информационных технологий и связи</w:t>
      </w:r>
    </w:p>
    <w:p w:rsidR="009C2E4F" w:rsidRPr="008623A2" w:rsidRDefault="009C2E4F" w:rsidP="009C2E4F">
      <w:pPr>
        <w:spacing w:after="0" w:line="240" w:lineRule="auto"/>
        <w:ind w:firstLine="708"/>
        <w:jc w:val="center"/>
        <w:rPr>
          <w:rFonts w:ascii="Times New Roman" w:hAnsi="Times New Roman" w:cs="Times New Roman"/>
          <w:b/>
          <w:sz w:val="24"/>
          <w:szCs w:val="24"/>
          <w:lang w:val="ky-KG"/>
        </w:rPr>
      </w:pPr>
      <w:r w:rsidRPr="008623A2">
        <w:rPr>
          <w:rFonts w:ascii="Times New Roman" w:hAnsi="Times New Roman" w:cs="Times New Roman"/>
          <w:b/>
          <w:sz w:val="24"/>
          <w:szCs w:val="24"/>
        </w:rPr>
        <w:t>Кыргызской Республики</w:t>
      </w:r>
      <w:r w:rsidR="00227F59" w:rsidRPr="008623A2">
        <w:rPr>
          <w:rFonts w:ascii="Times New Roman" w:hAnsi="Times New Roman" w:cs="Times New Roman"/>
          <w:b/>
          <w:sz w:val="24"/>
          <w:szCs w:val="24"/>
          <w:lang w:val="ky-KG"/>
        </w:rPr>
        <w:t xml:space="preserve"> </w:t>
      </w:r>
      <w:r w:rsidR="00C01F58" w:rsidRPr="008623A2">
        <w:rPr>
          <w:rFonts w:ascii="Times New Roman" w:hAnsi="Times New Roman" w:cs="Times New Roman"/>
          <w:b/>
          <w:sz w:val="24"/>
          <w:szCs w:val="24"/>
          <w:lang w:val="ky-KG"/>
        </w:rPr>
        <w:t>(ГКИТиС</w:t>
      </w:r>
      <w:r w:rsidR="00227F59" w:rsidRPr="008623A2">
        <w:rPr>
          <w:rFonts w:ascii="Times New Roman" w:hAnsi="Times New Roman" w:cs="Times New Roman"/>
          <w:b/>
          <w:sz w:val="24"/>
          <w:szCs w:val="24"/>
          <w:lang w:val="ky-KG"/>
        </w:rPr>
        <w:t>)</w:t>
      </w:r>
    </w:p>
    <w:p w:rsidR="009C2E4F" w:rsidRPr="008623A2" w:rsidRDefault="009C2E4F" w:rsidP="009C2E4F">
      <w:pPr>
        <w:spacing w:before="120" w:after="0" w:line="360" w:lineRule="auto"/>
        <w:ind w:firstLine="709"/>
        <w:rPr>
          <w:rFonts w:ascii="Times New Roman" w:hAnsi="Times New Roman" w:cs="Times New Roman"/>
          <w:b/>
          <w:sz w:val="24"/>
          <w:szCs w:val="24"/>
          <w:lang w:val="ky-KG"/>
        </w:rPr>
      </w:pPr>
      <w:r w:rsidRPr="008623A2">
        <w:rPr>
          <w:rFonts w:ascii="Times New Roman" w:hAnsi="Times New Roman" w:cs="Times New Roman"/>
          <w:b/>
          <w:sz w:val="24"/>
          <w:szCs w:val="24"/>
          <w:lang w:val="ky-KG"/>
        </w:rPr>
        <w:t xml:space="preserve">Подраздел </w:t>
      </w:r>
      <w:r w:rsidRPr="008623A2">
        <w:rPr>
          <w:rFonts w:ascii="Times New Roman" w:hAnsi="Times New Roman" w:cs="Times New Roman"/>
          <w:b/>
          <w:sz w:val="24"/>
          <w:szCs w:val="24"/>
        </w:rPr>
        <w:t>7046 «</w:t>
      </w:r>
      <w:r w:rsidRPr="008623A2">
        <w:rPr>
          <w:rFonts w:ascii="Times New Roman" w:hAnsi="Times New Roman" w:cs="Times New Roman"/>
          <w:b/>
          <w:sz w:val="24"/>
          <w:szCs w:val="24"/>
          <w:lang w:val="ky-KG"/>
        </w:rPr>
        <w:t>с</w:t>
      </w:r>
      <w:r w:rsidRPr="008623A2">
        <w:rPr>
          <w:rFonts w:ascii="Times New Roman" w:hAnsi="Times New Roman" w:cs="Times New Roman"/>
          <w:b/>
          <w:sz w:val="24"/>
          <w:szCs w:val="24"/>
        </w:rPr>
        <w:t>вязь»</w:t>
      </w:r>
    </w:p>
    <w:p w:rsidR="00AE5BE7" w:rsidRPr="008623A2" w:rsidRDefault="00812983" w:rsidP="00AE5BE7">
      <w:pPr>
        <w:spacing w:after="0" w:line="240" w:lineRule="auto"/>
        <w:ind w:firstLine="709"/>
        <w:jc w:val="both"/>
        <w:rPr>
          <w:rFonts w:ascii="Times New Roman" w:hAnsi="Times New Roman" w:cs="Times New Roman"/>
          <w:sz w:val="24"/>
          <w:szCs w:val="24"/>
        </w:rPr>
      </w:pPr>
      <w:r w:rsidRPr="008623A2">
        <w:rPr>
          <w:rFonts w:ascii="Times New Roman" w:eastAsia="Calibri" w:hAnsi="Times New Roman" w:cs="Times New Roman"/>
          <w:sz w:val="24"/>
          <w:szCs w:val="24"/>
          <w:lang w:val="ky-KG" w:eastAsia="ru-RU"/>
        </w:rPr>
        <w:t xml:space="preserve">Расходы </w:t>
      </w:r>
      <w:r w:rsidR="00074043" w:rsidRPr="008623A2">
        <w:rPr>
          <w:rFonts w:ascii="Times New Roman" w:eastAsia="Calibri" w:hAnsi="Times New Roman" w:cs="Times New Roman"/>
          <w:sz w:val="24"/>
          <w:szCs w:val="24"/>
          <w:lang w:eastAsia="ru-RU"/>
        </w:rPr>
        <w:t>Государственного</w:t>
      </w:r>
      <w:r w:rsidR="009C2E4F" w:rsidRPr="008623A2">
        <w:rPr>
          <w:rFonts w:ascii="Times New Roman" w:eastAsia="Calibri" w:hAnsi="Times New Roman" w:cs="Times New Roman"/>
          <w:sz w:val="24"/>
          <w:szCs w:val="24"/>
          <w:lang w:eastAsia="ru-RU"/>
        </w:rPr>
        <w:t xml:space="preserve"> </w:t>
      </w:r>
      <w:r w:rsidR="00074043" w:rsidRPr="008623A2">
        <w:rPr>
          <w:rFonts w:ascii="Times New Roman" w:eastAsia="Calibri" w:hAnsi="Times New Roman" w:cs="Times New Roman"/>
          <w:sz w:val="24"/>
          <w:szCs w:val="24"/>
          <w:lang w:eastAsia="ru-RU"/>
        </w:rPr>
        <w:t>комитета</w:t>
      </w:r>
      <w:r w:rsidR="00810A99" w:rsidRPr="008623A2">
        <w:rPr>
          <w:rFonts w:ascii="Times New Roman" w:eastAsia="Calibri" w:hAnsi="Times New Roman" w:cs="Times New Roman"/>
          <w:sz w:val="24"/>
          <w:szCs w:val="24"/>
          <w:lang w:eastAsia="ru-RU"/>
        </w:rPr>
        <w:t xml:space="preserve"> </w:t>
      </w:r>
      <w:proofErr w:type="spellStart"/>
      <w:r w:rsidR="00810A99" w:rsidRPr="008623A2">
        <w:rPr>
          <w:rFonts w:ascii="Times New Roman" w:eastAsia="Calibri" w:hAnsi="Times New Roman" w:cs="Times New Roman"/>
          <w:sz w:val="24"/>
          <w:szCs w:val="24"/>
          <w:lang w:eastAsia="ru-RU"/>
        </w:rPr>
        <w:t>информационны</w:t>
      </w:r>
      <w:proofErr w:type="spellEnd"/>
      <w:r w:rsidR="00810A99" w:rsidRPr="008623A2">
        <w:rPr>
          <w:rFonts w:ascii="Times New Roman" w:eastAsia="Calibri" w:hAnsi="Times New Roman" w:cs="Times New Roman"/>
          <w:sz w:val="24"/>
          <w:szCs w:val="24"/>
          <w:lang w:val="ky-KG" w:eastAsia="ru-RU"/>
        </w:rPr>
        <w:t>х</w:t>
      </w:r>
      <w:r w:rsidR="00810A99" w:rsidRPr="008623A2">
        <w:rPr>
          <w:rFonts w:ascii="Times New Roman" w:eastAsia="Calibri" w:hAnsi="Times New Roman" w:cs="Times New Roman"/>
          <w:sz w:val="24"/>
          <w:szCs w:val="24"/>
          <w:lang w:eastAsia="ru-RU"/>
        </w:rPr>
        <w:t xml:space="preserve"> технологи</w:t>
      </w:r>
      <w:r w:rsidR="00810A99" w:rsidRPr="008623A2">
        <w:rPr>
          <w:rFonts w:ascii="Times New Roman" w:eastAsia="Calibri" w:hAnsi="Times New Roman" w:cs="Times New Roman"/>
          <w:sz w:val="24"/>
          <w:szCs w:val="24"/>
          <w:lang w:val="ky-KG" w:eastAsia="ru-RU"/>
        </w:rPr>
        <w:t>й</w:t>
      </w:r>
      <w:r w:rsidR="009C2E4F" w:rsidRPr="008623A2">
        <w:rPr>
          <w:rFonts w:ascii="Times New Roman" w:eastAsia="Calibri" w:hAnsi="Times New Roman" w:cs="Times New Roman"/>
          <w:sz w:val="24"/>
          <w:szCs w:val="24"/>
          <w:lang w:eastAsia="ru-RU"/>
        </w:rPr>
        <w:t xml:space="preserve"> и связи</w:t>
      </w:r>
      <w:r w:rsidR="00A0267A" w:rsidRPr="008623A2">
        <w:rPr>
          <w:rFonts w:ascii="Times New Roman" w:eastAsia="Calibri" w:hAnsi="Times New Roman" w:cs="Times New Roman"/>
          <w:sz w:val="24"/>
          <w:szCs w:val="24"/>
          <w:lang w:val="ky-KG" w:eastAsia="ru-RU"/>
        </w:rPr>
        <w:t xml:space="preserve"> Кы</w:t>
      </w:r>
      <w:r w:rsidR="00282492" w:rsidRPr="008623A2">
        <w:rPr>
          <w:rFonts w:ascii="Times New Roman" w:eastAsia="Calibri" w:hAnsi="Times New Roman" w:cs="Times New Roman"/>
          <w:sz w:val="24"/>
          <w:szCs w:val="24"/>
          <w:lang w:val="ky-KG" w:eastAsia="ru-RU"/>
        </w:rPr>
        <w:t>ргызской Республики</w:t>
      </w:r>
      <w:r w:rsidR="00282492" w:rsidRPr="008623A2">
        <w:rPr>
          <w:rFonts w:ascii="Times New Roman" w:eastAsia="Calibri" w:hAnsi="Times New Roman" w:cs="Times New Roman"/>
          <w:i/>
          <w:sz w:val="24"/>
          <w:szCs w:val="24"/>
          <w:lang w:val="ky-KG" w:eastAsia="ru-RU"/>
        </w:rPr>
        <w:t xml:space="preserve"> </w:t>
      </w:r>
      <w:r w:rsidR="009C2E4F" w:rsidRPr="008623A2">
        <w:rPr>
          <w:rFonts w:ascii="Times New Roman" w:eastAsia="Calibri" w:hAnsi="Times New Roman" w:cs="Times New Roman"/>
          <w:sz w:val="24"/>
          <w:szCs w:val="24"/>
          <w:lang w:eastAsia="ru-RU"/>
        </w:rPr>
        <w:t xml:space="preserve">на </w:t>
      </w:r>
      <w:r w:rsidR="00467C64" w:rsidRPr="008623A2">
        <w:rPr>
          <w:rFonts w:ascii="Times New Roman" w:eastAsia="Calibri" w:hAnsi="Times New Roman" w:cs="Times New Roman"/>
          <w:b/>
          <w:sz w:val="24"/>
          <w:szCs w:val="24"/>
          <w:lang w:eastAsia="ru-RU"/>
        </w:rPr>
        <w:t>20</w:t>
      </w:r>
      <w:r w:rsidR="006F4BE8" w:rsidRPr="008623A2">
        <w:rPr>
          <w:rFonts w:ascii="Times New Roman" w:eastAsia="Calibri" w:hAnsi="Times New Roman" w:cs="Times New Roman"/>
          <w:b/>
          <w:sz w:val="24"/>
          <w:szCs w:val="24"/>
          <w:lang w:val="ky-KG" w:eastAsia="ru-RU"/>
        </w:rPr>
        <w:t>21</w:t>
      </w:r>
      <w:r w:rsidR="009C2E4F" w:rsidRPr="008623A2">
        <w:rPr>
          <w:rFonts w:ascii="Times New Roman" w:eastAsia="Calibri" w:hAnsi="Times New Roman" w:cs="Times New Roman"/>
          <w:b/>
          <w:sz w:val="24"/>
          <w:szCs w:val="24"/>
          <w:lang w:eastAsia="ru-RU"/>
        </w:rPr>
        <w:t xml:space="preserve"> год</w:t>
      </w:r>
      <w:r w:rsidRPr="008623A2">
        <w:rPr>
          <w:rFonts w:ascii="Times New Roman" w:eastAsia="Calibri" w:hAnsi="Times New Roman" w:cs="Times New Roman"/>
          <w:sz w:val="24"/>
          <w:szCs w:val="24"/>
          <w:lang w:eastAsia="ru-RU"/>
        </w:rPr>
        <w:t xml:space="preserve"> предусмотрен</w:t>
      </w:r>
      <w:r w:rsidRPr="008623A2">
        <w:rPr>
          <w:rFonts w:ascii="Times New Roman" w:eastAsia="Calibri" w:hAnsi="Times New Roman" w:cs="Times New Roman"/>
          <w:sz w:val="24"/>
          <w:szCs w:val="24"/>
          <w:lang w:val="ky-KG" w:eastAsia="ru-RU"/>
        </w:rPr>
        <w:t>ы</w:t>
      </w:r>
      <w:r w:rsidR="00121299" w:rsidRPr="008623A2">
        <w:rPr>
          <w:rFonts w:ascii="Times New Roman" w:eastAsia="Calibri" w:hAnsi="Times New Roman" w:cs="Times New Roman"/>
          <w:sz w:val="24"/>
          <w:szCs w:val="24"/>
          <w:lang w:eastAsia="ru-RU"/>
        </w:rPr>
        <w:t xml:space="preserve"> </w:t>
      </w:r>
      <w:r w:rsidR="009C2E4F" w:rsidRPr="008623A2">
        <w:rPr>
          <w:rFonts w:ascii="Times New Roman" w:eastAsia="Calibri" w:hAnsi="Times New Roman" w:cs="Times New Roman"/>
          <w:sz w:val="24"/>
          <w:szCs w:val="24"/>
          <w:lang w:eastAsia="ru-RU"/>
        </w:rPr>
        <w:t xml:space="preserve"> </w:t>
      </w:r>
      <w:r w:rsidRPr="008623A2">
        <w:rPr>
          <w:rFonts w:ascii="Times New Roman" w:eastAsia="Calibri" w:hAnsi="Times New Roman" w:cs="Times New Roman"/>
          <w:sz w:val="24"/>
          <w:szCs w:val="24"/>
          <w:lang w:val="ky-KG" w:eastAsia="ru-RU"/>
        </w:rPr>
        <w:t xml:space="preserve">в сумме </w:t>
      </w:r>
      <w:r w:rsidR="006F5E19" w:rsidRPr="008623A2">
        <w:rPr>
          <w:rFonts w:ascii="Times New Roman" w:eastAsia="Calibri" w:hAnsi="Times New Roman" w:cs="Times New Roman"/>
          <w:b/>
          <w:sz w:val="24"/>
          <w:szCs w:val="24"/>
          <w:lang w:val="ky-KG" w:eastAsia="ru-RU"/>
        </w:rPr>
        <w:t>1 084</w:t>
      </w:r>
      <w:r w:rsidRPr="008623A2">
        <w:rPr>
          <w:rFonts w:ascii="Times New Roman" w:eastAsia="Calibri" w:hAnsi="Times New Roman" w:cs="Times New Roman"/>
          <w:b/>
          <w:sz w:val="24"/>
          <w:szCs w:val="24"/>
          <w:lang w:eastAsia="ru-RU"/>
        </w:rPr>
        <w:t>,</w:t>
      </w:r>
      <w:r w:rsidR="006F5E19" w:rsidRPr="008623A2">
        <w:rPr>
          <w:rFonts w:ascii="Times New Roman" w:eastAsia="Calibri" w:hAnsi="Times New Roman" w:cs="Times New Roman"/>
          <w:b/>
          <w:sz w:val="24"/>
          <w:szCs w:val="24"/>
          <w:lang w:val="ky-KG" w:eastAsia="ru-RU"/>
        </w:rPr>
        <w:t>7</w:t>
      </w:r>
      <w:r w:rsidR="009C2E4F" w:rsidRPr="008623A2">
        <w:rPr>
          <w:rFonts w:ascii="Times New Roman" w:eastAsia="Calibri" w:hAnsi="Times New Roman" w:cs="Times New Roman"/>
          <w:b/>
          <w:sz w:val="24"/>
          <w:szCs w:val="24"/>
          <w:lang w:eastAsia="ru-RU"/>
        </w:rPr>
        <w:t xml:space="preserve"> млн. сомов</w:t>
      </w:r>
      <w:r w:rsidRPr="008623A2">
        <w:rPr>
          <w:rFonts w:ascii="Times New Roman" w:eastAsia="Calibri" w:hAnsi="Times New Roman" w:cs="Times New Roman"/>
          <w:sz w:val="24"/>
          <w:szCs w:val="24"/>
          <w:lang w:eastAsia="ru-RU"/>
        </w:rPr>
        <w:t xml:space="preserve">, </w:t>
      </w:r>
      <w:r w:rsidRPr="008623A2">
        <w:rPr>
          <w:rFonts w:ascii="Times New Roman" w:eastAsia="Calibri" w:hAnsi="Times New Roman" w:cs="Times New Roman"/>
          <w:sz w:val="24"/>
          <w:szCs w:val="24"/>
          <w:lang w:val="ky-KG" w:eastAsia="ru-RU"/>
        </w:rPr>
        <w:t xml:space="preserve">с </w:t>
      </w:r>
      <w:r w:rsidR="00FD42B0" w:rsidRPr="008623A2">
        <w:rPr>
          <w:rFonts w:ascii="Times New Roman" w:eastAsia="Calibri" w:hAnsi="Times New Roman" w:cs="Times New Roman"/>
          <w:sz w:val="24"/>
          <w:szCs w:val="24"/>
          <w:lang w:val="ky-KG" w:eastAsia="ru-RU"/>
        </w:rPr>
        <w:t>увелич</w:t>
      </w:r>
      <w:r w:rsidR="00AE3884" w:rsidRPr="008623A2">
        <w:rPr>
          <w:rFonts w:ascii="Times New Roman" w:eastAsia="Calibri" w:hAnsi="Times New Roman" w:cs="Times New Roman"/>
          <w:sz w:val="24"/>
          <w:szCs w:val="24"/>
          <w:lang w:val="ky-KG" w:eastAsia="ru-RU"/>
        </w:rPr>
        <w:t>ением</w:t>
      </w:r>
      <w:r w:rsidRPr="008623A2">
        <w:rPr>
          <w:rFonts w:ascii="Times New Roman" w:eastAsia="Calibri" w:hAnsi="Times New Roman" w:cs="Times New Roman"/>
          <w:sz w:val="24"/>
          <w:szCs w:val="24"/>
          <w:lang w:val="ky-KG" w:eastAsia="ru-RU"/>
        </w:rPr>
        <w:t xml:space="preserve"> </w:t>
      </w:r>
      <w:r w:rsidRPr="008623A2">
        <w:rPr>
          <w:rFonts w:ascii="Times New Roman" w:eastAsia="Calibri" w:hAnsi="Times New Roman" w:cs="Times New Roman"/>
          <w:sz w:val="24"/>
          <w:szCs w:val="24"/>
          <w:lang w:eastAsia="ru-RU"/>
        </w:rPr>
        <w:t xml:space="preserve"> на </w:t>
      </w:r>
      <w:r w:rsidR="006F5E19" w:rsidRPr="008623A2">
        <w:rPr>
          <w:rFonts w:ascii="Times New Roman" w:eastAsia="Calibri" w:hAnsi="Times New Roman" w:cs="Times New Roman"/>
          <w:sz w:val="24"/>
          <w:szCs w:val="24"/>
          <w:lang w:val="ky-KG" w:eastAsia="ru-RU"/>
        </w:rPr>
        <w:t>265,1</w:t>
      </w:r>
      <w:r w:rsidR="009C2E4F" w:rsidRPr="008623A2">
        <w:rPr>
          <w:rFonts w:ascii="Times New Roman" w:eastAsia="Calibri" w:hAnsi="Times New Roman" w:cs="Times New Roman"/>
          <w:sz w:val="24"/>
          <w:szCs w:val="24"/>
          <w:lang w:eastAsia="ru-RU"/>
        </w:rPr>
        <w:t xml:space="preserve"> </w:t>
      </w:r>
      <w:r w:rsidR="008B6546" w:rsidRPr="008623A2">
        <w:rPr>
          <w:rFonts w:ascii="Times New Roman" w:eastAsia="Calibri" w:hAnsi="Times New Roman" w:cs="Times New Roman"/>
          <w:sz w:val="24"/>
          <w:szCs w:val="24"/>
          <w:lang w:eastAsia="ru-RU"/>
        </w:rPr>
        <w:t>млн</w:t>
      </w:r>
      <w:r w:rsidR="009C2E4F" w:rsidRPr="008623A2">
        <w:rPr>
          <w:rFonts w:ascii="Times New Roman" w:eastAsia="Calibri" w:hAnsi="Times New Roman" w:cs="Times New Roman"/>
          <w:sz w:val="24"/>
          <w:szCs w:val="24"/>
          <w:lang w:eastAsia="ru-RU"/>
        </w:rPr>
        <w:t xml:space="preserve">. сомов </w:t>
      </w:r>
      <w:r w:rsidR="006F5E19" w:rsidRPr="008623A2">
        <w:rPr>
          <w:rFonts w:ascii="Times New Roman" w:eastAsia="Calibri" w:hAnsi="Times New Roman" w:cs="Times New Roman"/>
          <w:sz w:val="24"/>
          <w:szCs w:val="24"/>
          <w:lang w:eastAsia="ru-RU"/>
        </w:rPr>
        <w:t>или на 32,3</w:t>
      </w:r>
      <w:r w:rsidR="00467568" w:rsidRPr="008623A2">
        <w:rPr>
          <w:rFonts w:ascii="Times New Roman" w:eastAsia="Calibri" w:hAnsi="Times New Roman" w:cs="Times New Roman"/>
          <w:sz w:val="24"/>
          <w:szCs w:val="24"/>
          <w:lang w:eastAsia="ru-RU"/>
        </w:rPr>
        <w:t xml:space="preserve"> % </w:t>
      </w:r>
      <w:r w:rsidRPr="008623A2">
        <w:rPr>
          <w:rFonts w:ascii="Times New Roman" w:eastAsia="Calibri" w:hAnsi="Times New Roman" w:cs="Times New Roman"/>
          <w:sz w:val="24"/>
          <w:szCs w:val="24"/>
          <w:lang w:val="ky-KG" w:eastAsia="ru-RU"/>
        </w:rPr>
        <w:t>относительно</w:t>
      </w:r>
      <w:r w:rsidR="009C2E4F" w:rsidRPr="008623A2">
        <w:rPr>
          <w:rFonts w:ascii="Times New Roman" w:eastAsia="Calibri" w:hAnsi="Times New Roman" w:cs="Times New Roman"/>
          <w:sz w:val="24"/>
          <w:szCs w:val="24"/>
          <w:lang w:eastAsia="ru-RU"/>
        </w:rPr>
        <w:t xml:space="preserve">  у</w:t>
      </w:r>
      <w:r w:rsidR="00FD42B0" w:rsidRPr="008623A2">
        <w:rPr>
          <w:rFonts w:ascii="Times New Roman" w:eastAsia="Calibri" w:hAnsi="Times New Roman" w:cs="Times New Roman"/>
          <w:sz w:val="24"/>
          <w:szCs w:val="24"/>
          <w:lang w:eastAsia="ru-RU"/>
        </w:rPr>
        <w:t>твержденного  бюджета 2020</w:t>
      </w:r>
      <w:r w:rsidR="00707771" w:rsidRPr="008623A2">
        <w:rPr>
          <w:rFonts w:ascii="Times New Roman" w:eastAsia="Calibri" w:hAnsi="Times New Roman" w:cs="Times New Roman"/>
          <w:sz w:val="24"/>
          <w:szCs w:val="24"/>
          <w:lang w:eastAsia="ru-RU"/>
        </w:rPr>
        <w:t xml:space="preserve"> года</w:t>
      </w:r>
      <w:r w:rsidR="00AE5BE7" w:rsidRPr="008623A2">
        <w:rPr>
          <w:rFonts w:ascii="Times New Roman" w:hAnsi="Times New Roman" w:cs="Times New Roman"/>
          <w:sz w:val="24"/>
          <w:szCs w:val="24"/>
        </w:rPr>
        <w:t>:</w:t>
      </w:r>
    </w:p>
    <w:p w:rsidR="00AE5BE7" w:rsidRPr="008623A2" w:rsidRDefault="00BE5EBA" w:rsidP="00AE5BE7">
      <w:pPr>
        <w:spacing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rPr>
        <w:t xml:space="preserve">¬ </w:t>
      </w:r>
      <w:r w:rsidR="00707771" w:rsidRPr="008623A2">
        <w:rPr>
          <w:rFonts w:ascii="Times New Roman" w:hAnsi="Times New Roman" w:cs="Times New Roman"/>
          <w:sz w:val="24"/>
          <w:szCs w:val="24"/>
        </w:rPr>
        <w:t>по ц</w:t>
      </w:r>
      <w:r w:rsidR="00121299" w:rsidRPr="008623A2">
        <w:rPr>
          <w:rFonts w:ascii="Times New Roman" w:hAnsi="Times New Roman" w:cs="Times New Roman"/>
          <w:sz w:val="24"/>
          <w:szCs w:val="24"/>
        </w:rPr>
        <w:t>ентральному</w:t>
      </w:r>
      <w:r w:rsidR="00AE5BE7" w:rsidRPr="008623A2">
        <w:rPr>
          <w:rFonts w:ascii="Times New Roman" w:hAnsi="Times New Roman" w:cs="Times New Roman"/>
          <w:sz w:val="24"/>
          <w:szCs w:val="24"/>
        </w:rPr>
        <w:t xml:space="preserve"> аппарат</w:t>
      </w:r>
      <w:r w:rsidR="00121299" w:rsidRPr="008623A2">
        <w:rPr>
          <w:rFonts w:ascii="Times New Roman" w:hAnsi="Times New Roman" w:cs="Times New Roman"/>
          <w:sz w:val="24"/>
          <w:szCs w:val="24"/>
        </w:rPr>
        <w:t>у</w:t>
      </w:r>
      <w:r w:rsidR="00A0267A" w:rsidRPr="008623A2">
        <w:rPr>
          <w:rFonts w:ascii="Times New Roman" w:hAnsi="Times New Roman" w:cs="Times New Roman"/>
          <w:sz w:val="24"/>
          <w:szCs w:val="24"/>
        </w:rPr>
        <w:t xml:space="preserve"> </w:t>
      </w:r>
      <w:proofErr w:type="spellStart"/>
      <w:r w:rsidR="00A0267A" w:rsidRPr="008623A2">
        <w:rPr>
          <w:rFonts w:ascii="Times New Roman" w:hAnsi="Times New Roman" w:cs="Times New Roman"/>
          <w:sz w:val="24"/>
          <w:szCs w:val="24"/>
        </w:rPr>
        <w:t>ГКИТиС</w:t>
      </w:r>
      <w:proofErr w:type="spellEnd"/>
      <w:r w:rsidR="0056409A" w:rsidRPr="008623A2">
        <w:rPr>
          <w:rFonts w:ascii="Times New Roman" w:hAnsi="Times New Roman" w:cs="Times New Roman"/>
          <w:sz w:val="24"/>
          <w:szCs w:val="24"/>
          <w:lang w:val="ky-KG"/>
        </w:rPr>
        <w:t xml:space="preserve"> 94</w:t>
      </w:r>
      <w:r w:rsidR="00355880" w:rsidRPr="008623A2">
        <w:rPr>
          <w:rFonts w:ascii="Times New Roman" w:hAnsi="Times New Roman" w:cs="Times New Roman"/>
          <w:sz w:val="24"/>
          <w:szCs w:val="24"/>
        </w:rPr>
        <w:t>,</w:t>
      </w:r>
      <w:r w:rsidR="0056409A" w:rsidRPr="008623A2">
        <w:rPr>
          <w:rFonts w:ascii="Times New Roman" w:hAnsi="Times New Roman" w:cs="Times New Roman"/>
          <w:sz w:val="24"/>
          <w:szCs w:val="24"/>
          <w:lang w:val="ky-KG"/>
        </w:rPr>
        <w:t>2</w:t>
      </w:r>
      <w:r w:rsidR="00AE5BE7" w:rsidRPr="008623A2">
        <w:rPr>
          <w:rFonts w:ascii="Times New Roman" w:hAnsi="Times New Roman" w:cs="Times New Roman"/>
          <w:sz w:val="24"/>
          <w:szCs w:val="24"/>
        </w:rPr>
        <w:t xml:space="preserve">  млн. сомов за счет бюджетных средств</w:t>
      </w:r>
      <w:r w:rsidR="0013179D" w:rsidRPr="008623A2">
        <w:rPr>
          <w:rFonts w:ascii="Times New Roman" w:hAnsi="Times New Roman" w:cs="Times New Roman"/>
          <w:sz w:val="24"/>
          <w:szCs w:val="24"/>
        </w:rPr>
        <w:t xml:space="preserve"> с </w:t>
      </w:r>
      <w:r w:rsidR="0067380B" w:rsidRPr="008623A2">
        <w:rPr>
          <w:rFonts w:ascii="Times New Roman" w:hAnsi="Times New Roman" w:cs="Times New Roman"/>
          <w:sz w:val="24"/>
          <w:szCs w:val="24"/>
          <w:lang w:val="ky-KG"/>
        </w:rPr>
        <w:t>у</w:t>
      </w:r>
      <w:r w:rsidR="0056409A" w:rsidRPr="008623A2">
        <w:rPr>
          <w:rFonts w:ascii="Times New Roman" w:hAnsi="Times New Roman" w:cs="Times New Roman"/>
          <w:sz w:val="24"/>
          <w:szCs w:val="24"/>
          <w:lang w:val="ky-KG"/>
        </w:rPr>
        <w:t>велич</w:t>
      </w:r>
      <w:r w:rsidR="0067380B" w:rsidRPr="008623A2">
        <w:rPr>
          <w:rFonts w:ascii="Times New Roman" w:hAnsi="Times New Roman" w:cs="Times New Roman"/>
          <w:sz w:val="24"/>
          <w:szCs w:val="24"/>
          <w:lang w:val="ky-KG"/>
        </w:rPr>
        <w:t>ением</w:t>
      </w:r>
      <w:r w:rsidR="0013179D" w:rsidRPr="008623A2">
        <w:rPr>
          <w:rFonts w:ascii="Times New Roman" w:hAnsi="Times New Roman" w:cs="Times New Roman"/>
          <w:sz w:val="24"/>
          <w:szCs w:val="24"/>
        </w:rPr>
        <w:t xml:space="preserve"> </w:t>
      </w:r>
      <w:r w:rsidR="0056409A" w:rsidRPr="008623A2">
        <w:rPr>
          <w:rFonts w:ascii="Times New Roman" w:hAnsi="Times New Roman" w:cs="Times New Roman"/>
          <w:sz w:val="24"/>
          <w:szCs w:val="24"/>
          <w:lang w:val="ky-KG"/>
        </w:rPr>
        <w:t>на 1,4</w:t>
      </w:r>
      <w:r w:rsidR="00355880" w:rsidRPr="008623A2">
        <w:rPr>
          <w:rFonts w:ascii="Times New Roman" w:hAnsi="Times New Roman" w:cs="Times New Roman"/>
          <w:sz w:val="24"/>
          <w:szCs w:val="24"/>
          <w:lang w:val="ky-KG"/>
        </w:rPr>
        <w:t xml:space="preserve"> млн</w:t>
      </w:r>
      <w:r w:rsidR="00355880" w:rsidRPr="008623A2">
        <w:rPr>
          <w:rFonts w:ascii="Times New Roman" w:hAnsi="Times New Roman" w:cs="Times New Roman"/>
          <w:color w:val="FF0000"/>
          <w:sz w:val="24"/>
          <w:szCs w:val="24"/>
          <w:lang w:val="ky-KG"/>
        </w:rPr>
        <w:t xml:space="preserve">. </w:t>
      </w:r>
      <w:r w:rsidR="00355880" w:rsidRPr="008623A2">
        <w:rPr>
          <w:rFonts w:ascii="Times New Roman" w:hAnsi="Times New Roman" w:cs="Times New Roman"/>
          <w:sz w:val="24"/>
          <w:szCs w:val="24"/>
          <w:lang w:val="ky-KG"/>
        </w:rPr>
        <w:t xml:space="preserve">сомов </w:t>
      </w:r>
      <w:r w:rsidR="0013179D" w:rsidRPr="008623A2">
        <w:rPr>
          <w:rFonts w:ascii="Times New Roman" w:hAnsi="Times New Roman" w:cs="Times New Roman"/>
          <w:sz w:val="24"/>
          <w:szCs w:val="24"/>
        </w:rPr>
        <w:t>относитель</w:t>
      </w:r>
      <w:r w:rsidR="0056409A" w:rsidRPr="008623A2">
        <w:rPr>
          <w:rFonts w:ascii="Times New Roman" w:hAnsi="Times New Roman" w:cs="Times New Roman"/>
          <w:sz w:val="24"/>
          <w:szCs w:val="24"/>
        </w:rPr>
        <w:t>но утвержденного бюджета на 2020</w:t>
      </w:r>
      <w:r w:rsidR="0013179D" w:rsidRPr="008623A2">
        <w:rPr>
          <w:rFonts w:ascii="Times New Roman" w:hAnsi="Times New Roman" w:cs="Times New Roman"/>
          <w:sz w:val="24"/>
          <w:szCs w:val="24"/>
        </w:rPr>
        <w:t xml:space="preserve"> год</w:t>
      </w:r>
      <w:r w:rsidR="00543577" w:rsidRPr="008623A2">
        <w:rPr>
          <w:rFonts w:ascii="Times New Roman" w:hAnsi="Times New Roman" w:cs="Times New Roman"/>
          <w:sz w:val="24"/>
          <w:szCs w:val="24"/>
          <w:lang w:val="ky-KG"/>
        </w:rPr>
        <w:t xml:space="preserve"> (подраздел 7049)</w:t>
      </w:r>
      <w:r w:rsidR="00AE5BE7" w:rsidRPr="008623A2">
        <w:rPr>
          <w:rFonts w:ascii="Times New Roman" w:hAnsi="Times New Roman" w:cs="Times New Roman"/>
          <w:sz w:val="24"/>
          <w:szCs w:val="24"/>
        </w:rPr>
        <w:t>;</w:t>
      </w:r>
    </w:p>
    <w:p w:rsidR="00AE5BE7" w:rsidRPr="008623A2" w:rsidRDefault="00121299" w:rsidP="00AE5BE7">
      <w:pPr>
        <w:spacing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rPr>
        <w:t xml:space="preserve">– </w:t>
      </w:r>
      <w:r w:rsidR="00707771" w:rsidRPr="008623A2">
        <w:rPr>
          <w:rFonts w:ascii="Times New Roman" w:hAnsi="Times New Roman" w:cs="Times New Roman"/>
          <w:sz w:val="24"/>
          <w:szCs w:val="24"/>
        </w:rPr>
        <w:t xml:space="preserve">по </w:t>
      </w:r>
      <w:r w:rsidRPr="008623A2">
        <w:rPr>
          <w:rFonts w:ascii="Times New Roman" w:hAnsi="Times New Roman" w:cs="Times New Roman"/>
          <w:sz w:val="24"/>
          <w:szCs w:val="24"/>
        </w:rPr>
        <w:t>Государственному агентству</w:t>
      </w:r>
      <w:r w:rsidR="00C01F58" w:rsidRPr="008623A2">
        <w:rPr>
          <w:rFonts w:ascii="Times New Roman" w:hAnsi="Times New Roman" w:cs="Times New Roman"/>
          <w:sz w:val="24"/>
          <w:szCs w:val="24"/>
        </w:rPr>
        <w:t xml:space="preserve"> связи при </w:t>
      </w:r>
      <w:proofErr w:type="spellStart"/>
      <w:r w:rsidR="00C01F58" w:rsidRPr="008623A2">
        <w:rPr>
          <w:rFonts w:ascii="Times New Roman" w:hAnsi="Times New Roman" w:cs="Times New Roman"/>
          <w:sz w:val="24"/>
          <w:szCs w:val="24"/>
        </w:rPr>
        <w:t>ГКИТиС</w:t>
      </w:r>
      <w:proofErr w:type="spellEnd"/>
      <w:r w:rsidR="00C01F58" w:rsidRPr="008623A2">
        <w:rPr>
          <w:rFonts w:ascii="Times New Roman" w:hAnsi="Times New Roman" w:cs="Times New Roman"/>
          <w:sz w:val="24"/>
          <w:szCs w:val="24"/>
          <w:lang w:val="ky-KG"/>
        </w:rPr>
        <w:t xml:space="preserve"> </w:t>
      </w:r>
      <w:r w:rsidR="00FD42B0" w:rsidRPr="008623A2">
        <w:rPr>
          <w:rFonts w:ascii="Times New Roman" w:hAnsi="Times New Roman" w:cs="Times New Roman"/>
          <w:sz w:val="24"/>
          <w:szCs w:val="24"/>
          <w:lang w:val="ky-KG"/>
        </w:rPr>
        <w:t>140</w:t>
      </w:r>
      <w:r w:rsidR="00355880" w:rsidRPr="008623A2">
        <w:rPr>
          <w:rFonts w:ascii="Times New Roman" w:hAnsi="Times New Roman" w:cs="Times New Roman"/>
          <w:sz w:val="24"/>
          <w:szCs w:val="24"/>
        </w:rPr>
        <w:t>,</w:t>
      </w:r>
      <w:r w:rsidR="00FD42B0" w:rsidRPr="008623A2">
        <w:rPr>
          <w:rFonts w:ascii="Times New Roman" w:hAnsi="Times New Roman" w:cs="Times New Roman"/>
          <w:sz w:val="24"/>
          <w:szCs w:val="24"/>
          <w:lang w:val="ky-KG"/>
        </w:rPr>
        <w:t>5</w:t>
      </w:r>
      <w:r w:rsidR="00AE5BE7" w:rsidRPr="008623A2">
        <w:rPr>
          <w:rFonts w:ascii="Times New Roman" w:hAnsi="Times New Roman" w:cs="Times New Roman"/>
          <w:sz w:val="24"/>
          <w:szCs w:val="24"/>
        </w:rPr>
        <w:t xml:space="preserve"> млн. сомов, в том числе</w:t>
      </w:r>
      <w:r w:rsidR="00355880" w:rsidRPr="008623A2">
        <w:rPr>
          <w:rFonts w:ascii="Times New Roman" w:hAnsi="Times New Roman" w:cs="Times New Roman"/>
          <w:sz w:val="24"/>
          <w:szCs w:val="24"/>
        </w:rPr>
        <w:t xml:space="preserve"> за счет бюджетных средств – </w:t>
      </w:r>
      <w:r w:rsidR="00FD42B0" w:rsidRPr="008623A2">
        <w:rPr>
          <w:rFonts w:ascii="Times New Roman" w:hAnsi="Times New Roman" w:cs="Times New Roman"/>
          <w:sz w:val="24"/>
          <w:szCs w:val="24"/>
          <w:lang w:val="ky-KG"/>
        </w:rPr>
        <w:t>63</w:t>
      </w:r>
      <w:r w:rsidR="00355880" w:rsidRPr="008623A2">
        <w:rPr>
          <w:rFonts w:ascii="Times New Roman" w:hAnsi="Times New Roman" w:cs="Times New Roman"/>
          <w:sz w:val="24"/>
          <w:szCs w:val="24"/>
        </w:rPr>
        <w:t>,</w:t>
      </w:r>
      <w:r w:rsidR="00FD42B0" w:rsidRPr="008623A2">
        <w:rPr>
          <w:rFonts w:ascii="Times New Roman" w:hAnsi="Times New Roman" w:cs="Times New Roman"/>
          <w:sz w:val="24"/>
          <w:szCs w:val="24"/>
          <w:lang w:val="ky-KG"/>
        </w:rPr>
        <w:t>7</w:t>
      </w:r>
      <w:r w:rsidR="00AE5BE7" w:rsidRPr="008623A2">
        <w:rPr>
          <w:rFonts w:ascii="Times New Roman" w:hAnsi="Times New Roman" w:cs="Times New Roman"/>
          <w:sz w:val="24"/>
          <w:szCs w:val="24"/>
        </w:rPr>
        <w:t xml:space="preserve"> млн. сомов  </w:t>
      </w:r>
      <w:r w:rsidR="00CB57D9" w:rsidRPr="008623A2">
        <w:rPr>
          <w:rFonts w:ascii="Times New Roman" w:hAnsi="Times New Roman" w:cs="Times New Roman"/>
          <w:sz w:val="24"/>
          <w:szCs w:val="24"/>
        </w:rPr>
        <w:t xml:space="preserve">с </w:t>
      </w:r>
      <w:r w:rsidR="006A59DB" w:rsidRPr="008623A2">
        <w:rPr>
          <w:rFonts w:ascii="Times New Roman" w:hAnsi="Times New Roman" w:cs="Times New Roman"/>
          <w:sz w:val="24"/>
          <w:szCs w:val="24"/>
          <w:lang w:val="ky-KG"/>
        </w:rPr>
        <w:t>уменьшением</w:t>
      </w:r>
      <w:r w:rsidR="00355880" w:rsidRPr="008623A2">
        <w:rPr>
          <w:rFonts w:ascii="Times New Roman" w:hAnsi="Times New Roman" w:cs="Times New Roman"/>
          <w:sz w:val="24"/>
          <w:szCs w:val="24"/>
        </w:rPr>
        <w:t xml:space="preserve"> на </w:t>
      </w:r>
      <w:r w:rsidR="00FD42B0" w:rsidRPr="008623A2">
        <w:rPr>
          <w:rFonts w:ascii="Times New Roman" w:hAnsi="Times New Roman" w:cs="Times New Roman"/>
          <w:sz w:val="24"/>
          <w:szCs w:val="24"/>
          <w:lang w:val="ky-KG"/>
        </w:rPr>
        <w:t>39</w:t>
      </w:r>
      <w:r w:rsidR="006A59DB" w:rsidRPr="008623A2">
        <w:rPr>
          <w:rFonts w:ascii="Times New Roman" w:hAnsi="Times New Roman" w:cs="Times New Roman"/>
          <w:sz w:val="24"/>
          <w:szCs w:val="24"/>
        </w:rPr>
        <w:t>,</w:t>
      </w:r>
      <w:r w:rsidR="007775D9" w:rsidRPr="008623A2">
        <w:rPr>
          <w:rFonts w:ascii="Times New Roman" w:hAnsi="Times New Roman" w:cs="Times New Roman"/>
          <w:sz w:val="24"/>
          <w:szCs w:val="24"/>
          <w:lang w:val="ky-KG"/>
        </w:rPr>
        <w:t>0</w:t>
      </w:r>
      <w:r w:rsidR="00CB57D9" w:rsidRPr="008623A2">
        <w:rPr>
          <w:rFonts w:ascii="Times New Roman" w:hAnsi="Times New Roman" w:cs="Times New Roman"/>
          <w:sz w:val="24"/>
          <w:szCs w:val="24"/>
        </w:rPr>
        <w:t xml:space="preserve"> </w:t>
      </w:r>
      <w:r w:rsidR="00DE2692" w:rsidRPr="008623A2">
        <w:rPr>
          <w:rFonts w:ascii="Times New Roman" w:hAnsi="Times New Roman" w:cs="Times New Roman"/>
          <w:sz w:val="24"/>
          <w:szCs w:val="24"/>
        </w:rPr>
        <w:t>млн. сомов</w:t>
      </w:r>
      <w:r w:rsidR="00CB57D9" w:rsidRPr="008623A2">
        <w:rPr>
          <w:rFonts w:ascii="Times New Roman" w:hAnsi="Times New Roman" w:cs="Times New Roman"/>
          <w:sz w:val="24"/>
          <w:szCs w:val="24"/>
        </w:rPr>
        <w:t xml:space="preserve"> </w:t>
      </w:r>
      <w:r w:rsidR="00AE5BE7" w:rsidRPr="008623A2">
        <w:rPr>
          <w:rFonts w:ascii="Times New Roman" w:hAnsi="Times New Roman" w:cs="Times New Roman"/>
          <w:sz w:val="24"/>
          <w:szCs w:val="24"/>
        </w:rPr>
        <w:t xml:space="preserve">и  </w:t>
      </w:r>
      <w:r w:rsidR="00F739D7" w:rsidRPr="008623A2">
        <w:rPr>
          <w:rFonts w:ascii="Times New Roman" w:hAnsi="Times New Roman" w:cs="Times New Roman"/>
          <w:sz w:val="24"/>
          <w:szCs w:val="24"/>
        </w:rPr>
        <w:t>за счет средств  специального счета</w:t>
      </w:r>
      <w:r w:rsidR="00AE5BE7" w:rsidRPr="008623A2">
        <w:rPr>
          <w:rFonts w:ascii="Times New Roman" w:hAnsi="Times New Roman" w:cs="Times New Roman"/>
          <w:sz w:val="24"/>
          <w:szCs w:val="24"/>
        </w:rPr>
        <w:t xml:space="preserve"> -</w:t>
      </w:r>
      <w:r w:rsidR="00355880" w:rsidRPr="008623A2">
        <w:rPr>
          <w:rFonts w:ascii="Times New Roman" w:hAnsi="Times New Roman" w:cs="Times New Roman"/>
          <w:sz w:val="24"/>
          <w:szCs w:val="24"/>
          <w:lang w:val="ky-KG"/>
        </w:rPr>
        <w:t xml:space="preserve"> </w:t>
      </w:r>
      <w:r w:rsidR="007775D9" w:rsidRPr="008623A2">
        <w:rPr>
          <w:rFonts w:ascii="Times New Roman" w:hAnsi="Times New Roman" w:cs="Times New Roman"/>
          <w:sz w:val="24"/>
          <w:szCs w:val="24"/>
          <w:lang w:val="ky-KG"/>
        </w:rPr>
        <w:t>76</w:t>
      </w:r>
      <w:r w:rsidR="006A59DB" w:rsidRPr="008623A2">
        <w:rPr>
          <w:rFonts w:ascii="Times New Roman" w:hAnsi="Times New Roman" w:cs="Times New Roman"/>
          <w:sz w:val="24"/>
          <w:szCs w:val="24"/>
        </w:rPr>
        <w:t>,</w:t>
      </w:r>
      <w:r w:rsidR="007775D9" w:rsidRPr="008623A2">
        <w:rPr>
          <w:rFonts w:ascii="Times New Roman" w:hAnsi="Times New Roman" w:cs="Times New Roman"/>
          <w:sz w:val="24"/>
          <w:szCs w:val="24"/>
          <w:lang w:val="ky-KG"/>
        </w:rPr>
        <w:t>8</w:t>
      </w:r>
      <w:r w:rsidR="00AE5BE7" w:rsidRPr="008623A2">
        <w:rPr>
          <w:rFonts w:ascii="Times New Roman" w:hAnsi="Times New Roman" w:cs="Times New Roman"/>
          <w:sz w:val="24"/>
          <w:szCs w:val="24"/>
        </w:rPr>
        <w:t xml:space="preserve"> млн. сомов</w:t>
      </w:r>
      <w:r w:rsidR="00227F59" w:rsidRPr="008623A2">
        <w:rPr>
          <w:rFonts w:ascii="Times New Roman" w:hAnsi="Times New Roman" w:cs="Times New Roman"/>
          <w:sz w:val="24"/>
          <w:szCs w:val="24"/>
          <w:lang w:val="ky-KG"/>
        </w:rPr>
        <w:t xml:space="preserve"> </w:t>
      </w:r>
      <w:r w:rsidR="006A59DB" w:rsidRPr="008623A2">
        <w:rPr>
          <w:rFonts w:ascii="Times New Roman" w:hAnsi="Times New Roman" w:cs="Times New Roman"/>
          <w:sz w:val="24"/>
          <w:szCs w:val="24"/>
        </w:rPr>
        <w:t xml:space="preserve">с </w:t>
      </w:r>
      <w:r w:rsidR="007775D9" w:rsidRPr="008623A2">
        <w:rPr>
          <w:rFonts w:ascii="Times New Roman" w:hAnsi="Times New Roman" w:cs="Times New Roman"/>
          <w:sz w:val="24"/>
          <w:szCs w:val="24"/>
          <w:lang w:val="ky-KG"/>
        </w:rPr>
        <w:t>уменьш</w:t>
      </w:r>
      <w:r w:rsidR="006A59DB" w:rsidRPr="008623A2">
        <w:rPr>
          <w:rFonts w:ascii="Times New Roman" w:hAnsi="Times New Roman" w:cs="Times New Roman"/>
          <w:sz w:val="24"/>
          <w:szCs w:val="24"/>
          <w:lang w:val="ky-KG"/>
        </w:rPr>
        <w:t>ением</w:t>
      </w:r>
      <w:r w:rsidR="006A59DB" w:rsidRPr="008623A2">
        <w:rPr>
          <w:rFonts w:ascii="Times New Roman" w:hAnsi="Times New Roman" w:cs="Times New Roman"/>
          <w:sz w:val="24"/>
          <w:szCs w:val="24"/>
        </w:rPr>
        <w:t xml:space="preserve"> на </w:t>
      </w:r>
      <w:r w:rsidR="00205CD3" w:rsidRPr="008623A2">
        <w:rPr>
          <w:rFonts w:ascii="Times New Roman" w:hAnsi="Times New Roman" w:cs="Times New Roman"/>
          <w:sz w:val="24"/>
          <w:szCs w:val="24"/>
          <w:lang w:val="ky-KG"/>
        </w:rPr>
        <w:t>76</w:t>
      </w:r>
      <w:r w:rsidR="006A59DB" w:rsidRPr="008623A2">
        <w:rPr>
          <w:rFonts w:ascii="Times New Roman" w:hAnsi="Times New Roman" w:cs="Times New Roman"/>
          <w:sz w:val="24"/>
          <w:szCs w:val="24"/>
        </w:rPr>
        <w:t>,</w:t>
      </w:r>
      <w:r w:rsidR="00205CD3" w:rsidRPr="008623A2">
        <w:rPr>
          <w:rFonts w:ascii="Times New Roman" w:hAnsi="Times New Roman" w:cs="Times New Roman"/>
          <w:sz w:val="24"/>
          <w:szCs w:val="24"/>
          <w:lang w:val="ky-KG"/>
        </w:rPr>
        <w:t>8</w:t>
      </w:r>
      <w:r w:rsidR="006A59DB" w:rsidRPr="008623A2">
        <w:rPr>
          <w:rFonts w:ascii="Times New Roman" w:hAnsi="Times New Roman" w:cs="Times New Roman"/>
          <w:sz w:val="24"/>
          <w:szCs w:val="24"/>
        </w:rPr>
        <w:t xml:space="preserve"> млн. сомов </w:t>
      </w:r>
      <w:r w:rsidR="006A59DB" w:rsidRPr="008623A2">
        <w:rPr>
          <w:rFonts w:ascii="Times New Roman" w:hAnsi="Times New Roman" w:cs="Times New Roman"/>
          <w:sz w:val="24"/>
          <w:szCs w:val="24"/>
          <w:lang w:val="ky-KG"/>
        </w:rPr>
        <w:t xml:space="preserve">относительно </w:t>
      </w:r>
      <w:r w:rsidR="00205CD3" w:rsidRPr="008623A2">
        <w:rPr>
          <w:rFonts w:ascii="Times New Roman" w:hAnsi="Times New Roman" w:cs="Times New Roman"/>
          <w:sz w:val="24"/>
          <w:szCs w:val="24"/>
        </w:rPr>
        <w:t>утвержденного бюджета 2020</w:t>
      </w:r>
      <w:r w:rsidR="00CB57D9" w:rsidRPr="008623A2">
        <w:rPr>
          <w:rFonts w:ascii="Times New Roman" w:hAnsi="Times New Roman" w:cs="Times New Roman"/>
          <w:sz w:val="24"/>
          <w:szCs w:val="24"/>
        </w:rPr>
        <w:t xml:space="preserve"> года</w:t>
      </w:r>
      <w:r w:rsidR="00AE5BE7" w:rsidRPr="008623A2">
        <w:rPr>
          <w:rFonts w:ascii="Times New Roman" w:hAnsi="Times New Roman" w:cs="Times New Roman"/>
          <w:sz w:val="24"/>
          <w:szCs w:val="24"/>
        </w:rPr>
        <w:t>;</w:t>
      </w:r>
    </w:p>
    <w:p w:rsidR="00355880" w:rsidRPr="008623A2" w:rsidRDefault="00121299" w:rsidP="00355880">
      <w:pPr>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rPr>
        <w:t xml:space="preserve">– </w:t>
      </w:r>
      <w:r w:rsidR="0056409A" w:rsidRPr="008623A2">
        <w:rPr>
          <w:rFonts w:ascii="Times New Roman" w:hAnsi="Times New Roman" w:cs="Times New Roman"/>
          <w:sz w:val="24"/>
          <w:szCs w:val="24"/>
        </w:rPr>
        <w:t>Государственная фельдъегерская служба</w:t>
      </w:r>
      <w:r w:rsidR="00C01F58" w:rsidRPr="008623A2">
        <w:rPr>
          <w:rFonts w:ascii="Times New Roman" w:hAnsi="Times New Roman" w:cs="Times New Roman"/>
          <w:sz w:val="24"/>
          <w:szCs w:val="24"/>
        </w:rPr>
        <w:t xml:space="preserve"> при </w:t>
      </w:r>
      <w:proofErr w:type="spellStart"/>
      <w:r w:rsidR="00C01F58" w:rsidRPr="008623A2">
        <w:rPr>
          <w:rFonts w:ascii="Times New Roman" w:hAnsi="Times New Roman" w:cs="Times New Roman"/>
          <w:sz w:val="24"/>
          <w:szCs w:val="24"/>
        </w:rPr>
        <w:t>ГКИТиС</w:t>
      </w:r>
      <w:proofErr w:type="spellEnd"/>
      <w:r w:rsidR="00C01F58" w:rsidRPr="008623A2">
        <w:rPr>
          <w:rFonts w:ascii="Times New Roman" w:hAnsi="Times New Roman" w:cs="Times New Roman"/>
          <w:sz w:val="24"/>
          <w:szCs w:val="24"/>
          <w:lang w:val="ky-KG"/>
        </w:rPr>
        <w:t xml:space="preserve"> </w:t>
      </w:r>
      <w:r w:rsidR="0056409A" w:rsidRPr="008623A2">
        <w:rPr>
          <w:rFonts w:ascii="Times New Roman" w:hAnsi="Times New Roman" w:cs="Times New Roman"/>
          <w:sz w:val="24"/>
          <w:szCs w:val="24"/>
        </w:rPr>
        <w:t xml:space="preserve">передана в ведение </w:t>
      </w:r>
      <w:r w:rsidR="000F1023" w:rsidRPr="008623A2">
        <w:rPr>
          <w:rFonts w:ascii="Times New Roman" w:hAnsi="Times New Roman" w:cs="Times New Roman"/>
          <w:sz w:val="24"/>
          <w:szCs w:val="24"/>
        </w:rPr>
        <w:t>Министерства внутренних дел Кыргызской Республики</w:t>
      </w:r>
      <w:r w:rsidR="008776E6" w:rsidRPr="008623A2">
        <w:rPr>
          <w:rFonts w:ascii="Times New Roman" w:hAnsi="Times New Roman" w:cs="Times New Roman"/>
          <w:sz w:val="24"/>
          <w:szCs w:val="24"/>
          <w:lang w:val="ky-KG"/>
        </w:rPr>
        <w:t>;</w:t>
      </w:r>
    </w:p>
    <w:p w:rsidR="008776E6" w:rsidRPr="008623A2" w:rsidRDefault="008776E6" w:rsidP="00355880">
      <w:pPr>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lang w:val="ky-KG"/>
        </w:rPr>
        <w:t xml:space="preserve">-по Центру электронного взаимодействия при </w:t>
      </w:r>
      <w:proofErr w:type="spellStart"/>
      <w:r w:rsidR="00282492" w:rsidRPr="008623A2">
        <w:rPr>
          <w:rFonts w:ascii="Times New Roman" w:hAnsi="Times New Roman" w:cs="Times New Roman"/>
          <w:sz w:val="24"/>
          <w:szCs w:val="24"/>
        </w:rPr>
        <w:t>ГКИТиС</w:t>
      </w:r>
      <w:proofErr w:type="spellEnd"/>
      <w:r w:rsidR="00282492" w:rsidRPr="008623A2">
        <w:rPr>
          <w:rFonts w:ascii="Times New Roman" w:hAnsi="Times New Roman" w:cs="Times New Roman"/>
          <w:sz w:val="24"/>
          <w:szCs w:val="24"/>
          <w:lang w:val="ky-KG"/>
        </w:rPr>
        <w:t xml:space="preserve"> </w:t>
      </w:r>
      <w:r w:rsidRPr="008623A2">
        <w:rPr>
          <w:rFonts w:ascii="Times New Roman" w:hAnsi="Times New Roman" w:cs="Times New Roman"/>
          <w:sz w:val="24"/>
          <w:szCs w:val="24"/>
          <w:lang w:val="ky-KG"/>
        </w:rPr>
        <w:t>14,1 млн. сомов</w:t>
      </w:r>
      <w:r w:rsidR="00823638" w:rsidRPr="008623A2">
        <w:rPr>
          <w:rFonts w:ascii="Times New Roman" w:hAnsi="Times New Roman" w:cs="Times New Roman"/>
          <w:sz w:val="24"/>
          <w:szCs w:val="24"/>
          <w:lang w:val="ky-KG"/>
        </w:rPr>
        <w:t xml:space="preserve"> (субсидии)</w:t>
      </w:r>
      <w:r w:rsidR="00B03760" w:rsidRPr="008623A2">
        <w:rPr>
          <w:rFonts w:ascii="Times New Roman" w:hAnsi="Times New Roman" w:cs="Times New Roman"/>
          <w:sz w:val="24"/>
          <w:szCs w:val="24"/>
          <w:lang w:val="ky-KG"/>
        </w:rPr>
        <w:t xml:space="preserve"> или на у</w:t>
      </w:r>
      <w:r w:rsidR="00205CD3" w:rsidRPr="008623A2">
        <w:rPr>
          <w:rFonts w:ascii="Times New Roman" w:hAnsi="Times New Roman" w:cs="Times New Roman"/>
          <w:sz w:val="24"/>
          <w:szCs w:val="24"/>
          <w:lang w:val="ky-KG"/>
        </w:rPr>
        <w:t>ровне утвержденного бюджета 2020</w:t>
      </w:r>
      <w:r w:rsidR="00B03760" w:rsidRPr="008623A2">
        <w:rPr>
          <w:rFonts w:ascii="Times New Roman" w:hAnsi="Times New Roman" w:cs="Times New Roman"/>
          <w:sz w:val="24"/>
          <w:szCs w:val="24"/>
          <w:lang w:val="ky-KG"/>
        </w:rPr>
        <w:t xml:space="preserve"> года</w:t>
      </w:r>
      <w:r w:rsidR="00205CD3" w:rsidRPr="008623A2">
        <w:rPr>
          <w:rFonts w:ascii="Times New Roman" w:hAnsi="Times New Roman" w:cs="Times New Roman"/>
          <w:sz w:val="24"/>
          <w:szCs w:val="24"/>
          <w:lang w:val="ky-KG"/>
        </w:rPr>
        <w:t xml:space="preserve">, которые предусмотрены в смете </w:t>
      </w:r>
      <w:r w:rsidR="00205CD3" w:rsidRPr="008623A2">
        <w:rPr>
          <w:rFonts w:ascii="Times New Roman" w:hAnsi="Times New Roman" w:cs="Times New Roman"/>
          <w:sz w:val="24"/>
          <w:szCs w:val="24"/>
        </w:rPr>
        <w:t xml:space="preserve">центрального аппарата </w:t>
      </w:r>
      <w:proofErr w:type="spellStart"/>
      <w:r w:rsidR="00205CD3" w:rsidRPr="008623A2">
        <w:rPr>
          <w:rFonts w:ascii="Times New Roman" w:hAnsi="Times New Roman" w:cs="Times New Roman"/>
          <w:sz w:val="24"/>
          <w:szCs w:val="24"/>
        </w:rPr>
        <w:t>ГКИТиС</w:t>
      </w:r>
      <w:proofErr w:type="spellEnd"/>
      <w:r w:rsidRPr="008623A2">
        <w:rPr>
          <w:rFonts w:ascii="Times New Roman" w:hAnsi="Times New Roman" w:cs="Times New Roman"/>
          <w:sz w:val="24"/>
          <w:szCs w:val="24"/>
          <w:lang w:val="ky-KG"/>
        </w:rPr>
        <w:t>.</w:t>
      </w:r>
    </w:p>
    <w:p w:rsidR="007C6EC6" w:rsidRPr="008623A2" w:rsidRDefault="007C6EC6" w:rsidP="00355880">
      <w:pPr>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lang w:val="ky-KG"/>
        </w:rPr>
        <w:t>Предусмотрены средства госуда</w:t>
      </w:r>
      <w:r w:rsidR="00FD5E96" w:rsidRPr="008623A2">
        <w:rPr>
          <w:rFonts w:ascii="Times New Roman" w:hAnsi="Times New Roman" w:cs="Times New Roman"/>
          <w:sz w:val="24"/>
          <w:szCs w:val="24"/>
          <w:lang w:val="ky-KG"/>
        </w:rPr>
        <w:t>рственных инвестиций в сум</w:t>
      </w:r>
      <w:r w:rsidR="006F5E19" w:rsidRPr="008623A2">
        <w:rPr>
          <w:rFonts w:ascii="Times New Roman" w:hAnsi="Times New Roman" w:cs="Times New Roman"/>
          <w:sz w:val="24"/>
          <w:szCs w:val="24"/>
          <w:lang w:val="ky-KG"/>
        </w:rPr>
        <w:t>ме 850,0</w:t>
      </w:r>
      <w:r w:rsidRPr="008623A2">
        <w:rPr>
          <w:rFonts w:ascii="Times New Roman" w:hAnsi="Times New Roman" w:cs="Times New Roman"/>
          <w:sz w:val="24"/>
          <w:szCs w:val="24"/>
          <w:lang w:val="ky-KG"/>
        </w:rPr>
        <w:t xml:space="preserve"> млн. сомов.</w:t>
      </w:r>
    </w:p>
    <w:p w:rsidR="009C2E4F" w:rsidRPr="008623A2" w:rsidRDefault="00355880" w:rsidP="009B60BF">
      <w:pPr>
        <w:spacing w:after="0" w:line="240" w:lineRule="auto"/>
        <w:ind w:firstLine="709"/>
        <w:jc w:val="right"/>
        <w:rPr>
          <w:rFonts w:ascii="Times New Roman" w:eastAsia="Calibri" w:hAnsi="Times New Roman" w:cs="Times New Roman"/>
          <w:sz w:val="20"/>
          <w:szCs w:val="20"/>
          <w:lang w:val="ky-KG" w:eastAsia="ru-RU"/>
        </w:rPr>
      </w:pPr>
      <w:r w:rsidRPr="008623A2">
        <w:rPr>
          <w:rFonts w:ascii="Times New Roman" w:hAnsi="Times New Roman" w:cs="Times New Roman"/>
          <w:color w:val="FF0000"/>
          <w:sz w:val="24"/>
          <w:szCs w:val="24"/>
        </w:rPr>
        <w:t xml:space="preserve"> </w:t>
      </w:r>
      <w:r w:rsidR="009E4A78" w:rsidRPr="008623A2">
        <w:rPr>
          <w:rFonts w:ascii="Times New Roman" w:eastAsia="Calibri" w:hAnsi="Times New Roman" w:cs="Times New Roman"/>
          <w:sz w:val="20"/>
          <w:szCs w:val="20"/>
          <w:lang w:eastAsia="ru-RU"/>
        </w:rPr>
        <w:t>млн. сом</w:t>
      </w:r>
      <w:r w:rsidR="009E4A78" w:rsidRPr="008623A2">
        <w:rPr>
          <w:rFonts w:ascii="Times New Roman" w:eastAsia="Calibri" w:hAnsi="Times New Roman" w:cs="Times New Roman"/>
          <w:sz w:val="20"/>
          <w:szCs w:val="20"/>
          <w:lang w:val="ky-KG" w:eastAsia="ru-RU"/>
        </w:rPr>
        <w:t>ов</w:t>
      </w: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1134"/>
        <w:gridCol w:w="1134"/>
        <w:gridCol w:w="1134"/>
        <w:gridCol w:w="1134"/>
        <w:gridCol w:w="1134"/>
        <w:gridCol w:w="1134"/>
      </w:tblGrid>
      <w:tr w:rsidR="007A2040" w:rsidRPr="008623A2" w:rsidTr="00FC6408">
        <w:trPr>
          <w:trHeight w:val="547"/>
        </w:trPr>
        <w:tc>
          <w:tcPr>
            <w:tcW w:w="2977" w:type="dxa"/>
            <w:tcBorders>
              <w:top w:val="single" w:sz="4" w:space="0" w:color="auto"/>
              <w:left w:val="single" w:sz="4" w:space="0" w:color="auto"/>
              <w:bottom w:val="single" w:sz="4" w:space="0" w:color="auto"/>
              <w:right w:val="single" w:sz="4" w:space="0" w:color="auto"/>
            </w:tcBorders>
            <w:vAlign w:val="center"/>
            <w:hideMark/>
          </w:tcPr>
          <w:p w:rsidR="007A2040" w:rsidRPr="008623A2" w:rsidRDefault="007A2040" w:rsidP="00034EB4">
            <w:pPr>
              <w:widowControl w:val="0"/>
              <w:spacing w:after="0" w:line="240" w:lineRule="auto"/>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 xml:space="preserve">Наименование </w:t>
            </w:r>
          </w:p>
        </w:tc>
        <w:tc>
          <w:tcPr>
            <w:tcW w:w="1134" w:type="dxa"/>
            <w:tcBorders>
              <w:top w:val="single" w:sz="4" w:space="0" w:color="auto"/>
              <w:left w:val="single" w:sz="4" w:space="0" w:color="auto"/>
              <w:bottom w:val="single" w:sz="4" w:space="0" w:color="auto"/>
              <w:right w:val="single" w:sz="4" w:space="0" w:color="auto"/>
            </w:tcBorders>
            <w:vAlign w:val="center"/>
          </w:tcPr>
          <w:p w:rsidR="007A2040" w:rsidRPr="008623A2" w:rsidRDefault="007A2040" w:rsidP="00034EB4">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6F4BE8" w:rsidRPr="008623A2">
              <w:rPr>
                <w:rFonts w:ascii="Times New Roman" w:eastAsia="Calibri" w:hAnsi="Times New Roman" w:cs="Times New Roman"/>
                <w:b/>
                <w:bCs/>
                <w:sz w:val="20"/>
                <w:szCs w:val="20"/>
                <w:lang w:val="ky-KG" w:eastAsia="ru-RU"/>
              </w:rPr>
              <w:t>9</w:t>
            </w:r>
            <w:r w:rsidRPr="008623A2">
              <w:rPr>
                <w:rFonts w:ascii="Times New Roman" w:eastAsia="Calibri" w:hAnsi="Times New Roman" w:cs="Times New Roman"/>
                <w:b/>
                <w:bCs/>
                <w:sz w:val="20"/>
                <w:szCs w:val="20"/>
                <w:lang w:eastAsia="ru-RU"/>
              </w:rPr>
              <w:t xml:space="preserve"> год факт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7A2040" w:rsidRPr="008623A2" w:rsidRDefault="0056409A" w:rsidP="00034EB4">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7A2040" w:rsidRPr="008623A2">
              <w:rPr>
                <w:rFonts w:ascii="Times New Roman" w:eastAsia="Calibri" w:hAnsi="Times New Roman" w:cs="Times New Roman"/>
                <w:b/>
                <w:bCs/>
                <w:sz w:val="20"/>
                <w:szCs w:val="20"/>
                <w:lang w:eastAsia="ru-RU"/>
              </w:rPr>
              <w:t xml:space="preserve"> год </w:t>
            </w:r>
            <w:proofErr w:type="spellStart"/>
            <w:r w:rsidR="007A2040" w:rsidRPr="008623A2">
              <w:rPr>
                <w:rFonts w:ascii="Times New Roman" w:eastAsia="Calibri" w:hAnsi="Times New Roman" w:cs="Times New Roman"/>
                <w:b/>
                <w:bCs/>
                <w:sz w:val="20"/>
                <w:szCs w:val="20"/>
                <w:lang w:eastAsia="ru-RU"/>
              </w:rPr>
              <w:t>утвержд</w:t>
            </w:r>
            <w:proofErr w:type="spellEnd"/>
          </w:p>
        </w:tc>
        <w:tc>
          <w:tcPr>
            <w:tcW w:w="1134" w:type="dxa"/>
            <w:tcBorders>
              <w:top w:val="single" w:sz="4" w:space="0" w:color="auto"/>
              <w:left w:val="single" w:sz="4" w:space="0" w:color="auto"/>
              <w:bottom w:val="single" w:sz="4" w:space="0" w:color="auto"/>
              <w:right w:val="single" w:sz="4" w:space="0" w:color="auto"/>
            </w:tcBorders>
            <w:vAlign w:val="center"/>
            <w:hideMark/>
          </w:tcPr>
          <w:p w:rsidR="007A2040" w:rsidRPr="008623A2" w:rsidRDefault="002E5553" w:rsidP="00034EB4">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56409A" w:rsidRPr="008623A2">
              <w:rPr>
                <w:rFonts w:ascii="Times New Roman" w:eastAsia="Calibri" w:hAnsi="Times New Roman" w:cs="Times New Roman"/>
                <w:b/>
                <w:bCs/>
                <w:sz w:val="20"/>
                <w:szCs w:val="20"/>
                <w:lang w:val="ky-KG" w:eastAsia="ru-RU"/>
              </w:rPr>
              <w:t>21</w:t>
            </w:r>
            <w:r w:rsidR="007A2040" w:rsidRPr="008623A2">
              <w:rPr>
                <w:rFonts w:ascii="Times New Roman" w:eastAsia="Calibri" w:hAnsi="Times New Roman" w:cs="Times New Roman"/>
                <w:b/>
                <w:bCs/>
                <w:sz w:val="20"/>
                <w:szCs w:val="20"/>
                <w:lang w:eastAsia="ru-RU"/>
              </w:rPr>
              <w:t xml:space="preserve"> год проект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7A2040" w:rsidRPr="008623A2" w:rsidRDefault="007A2040" w:rsidP="00034EB4">
            <w:pPr>
              <w:spacing w:after="0" w:line="240" w:lineRule="auto"/>
              <w:jc w:val="center"/>
              <w:rPr>
                <w:rFonts w:ascii="Times New Roman" w:eastAsia="Calibri" w:hAnsi="Times New Roman" w:cs="Times New Roman"/>
                <w:b/>
                <w:bCs/>
                <w:sz w:val="20"/>
                <w:szCs w:val="20"/>
                <w:lang w:eastAsia="ru-RU"/>
              </w:rPr>
            </w:pPr>
            <w:proofErr w:type="spellStart"/>
            <w:r w:rsidRPr="008623A2">
              <w:rPr>
                <w:rFonts w:ascii="Times New Roman" w:eastAsia="Calibri" w:hAnsi="Times New Roman" w:cs="Times New Roman"/>
                <w:b/>
                <w:bCs/>
                <w:sz w:val="20"/>
                <w:szCs w:val="20"/>
                <w:lang w:eastAsia="ru-RU"/>
              </w:rPr>
              <w:t>откл</w:t>
            </w:r>
            <w:proofErr w:type="spellEnd"/>
          </w:p>
        </w:tc>
        <w:tc>
          <w:tcPr>
            <w:tcW w:w="1134" w:type="dxa"/>
            <w:tcBorders>
              <w:top w:val="single" w:sz="4" w:space="0" w:color="auto"/>
              <w:left w:val="single" w:sz="4" w:space="0" w:color="auto"/>
              <w:bottom w:val="single" w:sz="4" w:space="0" w:color="auto"/>
              <w:right w:val="single" w:sz="4" w:space="0" w:color="auto"/>
            </w:tcBorders>
            <w:vAlign w:val="center"/>
            <w:hideMark/>
          </w:tcPr>
          <w:p w:rsidR="007A2040" w:rsidRPr="008623A2" w:rsidRDefault="00207557" w:rsidP="00034EB4">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6F4BE8" w:rsidRPr="008623A2">
              <w:rPr>
                <w:rFonts w:ascii="Times New Roman" w:eastAsia="Calibri" w:hAnsi="Times New Roman" w:cs="Times New Roman"/>
                <w:b/>
                <w:bCs/>
                <w:sz w:val="20"/>
                <w:szCs w:val="20"/>
                <w:lang w:val="ky-KG" w:eastAsia="ru-RU"/>
              </w:rPr>
              <w:t>22</w:t>
            </w:r>
            <w:r w:rsidR="007A2040" w:rsidRPr="008623A2">
              <w:rPr>
                <w:rFonts w:ascii="Times New Roman" w:eastAsia="Calibri" w:hAnsi="Times New Roman" w:cs="Times New Roman"/>
                <w:b/>
                <w:bCs/>
                <w:sz w:val="20"/>
                <w:szCs w:val="20"/>
                <w:lang w:eastAsia="ru-RU"/>
              </w:rPr>
              <w:t xml:space="preserve"> год прогноз</w:t>
            </w:r>
          </w:p>
        </w:tc>
        <w:tc>
          <w:tcPr>
            <w:tcW w:w="1134" w:type="dxa"/>
            <w:tcBorders>
              <w:top w:val="single" w:sz="4" w:space="0" w:color="auto"/>
              <w:left w:val="single" w:sz="4" w:space="0" w:color="auto"/>
              <w:bottom w:val="single" w:sz="4" w:space="0" w:color="auto"/>
              <w:right w:val="single" w:sz="4" w:space="0" w:color="auto"/>
            </w:tcBorders>
            <w:vAlign w:val="center"/>
            <w:hideMark/>
          </w:tcPr>
          <w:p w:rsidR="007A2040" w:rsidRPr="008623A2" w:rsidRDefault="007A2040" w:rsidP="00034EB4">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6F4BE8" w:rsidRPr="008623A2">
              <w:rPr>
                <w:rFonts w:ascii="Times New Roman" w:eastAsia="Calibri" w:hAnsi="Times New Roman" w:cs="Times New Roman"/>
                <w:b/>
                <w:bCs/>
                <w:sz w:val="20"/>
                <w:szCs w:val="20"/>
                <w:lang w:val="ky-KG" w:eastAsia="ru-RU"/>
              </w:rPr>
              <w:t>23</w:t>
            </w:r>
            <w:r w:rsidRPr="008623A2">
              <w:rPr>
                <w:rFonts w:ascii="Times New Roman" w:eastAsia="Calibri" w:hAnsi="Times New Roman" w:cs="Times New Roman"/>
                <w:b/>
                <w:bCs/>
                <w:sz w:val="20"/>
                <w:szCs w:val="20"/>
                <w:lang w:eastAsia="ru-RU"/>
              </w:rPr>
              <w:t xml:space="preserve"> год прогноз</w:t>
            </w:r>
          </w:p>
        </w:tc>
      </w:tr>
      <w:tr w:rsidR="0056409A" w:rsidRPr="008623A2" w:rsidTr="00FC6408">
        <w:trPr>
          <w:trHeight w:val="271"/>
        </w:trPr>
        <w:tc>
          <w:tcPr>
            <w:tcW w:w="297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6409A" w:rsidRPr="008623A2" w:rsidRDefault="0056409A" w:rsidP="00034EB4">
            <w:pPr>
              <w:widowControl w:val="0"/>
              <w:spacing w:after="0" w:line="240" w:lineRule="auto"/>
              <w:jc w:val="both"/>
              <w:rPr>
                <w:rFonts w:ascii="Times New Roman" w:eastAsia="Calibri" w:hAnsi="Times New Roman" w:cs="Times New Roman"/>
                <w:bCs/>
                <w:sz w:val="20"/>
                <w:szCs w:val="20"/>
                <w:lang w:eastAsia="ru-RU"/>
              </w:rPr>
            </w:pPr>
            <w:r w:rsidRPr="008623A2">
              <w:rPr>
                <w:rFonts w:ascii="Times New Roman" w:eastAsia="Times New Roman" w:hAnsi="Times New Roman" w:cs="Times New Roman"/>
                <w:bCs/>
                <w:sz w:val="20"/>
                <w:szCs w:val="20"/>
                <w:lang w:eastAsia="ky-KG"/>
              </w:rPr>
              <w:t>Всего</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56409A" w:rsidRPr="008623A2" w:rsidRDefault="0056409A" w:rsidP="001936E7">
            <w:pPr>
              <w:widowControl w:val="0"/>
              <w:spacing w:after="0" w:line="240" w:lineRule="auto"/>
              <w:jc w:val="center"/>
              <w:rPr>
                <w:rFonts w:ascii="Times New Roman" w:eastAsia="Calibri" w:hAnsi="Times New Roman" w:cs="Times New Roman"/>
                <w:sz w:val="20"/>
                <w:szCs w:val="20"/>
                <w:lang w:eastAsia="ru-RU"/>
              </w:rPr>
            </w:pPr>
          </w:p>
          <w:p w:rsidR="0056409A" w:rsidRPr="008623A2" w:rsidRDefault="004B1A98" w:rsidP="001936E7">
            <w:pPr>
              <w:widowControl w:val="0"/>
              <w:spacing w:after="0" w:line="240" w:lineRule="auto"/>
              <w:jc w:val="center"/>
              <w:rPr>
                <w:rFonts w:ascii="Times New Roman" w:eastAsia="Calibri" w:hAnsi="Times New Roman" w:cs="Times New Roman"/>
                <w:sz w:val="20"/>
                <w:szCs w:val="20"/>
                <w:lang w:val="ky-KG" w:eastAsia="ru-RU"/>
              </w:rPr>
            </w:pPr>
            <w:r w:rsidRPr="008623A2">
              <w:rPr>
                <w:rFonts w:ascii="Times New Roman" w:eastAsia="Calibri" w:hAnsi="Times New Roman" w:cs="Times New Roman"/>
                <w:sz w:val="20"/>
                <w:szCs w:val="20"/>
                <w:lang w:val="ky-KG" w:eastAsia="ru-RU"/>
              </w:rPr>
              <w:t>395</w:t>
            </w:r>
            <w:r w:rsidR="0056409A" w:rsidRPr="008623A2">
              <w:rPr>
                <w:rFonts w:ascii="Times New Roman" w:eastAsia="Calibri" w:hAnsi="Times New Roman" w:cs="Times New Roman"/>
                <w:sz w:val="20"/>
                <w:szCs w:val="20"/>
                <w:lang w:eastAsia="ru-RU"/>
              </w:rPr>
              <w:t>,</w:t>
            </w:r>
            <w:r w:rsidRPr="008623A2">
              <w:rPr>
                <w:rFonts w:ascii="Times New Roman" w:eastAsia="Calibri" w:hAnsi="Times New Roman" w:cs="Times New Roman"/>
                <w:sz w:val="20"/>
                <w:szCs w:val="20"/>
                <w:lang w:val="ky-KG" w:eastAsia="ru-RU"/>
              </w:rPr>
              <w:t>6</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56409A" w:rsidRPr="008623A2" w:rsidRDefault="0056409A" w:rsidP="003A2212">
            <w:pPr>
              <w:widowControl w:val="0"/>
              <w:spacing w:after="0" w:line="240" w:lineRule="auto"/>
              <w:jc w:val="center"/>
              <w:rPr>
                <w:rFonts w:ascii="Times New Roman" w:eastAsia="Calibri" w:hAnsi="Times New Roman" w:cs="Times New Roman"/>
                <w:color w:val="FF0000"/>
                <w:sz w:val="20"/>
                <w:szCs w:val="20"/>
                <w:lang w:eastAsia="ru-RU"/>
              </w:rPr>
            </w:pPr>
          </w:p>
          <w:p w:rsidR="0056409A" w:rsidRPr="008623A2" w:rsidRDefault="0056409A" w:rsidP="003A2212">
            <w:pPr>
              <w:widowControl w:val="0"/>
              <w:spacing w:after="0" w:line="240" w:lineRule="auto"/>
              <w:jc w:val="center"/>
              <w:rPr>
                <w:rFonts w:ascii="Times New Roman" w:eastAsia="Calibri" w:hAnsi="Times New Roman" w:cs="Times New Roman"/>
                <w:color w:val="FF0000"/>
                <w:sz w:val="20"/>
                <w:szCs w:val="20"/>
                <w:lang w:val="ky-KG" w:eastAsia="ru-RU"/>
              </w:rPr>
            </w:pPr>
            <w:r w:rsidRPr="008623A2">
              <w:rPr>
                <w:rFonts w:ascii="Times New Roman" w:eastAsia="Calibri" w:hAnsi="Times New Roman" w:cs="Times New Roman"/>
                <w:sz w:val="20"/>
                <w:szCs w:val="20"/>
                <w:lang w:val="ky-KG" w:eastAsia="ru-RU"/>
              </w:rPr>
              <w:t>819</w:t>
            </w:r>
            <w:r w:rsidRPr="008623A2">
              <w:rPr>
                <w:rFonts w:ascii="Times New Roman" w:eastAsia="Calibri" w:hAnsi="Times New Roman" w:cs="Times New Roman"/>
                <w:sz w:val="20"/>
                <w:szCs w:val="20"/>
                <w:lang w:eastAsia="ru-RU"/>
              </w:rPr>
              <w:t>,</w:t>
            </w:r>
            <w:r w:rsidRPr="008623A2">
              <w:rPr>
                <w:rFonts w:ascii="Times New Roman" w:eastAsia="Calibri" w:hAnsi="Times New Roman" w:cs="Times New Roman"/>
                <w:sz w:val="20"/>
                <w:szCs w:val="20"/>
                <w:lang w:val="ky-KG" w:eastAsia="ru-RU"/>
              </w:rPr>
              <w:t>6</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56409A" w:rsidRPr="008623A2" w:rsidRDefault="0056409A" w:rsidP="001936E7">
            <w:pPr>
              <w:widowControl w:val="0"/>
              <w:spacing w:after="0" w:line="240" w:lineRule="auto"/>
              <w:jc w:val="center"/>
              <w:rPr>
                <w:rFonts w:ascii="Times New Roman" w:eastAsia="Calibri" w:hAnsi="Times New Roman" w:cs="Times New Roman"/>
                <w:color w:val="FF0000"/>
                <w:sz w:val="20"/>
                <w:szCs w:val="20"/>
                <w:lang w:eastAsia="ru-RU"/>
              </w:rPr>
            </w:pPr>
          </w:p>
          <w:p w:rsidR="0056409A" w:rsidRPr="008623A2" w:rsidRDefault="00CC11A0" w:rsidP="001936E7">
            <w:pPr>
              <w:widowControl w:val="0"/>
              <w:spacing w:after="0" w:line="240" w:lineRule="auto"/>
              <w:jc w:val="center"/>
              <w:rPr>
                <w:rFonts w:ascii="Times New Roman" w:eastAsia="Calibri" w:hAnsi="Times New Roman" w:cs="Times New Roman"/>
                <w:color w:val="FF0000"/>
                <w:sz w:val="20"/>
                <w:szCs w:val="20"/>
                <w:lang w:val="ky-KG" w:eastAsia="ru-RU"/>
              </w:rPr>
            </w:pPr>
            <w:r w:rsidRPr="008623A2">
              <w:rPr>
                <w:rFonts w:ascii="Times New Roman" w:eastAsia="Calibri" w:hAnsi="Times New Roman" w:cs="Times New Roman"/>
                <w:sz w:val="20"/>
                <w:szCs w:val="20"/>
                <w:lang w:val="ky-KG" w:eastAsia="ru-RU"/>
              </w:rPr>
              <w:t>1 084</w:t>
            </w:r>
            <w:r w:rsidR="0056409A" w:rsidRPr="008623A2">
              <w:rPr>
                <w:rFonts w:ascii="Times New Roman" w:eastAsia="Calibri" w:hAnsi="Times New Roman" w:cs="Times New Roman"/>
                <w:sz w:val="20"/>
                <w:szCs w:val="20"/>
                <w:lang w:eastAsia="ru-RU"/>
              </w:rPr>
              <w:t>,</w:t>
            </w:r>
            <w:r w:rsidRPr="008623A2">
              <w:rPr>
                <w:rFonts w:ascii="Times New Roman" w:eastAsia="Calibri" w:hAnsi="Times New Roman" w:cs="Times New Roman"/>
                <w:sz w:val="20"/>
                <w:szCs w:val="20"/>
                <w:lang w:val="ky-KG" w:eastAsia="ru-RU"/>
              </w:rPr>
              <w:t>7</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56409A" w:rsidRPr="008623A2" w:rsidRDefault="0056409A" w:rsidP="001936E7">
            <w:pPr>
              <w:widowControl w:val="0"/>
              <w:spacing w:after="0" w:line="240" w:lineRule="auto"/>
              <w:jc w:val="center"/>
              <w:rPr>
                <w:rFonts w:ascii="Times New Roman" w:eastAsia="Calibri" w:hAnsi="Times New Roman" w:cs="Times New Roman"/>
                <w:color w:val="FF0000"/>
                <w:sz w:val="20"/>
                <w:szCs w:val="20"/>
                <w:lang w:eastAsia="ru-RU"/>
              </w:rPr>
            </w:pPr>
          </w:p>
          <w:p w:rsidR="0056409A" w:rsidRPr="008623A2" w:rsidRDefault="00CC11A0" w:rsidP="001936E7">
            <w:pPr>
              <w:widowControl w:val="0"/>
              <w:spacing w:after="0" w:line="240" w:lineRule="auto"/>
              <w:jc w:val="center"/>
              <w:rPr>
                <w:rFonts w:ascii="Times New Roman" w:eastAsia="Calibri" w:hAnsi="Times New Roman" w:cs="Times New Roman"/>
                <w:color w:val="FF0000"/>
                <w:sz w:val="20"/>
                <w:szCs w:val="20"/>
                <w:lang w:val="ky-KG" w:eastAsia="ru-RU"/>
              </w:rPr>
            </w:pPr>
            <w:r w:rsidRPr="008623A2">
              <w:rPr>
                <w:rFonts w:ascii="Times New Roman" w:eastAsia="Calibri" w:hAnsi="Times New Roman" w:cs="Times New Roman"/>
                <w:sz w:val="20"/>
                <w:szCs w:val="20"/>
                <w:lang w:val="ky-KG" w:eastAsia="ru-RU"/>
              </w:rPr>
              <w:t>265,1</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56409A" w:rsidRPr="008623A2" w:rsidRDefault="0056409A" w:rsidP="000D31CD">
            <w:pPr>
              <w:widowControl w:val="0"/>
              <w:spacing w:after="0" w:line="240" w:lineRule="auto"/>
              <w:jc w:val="center"/>
              <w:rPr>
                <w:rFonts w:ascii="Times New Roman" w:eastAsia="Calibri" w:hAnsi="Times New Roman" w:cs="Times New Roman"/>
                <w:sz w:val="20"/>
                <w:szCs w:val="20"/>
                <w:lang w:eastAsia="ru-RU"/>
              </w:rPr>
            </w:pPr>
          </w:p>
          <w:p w:rsidR="0056409A" w:rsidRPr="008623A2" w:rsidRDefault="004B1A98" w:rsidP="000D31CD">
            <w:pPr>
              <w:widowControl w:val="0"/>
              <w:spacing w:after="0" w:line="240" w:lineRule="auto"/>
              <w:jc w:val="center"/>
              <w:rPr>
                <w:rFonts w:ascii="Times New Roman" w:eastAsia="Calibri" w:hAnsi="Times New Roman" w:cs="Times New Roman"/>
                <w:sz w:val="20"/>
                <w:szCs w:val="20"/>
                <w:lang w:val="ky-KG" w:eastAsia="ru-RU"/>
              </w:rPr>
            </w:pPr>
            <w:r w:rsidRPr="008623A2">
              <w:rPr>
                <w:rFonts w:ascii="Times New Roman" w:eastAsia="Calibri" w:hAnsi="Times New Roman" w:cs="Times New Roman"/>
                <w:sz w:val="20"/>
                <w:szCs w:val="20"/>
                <w:lang w:val="ky-KG" w:eastAsia="ru-RU"/>
              </w:rPr>
              <w:t>1 493</w:t>
            </w:r>
            <w:r w:rsidR="0056409A" w:rsidRPr="008623A2">
              <w:rPr>
                <w:rFonts w:ascii="Times New Roman" w:eastAsia="Calibri" w:hAnsi="Times New Roman" w:cs="Times New Roman"/>
                <w:sz w:val="20"/>
                <w:szCs w:val="20"/>
                <w:lang w:eastAsia="ru-RU"/>
              </w:rPr>
              <w:t>,</w:t>
            </w:r>
            <w:r w:rsidRPr="008623A2">
              <w:rPr>
                <w:rFonts w:ascii="Times New Roman" w:eastAsia="Calibri" w:hAnsi="Times New Roman" w:cs="Times New Roman"/>
                <w:sz w:val="20"/>
                <w:szCs w:val="20"/>
                <w:lang w:val="ky-KG" w:eastAsia="ru-RU"/>
              </w:rPr>
              <w:t>0</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56409A" w:rsidRPr="008623A2" w:rsidRDefault="0056409A" w:rsidP="000D31CD">
            <w:pPr>
              <w:widowControl w:val="0"/>
              <w:spacing w:after="0" w:line="240" w:lineRule="auto"/>
              <w:jc w:val="center"/>
              <w:rPr>
                <w:rFonts w:ascii="Times New Roman" w:eastAsia="Calibri" w:hAnsi="Times New Roman" w:cs="Times New Roman"/>
                <w:sz w:val="20"/>
                <w:szCs w:val="20"/>
                <w:lang w:eastAsia="ru-RU"/>
              </w:rPr>
            </w:pPr>
          </w:p>
          <w:p w:rsidR="0056409A" w:rsidRPr="008623A2" w:rsidRDefault="004B1A98" w:rsidP="000D31CD">
            <w:pPr>
              <w:widowControl w:val="0"/>
              <w:spacing w:after="0" w:line="240" w:lineRule="auto"/>
              <w:jc w:val="center"/>
              <w:rPr>
                <w:rFonts w:ascii="Times New Roman" w:eastAsia="Calibri" w:hAnsi="Times New Roman" w:cs="Times New Roman"/>
                <w:sz w:val="20"/>
                <w:szCs w:val="20"/>
                <w:lang w:val="ky-KG" w:eastAsia="ru-RU"/>
              </w:rPr>
            </w:pPr>
            <w:r w:rsidRPr="008623A2">
              <w:rPr>
                <w:rFonts w:ascii="Times New Roman" w:eastAsia="Calibri" w:hAnsi="Times New Roman" w:cs="Times New Roman"/>
                <w:sz w:val="20"/>
                <w:szCs w:val="20"/>
                <w:lang w:val="ky-KG" w:eastAsia="ru-RU"/>
              </w:rPr>
              <w:t>1 093</w:t>
            </w:r>
            <w:r w:rsidR="0056409A" w:rsidRPr="008623A2">
              <w:rPr>
                <w:rFonts w:ascii="Times New Roman" w:eastAsia="Calibri" w:hAnsi="Times New Roman" w:cs="Times New Roman"/>
                <w:sz w:val="20"/>
                <w:szCs w:val="20"/>
                <w:lang w:eastAsia="ru-RU"/>
              </w:rPr>
              <w:t>,</w:t>
            </w:r>
            <w:r w:rsidRPr="008623A2">
              <w:rPr>
                <w:rFonts w:ascii="Times New Roman" w:eastAsia="Calibri" w:hAnsi="Times New Roman" w:cs="Times New Roman"/>
                <w:sz w:val="20"/>
                <w:szCs w:val="20"/>
                <w:lang w:val="ky-KG" w:eastAsia="ru-RU"/>
              </w:rPr>
              <w:t>6</w:t>
            </w:r>
          </w:p>
        </w:tc>
      </w:tr>
      <w:tr w:rsidR="0056409A" w:rsidRPr="008623A2" w:rsidTr="00FC6408">
        <w:trPr>
          <w:trHeight w:val="428"/>
        </w:trPr>
        <w:tc>
          <w:tcPr>
            <w:tcW w:w="2977" w:type="dxa"/>
            <w:tcBorders>
              <w:top w:val="single" w:sz="4" w:space="0" w:color="auto"/>
              <w:left w:val="single" w:sz="4" w:space="0" w:color="auto"/>
              <w:bottom w:val="single" w:sz="4" w:space="0" w:color="auto"/>
              <w:right w:val="single" w:sz="4" w:space="0" w:color="auto"/>
            </w:tcBorders>
            <w:vAlign w:val="center"/>
            <w:hideMark/>
          </w:tcPr>
          <w:p w:rsidR="0056409A" w:rsidRPr="008623A2" w:rsidRDefault="0056409A" w:rsidP="00034EB4">
            <w:pPr>
              <w:widowControl w:val="0"/>
              <w:spacing w:after="0" w:line="240" w:lineRule="auto"/>
              <w:jc w:val="both"/>
              <w:rPr>
                <w:rFonts w:ascii="Times New Roman" w:eastAsia="Calibri" w:hAnsi="Times New Roman" w:cs="Times New Roman"/>
                <w:b/>
                <w:iCs/>
                <w:sz w:val="20"/>
                <w:szCs w:val="20"/>
                <w:lang w:eastAsia="ru-RU"/>
              </w:rPr>
            </w:pPr>
            <w:r w:rsidRPr="008623A2">
              <w:rPr>
                <w:rFonts w:ascii="Times New Roman" w:eastAsia="Calibri" w:hAnsi="Times New Roman" w:cs="Times New Roman"/>
                <w:b/>
                <w:iCs/>
                <w:sz w:val="20"/>
                <w:szCs w:val="20"/>
                <w:lang w:val="ky-KG" w:eastAsia="ru-RU"/>
              </w:rPr>
              <w:t>б</w:t>
            </w:r>
            <w:proofErr w:type="spellStart"/>
            <w:r w:rsidRPr="008623A2">
              <w:rPr>
                <w:rFonts w:ascii="Times New Roman" w:eastAsia="Calibri" w:hAnsi="Times New Roman" w:cs="Times New Roman"/>
                <w:b/>
                <w:iCs/>
                <w:sz w:val="20"/>
                <w:szCs w:val="20"/>
                <w:lang w:eastAsia="ru-RU"/>
              </w:rPr>
              <w:t>юджетные</w:t>
            </w:r>
            <w:proofErr w:type="spellEnd"/>
            <w:r w:rsidRPr="008623A2">
              <w:rPr>
                <w:rFonts w:ascii="Times New Roman" w:eastAsia="Calibri" w:hAnsi="Times New Roman" w:cs="Times New Roman"/>
                <w:b/>
                <w:iCs/>
                <w:sz w:val="20"/>
                <w:szCs w:val="20"/>
                <w:lang w:eastAsia="ru-RU"/>
              </w:rPr>
              <w:t xml:space="preserve"> средства</w:t>
            </w:r>
          </w:p>
        </w:tc>
        <w:tc>
          <w:tcPr>
            <w:tcW w:w="1134" w:type="dxa"/>
            <w:tcBorders>
              <w:top w:val="single" w:sz="4" w:space="0" w:color="auto"/>
              <w:left w:val="single" w:sz="4" w:space="0" w:color="auto"/>
              <w:bottom w:val="single" w:sz="4" w:space="0" w:color="auto"/>
              <w:right w:val="single" w:sz="4" w:space="0" w:color="auto"/>
            </w:tcBorders>
            <w:hideMark/>
          </w:tcPr>
          <w:p w:rsidR="0056409A" w:rsidRPr="008623A2" w:rsidRDefault="004B1A98" w:rsidP="001936E7">
            <w:pPr>
              <w:widowControl w:val="0"/>
              <w:spacing w:after="0" w:line="240" w:lineRule="auto"/>
              <w:jc w:val="center"/>
              <w:rPr>
                <w:rFonts w:ascii="Times New Roman" w:eastAsia="Calibri" w:hAnsi="Times New Roman" w:cs="Times New Roman"/>
                <w:b/>
                <w:iCs/>
                <w:sz w:val="20"/>
                <w:szCs w:val="20"/>
                <w:lang w:val="ky-KG" w:eastAsia="ru-RU"/>
              </w:rPr>
            </w:pPr>
            <w:r w:rsidRPr="008623A2">
              <w:rPr>
                <w:rFonts w:ascii="Times New Roman" w:eastAsia="Calibri" w:hAnsi="Times New Roman" w:cs="Times New Roman"/>
                <w:b/>
                <w:iCs/>
                <w:sz w:val="20"/>
                <w:szCs w:val="20"/>
                <w:lang w:val="ky-KG" w:eastAsia="ru-RU"/>
              </w:rPr>
              <w:t>265</w:t>
            </w:r>
            <w:r w:rsidR="0056409A" w:rsidRPr="008623A2">
              <w:rPr>
                <w:rFonts w:ascii="Times New Roman" w:eastAsia="Calibri" w:hAnsi="Times New Roman" w:cs="Times New Roman"/>
                <w:b/>
                <w:iCs/>
                <w:sz w:val="20"/>
                <w:szCs w:val="20"/>
                <w:lang w:eastAsia="ru-RU"/>
              </w:rPr>
              <w:t>,</w:t>
            </w:r>
            <w:r w:rsidRPr="008623A2">
              <w:rPr>
                <w:rFonts w:ascii="Times New Roman" w:eastAsia="Calibri" w:hAnsi="Times New Roman" w:cs="Times New Roman"/>
                <w:b/>
                <w:iCs/>
                <w:sz w:val="20"/>
                <w:szCs w:val="20"/>
                <w:lang w:val="ky-KG" w:eastAsia="ru-RU"/>
              </w:rPr>
              <w:t>9</w:t>
            </w:r>
          </w:p>
        </w:tc>
        <w:tc>
          <w:tcPr>
            <w:tcW w:w="1134" w:type="dxa"/>
            <w:tcBorders>
              <w:top w:val="single" w:sz="4" w:space="0" w:color="auto"/>
              <w:left w:val="single" w:sz="4" w:space="0" w:color="auto"/>
              <w:bottom w:val="single" w:sz="4" w:space="0" w:color="auto"/>
              <w:right w:val="single" w:sz="4" w:space="0" w:color="auto"/>
            </w:tcBorders>
            <w:noWrap/>
            <w:hideMark/>
          </w:tcPr>
          <w:p w:rsidR="0056409A" w:rsidRPr="008623A2" w:rsidRDefault="0056409A" w:rsidP="003A2212">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243</w:t>
            </w:r>
            <w:r w:rsidRPr="008623A2">
              <w:rPr>
                <w:rFonts w:ascii="Times New Roman" w:eastAsia="Times New Roman" w:hAnsi="Times New Roman" w:cs="Times New Roman"/>
                <w:b/>
                <w:sz w:val="20"/>
                <w:szCs w:val="20"/>
                <w:lang w:eastAsia="ru-RU"/>
              </w:rPr>
              <w:t>,</w:t>
            </w:r>
            <w:r w:rsidRPr="008623A2">
              <w:rPr>
                <w:rFonts w:ascii="Times New Roman" w:eastAsia="Times New Roman" w:hAnsi="Times New Roman" w:cs="Times New Roman"/>
                <w:b/>
                <w:sz w:val="20"/>
                <w:szCs w:val="20"/>
                <w:lang w:val="ky-KG" w:eastAsia="ru-RU"/>
              </w:rPr>
              <w:t>0</w:t>
            </w:r>
          </w:p>
        </w:tc>
        <w:tc>
          <w:tcPr>
            <w:tcW w:w="1134" w:type="dxa"/>
            <w:tcBorders>
              <w:top w:val="single" w:sz="4" w:space="0" w:color="auto"/>
              <w:left w:val="single" w:sz="4" w:space="0" w:color="auto"/>
              <w:bottom w:val="single" w:sz="4" w:space="0" w:color="auto"/>
              <w:right w:val="single" w:sz="4" w:space="0" w:color="auto"/>
            </w:tcBorders>
            <w:noWrap/>
            <w:hideMark/>
          </w:tcPr>
          <w:p w:rsidR="0056409A" w:rsidRPr="008623A2" w:rsidRDefault="006F4BE8" w:rsidP="001936E7">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157</w:t>
            </w:r>
            <w:r w:rsidR="0056409A" w:rsidRPr="008623A2">
              <w:rPr>
                <w:rFonts w:ascii="Times New Roman" w:eastAsia="Times New Roman" w:hAnsi="Times New Roman" w:cs="Times New Roman"/>
                <w:b/>
                <w:sz w:val="20"/>
                <w:szCs w:val="20"/>
                <w:lang w:eastAsia="ru-RU"/>
              </w:rPr>
              <w:t>,</w:t>
            </w:r>
            <w:r w:rsidRPr="008623A2">
              <w:rPr>
                <w:rFonts w:ascii="Times New Roman" w:eastAsia="Times New Roman" w:hAnsi="Times New Roman" w:cs="Times New Roman"/>
                <w:b/>
                <w:sz w:val="20"/>
                <w:szCs w:val="20"/>
                <w:lang w:val="ky-KG" w:eastAsia="ru-RU"/>
              </w:rPr>
              <w:t>9</w:t>
            </w:r>
          </w:p>
        </w:tc>
        <w:tc>
          <w:tcPr>
            <w:tcW w:w="1134" w:type="dxa"/>
            <w:tcBorders>
              <w:top w:val="single" w:sz="4" w:space="0" w:color="auto"/>
              <w:left w:val="single" w:sz="4" w:space="0" w:color="auto"/>
              <w:bottom w:val="single" w:sz="4" w:space="0" w:color="auto"/>
              <w:right w:val="single" w:sz="4" w:space="0" w:color="auto"/>
            </w:tcBorders>
            <w:noWrap/>
            <w:hideMark/>
          </w:tcPr>
          <w:p w:rsidR="0056409A" w:rsidRPr="008623A2" w:rsidRDefault="006F4BE8" w:rsidP="001936E7">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-85,1</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56409A" w:rsidRPr="008623A2" w:rsidRDefault="004B1A98" w:rsidP="000D31CD">
            <w:pPr>
              <w:widowControl w:val="0"/>
              <w:spacing w:after="0" w:line="240" w:lineRule="auto"/>
              <w:jc w:val="center"/>
              <w:rPr>
                <w:rFonts w:ascii="Times New Roman" w:eastAsia="Calibri" w:hAnsi="Times New Roman" w:cs="Times New Roman"/>
                <w:b/>
                <w:sz w:val="20"/>
                <w:szCs w:val="20"/>
                <w:lang w:val="ky-KG" w:eastAsia="ru-RU"/>
              </w:rPr>
            </w:pPr>
            <w:r w:rsidRPr="008623A2">
              <w:rPr>
                <w:rFonts w:ascii="Times New Roman" w:eastAsia="Calibri" w:hAnsi="Times New Roman" w:cs="Times New Roman"/>
                <w:b/>
                <w:sz w:val="20"/>
                <w:szCs w:val="20"/>
                <w:lang w:eastAsia="ru-RU"/>
              </w:rPr>
              <w:t>160</w:t>
            </w:r>
            <w:r w:rsidR="0056409A" w:rsidRPr="008623A2">
              <w:rPr>
                <w:rFonts w:ascii="Times New Roman" w:eastAsia="Calibri" w:hAnsi="Times New Roman" w:cs="Times New Roman"/>
                <w:b/>
                <w:sz w:val="20"/>
                <w:szCs w:val="20"/>
                <w:lang w:eastAsia="ru-RU"/>
              </w:rPr>
              <w:t>,</w:t>
            </w:r>
            <w:r w:rsidRPr="008623A2">
              <w:rPr>
                <w:rFonts w:ascii="Times New Roman" w:eastAsia="Calibri" w:hAnsi="Times New Roman" w:cs="Times New Roman"/>
                <w:b/>
                <w:sz w:val="20"/>
                <w:szCs w:val="20"/>
                <w:lang w:val="ky-KG" w:eastAsia="ru-RU"/>
              </w:rPr>
              <w:t>9</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56409A" w:rsidRPr="008623A2" w:rsidRDefault="006F4BE8" w:rsidP="000D31CD">
            <w:pPr>
              <w:widowControl w:val="0"/>
              <w:spacing w:after="0" w:line="240" w:lineRule="auto"/>
              <w:jc w:val="center"/>
              <w:rPr>
                <w:rFonts w:ascii="Times New Roman" w:eastAsia="Calibri" w:hAnsi="Times New Roman" w:cs="Times New Roman"/>
                <w:b/>
                <w:sz w:val="20"/>
                <w:szCs w:val="20"/>
                <w:lang w:val="ky-KG" w:eastAsia="ru-RU"/>
              </w:rPr>
            </w:pPr>
            <w:r w:rsidRPr="008623A2">
              <w:rPr>
                <w:rFonts w:ascii="Times New Roman" w:eastAsia="Calibri" w:hAnsi="Times New Roman" w:cs="Times New Roman"/>
                <w:b/>
                <w:sz w:val="20"/>
                <w:szCs w:val="20"/>
                <w:lang w:eastAsia="ru-RU"/>
              </w:rPr>
              <w:t>162</w:t>
            </w:r>
            <w:r w:rsidR="0056409A" w:rsidRPr="008623A2">
              <w:rPr>
                <w:rFonts w:ascii="Times New Roman" w:eastAsia="Calibri" w:hAnsi="Times New Roman" w:cs="Times New Roman"/>
                <w:b/>
                <w:sz w:val="20"/>
                <w:szCs w:val="20"/>
                <w:lang w:eastAsia="ru-RU"/>
              </w:rPr>
              <w:t>,</w:t>
            </w:r>
            <w:r w:rsidR="004B1A98" w:rsidRPr="008623A2">
              <w:rPr>
                <w:rFonts w:ascii="Times New Roman" w:eastAsia="Calibri" w:hAnsi="Times New Roman" w:cs="Times New Roman"/>
                <w:b/>
                <w:sz w:val="20"/>
                <w:szCs w:val="20"/>
                <w:lang w:val="ky-KG" w:eastAsia="ru-RU"/>
              </w:rPr>
              <w:t>4</w:t>
            </w:r>
          </w:p>
        </w:tc>
      </w:tr>
      <w:tr w:rsidR="0056409A" w:rsidRPr="008623A2" w:rsidTr="00FC6408">
        <w:trPr>
          <w:trHeight w:val="278"/>
        </w:trPr>
        <w:tc>
          <w:tcPr>
            <w:tcW w:w="2977" w:type="dxa"/>
            <w:tcBorders>
              <w:top w:val="single" w:sz="4" w:space="0" w:color="auto"/>
              <w:left w:val="single" w:sz="4" w:space="0" w:color="auto"/>
              <w:bottom w:val="single" w:sz="4" w:space="0" w:color="auto"/>
              <w:right w:val="single" w:sz="4" w:space="0" w:color="auto"/>
            </w:tcBorders>
            <w:vAlign w:val="center"/>
            <w:hideMark/>
          </w:tcPr>
          <w:p w:rsidR="0056409A" w:rsidRPr="008623A2" w:rsidRDefault="0056409A" w:rsidP="00034EB4">
            <w:pPr>
              <w:widowControl w:val="0"/>
              <w:spacing w:after="0" w:line="240" w:lineRule="auto"/>
              <w:jc w:val="both"/>
              <w:rPr>
                <w:rFonts w:ascii="Times New Roman" w:eastAsia="Calibri" w:hAnsi="Times New Roman" w:cs="Times New Roman"/>
                <w:iCs/>
                <w:sz w:val="20"/>
                <w:szCs w:val="20"/>
                <w:lang w:eastAsia="ru-RU"/>
              </w:rPr>
            </w:pPr>
            <w:r w:rsidRPr="008623A2">
              <w:rPr>
                <w:rFonts w:ascii="Times New Roman" w:eastAsia="Calibri" w:hAnsi="Times New Roman" w:cs="Times New Roman"/>
                <w:iCs/>
                <w:sz w:val="20"/>
                <w:szCs w:val="20"/>
                <w:lang w:eastAsia="ru-RU"/>
              </w:rPr>
              <w:t>Госкомитет информационных технологий и связи (аппарат)</w:t>
            </w:r>
          </w:p>
        </w:tc>
        <w:tc>
          <w:tcPr>
            <w:tcW w:w="1134" w:type="dxa"/>
            <w:tcBorders>
              <w:top w:val="single" w:sz="4" w:space="0" w:color="auto"/>
              <w:left w:val="single" w:sz="4" w:space="0" w:color="auto"/>
              <w:bottom w:val="single" w:sz="4" w:space="0" w:color="auto"/>
              <w:right w:val="single" w:sz="4" w:space="0" w:color="auto"/>
            </w:tcBorders>
            <w:hideMark/>
          </w:tcPr>
          <w:p w:rsidR="0056409A" w:rsidRPr="008623A2" w:rsidRDefault="004B1A98" w:rsidP="001936E7">
            <w:pPr>
              <w:widowControl w:val="0"/>
              <w:spacing w:after="0" w:line="240" w:lineRule="auto"/>
              <w:jc w:val="center"/>
              <w:rPr>
                <w:rFonts w:ascii="Times New Roman" w:eastAsia="Calibri" w:hAnsi="Times New Roman" w:cs="Times New Roman"/>
                <w:iCs/>
                <w:sz w:val="20"/>
                <w:szCs w:val="20"/>
                <w:lang w:val="ky-KG" w:eastAsia="ru-RU"/>
              </w:rPr>
            </w:pPr>
            <w:r w:rsidRPr="008623A2">
              <w:rPr>
                <w:rFonts w:ascii="Times New Roman" w:eastAsia="Calibri" w:hAnsi="Times New Roman" w:cs="Times New Roman"/>
                <w:iCs/>
                <w:sz w:val="20"/>
                <w:szCs w:val="20"/>
                <w:lang w:val="ky-KG" w:eastAsia="ru-RU"/>
              </w:rPr>
              <w:t>167</w:t>
            </w:r>
            <w:r w:rsidR="0056409A" w:rsidRPr="008623A2">
              <w:rPr>
                <w:rFonts w:ascii="Times New Roman" w:eastAsia="Calibri" w:hAnsi="Times New Roman" w:cs="Times New Roman"/>
                <w:iCs/>
                <w:sz w:val="20"/>
                <w:szCs w:val="20"/>
                <w:lang w:eastAsia="ru-RU"/>
              </w:rPr>
              <w:t>,</w:t>
            </w:r>
            <w:r w:rsidRPr="008623A2">
              <w:rPr>
                <w:rFonts w:ascii="Times New Roman" w:eastAsia="Calibri" w:hAnsi="Times New Roman" w:cs="Times New Roman"/>
                <w:iCs/>
                <w:sz w:val="20"/>
                <w:szCs w:val="20"/>
                <w:lang w:val="ky-KG" w:eastAsia="ru-RU"/>
              </w:rPr>
              <w:t>1</w:t>
            </w:r>
          </w:p>
        </w:tc>
        <w:tc>
          <w:tcPr>
            <w:tcW w:w="1134" w:type="dxa"/>
            <w:tcBorders>
              <w:top w:val="single" w:sz="4" w:space="0" w:color="auto"/>
              <w:left w:val="single" w:sz="4" w:space="0" w:color="auto"/>
              <w:bottom w:val="single" w:sz="4" w:space="0" w:color="auto"/>
              <w:right w:val="single" w:sz="4" w:space="0" w:color="auto"/>
            </w:tcBorders>
            <w:noWrap/>
            <w:hideMark/>
          </w:tcPr>
          <w:p w:rsidR="0056409A" w:rsidRPr="008623A2" w:rsidRDefault="0056409A" w:rsidP="003A2212">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92</w:t>
            </w:r>
            <w:r w:rsidRPr="008623A2">
              <w:rPr>
                <w:rFonts w:ascii="Times New Roman" w:eastAsia="Times New Roman" w:hAnsi="Times New Roman" w:cs="Times New Roman"/>
                <w:sz w:val="20"/>
                <w:szCs w:val="20"/>
                <w:lang w:eastAsia="ru-RU"/>
              </w:rPr>
              <w:t>,</w:t>
            </w:r>
            <w:r w:rsidRPr="008623A2">
              <w:rPr>
                <w:rFonts w:ascii="Times New Roman" w:eastAsia="Times New Roman" w:hAnsi="Times New Roman" w:cs="Times New Roman"/>
                <w:sz w:val="20"/>
                <w:szCs w:val="20"/>
                <w:lang w:val="ky-KG" w:eastAsia="ru-RU"/>
              </w:rPr>
              <w:t>8</w:t>
            </w:r>
          </w:p>
        </w:tc>
        <w:tc>
          <w:tcPr>
            <w:tcW w:w="1134" w:type="dxa"/>
            <w:tcBorders>
              <w:top w:val="single" w:sz="4" w:space="0" w:color="auto"/>
              <w:left w:val="single" w:sz="4" w:space="0" w:color="auto"/>
              <w:bottom w:val="single" w:sz="4" w:space="0" w:color="auto"/>
              <w:right w:val="single" w:sz="4" w:space="0" w:color="auto"/>
            </w:tcBorders>
            <w:noWrap/>
            <w:hideMark/>
          </w:tcPr>
          <w:p w:rsidR="0056409A" w:rsidRPr="008623A2" w:rsidRDefault="0056409A" w:rsidP="001936E7">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94</w:t>
            </w:r>
            <w:r w:rsidRPr="008623A2">
              <w:rPr>
                <w:rFonts w:ascii="Times New Roman" w:eastAsia="Times New Roman" w:hAnsi="Times New Roman" w:cs="Times New Roman"/>
                <w:sz w:val="20"/>
                <w:szCs w:val="20"/>
                <w:lang w:eastAsia="ru-RU"/>
              </w:rPr>
              <w:t>,</w:t>
            </w:r>
            <w:r w:rsidRPr="008623A2">
              <w:rPr>
                <w:rFonts w:ascii="Times New Roman" w:eastAsia="Times New Roman" w:hAnsi="Times New Roman" w:cs="Times New Roman"/>
                <w:sz w:val="20"/>
                <w:szCs w:val="20"/>
                <w:lang w:val="ky-KG" w:eastAsia="ru-RU"/>
              </w:rPr>
              <w:t>2</w:t>
            </w:r>
          </w:p>
        </w:tc>
        <w:tc>
          <w:tcPr>
            <w:tcW w:w="1134" w:type="dxa"/>
            <w:tcBorders>
              <w:top w:val="single" w:sz="4" w:space="0" w:color="auto"/>
              <w:left w:val="single" w:sz="4" w:space="0" w:color="auto"/>
              <w:bottom w:val="single" w:sz="4" w:space="0" w:color="auto"/>
              <w:right w:val="single" w:sz="4" w:space="0" w:color="auto"/>
            </w:tcBorders>
            <w:noWrap/>
            <w:hideMark/>
          </w:tcPr>
          <w:p w:rsidR="0056409A" w:rsidRPr="008623A2" w:rsidRDefault="0056409A" w:rsidP="001936E7">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1,4</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56409A" w:rsidRPr="008623A2" w:rsidRDefault="00F91139" w:rsidP="000D31CD">
            <w:pPr>
              <w:widowControl w:val="0"/>
              <w:spacing w:after="0" w:line="240" w:lineRule="auto"/>
              <w:jc w:val="center"/>
              <w:rPr>
                <w:rFonts w:ascii="Times New Roman" w:eastAsia="Calibri" w:hAnsi="Times New Roman" w:cs="Times New Roman"/>
                <w:sz w:val="20"/>
                <w:szCs w:val="20"/>
                <w:lang w:val="ky-KG" w:eastAsia="ru-RU"/>
              </w:rPr>
            </w:pPr>
            <w:r w:rsidRPr="008623A2">
              <w:rPr>
                <w:rFonts w:ascii="Times New Roman" w:eastAsia="Calibri" w:hAnsi="Times New Roman" w:cs="Times New Roman"/>
                <w:sz w:val="20"/>
                <w:szCs w:val="20"/>
                <w:lang w:val="ky-KG" w:eastAsia="ru-RU"/>
              </w:rPr>
              <w:t>96</w:t>
            </w:r>
            <w:r w:rsidR="0056409A" w:rsidRPr="008623A2">
              <w:rPr>
                <w:rFonts w:ascii="Times New Roman" w:eastAsia="Calibri" w:hAnsi="Times New Roman" w:cs="Times New Roman"/>
                <w:sz w:val="20"/>
                <w:szCs w:val="20"/>
                <w:lang w:eastAsia="ru-RU"/>
              </w:rPr>
              <w:t>,</w:t>
            </w:r>
            <w:r w:rsidR="0056409A" w:rsidRPr="008623A2">
              <w:rPr>
                <w:rFonts w:ascii="Times New Roman" w:eastAsia="Calibri" w:hAnsi="Times New Roman" w:cs="Times New Roman"/>
                <w:sz w:val="20"/>
                <w:szCs w:val="20"/>
                <w:lang w:val="ky-KG" w:eastAsia="ru-RU"/>
              </w:rPr>
              <w:t>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56409A" w:rsidRPr="008623A2" w:rsidRDefault="00F91139" w:rsidP="000D31CD">
            <w:pPr>
              <w:widowControl w:val="0"/>
              <w:spacing w:after="0" w:line="240" w:lineRule="auto"/>
              <w:jc w:val="center"/>
              <w:rPr>
                <w:rFonts w:ascii="Times New Roman" w:eastAsia="Calibri" w:hAnsi="Times New Roman" w:cs="Times New Roman"/>
                <w:sz w:val="20"/>
                <w:szCs w:val="20"/>
                <w:lang w:val="ky-KG" w:eastAsia="ru-RU"/>
              </w:rPr>
            </w:pPr>
            <w:r w:rsidRPr="008623A2">
              <w:rPr>
                <w:rFonts w:ascii="Times New Roman" w:eastAsia="Calibri" w:hAnsi="Times New Roman" w:cs="Times New Roman"/>
                <w:sz w:val="20"/>
                <w:szCs w:val="20"/>
                <w:lang w:val="ky-KG" w:eastAsia="ru-RU"/>
              </w:rPr>
              <w:t>96</w:t>
            </w:r>
            <w:r w:rsidR="0056409A" w:rsidRPr="008623A2">
              <w:rPr>
                <w:rFonts w:ascii="Times New Roman" w:eastAsia="Calibri" w:hAnsi="Times New Roman" w:cs="Times New Roman"/>
                <w:sz w:val="20"/>
                <w:szCs w:val="20"/>
                <w:lang w:eastAsia="ru-RU"/>
              </w:rPr>
              <w:t>,</w:t>
            </w:r>
            <w:r w:rsidRPr="008623A2">
              <w:rPr>
                <w:rFonts w:ascii="Times New Roman" w:eastAsia="Calibri" w:hAnsi="Times New Roman" w:cs="Times New Roman"/>
                <w:sz w:val="20"/>
                <w:szCs w:val="20"/>
                <w:lang w:val="ky-KG" w:eastAsia="ru-RU"/>
              </w:rPr>
              <w:t>9</w:t>
            </w:r>
          </w:p>
        </w:tc>
      </w:tr>
      <w:tr w:rsidR="0056409A" w:rsidRPr="008623A2" w:rsidTr="00FC6408">
        <w:trPr>
          <w:trHeight w:val="272"/>
        </w:trPr>
        <w:tc>
          <w:tcPr>
            <w:tcW w:w="2977" w:type="dxa"/>
            <w:tcBorders>
              <w:top w:val="single" w:sz="4" w:space="0" w:color="auto"/>
              <w:left w:val="single" w:sz="4" w:space="0" w:color="auto"/>
              <w:bottom w:val="single" w:sz="4" w:space="0" w:color="auto"/>
              <w:right w:val="single" w:sz="4" w:space="0" w:color="auto"/>
            </w:tcBorders>
            <w:vAlign w:val="center"/>
            <w:hideMark/>
          </w:tcPr>
          <w:p w:rsidR="0056409A" w:rsidRPr="008623A2" w:rsidRDefault="0056409A" w:rsidP="00034EB4">
            <w:pPr>
              <w:widowControl w:val="0"/>
              <w:spacing w:after="0" w:line="240" w:lineRule="auto"/>
              <w:jc w:val="both"/>
              <w:rPr>
                <w:rFonts w:ascii="Times New Roman" w:eastAsia="Calibri" w:hAnsi="Times New Roman" w:cs="Times New Roman"/>
                <w:iCs/>
                <w:sz w:val="20"/>
                <w:szCs w:val="20"/>
                <w:lang w:eastAsia="ru-RU"/>
              </w:rPr>
            </w:pPr>
            <w:proofErr w:type="spellStart"/>
            <w:r w:rsidRPr="008623A2">
              <w:rPr>
                <w:rFonts w:ascii="Times New Roman" w:eastAsia="Calibri" w:hAnsi="Times New Roman" w:cs="Times New Roman"/>
                <w:iCs/>
                <w:sz w:val="20"/>
                <w:szCs w:val="20"/>
                <w:lang w:eastAsia="ru-RU"/>
              </w:rPr>
              <w:t>Госагентство</w:t>
            </w:r>
            <w:proofErr w:type="spellEnd"/>
            <w:r w:rsidRPr="008623A2">
              <w:rPr>
                <w:rFonts w:ascii="Times New Roman" w:eastAsia="Calibri" w:hAnsi="Times New Roman" w:cs="Times New Roman"/>
                <w:iCs/>
                <w:sz w:val="20"/>
                <w:szCs w:val="20"/>
                <w:lang w:eastAsia="ru-RU"/>
              </w:rPr>
              <w:t xml:space="preserve"> связи</w:t>
            </w:r>
          </w:p>
        </w:tc>
        <w:tc>
          <w:tcPr>
            <w:tcW w:w="1134" w:type="dxa"/>
            <w:tcBorders>
              <w:top w:val="single" w:sz="4" w:space="0" w:color="auto"/>
              <w:left w:val="single" w:sz="4" w:space="0" w:color="auto"/>
              <w:bottom w:val="single" w:sz="4" w:space="0" w:color="auto"/>
              <w:right w:val="single" w:sz="4" w:space="0" w:color="auto"/>
            </w:tcBorders>
            <w:hideMark/>
          </w:tcPr>
          <w:p w:rsidR="0056409A" w:rsidRPr="008623A2" w:rsidRDefault="004B1A98" w:rsidP="001936E7">
            <w:pPr>
              <w:widowControl w:val="0"/>
              <w:spacing w:after="0" w:line="240" w:lineRule="auto"/>
              <w:jc w:val="center"/>
              <w:rPr>
                <w:rFonts w:ascii="Times New Roman" w:eastAsia="Calibri" w:hAnsi="Times New Roman" w:cs="Times New Roman"/>
                <w:iCs/>
                <w:sz w:val="20"/>
                <w:szCs w:val="20"/>
                <w:lang w:val="ky-KG" w:eastAsia="ru-RU"/>
              </w:rPr>
            </w:pPr>
            <w:r w:rsidRPr="008623A2">
              <w:rPr>
                <w:rFonts w:ascii="Times New Roman" w:eastAsia="Calibri" w:hAnsi="Times New Roman" w:cs="Times New Roman"/>
                <w:iCs/>
                <w:sz w:val="20"/>
                <w:szCs w:val="20"/>
                <w:lang w:val="ky-KG" w:eastAsia="ru-RU"/>
              </w:rPr>
              <w:t>52,2</w:t>
            </w:r>
          </w:p>
        </w:tc>
        <w:tc>
          <w:tcPr>
            <w:tcW w:w="1134" w:type="dxa"/>
            <w:tcBorders>
              <w:top w:val="single" w:sz="4" w:space="0" w:color="auto"/>
              <w:left w:val="single" w:sz="4" w:space="0" w:color="auto"/>
              <w:bottom w:val="single" w:sz="4" w:space="0" w:color="auto"/>
              <w:right w:val="single" w:sz="4" w:space="0" w:color="auto"/>
            </w:tcBorders>
            <w:noWrap/>
            <w:hideMark/>
          </w:tcPr>
          <w:p w:rsidR="0056409A" w:rsidRPr="008623A2" w:rsidRDefault="0056409A" w:rsidP="003A2212">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102</w:t>
            </w:r>
            <w:r w:rsidRPr="008623A2">
              <w:rPr>
                <w:rFonts w:ascii="Times New Roman" w:eastAsia="Times New Roman" w:hAnsi="Times New Roman" w:cs="Times New Roman"/>
                <w:sz w:val="20"/>
                <w:szCs w:val="20"/>
                <w:lang w:eastAsia="ru-RU"/>
              </w:rPr>
              <w:t>,</w:t>
            </w:r>
            <w:r w:rsidRPr="008623A2">
              <w:rPr>
                <w:rFonts w:ascii="Times New Roman" w:eastAsia="Times New Roman" w:hAnsi="Times New Roman" w:cs="Times New Roman"/>
                <w:sz w:val="20"/>
                <w:szCs w:val="20"/>
                <w:lang w:val="ky-KG" w:eastAsia="ru-RU"/>
              </w:rPr>
              <w:t>7</w:t>
            </w:r>
          </w:p>
        </w:tc>
        <w:tc>
          <w:tcPr>
            <w:tcW w:w="1134" w:type="dxa"/>
            <w:tcBorders>
              <w:top w:val="single" w:sz="4" w:space="0" w:color="auto"/>
              <w:left w:val="single" w:sz="4" w:space="0" w:color="auto"/>
              <w:bottom w:val="single" w:sz="4" w:space="0" w:color="auto"/>
              <w:right w:val="single" w:sz="4" w:space="0" w:color="auto"/>
            </w:tcBorders>
            <w:noWrap/>
            <w:hideMark/>
          </w:tcPr>
          <w:p w:rsidR="0056409A" w:rsidRPr="008623A2" w:rsidRDefault="006F4BE8" w:rsidP="001936E7">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63</w:t>
            </w:r>
            <w:r w:rsidR="0056409A" w:rsidRPr="008623A2">
              <w:rPr>
                <w:rFonts w:ascii="Times New Roman" w:eastAsia="Times New Roman" w:hAnsi="Times New Roman" w:cs="Times New Roman"/>
                <w:sz w:val="20"/>
                <w:szCs w:val="20"/>
                <w:lang w:eastAsia="ru-RU"/>
              </w:rPr>
              <w:t>,</w:t>
            </w:r>
            <w:r w:rsidR="0056409A" w:rsidRPr="008623A2">
              <w:rPr>
                <w:rFonts w:ascii="Times New Roman" w:eastAsia="Times New Roman" w:hAnsi="Times New Roman" w:cs="Times New Roman"/>
                <w:sz w:val="20"/>
                <w:szCs w:val="20"/>
                <w:lang w:val="ky-KG" w:eastAsia="ru-RU"/>
              </w:rPr>
              <w:t>7</w:t>
            </w:r>
          </w:p>
        </w:tc>
        <w:tc>
          <w:tcPr>
            <w:tcW w:w="1134" w:type="dxa"/>
            <w:tcBorders>
              <w:top w:val="single" w:sz="4" w:space="0" w:color="auto"/>
              <w:left w:val="single" w:sz="4" w:space="0" w:color="auto"/>
              <w:bottom w:val="single" w:sz="4" w:space="0" w:color="auto"/>
              <w:right w:val="single" w:sz="4" w:space="0" w:color="auto"/>
            </w:tcBorders>
            <w:noWrap/>
            <w:hideMark/>
          </w:tcPr>
          <w:p w:rsidR="0056409A" w:rsidRPr="008623A2" w:rsidRDefault="006F4BE8" w:rsidP="001936E7">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-39</w:t>
            </w:r>
            <w:r w:rsidR="0056409A" w:rsidRPr="008623A2">
              <w:rPr>
                <w:rFonts w:ascii="Times New Roman" w:eastAsia="Times New Roman" w:hAnsi="Times New Roman" w:cs="Times New Roman"/>
                <w:sz w:val="20"/>
                <w:szCs w:val="20"/>
                <w:lang w:eastAsia="ru-RU"/>
              </w:rPr>
              <w:t>,</w:t>
            </w:r>
            <w:r w:rsidRPr="008623A2">
              <w:rPr>
                <w:rFonts w:ascii="Times New Roman" w:eastAsia="Times New Roman" w:hAnsi="Times New Roman" w:cs="Times New Roman"/>
                <w:sz w:val="20"/>
                <w:szCs w:val="20"/>
                <w:lang w:val="ky-KG" w:eastAsia="ru-RU"/>
              </w:rPr>
              <w:t>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56409A" w:rsidRPr="008623A2" w:rsidRDefault="00F91139" w:rsidP="000D31CD">
            <w:pPr>
              <w:widowControl w:val="0"/>
              <w:spacing w:after="0" w:line="240" w:lineRule="auto"/>
              <w:jc w:val="center"/>
              <w:rPr>
                <w:rFonts w:ascii="Times New Roman" w:eastAsia="Calibri" w:hAnsi="Times New Roman" w:cs="Times New Roman"/>
                <w:sz w:val="20"/>
                <w:szCs w:val="20"/>
                <w:lang w:val="ky-KG" w:eastAsia="ru-RU"/>
              </w:rPr>
            </w:pPr>
            <w:r w:rsidRPr="008623A2">
              <w:rPr>
                <w:rFonts w:ascii="Times New Roman" w:eastAsia="Calibri" w:hAnsi="Times New Roman" w:cs="Times New Roman"/>
                <w:sz w:val="20"/>
                <w:szCs w:val="20"/>
                <w:lang w:val="ky-KG" w:eastAsia="ru-RU"/>
              </w:rPr>
              <w:t>64</w:t>
            </w:r>
            <w:r w:rsidR="0056409A" w:rsidRPr="008623A2">
              <w:rPr>
                <w:rFonts w:ascii="Times New Roman" w:eastAsia="Calibri" w:hAnsi="Times New Roman" w:cs="Times New Roman"/>
                <w:sz w:val="20"/>
                <w:szCs w:val="20"/>
                <w:lang w:eastAsia="ru-RU"/>
              </w:rPr>
              <w:t>,</w:t>
            </w:r>
            <w:r w:rsidRPr="008623A2">
              <w:rPr>
                <w:rFonts w:ascii="Times New Roman" w:eastAsia="Calibri" w:hAnsi="Times New Roman" w:cs="Times New Roman"/>
                <w:sz w:val="20"/>
                <w:szCs w:val="20"/>
                <w:lang w:val="ky-KG" w:eastAsia="ru-RU"/>
              </w:rPr>
              <w:t>9</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56409A" w:rsidRPr="008623A2" w:rsidRDefault="00F91139" w:rsidP="000D31CD">
            <w:pPr>
              <w:widowControl w:val="0"/>
              <w:spacing w:after="0" w:line="240" w:lineRule="auto"/>
              <w:jc w:val="center"/>
              <w:rPr>
                <w:rFonts w:ascii="Times New Roman" w:eastAsia="Calibri" w:hAnsi="Times New Roman" w:cs="Times New Roman"/>
                <w:sz w:val="20"/>
                <w:szCs w:val="20"/>
                <w:lang w:val="ky-KG" w:eastAsia="ru-RU"/>
              </w:rPr>
            </w:pPr>
            <w:r w:rsidRPr="008623A2">
              <w:rPr>
                <w:rFonts w:ascii="Times New Roman" w:eastAsia="Calibri" w:hAnsi="Times New Roman" w:cs="Times New Roman"/>
                <w:sz w:val="20"/>
                <w:szCs w:val="20"/>
                <w:lang w:val="ky-KG" w:eastAsia="ru-RU"/>
              </w:rPr>
              <w:t>65</w:t>
            </w:r>
            <w:r w:rsidR="0056409A" w:rsidRPr="008623A2">
              <w:rPr>
                <w:rFonts w:ascii="Times New Roman" w:eastAsia="Calibri" w:hAnsi="Times New Roman" w:cs="Times New Roman"/>
                <w:sz w:val="20"/>
                <w:szCs w:val="20"/>
                <w:lang w:eastAsia="ru-RU"/>
              </w:rPr>
              <w:t>,</w:t>
            </w:r>
            <w:r w:rsidRPr="008623A2">
              <w:rPr>
                <w:rFonts w:ascii="Times New Roman" w:eastAsia="Calibri" w:hAnsi="Times New Roman" w:cs="Times New Roman"/>
                <w:sz w:val="20"/>
                <w:szCs w:val="20"/>
                <w:lang w:val="ky-KG" w:eastAsia="ru-RU"/>
              </w:rPr>
              <w:t>5</w:t>
            </w:r>
          </w:p>
        </w:tc>
      </w:tr>
      <w:tr w:rsidR="0056409A" w:rsidRPr="008623A2" w:rsidTr="00F91139">
        <w:trPr>
          <w:trHeight w:val="277"/>
        </w:trPr>
        <w:tc>
          <w:tcPr>
            <w:tcW w:w="2977" w:type="dxa"/>
            <w:tcBorders>
              <w:top w:val="single" w:sz="4" w:space="0" w:color="auto"/>
              <w:left w:val="single" w:sz="4" w:space="0" w:color="auto"/>
              <w:bottom w:val="single" w:sz="4" w:space="0" w:color="auto"/>
              <w:right w:val="single" w:sz="4" w:space="0" w:color="auto"/>
            </w:tcBorders>
            <w:vAlign w:val="center"/>
            <w:hideMark/>
          </w:tcPr>
          <w:p w:rsidR="0056409A" w:rsidRPr="008623A2" w:rsidRDefault="0056409A" w:rsidP="00034EB4">
            <w:pPr>
              <w:widowControl w:val="0"/>
              <w:spacing w:after="0" w:line="240" w:lineRule="auto"/>
              <w:jc w:val="both"/>
              <w:rPr>
                <w:rFonts w:ascii="Times New Roman" w:eastAsia="Calibri" w:hAnsi="Times New Roman" w:cs="Times New Roman"/>
                <w:iCs/>
                <w:sz w:val="20"/>
                <w:szCs w:val="20"/>
                <w:lang w:eastAsia="ru-RU"/>
              </w:rPr>
            </w:pPr>
            <w:proofErr w:type="spellStart"/>
            <w:r w:rsidRPr="008623A2">
              <w:rPr>
                <w:rFonts w:ascii="Times New Roman" w:eastAsia="Calibri" w:hAnsi="Times New Roman" w:cs="Times New Roman"/>
                <w:iCs/>
                <w:sz w:val="20"/>
                <w:szCs w:val="20"/>
                <w:lang w:eastAsia="ru-RU"/>
              </w:rPr>
              <w:t>Фельдслужба</w:t>
            </w:r>
            <w:proofErr w:type="spellEnd"/>
            <w:r w:rsidR="00581EB0" w:rsidRPr="008623A2">
              <w:rPr>
                <w:rFonts w:ascii="Times New Roman" w:eastAsia="Calibri" w:hAnsi="Times New Roman" w:cs="Times New Roman"/>
                <w:iCs/>
                <w:sz w:val="20"/>
                <w:szCs w:val="20"/>
                <w:lang w:eastAsia="ru-RU"/>
              </w:rPr>
              <w:t xml:space="preserve"> </w:t>
            </w:r>
          </w:p>
        </w:tc>
        <w:tc>
          <w:tcPr>
            <w:tcW w:w="1134" w:type="dxa"/>
            <w:tcBorders>
              <w:top w:val="single" w:sz="4" w:space="0" w:color="auto"/>
              <w:left w:val="single" w:sz="4" w:space="0" w:color="auto"/>
              <w:bottom w:val="single" w:sz="4" w:space="0" w:color="auto"/>
              <w:right w:val="single" w:sz="4" w:space="0" w:color="auto"/>
            </w:tcBorders>
            <w:hideMark/>
          </w:tcPr>
          <w:p w:rsidR="0056409A" w:rsidRPr="008623A2" w:rsidRDefault="0056409A" w:rsidP="001936E7">
            <w:pPr>
              <w:widowControl w:val="0"/>
              <w:spacing w:after="0" w:line="240" w:lineRule="auto"/>
              <w:jc w:val="center"/>
              <w:rPr>
                <w:rFonts w:ascii="Times New Roman" w:eastAsia="Calibri" w:hAnsi="Times New Roman" w:cs="Times New Roman"/>
                <w:iCs/>
                <w:sz w:val="20"/>
                <w:szCs w:val="20"/>
                <w:lang w:val="ky-KG" w:eastAsia="ru-RU"/>
              </w:rPr>
            </w:pPr>
            <w:r w:rsidRPr="008623A2">
              <w:rPr>
                <w:rFonts w:ascii="Times New Roman" w:eastAsia="Calibri" w:hAnsi="Times New Roman" w:cs="Times New Roman"/>
                <w:iCs/>
                <w:sz w:val="20"/>
                <w:szCs w:val="20"/>
                <w:lang w:val="ky-KG" w:eastAsia="ru-RU"/>
              </w:rPr>
              <w:t>32</w:t>
            </w:r>
            <w:r w:rsidRPr="008623A2">
              <w:rPr>
                <w:rFonts w:ascii="Times New Roman" w:eastAsia="Calibri" w:hAnsi="Times New Roman" w:cs="Times New Roman"/>
                <w:iCs/>
                <w:sz w:val="20"/>
                <w:szCs w:val="20"/>
                <w:lang w:eastAsia="ru-RU"/>
              </w:rPr>
              <w:t>,</w:t>
            </w:r>
            <w:r w:rsidR="004B1A98" w:rsidRPr="008623A2">
              <w:rPr>
                <w:rFonts w:ascii="Times New Roman" w:eastAsia="Calibri" w:hAnsi="Times New Roman" w:cs="Times New Roman"/>
                <w:iCs/>
                <w:sz w:val="20"/>
                <w:szCs w:val="20"/>
                <w:lang w:val="ky-KG" w:eastAsia="ru-RU"/>
              </w:rPr>
              <w:t>6</w:t>
            </w:r>
          </w:p>
        </w:tc>
        <w:tc>
          <w:tcPr>
            <w:tcW w:w="1134" w:type="dxa"/>
            <w:tcBorders>
              <w:top w:val="single" w:sz="4" w:space="0" w:color="auto"/>
              <w:left w:val="single" w:sz="4" w:space="0" w:color="auto"/>
              <w:bottom w:val="single" w:sz="4" w:space="0" w:color="auto"/>
              <w:right w:val="single" w:sz="4" w:space="0" w:color="auto"/>
            </w:tcBorders>
            <w:noWrap/>
            <w:hideMark/>
          </w:tcPr>
          <w:p w:rsidR="0056409A" w:rsidRPr="008623A2" w:rsidRDefault="0056409A" w:rsidP="003A2212">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33</w:t>
            </w:r>
            <w:r w:rsidRPr="008623A2">
              <w:rPr>
                <w:rFonts w:ascii="Times New Roman" w:eastAsia="Times New Roman" w:hAnsi="Times New Roman" w:cs="Times New Roman"/>
                <w:sz w:val="20"/>
                <w:szCs w:val="20"/>
                <w:lang w:eastAsia="ru-RU"/>
              </w:rPr>
              <w:t>,</w:t>
            </w:r>
            <w:r w:rsidRPr="008623A2">
              <w:rPr>
                <w:rFonts w:ascii="Times New Roman" w:eastAsia="Times New Roman" w:hAnsi="Times New Roman" w:cs="Times New Roman"/>
                <w:sz w:val="20"/>
                <w:szCs w:val="20"/>
                <w:lang w:val="ky-KG" w:eastAsia="ru-RU"/>
              </w:rPr>
              <w:t>4</w:t>
            </w:r>
          </w:p>
        </w:tc>
        <w:tc>
          <w:tcPr>
            <w:tcW w:w="1134" w:type="dxa"/>
            <w:tcBorders>
              <w:top w:val="single" w:sz="4" w:space="0" w:color="auto"/>
              <w:left w:val="single" w:sz="4" w:space="0" w:color="auto"/>
              <w:bottom w:val="single" w:sz="4" w:space="0" w:color="auto"/>
              <w:right w:val="single" w:sz="4" w:space="0" w:color="auto"/>
            </w:tcBorders>
            <w:noWrap/>
            <w:hideMark/>
          </w:tcPr>
          <w:p w:rsidR="0056409A" w:rsidRPr="008623A2" w:rsidRDefault="0056409A" w:rsidP="001936E7">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0</w:t>
            </w:r>
          </w:p>
        </w:tc>
        <w:tc>
          <w:tcPr>
            <w:tcW w:w="1134" w:type="dxa"/>
            <w:tcBorders>
              <w:top w:val="single" w:sz="4" w:space="0" w:color="auto"/>
              <w:left w:val="single" w:sz="4" w:space="0" w:color="auto"/>
              <w:bottom w:val="single" w:sz="4" w:space="0" w:color="auto"/>
              <w:right w:val="single" w:sz="4" w:space="0" w:color="auto"/>
            </w:tcBorders>
            <w:noWrap/>
            <w:hideMark/>
          </w:tcPr>
          <w:p w:rsidR="0056409A" w:rsidRPr="008623A2" w:rsidRDefault="0056409A" w:rsidP="001936E7">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-33,4</w:t>
            </w:r>
          </w:p>
        </w:tc>
        <w:tc>
          <w:tcPr>
            <w:tcW w:w="1134" w:type="dxa"/>
            <w:tcBorders>
              <w:top w:val="single" w:sz="4" w:space="0" w:color="auto"/>
              <w:left w:val="single" w:sz="4" w:space="0" w:color="auto"/>
              <w:bottom w:val="single" w:sz="4" w:space="0" w:color="auto"/>
              <w:right w:val="single" w:sz="4" w:space="0" w:color="auto"/>
            </w:tcBorders>
            <w:noWrap/>
            <w:vAlign w:val="center"/>
          </w:tcPr>
          <w:p w:rsidR="0056409A" w:rsidRPr="008623A2" w:rsidRDefault="00F91139" w:rsidP="000D31CD">
            <w:pPr>
              <w:widowControl w:val="0"/>
              <w:spacing w:after="0" w:line="240" w:lineRule="auto"/>
              <w:jc w:val="center"/>
              <w:rPr>
                <w:rFonts w:ascii="Times New Roman" w:eastAsia="Calibri" w:hAnsi="Times New Roman" w:cs="Times New Roman"/>
                <w:sz w:val="20"/>
                <w:szCs w:val="20"/>
                <w:lang w:val="ky-KG" w:eastAsia="ru-RU"/>
              </w:rPr>
            </w:pPr>
            <w:r w:rsidRPr="008623A2">
              <w:rPr>
                <w:rFonts w:ascii="Times New Roman" w:eastAsia="Calibri" w:hAnsi="Times New Roman" w:cs="Times New Roman"/>
                <w:sz w:val="20"/>
                <w:szCs w:val="20"/>
                <w:lang w:val="ky-KG" w:eastAsia="ru-RU"/>
              </w:rPr>
              <w:t>0</w:t>
            </w:r>
          </w:p>
        </w:tc>
        <w:tc>
          <w:tcPr>
            <w:tcW w:w="1134" w:type="dxa"/>
            <w:tcBorders>
              <w:top w:val="single" w:sz="4" w:space="0" w:color="auto"/>
              <w:left w:val="single" w:sz="4" w:space="0" w:color="auto"/>
              <w:bottom w:val="single" w:sz="4" w:space="0" w:color="auto"/>
              <w:right w:val="single" w:sz="4" w:space="0" w:color="auto"/>
            </w:tcBorders>
            <w:noWrap/>
            <w:vAlign w:val="center"/>
          </w:tcPr>
          <w:p w:rsidR="0056409A" w:rsidRPr="008623A2" w:rsidRDefault="00F91139" w:rsidP="000D31CD">
            <w:pPr>
              <w:widowControl w:val="0"/>
              <w:spacing w:after="0" w:line="240" w:lineRule="auto"/>
              <w:jc w:val="center"/>
              <w:rPr>
                <w:rFonts w:ascii="Times New Roman" w:eastAsia="Calibri" w:hAnsi="Times New Roman" w:cs="Times New Roman"/>
                <w:sz w:val="20"/>
                <w:szCs w:val="20"/>
                <w:lang w:val="ky-KG" w:eastAsia="ru-RU"/>
              </w:rPr>
            </w:pPr>
            <w:r w:rsidRPr="008623A2">
              <w:rPr>
                <w:rFonts w:ascii="Times New Roman" w:eastAsia="Calibri" w:hAnsi="Times New Roman" w:cs="Times New Roman"/>
                <w:sz w:val="20"/>
                <w:szCs w:val="20"/>
                <w:lang w:val="ky-KG" w:eastAsia="ru-RU"/>
              </w:rPr>
              <w:t>0</w:t>
            </w:r>
          </w:p>
        </w:tc>
      </w:tr>
      <w:tr w:rsidR="0056409A" w:rsidRPr="008623A2" w:rsidTr="00FC6408">
        <w:trPr>
          <w:trHeight w:val="277"/>
        </w:trPr>
        <w:tc>
          <w:tcPr>
            <w:tcW w:w="2977" w:type="dxa"/>
            <w:tcBorders>
              <w:top w:val="single" w:sz="4" w:space="0" w:color="auto"/>
              <w:left w:val="single" w:sz="4" w:space="0" w:color="auto"/>
              <w:bottom w:val="single" w:sz="4" w:space="0" w:color="auto"/>
              <w:right w:val="single" w:sz="4" w:space="0" w:color="auto"/>
            </w:tcBorders>
            <w:vAlign w:val="center"/>
          </w:tcPr>
          <w:p w:rsidR="0056409A" w:rsidRPr="008623A2" w:rsidRDefault="0056409A" w:rsidP="00034EB4">
            <w:pPr>
              <w:widowControl w:val="0"/>
              <w:spacing w:after="0" w:line="240" w:lineRule="auto"/>
              <w:jc w:val="both"/>
              <w:rPr>
                <w:rFonts w:ascii="Times New Roman" w:eastAsia="Calibri" w:hAnsi="Times New Roman" w:cs="Times New Roman"/>
                <w:iCs/>
                <w:sz w:val="20"/>
                <w:szCs w:val="20"/>
                <w:lang w:val="ky-KG" w:eastAsia="ru-RU"/>
              </w:rPr>
            </w:pPr>
            <w:r w:rsidRPr="008623A2">
              <w:rPr>
                <w:rFonts w:ascii="Times New Roman" w:eastAsia="Calibri" w:hAnsi="Times New Roman" w:cs="Times New Roman"/>
                <w:iCs/>
                <w:sz w:val="20"/>
                <w:szCs w:val="20"/>
                <w:lang w:val="ky-KG" w:eastAsia="ru-RU"/>
              </w:rPr>
              <w:t>Центр электронного взаимодействия</w:t>
            </w:r>
          </w:p>
        </w:tc>
        <w:tc>
          <w:tcPr>
            <w:tcW w:w="1134" w:type="dxa"/>
            <w:tcBorders>
              <w:top w:val="single" w:sz="4" w:space="0" w:color="auto"/>
              <w:left w:val="single" w:sz="4" w:space="0" w:color="auto"/>
              <w:bottom w:val="single" w:sz="4" w:space="0" w:color="auto"/>
              <w:right w:val="single" w:sz="4" w:space="0" w:color="auto"/>
            </w:tcBorders>
          </w:tcPr>
          <w:p w:rsidR="0056409A" w:rsidRPr="008623A2" w:rsidRDefault="004B1A98" w:rsidP="004B1A98">
            <w:pPr>
              <w:widowControl w:val="0"/>
              <w:spacing w:after="0" w:line="240" w:lineRule="auto"/>
              <w:jc w:val="center"/>
              <w:rPr>
                <w:rFonts w:ascii="Times New Roman" w:eastAsia="Calibri" w:hAnsi="Times New Roman" w:cs="Times New Roman"/>
                <w:iCs/>
                <w:sz w:val="20"/>
                <w:szCs w:val="20"/>
                <w:lang w:val="ky-KG" w:eastAsia="ru-RU"/>
              </w:rPr>
            </w:pPr>
            <w:r w:rsidRPr="008623A2">
              <w:rPr>
                <w:rFonts w:ascii="Times New Roman" w:eastAsia="Calibri" w:hAnsi="Times New Roman" w:cs="Times New Roman"/>
                <w:iCs/>
                <w:sz w:val="20"/>
                <w:szCs w:val="20"/>
                <w:lang w:val="ky-KG" w:eastAsia="ru-RU"/>
              </w:rPr>
              <w:t>14,1</w:t>
            </w:r>
          </w:p>
        </w:tc>
        <w:tc>
          <w:tcPr>
            <w:tcW w:w="1134" w:type="dxa"/>
            <w:tcBorders>
              <w:top w:val="single" w:sz="4" w:space="0" w:color="auto"/>
              <w:left w:val="single" w:sz="4" w:space="0" w:color="auto"/>
              <w:bottom w:val="single" w:sz="4" w:space="0" w:color="auto"/>
              <w:right w:val="single" w:sz="4" w:space="0" w:color="auto"/>
            </w:tcBorders>
            <w:noWrap/>
          </w:tcPr>
          <w:p w:rsidR="0056409A" w:rsidRPr="008623A2" w:rsidRDefault="0056409A" w:rsidP="003A2212">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14,1</w:t>
            </w:r>
          </w:p>
        </w:tc>
        <w:tc>
          <w:tcPr>
            <w:tcW w:w="1134" w:type="dxa"/>
            <w:tcBorders>
              <w:top w:val="single" w:sz="4" w:space="0" w:color="auto"/>
              <w:left w:val="single" w:sz="4" w:space="0" w:color="auto"/>
              <w:bottom w:val="single" w:sz="4" w:space="0" w:color="auto"/>
              <w:right w:val="single" w:sz="4" w:space="0" w:color="auto"/>
            </w:tcBorders>
            <w:noWrap/>
          </w:tcPr>
          <w:p w:rsidR="0056409A" w:rsidRPr="008623A2" w:rsidRDefault="0056409A" w:rsidP="001936E7">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0</w:t>
            </w:r>
          </w:p>
        </w:tc>
        <w:tc>
          <w:tcPr>
            <w:tcW w:w="1134" w:type="dxa"/>
            <w:tcBorders>
              <w:top w:val="single" w:sz="4" w:space="0" w:color="auto"/>
              <w:left w:val="single" w:sz="4" w:space="0" w:color="auto"/>
              <w:bottom w:val="single" w:sz="4" w:space="0" w:color="auto"/>
              <w:right w:val="single" w:sz="4" w:space="0" w:color="auto"/>
            </w:tcBorders>
            <w:noWrap/>
          </w:tcPr>
          <w:p w:rsidR="0056409A" w:rsidRPr="008623A2" w:rsidRDefault="0056409A" w:rsidP="001936E7">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-14,1</w:t>
            </w:r>
          </w:p>
        </w:tc>
        <w:tc>
          <w:tcPr>
            <w:tcW w:w="1134" w:type="dxa"/>
            <w:tcBorders>
              <w:top w:val="single" w:sz="4" w:space="0" w:color="auto"/>
              <w:left w:val="single" w:sz="4" w:space="0" w:color="auto"/>
              <w:bottom w:val="single" w:sz="4" w:space="0" w:color="auto"/>
              <w:right w:val="single" w:sz="4" w:space="0" w:color="auto"/>
            </w:tcBorders>
            <w:noWrap/>
            <w:vAlign w:val="center"/>
          </w:tcPr>
          <w:p w:rsidR="0056409A" w:rsidRPr="008623A2" w:rsidRDefault="00F91139" w:rsidP="000D31CD">
            <w:pPr>
              <w:widowControl w:val="0"/>
              <w:spacing w:after="0" w:line="240" w:lineRule="auto"/>
              <w:jc w:val="center"/>
              <w:rPr>
                <w:rFonts w:ascii="Times New Roman" w:eastAsia="Calibri" w:hAnsi="Times New Roman" w:cs="Times New Roman"/>
                <w:sz w:val="20"/>
                <w:szCs w:val="20"/>
                <w:lang w:val="ky-KG" w:eastAsia="ru-RU"/>
              </w:rPr>
            </w:pPr>
            <w:r w:rsidRPr="008623A2">
              <w:rPr>
                <w:rFonts w:ascii="Times New Roman" w:eastAsia="Calibri" w:hAnsi="Times New Roman" w:cs="Times New Roman"/>
                <w:sz w:val="20"/>
                <w:szCs w:val="20"/>
                <w:lang w:val="ky-KG" w:eastAsia="ru-RU"/>
              </w:rPr>
              <w:t>0</w:t>
            </w:r>
          </w:p>
        </w:tc>
        <w:tc>
          <w:tcPr>
            <w:tcW w:w="1134" w:type="dxa"/>
            <w:tcBorders>
              <w:top w:val="single" w:sz="4" w:space="0" w:color="auto"/>
              <w:left w:val="single" w:sz="4" w:space="0" w:color="auto"/>
              <w:bottom w:val="single" w:sz="4" w:space="0" w:color="auto"/>
              <w:right w:val="single" w:sz="4" w:space="0" w:color="auto"/>
            </w:tcBorders>
            <w:noWrap/>
            <w:vAlign w:val="center"/>
          </w:tcPr>
          <w:p w:rsidR="0056409A" w:rsidRPr="008623A2" w:rsidRDefault="00F91139" w:rsidP="000D31CD">
            <w:pPr>
              <w:widowControl w:val="0"/>
              <w:spacing w:after="0" w:line="240" w:lineRule="auto"/>
              <w:jc w:val="center"/>
              <w:rPr>
                <w:rFonts w:ascii="Times New Roman" w:eastAsia="Calibri" w:hAnsi="Times New Roman" w:cs="Times New Roman"/>
                <w:sz w:val="20"/>
                <w:szCs w:val="20"/>
                <w:lang w:val="ky-KG" w:eastAsia="ru-RU"/>
              </w:rPr>
            </w:pPr>
            <w:r w:rsidRPr="008623A2">
              <w:rPr>
                <w:rFonts w:ascii="Times New Roman" w:eastAsia="Calibri" w:hAnsi="Times New Roman" w:cs="Times New Roman"/>
                <w:sz w:val="20"/>
                <w:szCs w:val="20"/>
                <w:lang w:val="ky-KG" w:eastAsia="ru-RU"/>
              </w:rPr>
              <w:t>0</w:t>
            </w:r>
          </w:p>
        </w:tc>
      </w:tr>
      <w:tr w:rsidR="0056409A" w:rsidRPr="008623A2" w:rsidTr="00FC6408">
        <w:trPr>
          <w:trHeight w:val="372"/>
        </w:trPr>
        <w:tc>
          <w:tcPr>
            <w:tcW w:w="2977" w:type="dxa"/>
            <w:tcBorders>
              <w:top w:val="single" w:sz="4" w:space="0" w:color="auto"/>
              <w:left w:val="single" w:sz="4" w:space="0" w:color="auto"/>
              <w:bottom w:val="single" w:sz="4" w:space="0" w:color="auto"/>
              <w:right w:val="single" w:sz="4" w:space="0" w:color="auto"/>
            </w:tcBorders>
            <w:vAlign w:val="center"/>
            <w:hideMark/>
          </w:tcPr>
          <w:p w:rsidR="0056409A" w:rsidRPr="008623A2" w:rsidRDefault="0056409A" w:rsidP="00034EB4">
            <w:pPr>
              <w:widowControl w:val="0"/>
              <w:spacing w:after="0" w:line="240" w:lineRule="auto"/>
              <w:jc w:val="both"/>
              <w:rPr>
                <w:rFonts w:ascii="Times New Roman" w:eastAsia="Calibri" w:hAnsi="Times New Roman" w:cs="Times New Roman"/>
                <w:b/>
                <w:iCs/>
                <w:sz w:val="20"/>
                <w:szCs w:val="20"/>
                <w:lang w:eastAsia="ru-RU"/>
              </w:rPr>
            </w:pPr>
            <w:r w:rsidRPr="008623A2">
              <w:rPr>
                <w:rFonts w:ascii="Times New Roman" w:eastAsia="Calibri" w:hAnsi="Times New Roman" w:cs="Times New Roman"/>
                <w:b/>
                <w:iCs/>
                <w:sz w:val="20"/>
                <w:szCs w:val="20"/>
                <w:lang w:val="ky-KG" w:eastAsia="ru-RU"/>
              </w:rPr>
              <w:t>средства специального счета</w:t>
            </w:r>
          </w:p>
        </w:tc>
        <w:tc>
          <w:tcPr>
            <w:tcW w:w="1134" w:type="dxa"/>
            <w:tcBorders>
              <w:top w:val="single" w:sz="4" w:space="0" w:color="auto"/>
              <w:left w:val="single" w:sz="4" w:space="0" w:color="auto"/>
              <w:bottom w:val="single" w:sz="4" w:space="0" w:color="auto"/>
              <w:right w:val="single" w:sz="4" w:space="0" w:color="auto"/>
            </w:tcBorders>
          </w:tcPr>
          <w:p w:rsidR="0056409A" w:rsidRPr="008623A2" w:rsidRDefault="0056409A" w:rsidP="001936E7">
            <w:pPr>
              <w:widowControl w:val="0"/>
              <w:spacing w:after="0" w:line="240" w:lineRule="auto"/>
              <w:jc w:val="center"/>
              <w:rPr>
                <w:rFonts w:ascii="Times New Roman" w:eastAsia="Calibri" w:hAnsi="Times New Roman" w:cs="Times New Roman"/>
                <w:b/>
                <w:iCs/>
                <w:sz w:val="20"/>
                <w:szCs w:val="20"/>
                <w:lang w:eastAsia="ru-RU"/>
              </w:rPr>
            </w:pPr>
          </w:p>
          <w:p w:rsidR="0056409A" w:rsidRPr="008623A2" w:rsidRDefault="004B1A98" w:rsidP="001936E7">
            <w:pPr>
              <w:widowControl w:val="0"/>
              <w:spacing w:after="0" w:line="240" w:lineRule="auto"/>
              <w:jc w:val="center"/>
              <w:rPr>
                <w:rFonts w:ascii="Times New Roman" w:eastAsia="Calibri" w:hAnsi="Times New Roman" w:cs="Times New Roman"/>
                <w:b/>
                <w:iCs/>
                <w:sz w:val="20"/>
                <w:szCs w:val="20"/>
                <w:lang w:val="ky-KG" w:eastAsia="ru-RU"/>
              </w:rPr>
            </w:pPr>
            <w:r w:rsidRPr="008623A2">
              <w:rPr>
                <w:rFonts w:ascii="Times New Roman" w:eastAsia="Calibri" w:hAnsi="Times New Roman" w:cs="Times New Roman"/>
                <w:b/>
                <w:iCs/>
                <w:sz w:val="20"/>
                <w:szCs w:val="20"/>
                <w:lang w:eastAsia="ru-RU"/>
              </w:rPr>
              <w:t>37</w:t>
            </w:r>
            <w:r w:rsidR="0056409A" w:rsidRPr="008623A2">
              <w:rPr>
                <w:rFonts w:ascii="Times New Roman" w:eastAsia="Calibri" w:hAnsi="Times New Roman" w:cs="Times New Roman"/>
                <w:b/>
                <w:iCs/>
                <w:sz w:val="20"/>
                <w:szCs w:val="20"/>
                <w:lang w:eastAsia="ru-RU"/>
              </w:rPr>
              <w:t>,</w:t>
            </w:r>
            <w:r w:rsidRPr="008623A2">
              <w:rPr>
                <w:rFonts w:ascii="Times New Roman" w:eastAsia="Calibri" w:hAnsi="Times New Roman" w:cs="Times New Roman"/>
                <w:b/>
                <w:iCs/>
                <w:sz w:val="20"/>
                <w:szCs w:val="20"/>
                <w:lang w:val="ky-KG" w:eastAsia="ru-RU"/>
              </w:rPr>
              <w:t>6</w:t>
            </w:r>
          </w:p>
        </w:tc>
        <w:tc>
          <w:tcPr>
            <w:tcW w:w="1134" w:type="dxa"/>
            <w:tcBorders>
              <w:top w:val="single" w:sz="4" w:space="0" w:color="auto"/>
              <w:left w:val="single" w:sz="4" w:space="0" w:color="auto"/>
              <w:bottom w:val="single" w:sz="4" w:space="0" w:color="auto"/>
              <w:right w:val="single" w:sz="4" w:space="0" w:color="auto"/>
            </w:tcBorders>
            <w:noWrap/>
          </w:tcPr>
          <w:p w:rsidR="0056409A" w:rsidRPr="008623A2" w:rsidRDefault="0056409A" w:rsidP="003A2212">
            <w:pPr>
              <w:spacing w:after="0" w:line="240" w:lineRule="auto"/>
              <w:jc w:val="center"/>
              <w:rPr>
                <w:rFonts w:ascii="Times New Roman" w:eastAsia="Times New Roman" w:hAnsi="Times New Roman" w:cs="Times New Roman"/>
                <w:b/>
                <w:sz w:val="20"/>
                <w:szCs w:val="20"/>
                <w:lang w:eastAsia="ru-RU"/>
              </w:rPr>
            </w:pPr>
          </w:p>
          <w:p w:rsidR="0056409A" w:rsidRPr="008623A2" w:rsidRDefault="0056409A" w:rsidP="003A2212">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153</w:t>
            </w:r>
            <w:r w:rsidRPr="008623A2">
              <w:rPr>
                <w:rFonts w:ascii="Times New Roman" w:eastAsia="Times New Roman" w:hAnsi="Times New Roman" w:cs="Times New Roman"/>
                <w:b/>
                <w:sz w:val="20"/>
                <w:szCs w:val="20"/>
                <w:lang w:eastAsia="ru-RU"/>
              </w:rPr>
              <w:t>,</w:t>
            </w:r>
            <w:r w:rsidRPr="008623A2">
              <w:rPr>
                <w:rFonts w:ascii="Times New Roman" w:eastAsia="Times New Roman" w:hAnsi="Times New Roman" w:cs="Times New Roman"/>
                <w:b/>
                <w:sz w:val="20"/>
                <w:szCs w:val="20"/>
                <w:lang w:val="ky-KG" w:eastAsia="ru-RU"/>
              </w:rPr>
              <w:t>6</w:t>
            </w:r>
          </w:p>
        </w:tc>
        <w:tc>
          <w:tcPr>
            <w:tcW w:w="1134" w:type="dxa"/>
            <w:tcBorders>
              <w:top w:val="single" w:sz="4" w:space="0" w:color="auto"/>
              <w:left w:val="single" w:sz="4" w:space="0" w:color="auto"/>
              <w:bottom w:val="single" w:sz="4" w:space="0" w:color="auto"/>
              <w:right w:val="single" w:sz="4" w:space="0" w:color="auto"/>
            </w:tcBorders>
            <w:noWrap/>
          </w:tcPr>
          <w:p w:rsidR="0056409A" w:rsidRPr="008623A2" w:rsidRDefault="0056409A" w:rsidP="001936E7">
            <w:pPr>
              <w:spacing w:after="0" w:line="240" w:lineRule="auto"/>
              <w:jc w:val="center"/>
              <w:rPr>
                <w:rFonts w:ascii="Times New Roman" w:eastAsia="Times New Roman" w:hAnsi="Times New Roman" w:cs="Times New Roman"/>
                <w:b/>
                <w:sz w:val="20"/>
                <w:szCs w:val="20"/>
                <w:lang w:eastAsia="ru-RU"/>
              </w:rPr>
            </w:pPr>
          </w:p>
          <w:p w:rsidR="0056409A" w:rsidRPr="008623A2" w:rsidRDefault="006F4BE8" w:rsidP="001936E7">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76</w:t>
            </w:r>
            <w:r w:rsidR="0056409A" w:rsidRPr="008623A2">
              <w:rPr>
                <w:rFonts w:ascii="Times New Roman" w:eastAsia="Times New Roman" w:hAnsi="Times New Roman" w:cs="Times New Roman"/>
                <w:b/>
                <w:sz w:val="20"/>
                <w:szCs w:val="20"/>
                <w:lang w:eastAsia="ru-RU"/>
              </w:rPr>
              <w:t>,</w:t>
            </w:r>
            <w:r w:rsidRPr="008623A2">
              <w:rPr>
                <w:rFonts w:ascii="Times New Roman" w:eastAsia="Times New Roman" w:hAnsi="Times New Roman" w:cs="Times New Roman"/>
                <w:b/>
                <w:sz w:val="20"/>
                <w:szCs w:val="20"/>
                <w:lang w:val="ky-KG" w:eastAsia="ru-RU"/>
              </w:rPr>
              <w:t>8</w:t>
            </w:r>
          </w:p>
        </w:tc>
        <w:tc>
          <w:tcPr>
            <w:tcW w:w="1134" w:type="dxa"/>
            <w:tcBorders>
              <w:top w:val="single" w:sz="4" w:space="0" w:color="auto"/>
              <w:left w:val="single" w:sz="4" w:space="0" w:color="auto"/>
              <w:bottom w:val="single" w:sz="4" w:space="0" w:color="auto"/>
              <w:right w:val="single" w:sz="4" w:space="0" w:color="auto"/>
            </w:tcBorders>
            <w:noWrap/>
          </w:tcPr>
          <w:p w:rsidR="0056409A" w:rsidRPr="008623A2" w:rsidRDefault="0056409A" w:rsidP="001936E7">
            <w:pPr>
              <w:spacing w:after="0" w:line="240" w:lineRule="auto"/>
              <w:jc w:val="center"/>
              <w:rPr>
                <w:rFonts w:ascii="Times New Roman" w:eastAsia="Times New Roman" w:hAnsi="Times New Roman" w:cs="Times New Roman"/>
                <w:b/>
                <w:sz w:val="20"/>
                <w:szCs w:val="20"/>
                <w:lang w:eastAsia="ru-RU"/>
              </w:rPr>
            </w:pPr>
          </w:p>
          <w:p w:rsidR="0056409A" w:rsidRPr="008623A2" w:rsidRDefault="006F4BE8" w:rsidP="001936E7">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-76,8</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56409A" w:rsidRPr="008623A2" w:rsidRDefault="006F4BE8" w:rsidP="000D31CD">
            <w:pPr>
              <w:widowControl w:val="0"/>
              <w:spacing w:after="0" w:line="240" w:lineRule="auto"/>
              <w:jc w:val="center"/>
              <w:rPr>
                <w:rFonts w:ascii="Times New Roman" w:eastAsia="Calibri" w:hAnsi="Times New Roman" w:cs="Times New Roman"/>
                <w:b/>
                <w:sz w:val="20"/>
                <w:szCs w:val="20"/>
                <w:lang w:val="ky-KG" w:eastAsia="ru-RU"/>
              </w:rPr>
            </w:pPr>
            <w:r w:rsidRPr="008623A2">
              <w:rPr>
                <w:rFonts w:ascii="Times New Roman" w:eastAsia="Calibri" w:hAnsi="Times New Roman" w:cs="Times New Roman"/>
                <w:b/>
                <w:sz w:val="20"/>
                <w:szCs w:val="20"/>
                <w:lang w:val="ky-KG" w:eastAsia="ru-RU"/>
              </w:rPr>
              <w:t>79</w:t>
            </w:r>
            <w:r w:rsidR="0056409A" w:rsidRPr="008623A2">
              <w:rPr>
                <w:rFonts w:ascii="Times New Roman" w:eastAsia="Calibri" w:hAnsi="Times New Roman" w:cs="Times New Roman"/>
                <w:b/>
                <w:sz w:val="20"/>
                <w:szCs w:val="20"/>
                <w:lang w:eastAsia="ru-RU"/>
              </w:rPr>
              <w:t>,</w:t>
            </w:r>
            <w:r w:rsidRPr="008623A2">
              <w:rPr>
                <w:rFonts w:ascii="Times New Roman" w:eastAsia="Calibri" w:hAnsi="Times New Roman" w:cs="Times New Roman"/>
                <w:b/>
                <w:sz w:val="20"/>
                <w:szCs w:val="20"/>
                <w:lang w:val="ky-KG" w:eastAsia="ru-RU"/>
              </w:rPr>
              <w:t>1</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56409A" w:rsidRPr="008623A2" w:rsidRDefault="006F4BE8" w:rsidP="000D31CD">
            <w:pPr>
              <w:widowControl w:val="0"/>
              <w:spacing w:after="0" w:line="240" w:lineRule="auto"/>
              <w:jc w:val="center"/>
              <w:rPr>
                <w:rFonts w:ascii="Times New Roman" w:eastAsia="Calibri" w:hAnsi="Times New Roman" w:cs="Times New Roman"/>
                <w:b/>
                <w:sz w:val="20"/>
                <w:szCs w:val="20"/>
                <w:lang w:val="ky-KG" w:eastAsia="ru-RU"/>
              </w:rPr>
            </w:pPr>
            <w:r w:rsidRPr="008623A2">
              <w:rPr>
                <w:rFonts w:ascii="Times New Roman" w:eastAsia="Calibri" w:hAnsi="Times New Roman" w:cs="Times New Roman"/>
                <w:b/>
                <w:sz w:val="20"/>
                <w:szCs w:val="20"/>
                <w:lang w:val="ky-KG" w:eastAsia="ru-RU"/>
              </w:rPr>
              <w:t>81</w:t>
            </w:r>
            <w:r w:rsidR="0056409A" w:rsidRPr="008623A2">
              <w:rPr>
                <w:rFonts w:ascii="Times New Roman" w:eastAsia="Calibri" w:hAnsi="Times New Roman" w:cs="Times New Roman"/>
                <w:b/>
                <w:sz w:val="20"/>
                <w:szCs w:val="20"/>
                <w:lang w:eastAsia="ru-RU"/>
              </w:rPr>
              <w:t>,</w:t>
            </w:r>
            <w:r w:rsidRPr="008623A2">
              <w:rPr>
                <w:rFonts w:ascii="Times New Roman" w:eastAsia="Calibri" w:hAnsi="Times New Roman" w:cs="Times New Roman"/>
                <w:b/>
                <w:sz w:val="20"/>
                <w:szCs w:val="20"/>
                <w:lang w:val="ky-KG" w:eastAsia="ru-RU"/>
              </w:rPr>
              <w:t>4</w:t>
            </w:r>
          </w:p>
        </w:tc>
      </w:tr>
      <w:tr w:rsidR="0056409A" w:rsidRPr="008623A2" w:rsidTr="00FC6408">
        <w:trPr>
          <w:trHeight w:val="501"/>
        </w:trPr>
        <w:tc>
          <w:tcPr>
            <w:tcW w:w="2977" w:type="dxa"/>
            <w:tcBorders>
              <w:top w:val="single" w:sz="4" w:space="0" w:color="auto"/>
              <w:left w:val="single" w:sz="4" w:space="0" w:color="auto"/>
              <w:bottom w:val="single" w:sz="4" w:space="0" w:color="auto"/>
              <w:right w:val="single" w:sz="4" w:space="0" w:color="auto"/>
            </w:tcBorders>
            <w:vAlign w:val="center"/>
            <w:hideMark/>
          </w:tcPr>
          <w:p w:rsidR="0056409A" w:rsidRPr="008623A2" w:rsidRDefault="0056409A" w:rsidP="00034EB4">
            <w:pPr>
              <w:widowControl w:val="0"/>
              <w:spacing w:after="0" w:line="240" w:lineRule="auto"/>
              <w:jc w:val="both"/>
              <w:rPr>
                <w:rFonts w:ascii="Times New Roman" w:eastAsia="Calibri" w:hAnsi="Times New Roman" w:cs="Times New Roman"/>
                <w:b/>
                <w:iCs/>
                <w:sz w:val="20"/>
                <w:szCs w:val="20"/>
                <w:lang w:eastAsia="ru-RU"/>
              </w:rPr>
            </w:pPr>
            <w:r w:rsidRPr="008623A2">
              <w:rPr>
                <w:rFonts w:ascii="Times New Roman" w:eastAsia="Calibri" w:hAnsi="Times New Roman" w:cs="Times New Roman"/>
                <w:iCs/>
                <w:sz w:val="20"/>
                <w:szCs w:val="20"/>
                <w:lang w:eastAsia="ru-RU"/>
              </w:rPr>
              <w:t>Госкомитет информационных технологий и связи (аппарат</w:t>
            </w:r>
            <w:r w:rsidRPr="008623A2">
              <w:rPr>
                <w:rFonts w:ascii="Times New Roman" w:eastAsia="Calibri" w:hAnsi="Times New Roman" w:cs="Times New Roman"/>
                <w:b/>
                <w:iCs/>
                <w:sz w:val="20"/>
                <w:szCs w:val="20"/>
                <w:lang w:eastAsia="ru-RU"/>
              </w:rPr>
              <w:t>)</w:t>
            </w:r>
          </w:p>
        </w:tc>
        <w:tc>
          <w:tcPr>
            <w:tcW w:w="1134" w:type="dxa"/>
            <w:tcBorders>
              <w:top w:val="single" w:sz="4" w:space="0" w:color="auto"/>
              <w:left w:val="single" w:sz="4" w:space="0" w:color="auto"/>
              <w:bottom w:val="single" w:sz="4" w:space="0" w:color="auto"/>
              <w:right w:val="single" w:sz="4" w:space="0" w:color="auto"/>
            </w:tcBorders>
            <w:hideMark/>
          </w:tcPr>
          <w:p w:rsidR="0056409A" w:rsidRPr="008623A2" w:rsidRDefault="004B1A98" w:rsidP="001936E7">
            <w:pPr>
              <w:widowControl w:val="0"/>
              <w:spacing w:after="0" w:line="240" w:lineRule="auto"/>
              <w:jc w:val="center"/>
              <w:rPr>
                <w:rFonts w:ascii="Times New Roman" w:eastAsia="Calibri" w:hAnsi="Times New Roman" w:cs="Times New Roman"/>
                <w:iCs/>
                <w:sz w:val="20"/>
                <w:szCs w:val="20"/>
                <w:lang w:val="ky-KG" w:eastAsia="ru-RU"/>
              </w:rPr>
            </w:pPr>
            <w:r w:rsidRPr="008623A2">
              <w:rPr>
                <w:rFonts w:ascii="Times New Roman" w:eastAsia="Calibri" w:hAnsi="Times New Roman" w:cs="Times New Roman"/>
                <w:iCs/>
                <w:sz w:val="20"/>
                <w:szCs w:val="20"/>
                <w:lang w:val="ky-KG" w:eastAsia="ru-RU"/>
              </w:rPr>
              <w:t>9</w:t>
            </w:r>
            <w:r w:rsidR="0056409A" w:rsidRPr="008623A2">
              <w:rPr>
                <w:rFonts w:ascii="Times New Roman" w:eastAsia="Calibri" w:hAnsi="Times New Roman" w:cs="Times New Roman"/>
                <w:iCs/>
                <w:sz w:val="20"/>
                <w:szCs w:val="20"/>
                <w:lang w:eastAsia="ru-RU"/>
              </w:rPr>
              <w:t>,</w:t>
            </w:r>
            <w:r w:rsidRPr="008623A2">
              <w:rPr>
                <w:rFonts w:ascii="Times New Roman" w:eastAsia="Calibri" w:hAnsi="Times New Roman" w:cs="Times New Roman"/>
                <w:iCs/>
                <w:sz w:val="20"/>
                <w:szCs w:val="20"/>
                <w:lang w:val="ky-KG" w:eastAsia="ru-RU"/>
              </w:rPr>
              <w:t>5</w:t>
            </w:r>
          </w:p>
        </w:tc>
        <w:tc>
          <w:tcPr>
            <w:tcW w:w="1134" w:type="dxa"/>
            <w:tcBorders>
              <w:top w:val="single" w:sz="4" w:space="0" w:color="auto"/>
              <w:left w:val="single" w:sz="4" w:space="0" w:color="auto"/>
              <w:bottom w:val="single" w:sz="4" w:space="0" w:color="auto"/>
              <w:right w:val="single" w:sz="4" w:space="0" w:color="auto"/>
            </w:tcBorders>
            <w:noWrap/>
            <w:hideMark/>
          </w:tcPr>
          <w:p w:rsidR="0056409A" w:rsidRPr="008623A2" w:rsidRDefault="0056409A" w:rsidP="003A2212">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0</w:t>
            </w:r>
          </w:p>
        </w:tc>
        <w:tc>
          <w:tcPr>
            <w:tcW w:w="1134" w:type="dxa"/>
            <w:tcBorders>
              <w:top w:val="single" w:sz="4" w:space="0" w:color="auto"/>
              <w:left w:val="single" w:sz="4" w:space="0" w:color="auto"/>
              <w:bottom w:val="single" w:sz="4" w:space="0" w:color="auto"/>
              <w:right w:val="single" w:sz="4" w:space="0" w:color="auto"/>
            </w:tcBorders>
            <w:noWrap/>
            <w:hideMark/>
          </w:tcPr>
          <w:p w:rsidR="0056409A" w:rsidRPr="008623A2" w:rsidRDefault="0056409A" w:rsidP="001936E7">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0</w:t>
            </w:r>
          </w:p>
        </w:tc>
        <w:tc>
          <w:tcPr>
            <w:tcW w:w="1134" w:type="dxa"/>
            <w:tcBorders>
              <w:top w:val="single" w:sz="4" w:space="0" w:color="auto"/>
              <w:left w:val="single" w:sz="4" w:space="0" w:color="auto"/>
              <w:bottom w:val="single" w:sz="4" w:space="0" w:color="auto"/>
              <w:right w:val="single" w:sz="4" w:space="0" w:color="auto"/>
            </w:tcBorders>
            <w:noWrap/>
          </w:tcPr>
          <w:p w:rsidR="0056409A" w:rsidRPr="008623A2" w:rsidRDefault="0056409A" w:rsidP="001936E7">
            <w:pPr>
              <w:spacing w:after="0" w:line="240" w:lineRule="auto"/>
              <w:jc w:val="center"/>
              <w:rPr>
                <w:rFonts w:ascii="Times New Roman" w:eastAsia="Times New Roman" w:hAnsi="Times New Roman" w:cs="Times New Roman"/>
                <w:color w:val="FF0000"/>
                <w:sz w:val="20"/>
                <w:szCs w:val="20"/>
                <w:lang w:val="ky-KG" w:eastAsia="ru-RU"/>
              </w:rPr>
            </w:pPr>
            <w:r w:rsidRPr="008623A2">
              <w:rPr>
                <w:rFonts w:ascii="Times New Roman" w:eastAsia="Times New Roman" w:hAnsi="Times New Roman" w:cs="Times New Roman"/>
                <w:sz w:val="20"/>
                <w:szCs w:val="20"/>
                <w:lang w:val="ky-KG" w:eastAsia="ru-RU"/>
              </w:rPr>
              <w:t>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56409A" w:rsidRPr="008623A2" w:rsidRDefault="0056409A" w:rsidP="000D31CD">
            <w:pPr>
              <w:widowControl w:val="0"/>
              <w:spacing w:after="0" w:line="240" w:lineRule="auto"/>
              <w:jc w:val="center"/>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56409A" w:rsidRPr="008623A2" w:rsidRDefault="0056409A" w:rsidP="000D31CD">
            <w:pPr>
              <w:widowControl w:val="0"/>
              <w:spacing w:after="0" w:line="240" w:lineRule="auto"/>
              <w:jc w:val="center"/>
              <w:rPr>
                <w:rFonts w:ascii="Times New Roman" w:eastAsia="Calibri" w:hAnsi="Times New Roman" w:cs="Times New Roman"/>
                <w:sz w:val="20"/>
                <w:szCs w:val="20"/>
                <w:lang w:val="ky-KG" w:eastAsia="ru-RU"/>
              </w:rPr>
            </w:pPr>
            <w:r w:rsidRPr="008623A2">
              <w:rPr>
                <w:rFonts w:ascii="Times New Roman" w:eastAsia="Calibri" w:hAnsi="Times New Roman" w:cs="Times New Roman"/>
                <w:sz w:val="20"/>
                <w:szCs w:val="20"/>
                <w:lang w:eastAsia="ru-RU"/>
              </w:rPr>
              <w:t>0</w:t>
            </w:r>
          </w:p>
        </w:tc>
      </w:tr>
      <w:tr w:rsidR="0056409A" w:rsidRPr="008623A2" w:rsidTr="00FC6408">
        <w:trPr>
          <w:trHeight w:val="315"/>
        </w:trPr>
        <w:tc>
          <w:tcPr>
            <w:tcW w:w="2977" w:type="dxa"/>
            <w:tcBorders>
              <w:top w:val="single" w:sz="4" w:space="0" w:color="auto"/>
              <w:left w:val="single" w:sz="4" w:space="0" w:color="auto"/>
              <w:bottom w:val="single" w:sz="4" w:space="0" w:color="auto"/>
              <w:right w:val="single" w:sz="4" w:space="0" w:color="auto"/>
            </w:tcBorders>
            <w:vAlign w:val="center"/>
            <w:hideMark/>
          </w:tcPr>
          <w:p w:rsidR="0056409A" w:rsidRPr="008623A2" w:rsidRDefault="0056409A" w:rsidP="00034EB4">
            <w:pPr>
              <w:widowControl w:val="0"/>
              <w:spacing w:after="0" w:line="240" w:lineRule="auto"/>
              <w:jc w:val="both"/>
              <w:rPr>
                <w:rFonts w:ascii="Times New Roman" w:eastAsia="Calibri" w:hAnsi="Times New Roman" w:cs="Times New Roman"/>
                <w:iCs/>
                <w:sz w:val="20"/>
                <w:szCs w:val="20"/>
                <w:lang w:eastAsia="ru-RU"/>
              </w:rPr>
            </w:pPr>
            <w:proofErr w:type="spellStart"/>
            <w:r w:rsidRPr="008623A2">
              <w:rPr>
                <w:rFonts w:ascii="Times New Roman" w:eastAsia="Calibri" w:hAnsi="Times New Roman" w:cs="Times New Roman"/>
                <w:iCs/>
                <w:sz w:val="20"/>
                <w:szCs w:val="20"/>
                <w:lang w:eastAsia="ru-RU"/>
              </w:rPr>
              <w:t>Госагентство</w:t>
            </w:r>
            <w:proofErr w:type="spellEnd"/>
            <w:r w:rsidRPr="008623A2">
              <w:rPr>
                <w:rFonts w:ascii="Times New Roman" w:eastAsia="Calibri" w:hAnsi="Times New Roman" w:cs="Times New Roman"/>
                <w:iCs/>
                <w:sz w:val="20"/>
                <w:szCs w:val="20"/>
                <w:lang w:eastAsia="ru-RU"/>
              </w:rPr>
              <w:t xml:space="preserve"> связи</w:t>
            </w:r>
          </w:p>
        </w:tc>
        <w:tc>
          <w:tcPr>
            <w:tcW w:w="1134" w:type="dxa"/>
            <w:tcBorders>
              <w:top w:val="single" w:sz="4" w:space="0" w:color="auto"/>
              <w:left w:val="single" w:sz="4" w:space="0" w:color="auto"/>
              <w:bottom w:val="single" w:sz="4" w:space="0" w:color="auto"/>
              <w:right w:val="single" w:sz="4" w:space="0" w:color="auto"/>
            </w:tcBorders>
            <w:hideMark/>
          </w:tcPr>
          <w:p w:rsidR="0056409A" w:rsidRPr="008623A2" w:rsidRDefault="004B1A98" w:rsidP="001936E7">
            <w:pPr>
              <w:widowControl w:val="0"/>
              <w:spacing w:after="0" w:line="240" w:lineRule="auto"/>
              <w:jc w:val="center"/>
              <w:rPr>
                <w:rFonts w:ascii="Times New Roman" w:eastAsia="Calibri" w:hAnsi="Times New Roman" w:cs="Times New Roman"/>
                <w:iCs/>
                <w:sz w:val="20"/>
                <w:szCs w:val="20"/>
                <w:lang w:val="ky-KG" w:eastAsia="ru-RU"/>
              </w:rPr>
            </w:pPr>
            <w:r w:rsidRPr="008623A2">
              <w:rPr>
                <w:rFonts w:ascii="Times New Roman" w:eastAsia="Calibri" w:hAnsi="Times New Roman" w:cs="Times New Roman"/>
                <w:iCs/>
                <w:sz w:val="20"/>
                <w:szCs w:val="20"/>
                <w:lang w:val="ky-KG" w:eastAsia="ru-RU"/>
              </w:rPr>
              <w:t>28</w:t>
            </w:r>
            <w:r w:rsidR="0056409A" w:rsidRPr="008623A2">
              <w:rPr>
                <w:rFonts w:ascii="Times New Roman" w:eastAsia="Calibri" w:hAnsi="Times New Roman" w:cs="Times New Roman"/>
                <w:iCs/>
                <w:sz w:val="20"/>
                <w:szCs w:val="20"/>
                <w:lang w:eastAsia="ru-RU"/>
              </w:rPr>
              <w:t>,</w:t>
            </w:r>
            <w:r w:rsidRPr="008623A2">
              <w:rPr>
                <w:rFonts w:ascii="Times New Roman" w:eastAsia="Calibri" w:hAnsi="Times New Roman" w:cs="Times New Roman"/>
                <w:iCs/>
                <w:sz w:val="20"/>
                <w:szCs w:val="20"/>
                <w:lang w:val="ky-KG" w:eastAsia="ru-RU"/>
              </w:rPr>
              <w:t>1</w:t>
            </w:r>
          </w:p>
        </w:tc>
        <w:tc>
          <w:tcPr>
            <w:tcW w:w="1134" w:type="dxa"/>
            <w:tcBorders>
              <w:top w:val="single" w:sz="4" w:space="0" w:color="auto"/>
              <w:left w:val="single" w:sz="4" w:space="0" w:color="auto"/>
              <w:bottom w:val="single" w:sz="4" w:space="0" w:color="auto"/>
              <w:right w:val="single" w:sz="4" w:space="0" w:color="auto"/>
            </w:tcBorders>
            <w:noWrap/>
            <w:hideMark/>
          </w:tcPr>
          <w:p w:rsidR="0056409A" w:rsidRPr="008623A2" w:rsidRDefault="0056409A" w:rsidP="003A2212">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153</w:t>
            </w:r>
            <w:r w:rsidRPr="008623A2">
              <w:rPr>
                <w:rFonts w:ascii="Times New Roman" w:eastAsia="Times New Roman" w:hAnsi="Times New Roman" w:cs="Times New Roman"/>
                <w:sz w:val="20"/>
                <w:szCs w:val="20"/>
                <w:lang w:eastAsia="ru-RU"/>
              </w:rPr>
              <w:t>,</w:t>
            </w:r>
            <w:r w:rsidRPr="008623A2">
              <w:rPr>
                <w:rFonts w:ascii="Times New Roman" w:eastAsia="Times New Roman" w:hAnsi="Times New Roman" w:cs="Times New Roman"/>
                <w:sz w:val="20"/>
                <w:szCs w:val="20"/>
                <w:lang w:val="ky-KG" w:eastAsia="ru-RU"/>
              </w:rPr>
              <w:t>6</w:t>
            </w:r>
          </w:p>
        </w:tc>
        <w:tc>
          <w:tcPr>
            <w:tcW w:w="1134" w:type="dxa"/>
            <w:tcBorders>
              <w:top w:val="single" w:sz="4" w:space="0" w:color="auto"/>
              <w:left w:val="single" w:sz="4" w:space="0" w:color="auto"/>
              <w:bottom w:val="single" w:sz="4" w:space="0" w:color="auto"/>
              <w:right w:val="single" w:sz="4" w:space="0" w:color="auto"/>
            </w:tcBorders>
            <w:noWrap/>
            <w:hideMark/>
          </w:tcPr>
          <w:p w:rsidR="0056409A" w:rsidRPr="008623A2" w:rsidRDefault="006F4BE8" w:rsidP="001936E7">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76</w:t>
            </w:r>
            <w:r w:rsidR="0056409A" w:rsidRPr="008623A2">
              <w:rPr>
                <w:rFonts w:ascii="Times New Roman" w:eastAsia="Times New Roman" w:hAnsi="Times New Roman" w:cs="Times New Roman"/>
                <w:sz w:val="20"/>
                <w:szCs w:val="20"/>
                <w:lang w:eastAsia="ru-RU"/>
              </w:rPr>
              <w:t>,</w:t>
            </w:r>
            <w:r w:rsidRPr="008623A2">
              <w:rPr>
                <w:rFonts w:ascii="Times New Roman" w:eastAsia="Times New Roman" w:hAnsi="Times New Roman" w:cs="Times New Roman"/>
                <w:sz w:val="20"/>
                <w:szCs w:val="20"/>
                <w:lang w:val="ky-KG" w:eastAsia="ru-RU"/>
              </w:rPr>
              <w:t>8</w:t>
            </w:r>
          </w:p>
        </w:tc>
        <w:tc>
          <w:tcPr>
            <w:tcW w:w="1134" w:type="dxa"/>
            <w:tcBorders>
              <w:top w:val="single" w:sz="4" w:space="0" w:color="auto"/>
              <w:left w:val="single" w:sz="4" w:space="0" w:color="auto"/>
              <w:bottom w:val="single" w:sz="4" w:space="0" w:color="auto"/>
              <w:right w:val="single" w:sz="4" w:space="0" w:color="auto"/>
            </w:tcBorders>
            <w:noWrap/>
            <w:hideMark/>
          </w:tcPr>
          <w:p w:rsidR="0056409A" w:rsidRPr="008623A2" w:rsidRDefault="006F4BE8" w:rsidP="001936E7">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eastAsia="ru-RU"/>
              </w:rPr>
              <w:t>-76</w:t>
            </w:r>
            <w:r w:rsidRPr="008623A2">
              <w:rPr>
                <w:rFonts w:ascii="Times New Roman" w:eastAsia="Times New Roman" w:hAnsi="Times New Roman" w:cs="Times New Roman"/>
                <w:sz w:val="20"/>
                <w:szCs w:val="20"/>
                <w:lang w:val="ky-KG" w:eastAsia="ru-RU"/>
              </w:rPr>
              <w:t>,8</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56409A" w:rsidRPr="008623A2" w:rsidRDefault="006F4BE8" w:rsidP="000D31CD">
            <w:pPr>
              <w:widowControl w:val="0"/>
              <w:spacing w:after="0" w:line="240" w:lineRule="auto"/>
              <w:jc w:val="center"/>
              <w:rPr>
                <w:rFonts w:ascii="Times New Roman" w:eastAsia="Calibri" w:hAnsi="Times New Roman" w:cs="Times New Roman"/>
                <w:sz w:val="20"/>
                <w:szCs w:val="20"/>
                <w:lang w:val="ky-KG" w:eastAsia="ru-RU"/>
              </w:rPr>
            </w:pPr>
            <w:r w:rsidRPr="008623A2">
              <w:rPr>
                <w:rFonts w:ascii="Times New Roman" w:eastAsia="Calibri" w:hAnsi="Times New Roman" w:cs="Times New Roman"/>
                <w:sz w:val="20"/>
                <w:szCs w:val="20"/>
                <w:lang w:val="ky-KG" w:eastAsia="ru-RU"/>
              </w:rPr>
              <w:t>79,1</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56409A" w:rsidRPr="008623A2" w:rsidRDefault="006F4BE8" w:rsidP="000D31CD">
            <w:pPr>
              <w:widowControl w:val="0"/>
              <w:spacing w:after="0" w:line="240" w:lineRule="auto"/>
              <w:jc w:val="center"/>
              <w:rPr>
                <w:rFonts w:ascii="Times New Roman" w:eastAsia="Calibri" w:hAnsi="Times New Roman" w:cs="Times New Roman"/>
                <w:sz w:val="20"/>
                <w:szCs w:val="20"/>
                <w:lang w:val="ky-KG" w:eastAsia="ru-RU"/>
              </w:rPr>
            </w:pPr>
            <w:r w:rsidRPr="008623A2">
              <w:rPr>
                <w:rFonts w:ascii="Times New Roman" w:eastAsia="Calibri" w:hAnsi="Times New Roman" w:cs="Times New Roman"/>
                <w:sz w:val="20"/>
                <w:szCs w:val="20"/>
                <w:lang w:val="ky-KG" w:eastAsia="ru-RU"/>
              </w:rPr>
              <w:t>81,4</w:t>
            </w:r>
          </w:p>
        </w:tc>
      </w:tr>
      <w:tr w:rsidR="0056409A" w:rsidRPr="008623A2" w:rsidTr="00FC6408">
        <w:trPr>
          <w:trHeight w:val="315"/>
        </w:trPr>
        <w:tc>
          <w:tcPr>
            <w:tcW w:w="2977" w:type="dxa"/>
            <w:tcBorders>
              <w:top w:val="single" w:sz="4" w:space="0" w:color="auto"/>
              <w:left w:val="single" w:sz="4" w:space="0" w:color="auto"/>
              <w:bottom w:val="single" w:sz="4" w:space="0" w:color="auto"/>
              <w:right w:val="single" w:sz="4" w:space="0" w:color="auto"/>
            </w:tcBorders>
            <w:vAlign w:val="center"/>
          </w:tcPr>
          <w:p w:rsidR="0056409A" w:rsidRPr="008623A2" w:rsidRDefault="0056409A" w:rsidP="00034EB4">
            <w:pPr>
              <w:widowControl w:val="0"/>
              <w:spacing w:after="0" w:line="240" w:lineRule="auto"/>
              <w:jc w:val="both"/>
              <w:rPr>
                <w:rFonts w:ascii="Times New Roman" w:eastAsia="Calibri" w:hAnsi="Times New Roman" w:cs="Times New Roman"/>
                <w:b/>
                <w:iCs/>
                <w:sz w:val="20"/>
                <w:szCs w:val="20"/>
                <w:lang w:val="ky-KG" w:eastAsia="ru-RU"/>
              </w:rPr>
            </w:pPr>
            <w:r w:rsidRPr="008623A2">
              <w:rPr>
                <w:rFonts w:ascii="Times New Roman" w:eastAsia="Calibri" w:hAnsi="Times New Roman" w:cs="Times New Roman"/>
                <w:b/>
                <w:iCs/>
                <w:sz w:val="20"/>
                <w:szCs w:val="20"/>
                <w:lang w:val="ky-KG" w:eastAsia="ru-RU"/>
              </w:rPr>
              <w:t>государственные инвестиции</w:t>
            </w:r>
          </w:p>
        </w:tc>
        <w:tc>
          <w:tcPr>
            <w:tcW w:w="1134" w:type="dxa"/>
            <w:tcBorders>
              <w:top w:val="single" w:sz="4" w:space="0" w:color="auto"/>
              <w:left w:val="single" w:sz="4" w:space="0" w:color="auto"/>
              <w:bottom w:val="single" w:sz="4" w:space="0" w:color="auto"/>
              <w:right w:val="single" w:sz="4" w:space="0" w:color="auto"/>
            </w:tcBorders>
          </w:tcPr>
          <w:p w:rsidR="0056409A" w:rsidRPr="008623A2" w:rsidRDefault="004B1A98" w:rsidP="001936E7">
            <w:pPr>
              <w:widowControl w:val="0"/>
              <w:spacing w:after="0" w:line="240" w:lineRule="auto"/>
              <w:jc w:val="center"/>
              <w:rPr>
                <w:rFonts w:ascii="Times New Roman" w:eastAsia="Calibri" w:hAnsi="Times New Roman" w:cs="Times New Roman"/>
                <w:b/>
                <w:iCs/>
                <w:sz w:val="20"/>
                <w:szCs w:val="20"/>
                <w:lang w:val="ky-KG" w:eastAsia="ru-RU"/>
              </w:rPr>
            </w:pPr>
            <w:r w:rsidRPr="008623A2">
              <w:rPr>
                <w:rFonts w:ascii="Times New Roman" w:eastAsia="Calibri" w:hAnsi="Times New Roman" w:cs="Times New Roman"/>
                <w:b/>
                <w:iCs/>
                <w:sz w:val="20"/>
                <w:szCs w:val="20"/>
                <w:lang w:val="ky-KG" w:eastAsia="ru-RU"/>
              </w:rPr>
              <w:t>92,1</w:t>
            </w:r>
          </w:p>
        </w:tc>
        <w:tc>
          <w:tcPr>
            <w:tcW w:w="1134" w:type="dxa"/>
            <w:tcBorders>
              <w:top w:val="single" w:sz="4" w:space="0" w:color="auto"/>
              <w:left w:val="single" w:sz="4" w:space="0" w:color="auto"/>
              <w:bottom w:val="single" w:sz="4" w:space="0" w:color="auto"/>
              <w:right w:val="single" w:sz="4" w:space="0" w:color="auto"/>
            </w:tcBorders>
            <w:noWrap/>
          </w:tcPr>
          <w:p w:rsidR="0056409A" w:rsidRPr="008623A2" w:rsidRDefault="0056409A" w:rsidP="003A2212">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423,0</w:t>
            </w:r>
          </w:p>
        </w:tc>
        <w:tc>
          <w:tcPr>
            <w:tcW w:w="1134" w:type="dxa"/>
            <w:tcBorders>
              <w:top w:val="single" w:sz="4" w:space="0" w:color="auto"/>
              <w:left w:val="single" w:sz="4" w:space="0" w:color="auto"/>
              <w:bottom w:val="single" w:sz="4" w:space="0" w:color="auto"/>
              <w:right w:val="single" w:sz="4" w:space="0" w:color="auto"/>
            </w:tcBorders>
            <w:noWrap/>
          </w:tcPr>
          <w:p w:rsidR="0056409A" w:rsidRPr="008623A2" w:rsidRDefault="00CC11A0" w:rsidP="001936E7">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850,0</w:t>
            </w:r>
          </w:p>
        </w:tc>
        <w:tc>
          <w:tcPr>
            <w:tcW w:w="1134" w:type="dxa"/>
            <w:tcBorders>
              <w:top w:val="single" w:sz="4" w:space="0" w:color="auto"/>
              <w:left w:val="single" w:sz="4" w:space="0" w:color="auto"/>
              <w:bottom w:val="single" w:sz="4" w:space="0" w:color="auto"/>
              <w:right w:val="single" w:sz="4" w:space="0" w:color="auto"/>
            </w:tcBorders>
            <w:noWrap/>
          </w:tcPr>
          <w:p w:rsidR="0056409A" w:rsidRPr="008623A2" w:rsidRDefault="00CC11A0" w:rsidP="001936E7">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427,0</w:t>
            </w:r>
          </w:p>
        </w:tc>
        <w:tc>
          <w:tcPr>
            <w:tcW w:w="1134" w:type="dxa"/>
            <w:tcBorders>
              <w:top w:val="single" w:sz="4" w:space="0" w:color="auto"/>
              <w:left w:val="single" w:sz="4" w:space="0" w:color="auto"/>
              <w:bottom w:val="single" w:sz="4" w:space="0" w:color="auto"/>
              <w:right w:val="single" w:sz="4" w:space="0" w:color="auto"/>
            </w:tcBorders>
            <w:noWrap/>
            <w:vAlign w:val="center"/>
          </w:tcPr>
          <w:p w:rsidR="0056409A" w:rsidRPr="008623A2" w:rsidRDefault="004B1A98" w:rsidP="000D31CD">
            <w:pPr>
              <w:widowControl w:val="0"/>
              <w:spacing w:after="0" w:line="240" w:lineRule="auto"/>
              <w:jc w:val="center"/>
              <w:rPr>
                <w:rFonts w:ascii="Times New Roman" w:eastAsia="Calibri" w:hAnsi="Times New Roman" w:cs="Times New Roman"/>
                <w:b/>
                <w:sz w:val="20"/>
                <w:szCs w:val="20"/>
                <w:lang w:val="ky-KG" w:eastAsia="ru-RU"/>
              </w:rPr>
            </w:pPr>
            <w:r w:rsidRPr="008623A2">
              <w:rPr>
                <w:rFonts w:ascii="Times New Roman" w:eastAsia="Calibri" w:hAnsi="Times New Roman" w:cs="Times New Roman"/>
                <w:b/>
                <w:sz w:val="20"/>
                <w:szCs w:val="20"/>
                <w:lang w:val="ky-KG" w:eastAsia="ru-RU"/>
              </w:rPr>
              <w:t>1 253,0</w:t>
            </w:r>
          </w:p>
        </w:tc>
        <w:tc>
          <w:tcPr>
            <w:tcW w:w="1134" w:type="dxa"/>
            <w:tcBorders>
              <w:top w:val="single" w:sz="4" w:space="0" w:color="auto"/>
              <w:left w:val="single" w:sz="4" w:space="0" w:color="auto"/>
              <w:bottom w:val="single" w:sz="4" w:space="0" w:color="auto"/>
              <w:right w:val="single" w:sz="4" w:space="0" w:color="auto"/>
            </w:tcBorders>
            <w:noWrap/>
            <w:vAlign w:val="center"/>
          </w:tcPr>
          <w:p w:rsidR="0056409A" w:rsidRPr="008623A2" w:rsidRDefault="004B1A98" w:rsidP="000D31CD">
            <w:pPr>
              <w:widowControl w:val="0"/>
              <w:spacing w:after="0" w:line="240" w:lineRule="auto"/>
              <w:jc w:val="center"/>
              <w:rPr>
                <w:rFonts w:ascii="Times New Roman" w:eastAsia="Calibri" w:hAnsi="Times New Roman" w:cs="Times New Roman"/>
                <w:b/>
                <w:sz w:val="20"/>
                <w:szCs w:val="20"/>
                <w:lang w:val="ky-KG" w:eastAsia="ru-RU"/>
              </w:rPr>
            </w:pPr>
            <w:r w:rsidRPr="008623A2">
              <w:rPr>
                <w:rFonts w:ascii="Times New Roman" w:eastAsia="Calibri" w:hAnsi="Times New Roman" w:cs="Times New Roman"/>
                <w:b/>
                <w:sz w:val="20"/>
                <w:szCs w:val="20"/>
                <w:lang w:val="ky-KG" w:eastAsia="ru-RU"/>
              </w:rPr>
              <w:t>849</w:t>
            </w:r>
            <w:r w:rsidR="0056409A" w:rsidRPr="008623A2">
              <w:rPr>
                <w:rFonts w:ascii="Times New Roman" w:eastAsia="Calibri" w:hAnsi="Times New Roman" w:cs="Times New Roman"/>
                <w:b/>
                <w:sz w:val="20"/>
                <w:szCs w:val="20"/>
                <w:lang w:val="ky-KG" w:eastAsia="ru-RU"/>
              </w:rPr>
              <w:t>,8</w:t>
            </w:r>
          </w:p>
        </w:tc>
      </w:tr>
    </w:tbl>
    <w:p w:rsidR="009C2E4F" w:rsidRPr="008623A2" w:rsidRDefault="009C2E4F" w:rsidP="009C2E4F">
      <w:pPr>
        <w:spacing w:after="0" w:line="240" w:lineRule="auto"/>
        <w:ind w:firstLine="709"/>
        <w:jc w:val="both"/>
        <w:rPr>
          <w:rFonts w:ascii="Times New Roman" w:hAnsi="Times New Roman" w:cs="Times New Roman"/>
          <w:sz w:val="24"/>
          <w:szCs w:val="24"/>
          <w:lang w:val="ky-KG"/>
        </w:rPr>
      </w:pPr>
    </w:p>
    <w:p w:rsidR="006E6106" w:rsidRPr="008623A2" w:rsidRDefault="008271CA" w:rsidP="008271CA">
      <w:pPr>
        <w:spacing w:after="0" w:line="240" w:lineRule="auto"/>
        <w:ind w:firstLine="709"/>
        <w:jc w:val="both"/>
        <w:rPr>
          <w:rFonts w:ascii="Times New Roman" w:eastAsia="Calibri" w:hAnsi="Times New Roman" w:cs="Times New Roman"/>
          <w:sz w:val="24"/>
          <w:szCs w:val="24"/>
          <w:lang w:eastAsia="ru-RU"/>
        </w:rPr>
      </w:pPr>
      <w:r w:rsidRPr="008623A2">
        <w:rPr>
          <w:rFonts w:ascii="Times New Roman" w:eastAsia="Calibri" w:hAnsi="Times New Roman" w:cs="Times New Roman"/>
          <w:sz w:val="24"/>
          <w:szCs w:val="24"/>
          <w:lang w:val="ky-KG" w:eastAsia="ru-RU"/>
        </w:rPr>
        <w:t xml:space="preserve">Уменьшение расходов </w:t>
      </w:r>
      <w:r w:rsidRPr="008623A2">
        <w:rPr>
          <w:rFonts w:ascii="Times New Roman" w:hAnsi="Times New Roman" w:cs="Times New Roman"/>
          <w:sz w:val="24"/>
          <w:szCs w:val="24"/>
        </w:rPr>
        <w:t>Государственного комитета информационных технологий и связи Кыргызской Республики</w:t>
      </w:r>
      <w:r w:rsidRPr="008623A2">
        <w:rPr>
          <w:rFonts w:ascii="Times New Roman" w:eastAsia="Calibri" w:hAnsi="Times New Roman" w:cs="Times New Roman"/>
          <w:sz w:val="24"/>
          <w:szCs w:val="24"/>
          <w:lang w:eastAsia="ru-RU"/>
        </w:rPr>
        <w:t xml:space="preserve"> </w:t>
      </w:r>
      <w:r w:rsidR="004B1A98" w:rsidRPr="008623A2">
        <w:rPr>
          <w:rFonts w:ascii="Times New Roman" w:eastAsia="Calibri" w:hAnsi="Times New Roman" w:cs="Times New Roman"/>
          <w:sz w:val="24"/>
          <w:szCs w:val="24"/>
          <w:lang w:val="ky-KG" w:eastAsia="ru-RU"/>
        </w:rPr>
        <w:t>по бюджетным средствам на 85,1</w:t>
      </w:r>
      <w:r w:rsidRPr="008623A2">
        <w:rPr>
          <w:rFonts w:ascii="Times New Roman" w:eastAsia="Calibri" w:hAnsi="Times New Roman" w:cs="Times New Roman"/>
          <w:sz w:val="24"/>
          <w:szCs w:val="24"/>
          <w:lang w:val="ky-KG" w:eastAsia="ru-RU"/>
        </w:rPr>
        <w:t xml:space="preserve"> млн. сомов </w:t>
      </w:r>
      <w:r w:rsidR="006E6106" w:rsidRPr="008623A2">
        <w:rPr>
          <w:rFonts w:ascii="Times New Roman" w:eastAsia="Calibri" w:hAnsi="Times New Roman" w:cs="Times New Roman"/>
          <w:sz w:val="24"/>
          <w:szCs w:val="24"/>
          <w:lang w:eastAsia="ru-RU"/>
        </w:rPr>
        <w:t xml:space="preserve"> </w:t>
      </w:r>
      <w:r w:rsidRPr="008623A2">
        <w:rPr>
          <w:rFonts w:ascii="Times New Roman" w:eastAsia="Calibri" w:hAnsi="Times New Roman" w:cs="Times New Roman"/>
          <w:sz w:val="24"/>
          <w:szCs w:val="24"/>
          <w:lang w:val="ky-KG" w:eastAsia="ru-RU"/>
        </w:rPr>
        <w:t xml:space="preserve">связано </w:t>
      </w:r>
      <w:r w:rsidR="006F5E19" w:rsidRPr="008623A2">
        <w:rPr>
          <w:rFonts w:ascii="Times New Roman" w:hAnsi="Times New Roman" w:cs="Times New Roman"/>
          <w:sz w:val="24"/>
          <w:szCs w:val="24"/>
          <w:lang w:val="ky-KG"/>
        </w:rPr>
        <w:t>с</w:t>
      </w:r>
      <w:r w:rsidR="006F5E19" w:rsidRPr="008623A2">
        <w:rPr>
          <w:rFonts w:ascii="Times New Roman" w:eastAsia="Cambria" w:hAnsi="Times New Roman" w:cs="Times New Roman"/>
          <w:sz w:val="24"/>
          <w:szCs w:val="24"/>
        </w:rPr>
        <w:t xml:space="preserve"> </w:t>
      </w:r>
      <w:r w:rsidR="0094538F" w:rsidRPr="008623A2">
        <w:rPr>
          <w:rFonts w:ascii="Times New Roman" w:eastAsia="Cambria" w:hAnsi="Times New Roman" w:cs="Times New Roman"/>
          <w:sz w:val="24"/>
          <w:szCs w:val="24"/>
        </w:rPr>
        <w:t xml:space="preserve">передачей Государственной фельдъегерской службы при </w:t>
      </w:r>
      <w:proofErr w:type="spellStart"/>
      <w:r w:rsidR="0094538F" w:rsidRPr="008623A2">
        <w:rPr>
          <w:rFonts w:ascii="Times New Roman" w:eastAsia="Cambria" w:hAnsi="Times New Roman" w:cs="Times New Roman"/>
          <w:sz w:val="24"/>
          <w:szCs w:val="24"/>
        </w:rPr>
        <w:t>ГКИТиС</w:t>
      </w:r>
      <w:proofErr w:type="spellEnd"/>
      <w:r w:rsidR="0094538F" w:rsidRPr="008623A2">
        <w:rPr>
          <w:rFonts w:ascii="Times New Roman" w:eastAsia="Cambria" w:hAnsi="Times New Roman" w:cs="Times New Roman"/>
          <w:sz w:val="24"/>
          <w:szCs w:val="24"/>
        </w:rPr>
        <w:t xml:space="preserve"> КР в ведение Министерства внутренних дел Кыргызской Республики и оптимизацией расходов</w:t>
      </w:r>
      <w:r w:rsidR="0094538F" w:rsidRPr="008623A2">
        <w:rPr>
          <w:rFonts w:ascii="Times New Roman" w:eastAsia="Times New Roman" w:hAnsi="Times New Roman" w:cs="Times New Roman"/>
          <w:sz w:val="24"/>
          <w:szCs w:val="24"/>
          <w:lang w:eastAsia="ru-RU"/>
        </w:rPr>
        <w:t xml:space="preserve"> </w:t>
      </w:r>
      <w:r w:rsidR="0015267D" w:rsidRPr="008623A2">
        <w:rPr>
          <w:rFonts w:ascii="Times New Roman" w:eastAsia="Times New Roman" w:hAnsi="Times New Roman" w:cs="Times New Roman"/>
          <w:sz w:val="24"/>
          <w:szCs w:val="24"/>
          <w:lang w:eastAsia="ru-RU"/>
        </w:rPr>
        <w:t xml:space="preserve">на 51,7 млн. сомов </w:t>
      </w:r>
      <w:r w:rsidR="0094538F" w:rsidRPr="008623A2">
        <w:rPr>
          <w:rFonts w:ascii="Times New Roman" w:eastAsia="Times New Roman" w:hAnsi="Times New Roman" w:cs="Times New Roman"/>
          <w:sz w:val="24"/>
          <w:szCs w:val="24"/>
          <w:lang w:eastAsia="ru-RU"/>
        </w:rPr>
        <w:t xml:space="preserve">в связи с уменьшением прогнозных показателей доходной части </w:t>
      </w:r>
      <w:r w:rsidR="0094538F" w:rsidRPr="008623A2">
        <w:rPr>
          <w:rFonts w:ascii="Times New Roman" w:eastAsia="Times New Roman" w:hAnsi="Times New Roman" w:cs="Times New Roman"/>
          <w:sz w:val="24"/>
          <w:szCs w:val="24"/>
          <w:lang w:eastAsia="ru-RU"/>
        </w:rPr>
        <w:lastRenderedPageBreak/>
        <w:t xml:space="preserve">республиканского бюджета из-за выпадения доходов и необходимостью постепенного восстановления экономики после пандемии </w:t>
      </w:r>
      <w:proofErr w:type="spellStart"/>
      <w:r w:rsidR="0094538F" w:rsidRPr="008623A2">
        <w:rPr>
          <w:rFonts w:ascii="Times New Roman" w:eastAsia="Times New Roman" w:hAnsi="Times New Roman" w:cs="Times New Roman"/>
          <w:sz w:val="24"/>
          <w:szCs w:val="24"/>
          <w:lang w:eastAsia="ru-RU"/>
        </w:rPr>
        <w:t>коронавирусной</w:t>
      </w:r>
      <w:proofErr w:type="spellEnd"/>
      <w:r w:rsidR="0094538F" w:rsidRPr="008623A2">
        <w:rPr>
          <w:rFonts w:ascii="Times New Roman" w:eastAsia="Times New Roman" w:hAnsi="Times New Roman" w:cs="Times New Roman"/>
          <w:sz w:val="24"/>
          <w:szCs w:val="24"/>
          <w:lang w:eastAsia="ru-RU"/>
        </w:rPr>
        <w:t xml:space="preserve"> инфекции.</w:t>
      </w:r>
      <w:r w:rsidR="006E6106" w:rsidRPr="008623A2">
        <w:rPr>
          <w:rFonts w:ascii="Times New Roman" w:eastAsia="Calibri" w:hAnsi="Times New Roman" w:cs="Times New Roman"/>
          <w:sz w:val="24"/>
          <w:szCs w:val="24"/>
          <w:lang w:val="ky-KG" w:eastAsia="ru-RU"/>
        </w:rPr>
        <w:t xml:space="preserve"> </w:t>
      </w:r>
    </w:p>
    <w:p w:rsidR="00AE5BE7" w:rsidRPr="008623A2" w:rsidRDefault="0094538F" w:rsidP="00C44E57">
      <w:pPr>
        <w:spacing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lang w:val="ky-KG"/>
        </w:rPr>
        <w:t>Уменьш</w:t>
      </w:r>
      <w:r w:rsidR="008F0E47" w:rsidRPr="008623A2">
        <w:rPr>
          <w:rFonts w:ascii="Times New Roman" w:hAnsi="Times New Roman" w:cs="Times New Roman"/>
          <w:sz w:val="24"/>
          <w:szCs w:val="24"/>
          <w:lang w:val="ky-KG"/>
        </w:rPr>
        <w:t>ение</w:t>
      </w:r>
      <w:r w:rsidR="008F0E47" w:rsidRPr="008623A2">
        <w:rPr>
          <w:rFonts w:ascii="Times New Roman" w:hAnsi="Times New Roman" w:cs="Times New Roman"/>
          <w:sz w:val="24"/>
          <w:szCs w:val="24"/>
        </w:rPr>
        <w:t xml:space="preserve"> по </w:t>
      </w:r>
      <w:r w:rsidR="008F0E47" w:rsidRPr="008623A2">
        <w:rPr>
          <w:rFonts w:ascii="Times New Roman" w:hAnsi="Times New Roman" w:cs="Times New Roman"/>
          <w:sz w:val="24"/>
          <w:szCs w:val="24"/>
          <w:lang w:val="ky-KG"/>
        </w:rPr>
        <w:t xml:space="preserve">средствам </w:t>
      </w:r>
      <w:proofErr w:type="spellStart"/>
      <w:r w:rsidR="008F0E47" w:rsidRPr="008623A2">
        <w:rPr>
          <w:rFonts w:ascii="Times New Roman" w:hAnsi="Times New Roman" w:cs="Times New Roman"/>
          <w:sz w:val="24"/>
          <w:szCs w:val="24"/>
        </w:rPr>
        <w:t>специальн</w:t>
      </w:r>
      <w:proofErr w:type="spellEnd"/>
      <w:r w:rsidR="008F0E47" w:rsidRPr="008623A2">
        <w:rPr>
          <w:rFonts w:ascii="Times New Roman" w:hAnsi="Times New Roman" w:cs="Times New Roman"/>
          <w:sz w:val="24"/>
          <w:szCs w:val="24"/>
          <w:lang w:val="ky-KG"/>
        </w:rPr>
        <w:t>ого</w:t>
      </w:r>
      <w:r w:rsidR="008F0E47" w:rsidRPr="008623A2">
        <w:rPr>
          <w:rFonts w:ascii="Times New Roman" w:hAnsi="Times New Roman" w:cs="Times New Roman"/>
          <w:sz w:val="24"/>
          <w:szCs w:val="24"/>
        </w:rPr>
        <w:t xml:space="preserve"> с</w:t>
      </w:r>
      <w:r w:rsidR="008F0E47" w:rsidRPr="008623A2">
        <w:rPr>
          <w:rFonts w:ascii="Times New Roman" w:hAnsi="Times New Roman" w:cs="Times New Roman"/>
          <w:sz w:val="24"/>
          <w:szCs w:val="24"/>
          <w:lang w:val="ky-KG"/>
        </w:rPr>
        <w:t xml:space="preserve">чета </w:t>
      </w:r>
      <w:r w:rsidR="008F0E47" w:rsidRPr="008623A2">
        <w:rPr>
          <w:rFonts w:ascii="Times New Roman" w:hAnsi="Times New Roman" w:cs="Times New Roman"/>
          <w:sz w:val="24"/>
          <w:szCs w:val="24"/>
        </w:rPr>
        <w:t xml:space="preserve"> на </w:t>
      </w:r>
      <w:r w:rsidRPr="008623A2">
        <w:rPr>
          <w:rFonts w:ascii="Times New Roman" w:hAnsi="Times New Roman" w:cs="Times New Roman"/>
          <w:sz w:val="24"/>
          <w:szCs w:val="24"/>
          <w:lang w:val="ky-KG"/>
        </w:rPr>
        <w:t>76</w:t>
      </w:r>
      <w:r w:rsidR="008F0E47" w:rsidRPr="008623A2">
        <w:rPr>
          <w:rFonts w:ascii="Times New Roman" w:hAnsi="Times New Roman" w:cs="Times New Roman"/>
          <w:sz w:val="24"/>
          <w:szCs w:val="24"/>
        </w:rPr>
        <w:t>,</w:t>
      </w:r>
      <w:r w:rsidRPr="008623A2">
        <w:rPr>
          <w:rFonts w:ascii="Times New Roman" w:hAnsi="Times New Roman" w:cs="Times New Roman"/>
          <w:sz w:val="24"/>
          <w:szCs w:val="24"/>
          <w:lang w:val="ky-KG"/>
        </w:rPr>
        <w:t>8</w:t>
      </w:r>
      <w:r w:rsidR="008F0E47" w:rsidRPr="008623A2">
        <w:rPr>
          <w:rFonts w:ascii="Times New Roman" w:hAnsi="Times New Roman" w:cs="Times New Roman"/>
          <w:sz w:val="24"/>
          <w:szCs w:val="24"/>
        </w:rPr>
        <w:t xml:space="preserve"> млн. сомов Государственного агентства связи при </w:t>
      </w:r>
      <w:proofErr w:type="spellStart"/>
      <w:r w:rsidR="008F0E47" w:rsidRPr="008623A2">
        <w:rPr>
          <w:rFonts w:ascii="Times New Roman" w:hAnsi="Times New Roman" w:cs="Times New Roman"/>
          <w:sz w:val="24"/>
          <w:szCs w:val="24"/>
        </w:rPr>
        <w:t>ГКИТиС</w:t>
      </w:r>
      <w:proofErr w:type="spellEnd"/>
      <w:r w:rsidR="008F0E47" w:rsidRPr="008623A2">
        <w:rPr>
          <w:rFonts w:ascii="Times New Roman" w:hAnsi="Times New Roman" w:cs="Times New Roman"/>
          <w:sz w:val="24"/>
          <w:szCs w:val="24"/>
          <w:lang w:val="ky-KG"/>
        </w:rPr>
        <w:t xml:space="preserve"> </w:t>
      </w:r>
      <w:r w:rsidR="008F0E47" w:rsidRPr="008623A2">
        <w:rPr>
          <w:rFonts w:ascii="Times New Roman" w:hAnsi="Times New Roman" w:cs="Times New Roman"/>
          <w:sz w:val="24"/>
          <w:szCs w:val="24"/>
        </w:rPr>
        <w:t xml:space="preserve">связано </w:t>
      </w:r>
      <w:r w:rsidR="00EA14F3" w:rsidRPr="008623A2">
        <w:rPr>
          <w:rFonts w:ascii="Times New Roman" w:hAnsi="Times New Roman" w:cs="Times New Roman"/>
          <w:sz w:val="24"/>
          <w:szCs w:val="24"/>
        </w:rPr>
        <w:t xml:space="preserve">с </w:t>
      </w:r>
      <w:r w:rsidRPr="008623A2">
        <w:rPr>
          <w:rFonts w:ascii="Times New Roman" w:hAnsi="Times New Roman" w:cs="Times New Roman"/>
          <w:sz w:val="24"/>
          <w:szCs w:val="24"/>
        </w:rPr>
        <w:t>уменьшением прогнозных показателей по поступлению от</w:t>
      </w:r>
      <w:r w:rsidR="00EA14F3" w:rsidRPr="008623A2">
        <w:rPr>
          <w:rFonts w:ascii="Times New Roman" w:hAnsi="Times New Roman" w:cs="Times New Roman"/>
          <w:sz w:val="24"/>
          <w:szCs w:val="24"/>
        </w:rPr>
        <w:t xml:space="preserve"> платной услуги «Предоставление информации по подбору радиочастот, доступных для выделения</w:t>
      </w:r>
      <w:r w:rsidRPr="008623A2">
        <w:rPr>
          <w:rFonts w:ascii="Times New Roman" w:hAnsi="Times New Roman" w:cs="Times New Roman"/>
          <w:sz w:val="24"/>
          <w:szCs w:val="24"/>
        </w:rPr>
        <w:t>»</w:t>
      </w:r>
      <w:r w:rsidR="00EA14F3" w:rsidRPr="008623A2">
        <w:rPr>
          <w:rFonts w:ascii="Times New Roman" w:hAnsi="Times New Roman" w:cs="Times New Roman"/>
          <w:sz w:val="24"/>
          <w:szCs w:val="24"/>
        </w:rPr>
        <w:t>.</w:t>
      </w:r>
    </w:p>
    <w:p w:rsidR="008F0E47" w:rsidRPr="008623A2" w:rsidRDefault="008F0E47" w:rsidP="00C44E57">
      <w:pPr>
        <w:spacing w:after="0" w:line="240" w:lineRule="auto"/>
        <w:ind w:firstLine="709"/>
        <w:jc w:val="both"/>
        <w:rPr>
          <w:rFonts w:ascii="Times New Roman" w:hAnsi="Times New Roman" w:cs="Times New Roman"/>
          <w:b/>
          <w:sz w:val="24"/>
          <w:szCs w:val="24"/>
        </w:rPr>
      </w:pPr>
    </w:p>
    <w:p w:rsidR="009B7CC5" w:rsidRPr="008623A2" w:rsidRDefault="00BA6AD6" w:rsidP="00E0245D">
      <w:pPr>
        <w:spacing w:after="0" w:line="240" w:lineRule="auto"/>
        <w:ind w:firstLine="708"/>
        <w:jc w:val="center"/>
        <w:rPr>
          <w:rFonts w:ascii="Times New Roman" w:hAnsi="Times New Roman" w:cs="Times New Roman"/>
          <w:b/>
          <w:sz w:val="24"/>
          <w:szCs w:val="24"/>
          <w:lang w:val="ky-KG"/>
        </w:rPr>
      </w:pPr>
      <w:r w:rsidRPr="008623A2">
        <w:rPr>
          <w:rFonts w:ascii="Times New Roman" w:hAnsi="Times New Roman" w:cs="Times New Roman"/>
          <w:b/>
          <w:sz w:val="24"/>
          <w:szCs w:val="24"/>
          <w:lang w:val="ky-KG"/>
        </w:rPr>
        <w:t xml:space="preserve">Государственное агентство по регулированию </w:t>
      </w:r>
      <w:r w:rsidR="009B7CC5" w:rsidRPr="008623A2">
        <w:rPr>
          <w:rFonts w:ascii="Times New Roman" w:hAnsi="Times New Roman" w:cs="Times New Roman"/>
          <w:b/>
          <w:sz w:val="24"/>
          <w:szCs w:val="24"/>
          <w:lang w:val="ky-KG"/>
        </w:rPr>
        <w:t>топливно-энергетического</w:t>
      </w:r>
    </w:p>
    <w:p w:rsidR="00BA6AD6" w:rsidRPr="008623A2" w:rsidRDefault="00A4469A" w:rsidP="00E0245D">
      <w:pPr>
        <w:spacing w:after="0" w:line="240" w:lineRule="auto"/>
        <w:ind w:firstLine="708"/>
        <w:jc w:val="center"/>
        <w:rPr>
          <w:rFonts w:ascii="Times New Roman" w:hAnsi="Times New Roman" w:cs="Times New Roman"/>
          <w:b/>
          <w:sz w:val="24"/>
          <w:szCs w:val="24"/>
          <w:lang w:val="ky-KG"/>
        </w:rPr>
      </w:pPr>
      <w:r w:rsidRPr="008623A2">
        <w:rPr>
          <w:rFonts w:ascii="Times New Roman" w:hAnsi="Times New Roman" w:cs="Times New Roman"/>
          <w:b/>
          <w:sz w:val="24"/>
          <w:szCs w:val="24"/>
          <w:lang w:val="ky-KG"/>
        </w:rPr>
        <w:t>комплекса</w:t>
      </w:r>
      <w:r w:rsidR="00BA6AD6" w:rsidRPr="008623A2">
        <w:rPr>
          <w:rFonts w:ascii="Times New Roman" w:hAnsi="Times New Roman" w:cs="Times New Roman"/>
          <w:b/>
          <w:sz w:val="24"/>
          <w:szCs w:val="24"/>
          <w:lang w:val="ky-KG"/>
        </w:rPr>
        <w:t xml:space="preserve"> при П</w:t>
      </w:r>
      <w:r w:rsidRPr="008623A2">
        <w:rPr>
          <w:rFonts w:ascii="Times New Roman" w:hAnsi="Times New Roman" w:cs="Times New Roman"/>
          <w:b/>
          <w:sz w:val="24"/>
          <w:szCs w:val="24"/>
          <w:lang w:val="ky-KG"/>
        </w:rPr>
        <w:t xml:space="preserve">равительстве </w:t>
      </w:r>
      <w:r w:rsidR="00BA6AD6" w:rsidRPr="008623A2">
        <w:rPr>
          <w:rFonts w:ascii="Times New Roman" w:hAnsi="Times New Roman" w:cs="Times New Roman"/>
          <w:b/>
          <w:sz w:val="24"/>
          <w:szCs w:val="24"/>
          <w:lang w:val="ky-KG"/>
        </w:rPr>
        <w:t>К</w:t>
      </w:r>
      <w:r w:rsidRPr="008623A2">
        <w:rPr>
          <w:rFonts w:ascii="Times New Roman" w:hAnsi="Times New Roman" w:cs="Times New Roman"/>
          <w:b/>
          <w:sz w:val="24"/>
          <w:szCs w:val="24"/>
          <w:lang w:val="ky-KG"/>
        </w:rPr>
        <w:t xml:space="preserve">ыргызской </w:t>
      </w:r>
      <w:r w:rsidR="00BA6AD6" w:rsidRPr="008623A2">
        <w:rPr>
          <w:rFonts w:ascii="Times New Roman" w:hAnsi="Times New Roman" w:cs="Times New Roman"/>
          <w:b/>
          <w:sz w:val="24"/>
          <w:szCs w:val="24"/>
          <w:lang w:val="ky-KG"/>
        </w:rPr>
        <w:t>Р</w:t>
      </w:r>
      <w:r w:rsidRPr="008623A2">
        <w:rPr>
          <w:rFonts w:ascii="Times New Roman" w:hAnsi="Times New Roman" w:cs="Times New Roman"/>
          <w:b/>
          <w:sz w:val="24"/>
          <w:szCs w:val="24"/>
          <w:lang w:val="ky-KG"/>
        </w:rPr>
        <w:t>еспублики</w:t>
      </w:r>
    </w:p>
    <w:p w:rsidR="00BA6AD6" w:rsidRPr="008623A2" w:rsidRDefault="00B656E2" w:rsidP="00E97AEE">
      <w:pPr>
        <w:spacing w:before="120" w:after="0" w:line="240" w:lineRule="auto"/>
        <w:ind w:firstLine="709"/>
        <w:jc w:val="both"/>
        <w:rPr>
          <w:rFonts w:ascii="Times New Roman" w:hAnsi="Times New Roman" w:cs="Times New Roman"/>
          <w:b/>
          <w:sz w:val="24"/>
          <w:szCs w:val="24"/>
          <w:lang w:val="ky-KG"/>
        </w:rPr>
      </w:pPr>
      <w:r w:rsidRPr="008623A2">
        <w:rPr>
          <w:rFonts w:ascii="Times New Roman" w:hAnsi="Times New Roman" w:cs="Times New Roman"/>
          <w:sz w:val="24"/>
          <w:szCs w:val="24"/>
          <w:lang w:val="ky-KG"/>
        </w:rPr>
        <w:t xml:space="preserve">Подраздел </w:t>
      </w:r>
      <w:r w:rsidRPr="008623A2">
        <w:rPr>
          <w:rFonts w:ascii="Times New Roman" w:hAnsi="Times New Roman" w:cs="Times New Roman"/>
          <w:b/>
          <w:sz w:val="24"/>
          <w:szCs w:val="24"/>
          <w:lang w:val="ky-KG"/>
        </w:rPr>
        <w:t xml:space="preserve">7043 </w:t>
      </w:r>
      <w:r w:rsidRPr="008623A2">
        <w:rPr>
          <w:rFonts w:ascii="Times New Roman" w:hAnsi="Times New Roman" w:cs="Times New Roman"/>
          <w:b/>
          <w:sz w:val="24"/>
          <w:szCs w:val="24"/>
        </w:rPr>
        <w:t>«т</w:t>
      </w:r>
      <w:r w:rsidR="00BA6AD6" w:rsidRPr="008623A2">
        <w:rPr>
          <w:rFonts w:ascii="Times New Roman" w:hAnsi="Times New Roman" w:cs="Times New Roman"/>
          <w:b/>
          <w:sz w:val="24"/>
          <w:szCs w:val="24"/>
          <w:lang w:val="ky-KG"/>
        </w:rPr>
        <w:t>опливо и энергетика</w:t>
      </w:r>
      <w:r w:rsidRPr="008623A2">
        <w:rPr>
          <w:rFonts w:ascii="Times New Roman" w:hAnsi="Times New Roman" w:cs="Times New Roman"/>
          <w:b/>
          <w:sz w:val="24"/>
          <w:szCs w:val="24"/>
        </w:rPr>
        <w:t>»</w:t>
      </w:r>
    </w:p>
    <w:p w:rsidR="009B60BF" w:rsidRPr="008623A2" w:rsidRDefault="009B60BF" w:rsidP="009B60BF">
      <w:pPr>
        <w:pStyle w:val="tkNazvanie"/>
        <w:spacing w:before="0" w:after="0" w:line="240" w:lineRule="auto"/>
        <w:ind w:left="0" w:right="0" w:firstLine="709"/>
        <w:jc w:val="both"/>
        <w:rPr>
          <w:rFonts w:ascii="Times New Roman" w:hAnsi="Times New Roman" w:cs="Times New Roman"/>
          <w:b w:val="0"/>
        </w:rPr>
      </w:pPr>
      <w:r w:rsidRPr="008623A2">
        <w:rPr>
          <w:rFonts w:ascii="Times New Roman" w:hAnsi="Times New Roman" w:cs="Times New Roman"/>
          <w:b w:val="0"/>
          <w:lang w:val="ky-KG"/>
        </w:rPr>
        <w:t xml:space="preserve">Расходы Государственного агентства по регулированию топливно-энергетического комплекса при Правительстве Кыргызской Республики на </w:t>
      </w:r>
      <w:r w:rsidR="00626AEB" w:rsidRPr="008623A2">
        <w:rPr>
          <w:rFonts w:ascii="Times New Roman" w:hAnsi="Times New Roman" w:cs="Times New Roman"/>
          <w:lang w:val="ky-KG"/>
        </w:rPr>
        <w:t>2021</w:t>
      </w:r>
      <w:r w:rsidRPr="008623A2">
        <w:rPr>
          <w:rFonts w:ascii="Times New Roman" w:hAnsi="Times New Roman" w:cs="Times New Roman"/>
          <w:lang w:val="ky-KG"/>
        </w:rPr>
        <w:t xml:space="preserve"> год</w:t>
      </w:r>
      <w:r w:rsidRPr="008623A2">
        <w:rPr>
          <w:rFonts w:ascii="Times New Roman" w:hAnsi="Times New Roman" w:cs="Times New Roman"/>
          <w:b w:val="0"/>
          <w:lang w:val="ky-KG"/>
        </w:rPr>
        <w:t xml:space="preserve"> предусмотрены в сумме  </w:t>
      </w:r>
      <w:r w:rsidR="004863BC" w:rsidRPr="008623A2">
        <w:rPr>
          <w:rFonts w:ascii="Times New Roman" w:hAnsi="Times New Roman" w:cs="Times New Roman"/>
          <w:bCs w:val="0"/>
        </w:rPr>
        <w:t>1</w:t>
      </w:r>
      <w:r w:rsidR="00626AEB" w:rsidRPr="008623A2">
        <w:rPr>
          <w:rFonts w:ascii="Times New Roman" w:hAnsi="Times New Roman" w:cs="Times New Roman"/>
          <w:bCs w:val="0"/>
        </w:rPr>
        <w:t>7,7</w:t>
      </w:r>
      <w:r w:rsidRPr="008623A2">
        <w:rPr>
          <w:rFonts w:ascii="Times New Roman" w:hAnsi="Times New Roman" w:cs="Times New Roman"/>
          <w:bCs w:val="0"/>
        </w:rPr>
        <w:t xml:space="preserve"> млн. сомов</w:t>
      </w:r>
      <w:r w:rsidRPr="008623A2">
        <w:rPr>
          <w:rFonts w:ascii="Times New Roman" w:hAnsi="Times New Roman" w:cs="Times New Roman"/>
          <w:b w:val="0"/>
          <w:lang w:val="ky-KG"/>
        </w:rPr>
        <w:t xml:space="preserve"> </w:t>
      </w:r>
      <w:r w:rsidR="00626AEB" w:rsidRPr="008623A2">
        <w:rPr>
          <w:rFonts w:ascii="Times New Roman" w:hAnsi="Times New Roman" w:cs="Times New Roman"/>
          <w:b w:val="0"/>
          <w:lang w:val="ky-KG"/>
        </w:rPr>
        <w:t>с уменьшением на 4</w:t>
      </w:r>
      <w:r w:rsidR="004863BC" w:rsidRPr="008623A2">
        <w:rPr>
          <w:rFonts w:ascii="Times New Roman" w:hAnsi="Times New Roman" w:cs="Times New Roman"/>
          <w:b w:val="0"/>
          <w:lang w:val="ky-KG"/>
        </w:rPr>
        <w:t xml:space="preserve">,1 млн. сомов </w:t>
      </w:r>
      <w:r w:rsidR="002A0F56" w:rsidRPr="008623A2">
        <w:rPr>
          <w:rFonts w:ascii="Times New Roman" w:hAnsi="Times New Roman" w:cs="Times New Roman"/>
          <w:b w:val="0"/>
          <w:lang w:val="ky-KG"/>
        </w:rPr>
        <w:t>или на 18,8 </w:t>
      </w:r>
      <w:r w:rsidR="002B601C" w:rsidRPr="008623A2">
        <w:rPr>
          <w:rFonts w:ascii="Times New Roman" w:hAnsi="Times New Roman" w:cs="Times New Roman"/>
          <w:b w:val="0"/>
          <w:lang w:val="ky-KG"/>
        </w:rPr>
        <w:t xml:space="preserve">% </w:t>
      </w:r>
      <w:r w:rsidR="004863BC" w:rsidRPr="008623A2">
        <w:rPr>
          <w:rFonts w:ascii="Times New Roman" w:hAnsi="Times New Roman" w:cs="Times New Roman"/>
          <w:b w:val="0"/>
          <w:lang w:val="ky-KG"/>
        </w:rPr>
        <w:t>относительно</w:t>
      </w:r>
      <w:r w:rsidR="00626AEB" w:rsidRPr="008623A2">
        <w:rPr>
          <w:rFonts w:ascii="Times New Roman" w:hAnsi="Times New Roman" w:cs="Times New Roman"/>
          <w:b w:val="0"/>
          <w:lang w:val="ky-KG"/>
        </w:rPr>
        <w:t xml:space="preserve"> утвержденного бюджета 2020</w:t>
      </w:r>
      <w:r w:rsidRPr="008623A2">
        <w:rPr>
          <w:rFonts w:ascii="Times New Roman" w:hAnsi="Times New Roman" w:cs="Times New Roman"/>
          <w:b w:val="0"/>
          <w:lang w:val="ky-KG"/>
        </w:rPr>
        <w:t xml:space="preserve"> года. </w:t>
      </w:r>
    </w:p>
    <w:p w:rsidR="00E0245D" w:rsidRPr="008623A2" w:rsidRDefault="00DE2692" w:rsidP="00E0245D">
      <w:pPr>
        <w:spacing w:before="120" w:after="0" w:line="240" w:lineRule="auto"/>
        <w:ind w:firstLine="709"/>
        <w:jc w:val="right"/>
        <w:rPr>
          <w:rFonts w:ascii="Times New Roman" w:hAnsi="Times New Roman" w:cs="Times New Roman"/>
          <w:sz w:val="20"/>
          <w:szCs w:val="20"/>
          <w:lang w:val="ky-KG"/>
        </w:rPr>
      </w:pPr>
      <w:r w:rsidRPr="008623A2">
        <w:rPr>
          <w:rFonts w:ascii="Times New Roman" w:hAnsi="Times New Roman" w:cs="Times New Roman"/>
          <w:sz w:val="20"/>
          <w:szCs w:val="20"/>
          <w:lang w:val="ky-KG"/>
        </w:rPr>
        <w:t>млн. сомов</w:t>
      </w: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1134"/>
        <w:gridCol w:w="1134"/>
        <w:gridCol w:w="1134"/>
        <w:gridCol w:w="1134"/>
        <w:gridCol w:w="1134"/>
        <w:gridCol w:w="1134"/>
      </w:tblGrid>
      <w:tr w:rsidR="00CD7A0A" w:rsidRPr="008623A2" w:rsidTr="00BF3928">
        <w:trPr>
          <w:trHeight w:val="575"/>
        </w:trPr>
        <w:tc>
          <w:tcPr>
            <w:tcW w:w="3261" w:type="dxa"/>
            <w:tcBorders>
              <w:top w:val="single" w:sz="4" w:space="0" w:color="auto"/>
              <w:left w:val="single" w:sz="4" w:space="0" w:color="auto"/>
              <w:bottom w:val="single" w:sz="4" w:space="0" w:color="auto"/>
              <w:right w:val="single" w:sz="4" w:space="0" w:color="auto"/>
            </w:tcBorders>
            <w:vAlign w:val="center"/>
            <w:hideMark/>
          </w:tcPr>
          <w:p w:rsidR="00CD7A0A" w:rsidRPr="008623A2" w:rsidRDefault="00CD7A0A" w:rsidP="00FC6408">
            <w:pPr>
              <w:autoSpaceDE w:val="0"/>
              <w:autoSpaceDN w:val="0"/>
              <w:adjustRightInd w:val="0"/>
              <w:spacing w:after="0" w:line="240" w:lineRule="auto"/>
              <w:jc w:val="both"/>
              <w:rPr>
                <w:rFonts w:ascii="Times New Roman" w:hAnsi="Times New Roman" w:cs="Times New Roman"/>
                <w:b/>
                <w:sz w:val="20"/>
              </w:rPr>
            </w:pPr>
            <w:r w:rsidRPr="008623A2">
              <w:rPr>
                <w:rFonts w:ascii="Times New Roman" w:hAnsi="Times New Roman" w:cs="Times New Roman"/>
                <w:b/>
                <w:sz w:val="20"/>
              </w:rPr>
              <w:t>Наименование</w:t>
            </w:r>
          </w:p>
        </w:tc>
        <w:tc>
          <w:tcPr>
            <w:tcW w:w="1134" w:type="dxa"/>
            <w:tcBorders>
              <w:top w:val="single" w:sz="4" w:space="0" w:color="auto"/>
              <w:left w:val="single" w:sz="4" w:space="0" w:color="auto"/>
              <w:bottom w:val="single" w:sz="4" w:space="0" w:color="auto"/>
              <w:right w:val="single" w:sz="4" w:space="0" w:color="auto"/>
            </w:tcBorders>
            <w:vAlign w:val="center"/>
          </w:tcPr>
          <w:p w:rsidR="00CD7A0A" w:rsidRPr="008623A2" w:rsidRDefault="00A156A1" w:rsidP="00FC6408">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626AEB" w:rsidRPr="008623A2">
              <w:rPr>
                <w:rFonts w:ascii="Times New Roman" w:eastAsia="Calibri" w:hAnsi="Times New Roman" w:cs="Times New Roman"/>
                <w:b/>
                <w:bCs/>
                <w:sz w:val="20"/>
                <w:szCs w:val="20"/>
                <w:lang w:val="ky-KG" w:eastAsia="ru-RU"/>
              </w:rPr>
              <w:t>9</w:t>
            </w:r>
            <w:r w:rsidR="00CD7A0A" w:rsidRPr="008623A2">
              <w:rPr>
                <w:rFonts w:ascii="Times New Roman" w:eastAsia="Calibri" w:hAnsi="Times New Roman" w:cs="Times New Roman"/>
                <w:b/>
                <w:bCs/>
                <w:sz w:val="20"/>
                <w:szCs w:val="20"/>
                <w:lang w:eastAsia="ru-RU"/>
              </w:rPr>
              <w:t xml:space="preserve"> год факт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CD7A0A" w:rsidRPr="008623A2" w:rsidRDefault="00626AEB" w:rsidP="00FC6408">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CD7A0A" w:rsidRPr="008623A2">
              <w:rPr>
                <w:rFonts w:ascii="Times New Roman" w:eastAsia="Calibri" w:hAnsi="Times New Roman" w:cs="Times New Roman"/>
                <w:b/>
                <w:bCs/>
                <w:sz w:val="20"/>
                <w:szCs w:val="20"/>
                <w:lang w:eastAsia="ru-RU"/>
              </w:rPr>
              <w:t xml:space="preserve"> год </w:t>
            </w:r>
            <w:proofErr w:type="spellStart"/>
            <w:r w:rsidR="00CD7A0A" w:rsidRPr="008623A2">
              <w:rPr>
                <w:rFonts w:ascii="Times New Roman" w:eastAsia="Calibri" w:hAnsi="Times New Roman" w:cs="Times New Roman"/>
                <w:b/>
                <w:bCs/>
                <w:sz w:val="20"/>
                <w:szCs w:val="20"/>
                <w:lang w:eastAsia="ru-RU"/>
              </w:rPr>
              <w:t>утвержд</w:t>
            </w:r>
            <w:proofErr w:type="spellEnd"/>
          </w:p>
        </w:tc>
        <w:tc>
          <w:tcPr>
            <w:tcW w:w="1134" w:type="dxa"/>
            <w:tcBorders>
              <w:top w:val="single" w:sz="4" w:space="0" w:color="auto"/>
              <w:left w:val="single" w:sz="4" w:space="0" w:color="auto"/>
              <w:bottom w:val="single" w:sz="4" w:space="0" w:color="auto"/>
              <w:right w:val="single" w:sz="4" w:space="0" w:color="auto"/>
            </w:tcBorders>
            <w:vAlign w:val="center"/>
            <w:hideMark/>
          </w:tcPr>
          <w:p w:rsidR="00CD7A0A" w:rsidRPr="008623A2" w:rsidRDefault="00FD4C51" w:rsidP="00FC6408">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626AEB" w:rsidRPr="008623A2">
              <w:rPr>
                <w:rFonts w:ascii="Times New Roman" w:eastAsia="Calibri" w:hAnsi="Times New Roman" w:cs="Times New Roman"/>
                <w:b/>
                <w:bCs/>
                <w:sz w:val="20"/>
                <w:szCs w:val="20"/>
                <w:lang w:val="ky-KG" w:eastAsia="ru-RU"/>
              </w:rPr>
              <w:t>21</w:t>
            </w:r>
            <w:r w:rsidR="00CD7A0A" w:rsidRPr="008623A2">
              <w:rPr>
                <w:rFonts w:ascii="Times New Roman" w:eastAsia="Calibri" w:hAnsi="Times New Roman" w:cs="Times New Roman"/>
                <w:b/>
                <w:bCs/>
                <w:sz w:val="20"/>
                <w:szCs w:val="20"/>
                <w:lang w:eastAsia="ru-RU"/>
              </w:rPr>
              <w:t xml:space="preserve"> год проект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CD7A0A" w:rsidRPr="008623A2" w:rsidRDefault="00E0245D" w:rsidP="00FC6408">
            <w:pPr>
              <w:spacing w:after="0" w:line="240" w:lineRule="auto"/>
              <w:jc w:val="center"/>
              <w:rPr>
                <w:rFonts w:ascii="Times New Roman" w:eastAsia="Calibri" w:hAnsi="Times New Roman" w:cs="Times New Roman"/>
                <w:b/>
                <w:bCs/>
                <w:sz w:val="20"/>
                <w:szCs w:val="20"/>
                <w:lang w:val="ky-KG" w:eastAsia="ru-RU"/>
              </w:rPr>
            </w:pPr>
            <w:r w:rsidRPr="008623A2">
              <w:rPr>
                <w:rFonts w:ascii="Times New Roman" w:eastAsia="Calibri" w:hAnsi="Times New Roman" w:cs="Times New Roman"/>
                <w:b/>
                <w:bCs/>
                <w:sz w:val="20"/>
                <w:szCs w:val="20"/>
                <w:lang w:val="ky-KG" w:eastAsia="ru-RU"/>
              </w:rPr>
              <w:t>о</w:t>
            </w:r>
            <w:proofErr w:type="spellStart"/>
            <w:r w:rsidR="00CD7A0A" w:rsidRPr="008623A2">
              <w:rPr>
                <w:rFonts w:ascii="Times New Roman" w:eastAsia="Calibri" w:hAnsi="Times New Roman" w:cs="Times New Roman"/>
                <w:b/>
                <w:bCs/>
                <w:sz w:val="20"/>
                <w:szCs w:val="20"/>
                <w:lang w:eastAsia="ru-RU"/>
              </w:rPr>
              <w:t>ткл</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CD7A0A" w:rsidRPr="008623A2" w:rsidRDefault="00A156A1" w:rsidP="00FC6408">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626AEB" w:rsidRPr="008623A2">
              <w:rPr>
                <w:rFonts w:ascii="Times New Roman" w:eastAsia="Calibri" w:hAnsi="Times New Roman" w:cs="Times New Roman"/>
                <w:b/>
                <w:bCs/>
                <w:sz w:val="20"/>
                <w:szCs w:val="20"/>
                <w:lang w:val="ky-KG" w:eastAsia="ru-RU"/>
              </w:rPr>
              <w:t>22</w:t>
            </w:r>
            <w:r w:rsidR="00E0245D" w:rsidRPr="008623A2">
              <w:rPr>
                <w:rFonts w:ascii="Times New Roman" w:eastAsia="Calibri" w:hAnsi="Times New Roman" w:cs="Times New Roman"/>
                <w:b/>
                <w:bCs/>
                <w:sz w:val="20"/>
                <w:szCs w:val="20"/>
                <w:lang w:eastAsia="ru-RU"/>
              </w:rPr>
              <w:t xml:space="preserve"> год прогноз</w:t>
            </w:r>
          </w:p>
        </w:tc>
        <w:tc>
          <w:tcPr>
            <w:tcW w:w="1134" w:type="dxa"/>
            <w:tcBorders>
              <w:top w:val="single" w:sz="4" w:space="0" w:color="auto"/>
              <w:left w:val="single" w:sz="4" w:space="0" w:color="auto"/>
              <w:bottom w:val="single" w:sz="4" w:space="0" w:color="auto"/>
              <w:right w:val="single" w:sz="4" w:space="0" w:color="auto"/>
            </w:tcBorders>
            <w:vAlign w:val="center"/>
            <w:hideMark/>
          </w:tcPr>
          <w:p w:rsidR="00CD7A0A" w:rsidRPr="008623A2" w:rsidRDefault="00E0245D" w:rsidP="00FC6408">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626AEB" w:rsidRPr="008623A2">
              <w:rPr>
                <w:rFonts w:ascii="Times New Roman" w:eastAsia="Calibri" w:hAnsi="Times New Roman" w:cs="Times New Roman"/>
                <w:b/>
                <w:bCs/>
                <w:sz w:val="20"/>
                <w:szCs w:val="20"/>
                <w:lang w:val="ky-KG" w:eastAsia="ru-RU"/>
              </w:rPr>
              <w:t>23</w:t>
            </w:r>
            <w:r w:rsidR="00CD7A0A" w:rsidRPr="008623A2">
              <w:rPr>
                <w:rFonts w:ascii="Times New Roman" w:eastAsia="Calibri" w:hAnsi="Times New Roman" w:cs="Times New Roman"/>
                <w:b/>
                <w:bCs/>
                <w:sz w:val="20"/>
                <w:szCs w:val="20"/>
                <w:lang w:eastAsia="ru-RU"/>
              </w:rPr>
              <w:t xml:space="preserve"> год прогноз</w:t>
            </w:r>
          </w:p>
        </w:tc>
      </w:tr>
      <w:tr w:rsidR="00626AEB" w:rsidRPr="008623A2" w:rsidTr="00BF3928">
        <w:trPr>
          <w:trHeight w:val="373"/>
        </w:trPr>
        <w:tc>
          <w:tcPr>
            <w:tcW w:w="326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26AEB" w:rsidRPr="008623A2" w:rsidRDefault="00626AEB" w:rsidP="00FC6408">
            <w:pPr>
              <w:shd w:val="clear" w:color="auto" w:fill="FFFFFF" w:themeFill="background1"/>
              <w:spacing w:after="0" w:line="240" w:lineRule="auto"/>
              <w:jc w:val="both"/>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Всего</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626AEB" w:rsidRPr="008623A2" w:rsidRDefault="00626AEB" w:rsidP="00FC6408">
            <w:pPr>
              <w:widowControl w:val="0"/>
              <w:spacing w:after="0" w:line="240" w:lineRule="auto"/>
              <w:jc w:val="center"/>
              <w:rPr>
                <w:rFonts w:ascii="Times New Roman" w:eastAsia="Calibri" w:hAnsi="Times New Roman" w:cs="Times New Roman"/>
                <w:iCs/>
                <w:sz w:val="20"/>
                <w:szCs w:val="20"/>
                <w:lang w:val="ky-KG" w:eastAsia="ru-RU"/>
              </w:rPr>
            </w:pPr>
          </w:p>
          <w:p w:rsidR="00626AEB" w:rsidRPr="008623A2" w:rsidRDefault="00626AEB" w:rsidP="00FC6408">
            <w:pPr>
              <w:widowControl w:val="0"/>
              <w:spacing w:after="0" w:line="240" w:lineRule="auto"/>
              <w:jc w:val="center"/>
              <w:rPr>
                <w:rFonts w:ascii="Times New Roman" w:eastAsia="Calibri" w:hAnsi="Times New Roman" w:cs="Times New Roman"/>
                <w:iCs/>
                <w:sz w:val="20"/>
                <w:szCs w:val="20"/>
                <w:lang w:val="ky-KG" w:eastAsia="ru-RU"/>
              </w:rPr>
            </w:pPr>
            <w:r w:rsidRPr="008623A2">
              <w:rPr>
                <w:rFonts w:ascii="Times New Roman" w:eastAsia="Calibri" w:hAnsi="Times New Roman" w:cs="Times New Roman"/>
                <w:iCs/>
                <w:sz w:val="20"/>
                <w:szCs w:val="20"/>
                <w:lang w:val="ky-KG" w:eastAsia="ru-RU"/>
              </w:rPr>
              <w:t>2</w:t>
            </w:r>
            <w:r w:rsidRPr="008623A2">
              <w:rPr>
                <w:rFonts w:ascii="Times New Roman" w:eastAsia="Calibri" w:hAnsi="Times New Roman" w:cs="Times New Roman"/>
                <w:iCs/>
                <w:sz w:val="20"/>
                <w:szCs w:val="20"/>
                <w:lang w:eastAsia="ru-RU"/>
              </w:rPr>
              <w:t>6,</w:t>
            </w:r>
            <w:r w:rsidRPr="008623A2">
              <w:rPr>
                <w:rFonts w:ascii="Times New Roman" w:eastAsia="Calibri" w:hAnsi="Times New Roman" w:cs="Times New Roman"/>
                <w:iCs/>
                <w:sz w:val="20"/>
                <w:szCs w:val="20"/>
                <w:lang w:val="ky-KG" w:eastAsia="ru-RU"/>
              </w:rPr>
              <w:t>5</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626AEB" w:rsidRPr="008623A2" w:rsidRDefault="00626AEB" w:rsidP="00B12EC3">
            <w:pPr>
              <w:spacing w:after="0" w:line="240" w:lineRule="auto"/>
              <w:jc w:val="center"/>
              <w:rPr>
                <w:rFonts w:ascii="Times New Roman" w:eastAsia="Times New Roman" w:hAnsi="Times New Roman" w:cs="Times New Roman"/>
                <w:sz w:val="20"/>
                <w:szCs w:val="20"/>
                <w:lang w:eastAsia="ru-RU"/>
              </w:rPr>
            </w:pPr>
          </w:p>
          <w:p w:rsidR="00626AEB" w:rsidRPr="008623A2" w:rsidRDefault="00626AEB" w:rsidP="00B12EC3">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21,8</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626AEB" w:rsidRPr="008623A2" w:rsidRDefault="00626AEB" w:rsidP="00FC6408">
            <w:pPr>
              <w:spacing w:after="0" w:line="240" w:lineRule="auto"/>
              <w:jc w:val="center"/>
              <w:rPr>
                <w:rFonts w:ascii="Times New Roman" w:eastAsia="Times New Roman" w:hAnsi="Times New Roman" w:cs="Times New Roman"/>
                <w:sz w:val="20"/>
                <w:szCs w:val="20"/>
                <w:lang w:eastAsia="ru-RU"/>
              </w:rPr>
            </w:pPr>
          </w:p>
          <w:p w:rsidR="00626AEB" w:rsidRPr="008623A2" w:rsidRDefault="00626AEB" w:rsidP="00FC6408">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17,7</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626AEB" w:rsidRPr="008623A2" w:rsidRDefault="00626AEB" w:rsidP="00FC6408">
            <w:pPr>
              <w:spacing w:after="0" w:line="240" w:lineRule="auto"/>
              <w:jc w:val="center"/>
              <w:rPr>
                <w:rFonts w:ascii="Times New Roman" w:eastAsia="Times New Roman" w:hAnsi="Times New Roman" w:cs="Times New Roman"/>
                <w:sz w:val="20"/>
                <w:szCs w:val="20"/>
                <w:lang w:eastAsia="ru-RU"/>
              </w:rPr>
            </w:pPr>
          </w:p>
          <w:p w:rsidR="00626AEB" w:rsidRPr="008623A2" w:rsidRDefault="00626AEB" w:rsidP="00FC6408">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-4,1</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626AEB" w:rsidRPr="008623A2" w:rsidRDefault="00626AEB" w:rsidP="00FC6408">
            <w:pPr>
              <w:spacing w:after="0" w:line="240" w:lineRule="auto"/>
              <w:jc w:val="center"/>
              <w:rPr>
                <w:rFonts w:ascii="Times New Roman" w:eastAsia="Times New Roman" w:hAnsi="Times New Roman" w:cs="Times New Roman"/>
                <w:sz w:val="20"/>
                <w:szCs w:val="20"/>
                <w:lang w:eastAsia="ru-RU"/>
              </w:rPr>
            </w:pPr>
          </w:p>
          <w:p w:rsidR="00626AEB" w:rsidRPr="008623A2" w:rsidRDefault="00626AEB" w:rsidP="00FC6408">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eastAsia="ru-RU"/>
              </w:rPr>
              <w:t>18,</w:t>
            </w:r>
            <w:r w:rsidRPr="008623A2">
              <w:rPr>
                <w:rFonts w:ascii="Times New Roman" w:eastAsia="Times New Roman" w:hAnsi="Times New Roman" w:cs="Times New Roman"/>
                <w:sz w:val="20"/>
                <w:szCs w:val="20"/>
                <w:lang w:val="ky-KG" w:eastAsia="ru-RU"/>
              </w:rPr>
              <w:t>0</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626AEB" w:rsidRPr="008623A2" w:rsidRDefault="00626AEB" w:rsidP="00FC6408">
            <w:pPr>
              <w:spacing w:after="0" w:line="240" w:lineRule="auto"/>
              <w:jc w:val="center"/>
              <w:rPr>
                <w:rFonts w:ascii="Times New Roman" w:eastAsia="Times New Roman" w:hAnsi="Times New Roman" w:cs="Times New Roman"/>
                <w:sz w:val="20"/>
                <w:szCs w:val="20"/>
                <w:lang w:eastAsia="ru-RU"/>
              </w:rPr>
            </w:pPr>
          </w:p>
          <w:p w:rsidR="00626AEB" w:rsidRPr="008623A2" w:rsidRDefault="00626AEB" w:rsidP="00FC6408">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eastAsia="ru-RU"/>
              </w:rPr>
              <w:t>18,</w:t>
            </w:r>
            <w:r w:rsidRPr="008623A2">
              <w:rPr>
                <w:rFonts w:ascii="Times New Roman" w:eastAsia="Times New Roman" w:hAnsi="Times New Roman" w:cs="Times New Roman"/>
                <w:sz w:val="20"/>
                <w:szCs w:val="20"/>
                <w:lang w:val="ky-KG" w:eastAsia="ru-RU"/>
              </w:rPr>
              <w:t>2</w:t>
            </w:r>
          </w:p>
        </w:tc>
      </w:tr>
      <w:tr w:rsidR="00626AEB" w:rsidRPr="008623A2" w:rsidTr="00BF3928">
        <w:trPr>
          <w:trHeight w:val="323"/>
        </w:trPr>
        <w:tc>
          <w:tcPr>
            <w:tcW w:w="3261" w:type="dxa"/>
            <w:tcBorders>
              <w:top w:val="single" w:sz="4" w:space="0" w:color="auto"/>
              <w:left w:val="single" w:sz="4" w:space="0" w:color="auto"/>
              <w:bottom w:val="single" w:sz="4" w:space="0" w:color="auto"/>
              <w:right w:val="single" w:sz="4" w:space="0" w:color="auto"/>
            </w:tcBorders>
            <w:vAlign w:val="center"/>
            <w:hideMark/>
          </w:tcPr>
          <w:p w:rsidR="00626AEB" w:rsidRPr="008623A2" w:rsidRDefault="00626AEB" w:rsidP="00FC6408">
            <w:pPr>
              <w:widowControl w:val="0"/>
              <w:spacing w:after="0" w:line="240" w:lineRule="auto"/>
              <w:jc w:val="both"/>
              <w:rPr>
                <w:rFonts w:ascii="Times New Roman" w:eastAsia="Calibri" w:hAnsi="Times New Roman" w:cs="Times New Roman"/>
                <w:iCs/>
                <w:sz w:val="20"/>
                <w:szCs w:val="20"/>
                <w:lang w:eastAsia="ru-RU"/>
              </w:rPr>
            </w:pPr>
            <w:r w:rsidRPr="008623A2">
              <w:rPr>
                <w:rFonts w:ascii="Times New Roman" w:eastAsia="Calibri" w:hAnsi="Times New Roman" w:cs="Times New Roman"/>
                <w:iCs/>
                <w:sz w:val="20"/>
                <w:szCs w:val="20"/>
                <w:lang w:val="ky-KG" w:eastAsia="ru-RU"/>
              </w:rPr>
              <w:t>б</w:t>
            </w:r>
            <w:proofErr w:type="spellStart"/>
            <w:r w:rsidRPr="008623A2">
              <w:rPr>
                <w:rFonts w:ascii="Times New Roman" w:eastAsia="Calibri" w:hAnsi="Times New Roman" w:cs="Times New Roman"/>
                <w:iCs/>
                <w:sz w:val="20"/>
                <w:szCs w:val="20"/>
                <w:lang w:eastAsia="ru-RU"/>
              </w:rPr>
              <w:t>юджетные</w:t>
            </w:r>
            <w:proofErr w:type="spellEnd"/>
            <w:r w:rsidRPr="008623A2">
              <w:rPr>
                <w:rFonts w:ascii="Times New Roman" w:eastAsia="Calibri" w:hAnsi="Times New Roman" w:cs="Times New Roman"/>
                <w:iCs/>
                <w:sz w:val="20"/>
                <w:szCs w:val="20"/>
                <w:lang w:eastAsia="ru-RU"/>
              </w:rPr>
              <w:t xml:space="preserve"> средства</w:t>
            </w:r>
          </w:p>
          <w:p w:rsidR="00626AEB" w:rsidRPr="008623A2" w:rsidRDefault="00626AEB" w:rsidP="00FC6408">
            <w:pPr>
              <w:widowControl w:val="0"/>
              <w:spacing w:after="0" w:line="240" w:lineRule="auto"/>
              <w:jc w:val="both"/>
              <w:rPr>
                <w:rFonts w:ascii="Times New Roman" w:eastAsia="Calibri" w:hAnsi="Times New Roman" w:cs="Times New Roman"/>
                <w:iCs/>
                <w:sz w:val="20"/>
                <w:szCs w:val="20"/>
                <w:lang w:eastAsia="ru-RU"/>
              </w:rPr>
            </w:pPr>
            <w:r w:rsidRPr="008623A2">
              <w:rPr>
                <w:rFonts w:ascii="Times New Roman" w:eastAsia="Calibri" w:hAnsi="Times New Roman" w:cs="Times New Roman"/>
                <w:iCs/>
                <w:sz w:val="20"/>
                <w:szCs w:val="20"/>
                <w:lang w:eastAsia="ru-RU"/>
              </w:rP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626AEB" w:rsidRPr="008623A2" w:rsidRDefault="00626AEB" w:rsidP="00FC6408">
            <w:pPr>
              <w:widowControl w:val="0"/>
              <w:spacing w:after="0" w:line="240" w:lineRule="auto"/>
              <w:jc w:val="center"/>
              <w:rPr>
                <w:rFonts w:ascii="Times New Roman" w:eastAsia="Calibri" w:hAnsi="Times New Roman" w:cs="Times New Roman"/>
                <w:iCs/>
                <w:sz w:val="20"/>
                <w:szCs w:val="20"/>
                <w:lang w:eastAsia="ru-RU"/>
              </w:rPr>
            </w:pPr>
            <w:r w:rsidRPr="008623A2">
              <w:rPr>
                <w:rFonts w:ascii="Times New Roman" w:eastAsia="Calibri" w:hAnsi="Times New Roman" w:cs="Times New Roman"/>
                <w:iCs/>
                <w:sz w:val="20"/>
                <w:szCs w:val="20"/>
                <w:lang w:val="ky-KG" w:eastAsia="ru-RU"/>
              </w:rPr>
              <w:t>2</w:t>
            </w:r>
            <w:r w:rsidRPr="008623A2">
              <w:rPr>
                <w:rFonts w:ascii="Times New Roman" w:eastAsia="Calibri" w:hAnsi="Times New Roman" w:cs="Times New Roman"/>
                <w:iCs/>
                <w:sz w:val="20"/>
                <w:szCs w:val="20"/>
                <w:lang w:eastAsia="ru-RU"/>
              </w:rPr>
              <w:t>6,</w:t>
            </w:r>
            <w:r w:rsidRPr="008623A2">
              <w:rPr>
                <w:rFonts w:ascii="Times New Roman" w:eastAsia="Calibri" w:hAnsi="Times New Roman" w:cs="Times New Roman"/>
                <w:iCs/>
                <w:sz w:val="20"/>
                <w:szCs w:val="20"/>
                <w:lang w:val="ky-KG" w:eastAsia="ru-RU"/>
              </w:rPr>
              <w:t>5</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626AEB" w:rsidRPr="008623A2" w:rsidRDefault="00626AEB" w:rsidP="00B12EC3">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21,8</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626AEB" w:rsidRPr="008623A2" w:rsidRDefault="00626AEB" w:rsidP="00FC6408">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17,7</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626AEB" w:rsidRPr="008623A2" w:rsidRDefault="00626AEB" w:rsidP="00FC6408">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-4,1</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626AEB" w:rsidRPr="008623A2" w:rsidRDefault="00626AEB" w:rsidP="00FC6408">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eastAsia="ru-RU"/>
              </w:rPr>
              <w:t>18,</w:t>
            </w:r>
            <w:r w:rsidRPr="008623A2">
              <w:rPr>
                <w:rFonts w:ascii="Times New Roman" w:eastAsia="Times New Roman" w:hAnsi="Times New Roman" w:cs="Times New Roman"/>
                <w:sz w:val="20"/>
                <w:szCs w:val="20"/>
                <w:lang w:val="ky-KG" w:eastAsia="ru-RU"/>
              </w:rPr>
              <w:t>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626AEB" w:rsidRPr="008623A2" w:rsidRDefault="00626AEB" w:rsidP="00FC6408">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eastAsia="ru-RU"/>
              </w:rPr>
              <w:t>18,</w:t>
            </w:r>
            <w:r w:rsidRPr="008623A2">
              <w:rPr>
                <w:rFonts w:ascii="Times New Roman" w:eastAsia="Times New Roman" w:hAnsi="Times New Roman" w:cs="Times New Roman"/>
                <w:sz w:val="20"/>
                <w:szCs w:val="20"/>
                <w:lang w:val="ky-KG" w:eastAsia="ru-RU"/>
              </w:rPr>
              <w:t>2</w:t>
            </w:r>
          </w:p>
        </w:tc>
      </w:tr>
    </w:tbl>
    <w:p w:rsidR="00403561" w:rsidRPr="008623A2" w:rsidRDefault="00403561" w:rsidP="00403561">
      <w:pPr>
        <w:shd w:val="clear" w:color="auto" w:fill="FFFFFF" w:themeFill="background1"/>
        <w:spacing w:after="0" w:line="240" w:lineRule="auto"/>
        <w:ind w:firstLine="708"/>
        <w:jc w:val="both"/>
        <w:rPr>
          <w:rFonts w:ascii="Times New Roman" w:hAnsi="Times New Roman" w:cs="Times New Roman"/>
          <w:sz w:val="24"/>
          <w:szCs w:val="24"/>
          <w:lang w:val="ky-KG"/>
        </w:rPr>
      </w:pPr>
      <w:r w:rsidRPr="008623A2">
        <w:rPr>
          <w:rFonts w:ascii="Times New Roman" w:hAnsi="Times New Roman" w:cs="Times New Roman"/>
          <w:sz w:val="24"/>
          <w:szCs w:val="24"/>
          <w:lang w:val="ky-KG"/>
        </w:rPr>
        <w:t xml:space="preserve"> </w:t>
      </w:r>
    </w:p>
    <w:p w:rsidR="00E867D6" w:rsidRPr="008623A2" w:rsidRDefault="00E867D6" w:rsidP="00E867D6">
      <w:pPr>
        <w:pStyle w:val="tkNazvanie"/>
        <w:spacing w:before="0" w:after="0" w:line="240" w:lineRule="auto"/>
        <w:ind w:left="0" w:right="0" w:firstLine="709"/>
        <w:jc w:val="both"/>
        <w:rPr>
          <w:rFonts w:ascii="Times New Roman" w:hAnsi="Times New Roman" w:cs="Times New Roman"/>
          <w:b w:val="0"/>
          <w:lang w:val="ky-KG"/>
        </w:rPr>
      </w:pPr>
      <w:r w:rsidRPr="008623A2">
        <w:rPr>
          <w:rFonts w:ascii="Times New Roman" w:hAnsi="Times New Roman" w:cs="Times New Roman"/>
          <w:b w:val="0"/>
          <w:lang w:val="ky-KG"/>
        </w:rPr>
        <w:t>Уменьшены расходы по бюджетным средствам на 4,1 млн. сомов в рамках оптимизации бюджета в связи с уменьшением прогнозных показателей доходной части республиканского бюджета из-за выпадения доходов и необходимостью постепенного восстановления экономимки после пандемии коронавирусной инфекции.</w:t>
      </w:r>
    </w:p>
    <w:p w:rsidR="00E867D6" w:rsidRPr="008623A2" w:rsidRDefault="00E867D6" w:rsidP="00E867D6">
      <w:pPr>
        <w:shd w:val="clear" w:color="auto" w:fill="FFFFFF" w:themeFill="background1"/>
        <w:spacing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rPr>
        <w:t xml:space="preserve">На реализацию функциональных задач  Государственному агентству  </w:t>
      </w:r>
      <w:r w:rsidRPr="008623A2">
        <w:rPr>
          <w:rFonts w:ascii="Times New Roman" w:hAnsi="Times New Roman" w:cs="Times New Roman"/>
          <w:sz w:val="24"/>
          <w:szCs w:val="24"/>
          <w:lang w:val="ky-KG"/>
        </w:rPr>
        <w:t xml:space="preserve"> по регулированию топливно-энергетического комплекса при Правительстве Кыргызской Республики на 2021 год предусмотрены б</w:t>
      </w:r>
      <w:proofErr w:type="spellStart"/>
      <w:r w:rsidRPr="008623A2">
        <w:rPr>
          <w:rFonts w:ascii="Times New Roman" w:hAnsi="Times New Roman" w:cs="Times New Roman"/>
          <w:sz w:val="24"/>
          <w:szCs w:val="24"/>
        </w:rPr>
        <w:t>юджетные</w:t>
      </w:r>
      <w:proofErr w:type="spellEnd"/>
      <w:r w:rsidRPr="008623A2">
        <w:rPr>
          <w:rFonts w:ascii="Times New Roman" w:hAnsi="Times New Roman" w:cs="Times New Roman"/>
          <w:sz w:val="24"/>
          <w:szCs w:val="24"/>
        </w:rPr>
        <w:t xml:space="preserve"> средства в сумме 1</w:t>
      </w:r>
      <w:r w:rsidR="002A0F56" w:rsidRPr="008623A2">
        <w:rPr>
          <w:rFonts w:ascii="Times New Roman" w:hAnsi="Times New Roman" w:cs="Times New Roman"/>
          <w:sz w:val="24"/>
          <w:szCs w:val="24"/>
        </w:rPr>
        <w:t>7,7 млн. сомов, из которых 92,3 </w:t>
      </w:r>
      <w:r w:rsidRPr="008623A2">
        <w:rPr>
          <w:rFonts w:ascii="Times New Roman" w:hAnsi="Times New Roman" w:cs="Times New Roman"/>
          <w:sz w:val="24"/>
          <w:szCs w:val="24"/>
        </w:rPr>
        <w:t xml:space="preserve">%  </w:t>
      </w:r>
      <w:r w:rsidRPr="008623A2">
        <w:rPr>
          <w:rFonts w:ascii="Times New Roman" w:hAnsi="Times New Roman" w:cs="Times New Roman"/>
          <w:sz w:val="24"/>
          <w:szCs w:val="24"/>
          <w:lang w:val="ky-KG"/>
        </w:rPr>
        <w:t>предусмотрено</w:t>
      </w:r>
      <w:r w:rsidRPr="008623A2">
        <w:rPr>
          <w:rFonts w:ascii="Times New Roman" w:hAnsi="Times New Roman" w:cs="Times New Roman"/>
          <w:sz w:val="24"/>
          <w:szCs w:val="24"/>
        </w:rPr>
        <w:t xml:space="preserve"> на</w:t>
      </w:r>
      <w:r w:rsidR="002A0F56" w:rsidRPr="008623A2">
        <w:rPr>
          <w:rFonts w:ascii="Times New Roman" w:hAnsi="Times New Roman" w:cs="Times New Roman"/>
          <w:sz w:val="24"/>
          <w:szCs w:val="24"/>
        </w:rPr>
        <w:t xml:space="preserve"> оплату труда сотрудников;  7,7 </w:t>
      </w:r>
      <w:r w:rsidRPr="008623A2">
        <w:rPr>
          <w:rFonts w:ascii="Times New Roman" w:hAnsi="Times New Roman" w:cs="Times New Roman"/>
          <w:sz w:val="24"/>
          <w:szCs w:val="24"/>
        </w:rPr>
        <w:t>% - это  расходы, связанные с административно-хозяйственным обеспечением деятельности Государственно</w:t>
      </w:r>
      <w:r w:rsidRPr="008623A2">
        <w:rPr>
          <w:rFonts w:ascii="Times New Roman" w:hAnsi="Times New Roman" w:cs="Times New Roman"/>
          <w:sz w:val="24"/>
          <w:szCs w:val="24"/>
          <w:lang w:val="ky-KG"/>
        </w:rPr>
        <w:t>го</w:t>
      </w:r>
      <w:r w:rsidRPr="008623A2">
        <w:rPr>
          <w:rFonts w:ascii="Times New Roman" w:hAnsi="Times New Roman" w:cs="Times New Roman"/>
          <w:sz w:val="24"/>
          <w:szCs w:val="24"/>
        </w:rPr>
        <w:t xml:space="preserve"> агентств</w:t>
      </w:r>
      <w:r w:rsidRPr="008623A2">
        <w:rPr>
          <w:rFonts w:ascii="Times New Roman" w:hAnsi="Times New Roman" w:cs="Times New Roman"/>
          <w:sz w:val="24"/>
          <w:szCs w:val="24"/>
          <w:lang w:val="ky-KG"/>
        </w:rPr>
        <w:t>а</w:t>
      </w:r>
      <w:r w:rsidRPr="008623A2">
        <w:rPr>
          <w:rFonts w:ascii="Times New Roman" w:hAnsi="Times New Roman" w:cs="Times New Roman"/>
          <w:sz w:val="24"/>
          <w:szCs w:val="24"/>
        </w:rPr>
        <w:t xml:space="preserve"> по регулированию топливно-энергетического комплекса при Правительстве Кыргызской Республики.</w:t>
      </w:r>
    </w:p>
    <w:p w:rsidR="00E867D6" w:rsidRPr="008623A2" w:rsidRDefault="00E867D6" w:rsidP="00E867D6">
      <w:pPr>
        <w:shd w:val="clear" w:color="auto" w:fill="FFFFFF" w:themeFill="background1"/>
        <w:spacing w:after="0" w:line="240" w:lineRule="auto"/>
        <w:ind w:firstLine="708"/>
        <w:jc w:val="both"/>
        <w:rPr>
          <w:rFonts w:ascii="Times New Roman" w:hAnsi="Times New Roman" w:cs="Times New Roman"/>
          <w:sz w:val="24"/>
          <w:szCs w:val="24"/>
        </w:rPr>
      </w:pPr>
      <w:r w:rsidRPr="008623A2">
        <w:rPr>
          <w:rFonts w:ascii="Times New Roman" w:hAnsi="Times New Roman" w:cs="Times New Roman"/>
          <w:sz w:val="24"/>
          <w:szCs w:val="24"/>
          <w:lang w:val="ky-KG"/>
        </w:rPr>
        <w:t xml:space="preserve">За счет выделяемых средств будет содержаться аппарат Государственного агентства по регулированию </w:t>
      </w:r>
      <w:r w:rsidRPr="008623A2">
        <w:rPr>
          <w:rFonts w:ascii="Times New Roman" w:hAnsi="Times New Roman" w:cs="Times New Roman"/>
          <w:sz w:val="24"/>
          <w:szCs w:val="24"/>
        </w:rPr>
        <w:t>топливно-энергетического комплекса при Правительстве Кыргызской Республики</w:t>
      </w:r>
      <w:r w:rsidRPr="008623A2">
        <w:rPr>
          <w:rFonts w:ascii="Times New Roman" w:hAnsi="Times New Roman" w:cs="Times New Roman"/>
          <w:sz w:val="24"/>
          <w:szCs w:val="24"/>
          <w:lang w:val="ky-KG"/>
        </w:rPr>
        <w:t xml:space="preserve">, а также </w:t>
      </w:r>
      <w:r w:rsidRPr="008623A2">
        <w:rPr>
          <w:rFonts w:ascii="Times New Roman" w:hAnsi="Times New Roman" w:cs="Times New Roman"/>
          <w:sz w:val="24"/>
          <w:szCs w:val="24"/>
        </w:rPr>
        <w:t>регулирование топливно-энергетического комплекса,</w:t>
      </w:r>
      <w:r w:rsidRPr="008623A2">
        <w:rPr>
          <w:rFonts w:ascii="Times New Roman" w:hAnsi="Times New Roman" w:cs="Times New Roman"/>
          <w:sz w:val="24"/>
          <w:szCs w:val="24"/>
          <w:lang w:val="ky-KG"/>
        </w:rPr>
        <w:t xml:space="preserve"> </w:t>
      </w:r>
      <w:r w:rsidRPr="008623A2">
        <w:rPr>
          <w:rFonts w:ascii="Times New Roman" w:hAnsi="Times New Roman" w:cs="Times New Roman"/>
          <w:sz w:val="24"/>
          <w:szCs w:val="24"/>
        </w:rPr>
        <w:t>лицензирование предпринимательской деятельности в сфере топливно-энергетического комплекса и контроль за соблюдением лицензионных условий и установление тарифов на электрическую и тепловую энергию и природный газ в соответствии с утверждаемой Правительством Кыргызской Республики тарифной политикой.</w:t>
      </w:r>
    </w:p>
    <w:p w:rsidR="009E5D93" w:rsidRPr="008623A2" w:rsidRDefault="009E5D93" w:rsidP="00F0445E">
      <w:pPr>
        <w:shd w:val="clear" w:color="auto" w:fill="FFFFFF" w:themeFill="background1"/>
        <w:spacing w:after="0" w:line="240" w:lineRule="auto"/>
        <w:ind w:firstLine="708"/>
        <w:jc w:val="both"/>
        <w:rPr>
          <w:rFonts w:ascii="Times New Roman" w:hAnsi="Times New Roman" w:cs="Times New Roman"/>
          <w:b/>
          <w:sz w:val="24"/>
          <w:szCs w:val="24"/>
        </w:rPr>
      </w:pPr>
    </w:p>
    <w:p w:rsidR="009B7CC5" w:rsidRPr="008623A2" w:rsidRDefault="002A6A70" w:rsidP="00237D2C">
      <w:pPr>
        <w:spacing w:after="0" w:line="240" w:lineRule="auto"/>
        <w:ind w:firstLine="708"/>
        <w:jc w:val="center"/>
        <w:rPr>
          <w:rFonts w:ascii="Times New Roman" w:eastAsia="Times New Roman" w:hAnsi="Times New Roman" w:cs="Times New Roman"/>
          <w:b/>
          <w:sz w:val="24"/>
          <w:szCs w:val="24"/>
          <w:lang w:eastAsia="ru-RU"/>
        </w:rPr>
      </w:pPr>
      <w:r w:rsidRPr="008623A2">
        <w:rPr>
          <w:rFonts w:ascii="Times New Roman" w:hAnsi="Times New Roman" w:cs="Times New Roman"/>
          <w:b/>
          <w:sz w:val="24"/>
          <w:szCs w:val="24"/>
        </w:rPr>
        <w:t>Государственный комитет промышленности, энергетики и недропользования</w:t>
      </w:r>
    </w:p>
    <w:p w:rsidR="00BA6AD6" w:rsidRPr="008623A2" w:rsidRDefault="00BA6AD6" w:rsidP="00237D2C">
      <w:pPr>
        <w:spacing w:after="0" w:line="240" w:lineRule="auto"/>
        <w:ind w:firstLine="708"/>
        <w:jc w:val="center"/>
        <w:rPr>
          <w:rFonts w:ascii="Times New Roman" w:eastAsia="Times New Roman" w:hAnsi="Times New Roman" w:cs="Times New Roman"/>
          <w:b/>
          <w:sz w:val="24"/>
          <w:szCs w:val="24"/>
          <w:lang w:val="ky-KG" w:eastAsia="ru-RU"/>
        </w:rPr>
      </w:pPr>
      <w:r w:rsidRPr="008623A2">
        <w:rPr>
          <w:rFonts w:ascii="Times New Roman" w:eastAsia="Times New Roman" w:hAnsi="Times New Roman" w:cs="Times New Roman"/>
          <w:b/>
          <w:sz w:val="24"/>
          <w:szCs w:val="24"/>
          <w:lang w:eastAsia="ru-RU"/>
        </w:rPr>
        <w:t>Кыргызской Республики</w:t>
      </w:r>
    </w:p>
    <w:p w:rsidR="00026FDA" w:rsidRPr="008623A2" w:rsidRDefault="00026FDA" w:rsidP="00E97AEE">
      <w:pPr>
        <w:spacing w:after="0" w:line="240" w:lineRule="auto"/>
        <w:ind w:firstLine="708"/>
        <w:rPr>
          <w:rFonts w:ascii="Times New Roman" w:eastAsia="Times New Roman" w:hAnsi="Times New Roman" w:cs="Times New Roman"/>
          <w:b/>
          <w:sz w:val="24"/>
          <w:szCs w:val="24"/>
          <w:lang w:val="ky-KG" w:eastAsia="ru-RU"/>
        </w:rPr>
      </w:pPr>
    </w:p>
    <w:p w:rsidR="0069403D" w:rsidRPr="008623A2" w:rsidRDefault="004C5F03" w:rsidP="0014648A">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 xml:space="preserve">Расходы </w:t>
      </w:r>
      <w:r w:rsidR="003D324F" w:rsidRPr="008623A2">
        <w:rPr>
          <w:rFonts w:ascii="Times New Roman" w:eastAsia="Times New Roman" w:hAnsi="Times New Roman" w:cs="Times New Roman"/>
          <w:sz w:val="24"/>
          <w:szCs w:val="24"/>
          <w:lang w:eastAsia="ru-RU"/>
        </w:rPr>
        <w:t>Государственного комитета</w:t>
      </w:r>
      <w:r w:rsidR="00AC166E" w:rsidRPr="008623A2">
        <w:rPr>
          <w:rFonts w:ascii="Times New Roman" w:eastAsia="Times New Roman" w:hAnsi="Times New Roman" w:cs="Times New Roman"/>
          <w:sz w:val="24"/>
          <w:szCs w:val="24"/>
          <w:lang w:eastAsia="ru-RU"/>
        </w:rPr>
        <w:t xml:space="preserve"> промышленности, энергетики и недропользования </w:t>
      </w:r>
      <w:r w:rsidR="00B12F23" w:rsidRPr="008623A2">
        <w:rPr>
          <w:rFonts w:ascii="Times New Roman" w:eastAsia="Times New Roman" w:hAnsi="Times New Roman" w:cs="Times New Roman"/>
          <w:sz w:val="24"/>
          <w:szCs w:val="24"/>
          <w:lang w:val="ky-KG" w:eastAsia="ru-RU"/>
        </w:rPr>
        <w:t xml:space="preserve">Кыргызской Республики </w:t>
      </w:r>
      <w:r w:rsidR="0014648A" w:rsidRPr="008623A2">
        <w:rPr>
          <w:rFonts w:ascii="Times New Roman" w:eastAsia="Times New Roman" w:hAnsi="Times New Roman" w:cs="Times New Roman"/>
          <w:sz w:val="24"/>
          <w:szCs w:val="24"/>
          <w:lang w:eastAsia="ru-RU"/>
        </w:rPr>
        <w:t>(аппарат</w:t>
      </w:r>
      <w:r w:rsidR="0014648A" w:rsidRPr="008623A2">
        <w:rPr>
          <w:rFonts w:ascii="Times New Roman" w:eastAsia="Times New Roman" w:hAnsi="Times New Roman" w:cs="Times New Roman"/>
          <w:sz w:val="24"/>
          <w:szCs w:val="24"/>
          <w:lang w:val="ky-KG" w:eastAsia="ru-RU"/>
        </w:rPr>
        <w:t xml:space="preserve"> </w:t>
      </w:r>
      <w:proofErr w:type="spellStart"/>
      <w:r w:rsidR="0014648A" w:rsidRPr="008623A2">
        <w:rPr>
          <w:rFonts w:ascii="Times New Roman" w:hAnsi="Times New Roman" w:cs="Times New Roman"/>
          <w:sz w:val="24"/>
          <w:szCs w:val="24"/>
        </w:rPr>
        <w:t>Государственн</w:t>
      </w:r>
      <w:proofErr w:type="spellEnd"/>
      <w:r w:rsidR="0014648A" w:rsidRPr="008623A2">
        <w:rPr>
          <w:rFonts w:ascii="Times New Roman" w:hAnsi="Times New Roman" w:cs="Times New Roman"/>
          <w:sz w:val="24"/>
          <w:szCs w:val="24"/>
          <w:lang w:val="ky-KG"/>
        </w:rPr>
        <w:t>ого</w:t>
      </w:r>
      <w:r w:rsidR="0014648A" w:rsidRPr="008623A2">
        <w:rPr>
          <w:rFonts w:ascii="Times New Roman" w:hAnsi="Times New Roman" w:cs="Times New Roman"/>
          <w:sz w:val="24"/>
          <w:szCs w:val="24"/>
        </w:rPr>
        <w:t xml:space="preserve"> комитет</w:t>
      </w:r>
      <w:r w:rsidR="0014648A" w:rsidRPr="008623A2">
        <w:rPr>
          <w:rFonts w:ascii="Times New Roman" w:hAnsi="Times New Roman" w:cs="Times New Roman"/>
          <w:sz w:val="24"/>
          <w:szCs w:val="24"/>
          <w:lang w:val="ky-KG"/>
        </w:rPr>
        <w:t>а</w:t>
      </w:r>
      <w:r w:rsidR="0014648A" w:rsidRPr="008623A2">
        <w:rPr>
          <w:rFonts w:ascii="Times New Roman" w:hAnsi="Times New Roman" w:cs="Times New Roman"/>
          <w:sz w:val="24"/>
          <w:szCs w:val="24"/>
        </w:rPr>
        <w:t xml:space="preserve"> промышленности, энергетики и недропользования</w:t>
      </w:r>
      <w:r w:rsidR="0014648A" w:rsidRPr="008623A2">
        <w:rPr>
          <w:rFonts w:ascii="Times New Roman" w:eastAsia="Times New Roman" w:hAnsi="Times New Roman" w:cs="Times New Roman"/>
          <w:sz w:val="24"/>
          <w:szCs w:val="24"/>
          <w:lang w:val="ky-KG" w:eastAsia="ru-RU"/>
        </w:rPr>
        <w:t xml:space="preserve"> </w:t>
      </w:r>
      <w:r w:rsidR="001467CD" w:rsidRPr="008623A2">
        <w:rPr>
          <w:rFonts w:ascii="Times New Roman" w:eastAsia="Times New Roman" w:hAnsi="Times New Roman" w:cs="Times New Roman"/>
          <w:sz w:val="24"/>
          <w:szCs w:val="24"/>
          <w:lang w:eastAsia="ru-RU"/>
        </w:rPr>
        <w:t>Кыргызской Республики</w:t>
      </w:r>
      <w:r w:rsidR="0014648A" w:rsidRPr="008623A2">
        <w:rPr>
          <w:rFonts w:ascii="Times New Roman" w:eastAsia="Times New Roman" w:hAnsi="Times New Roman" w:cs="Times New Roman"/>
          <w:sz w:val="24"/>
          <w:szCs w:val="24"/>
          <w:lang w:eastAsia="ru-RU"/>
        </w:rPr>
        <w:t>)</w:t>
      </w:r>
      <w:r w:rsidR="0014648A" w:rsidRPr="008623A2">
        <w:rPr>
          <w:rFonts w:ascii="Times New Roman" w:eastAsia="Times New Roman" w:hAnsi="Times New Roman" w:cs="Times New Roman"/>
          <w:sz w:val="24"/>
          <w:szCs w:val="24"/>
          <w:lang w:val="ky-KG" w:eastAsia="ru-RU"/>
        </w:rPr>
        <w:t xml:space="preserve"> </w:t>
      </w:r>
      <w:r w:rsidRPr="008623A2">
        <w:rPr>
          <w:rFonts w:ascii="Times New Roman" w:eastAsia="Times New Roman" w:hAnsi="Times New Roman" w:cs="Times New Roman"/>
          <w:sz w:val="24"/>
          <w:szCs w:val="24"/>
          <w:lang w:val="ky-KG" w:eastAsia="ru-RU"/>
        </w:rPr>
        <w:t xml:space="preserve"> </w:t>
      </w:r>
      <w:r w:rsidR="003D324F" w:rsidRPr="008623A2">
        <w:rPr>
          <w:rFonts w:ascii="Times New Roman" w:eastAsia="Times New Roman" w:hAnsi="Times New Roman" w:cs="Times New Roman"/>
          <w:sz w:val="24"/>
          <w:szCs w:val="24"/>
          <w:lang w:val="ky-KG" w:eastAsia="ru-RU"/>
        </w:rPr>
        <w:t>на</w:t>
      </w:r>
      <w:r w:rsidRPr="008623A2">
        <w:rPr>
          <w:rFonts w:ascii="Times New Roman" w:eastAsia="Times New Roman" w:hAnsi="Times New Roman" w:cs="Times New Roman"/>
          <w:sz w:val="24"/>
          <w:szCs w:val="24"/>
          <w:lang w:val="ky-KG" w:eastAsia="ru-RU"/>
        </w:rPr>
        <w:t xml:space="preserve"> </w:t>
      </w:r>
      <w:r w:rsidR="00E0741F" w:rsidRPr="008623A2">
        <w:rPr>
          <w:rFonts w:ascii="Times New Roman" w:eastAsia="Times New Roman" w:hAnsi="Times New Roman" w:cs="Times New Roman"/>
          <w:b/>
          <w:sz w:val="24"/>
          <w:szCs w:val="24"/>
          <w:lang w:eastAsia="ru-RU"/>
        </w:rPr>
        <w:t>20</w:t>
      </w:r>
      <w:r w:rsidR="00717444" w:rsidRPr="008623A2">
        <w:rPr>
          <w:rFonts w:ascii="Times New Roman" w:eastAsia="Times New Roman" w:hAnsi="Times New Roman" w:cs="Times New Roman"/>
          <w:b/>
          <w:sz w:val="24"/>
          <w:szCs w:val="24"/>
          <w:lang w:val="ky-KG" w:eastAsia="ru-RU"/>
        </w:rPr>
        <w:t>21</w:t>
      </w:r>
      <w:r w:rsidRPr="008623A2">
        <w:rPr>
          <w:rFonts w:ascii="Times New Roman" w:eastAsia="Times New Roman" w:hAnsi="Times New Roman" w:cs="Times New Roman"/>
          <w:b/>
          <w:sz w:val="24"/>
          <w:szCs w:val="24"/>
          <w:lang w:eastAsia="ru-RU"/>
        </w:rPr>
        <w:t xml:space="preserve"> год</w:t>
      </w:r>
      <w:r w:rsidRPr="008623A2">
        <w:rPr>
          <w:rFonts w:ascii="Times New Roman" w:eastAsia="Times New Roman" w:hAnsi="Times New Roman" w:cs="Times New Roman"/>
          <w:sz w:val="24"/>
          <w:szCs w:val="24"/>
          <w:lang w:eastAsia="ru-RU"/>
        </w:rPr>
        <w:t xml:space="preserve"> предусмотрены в сумме </w:t>
      </w:r>
      <w:r w:rsidR="00AC166E" w:rsidRPr="008623A2">
        <w:rPr>
          <w:rFonts w:ascii="Times New Roman" w:eastAsia="Times New Roman" w:hAnsi="Times New Roman" w:cs="Times New Roman"/>
          <w:sz w:val="24"/>
          <w:szCs w:val="24"/>
          <w:lang w:eastAsia="ru-RU"/>
        </w:rPr>
        <w:t xml:space="preserve"> </w:t>
      </w:r>
      <w:r w:rsidR="00D97500" w:rsidRPr="008623A2">
        <w:rPr>
          <w:rFonts w:ascii="Times New Roman" w:eastAsia="Times New Roman" w:hAnsi="Times New Roman" w:cs="Times New Roman"/>
          <w:b/>
          <w:sz w:val="24"/>
          <w:szCs w:val="24"/>
          <w:lang w:eastAsia="ru-RU"/>
        </w:rPr>
        <w:t>10</w:t>
      </w:r>
      <w:r w:rsidR="00717444" w:rsidRPr="008623A2">
        <w:rPr>
          <w:rFonts w:ascii="Times New Roman" w:eastAsia="Times New Roman" w:hAnsi="Times New Roman" w:cs="Times New Roman"/>
          <w:b/>
          <w:sz w:val="24"/>
          <w:szCs w:val="24"/>
          <w:lang w:val="ky-KG" w:eastAsia="ru-RU"/>
        </w:rPr>
        <w:t>7</w:t>
      </w:r>
      <w:r w:rsidR="00AC166E" w:rsidRPr="008623A2">
        <w:rPr>
          <w:rFonts w:ascii="Times New Roman" w:eastAsia="Times New Roman" w:hAnsi="Times New Roman" w:cs="Times New Roman"/>
          <w:b/>
          <w:sz w:val="24"/>
          <w:szCs w:val="24"/>
          <w:lang w:eastAsia="ru-RU"/>
        </w:rPr>
        <w:t>,</w:t>
      </w:r>
      <w:r w:rsidR="00717444" w:rsidRPr="008623A2">
        <w:rPr>
          <w:rFonts w:ascii="Times New Roman" w:eastAsia="Times New Roman" w:hAnsi="Times New Roman" w:cs="Times New Roman"/>
          <w:b/>
          <w:sz w:val="24"/>
          <w:szCs w:val="24"/>
          <w:lang w:val="ky-KG" w:eastAsia="ru-RU"/>
        </w:rPr>
        <w:t>5</w:t>
      </w:r>
      <w:r w:rsidR="00AC166E" w:rsidRPr="008623A2">
        <w:rPr>
          <w:rFonts w:ascii="Times New Roman" w:eastAsia="Times New Roman" w:hAnsi="Times New Roman" w:cs="Times New Roman"/>
          <w:b/>
          <w:sz w:val="24"/>
          <w:szCs w:val="24"/>
          <w:lang w:eastAsia="ru-RU"/>
        </w:rPr>
        <w:t xml:space="preserve"> млн. сомов</w:t>
      </w:r>
      <w:r w:rsidR="00AC166E" w:rsidRPr="008623A2">
        <w:rPr>
          <w:rFonts w:ascii="Times New Roman" w:eastAsia="Times New Roman" w:hAnsi="Times New Roman" w:cs="Times New Roman"/>
          <w:sz w:val="24"/>
          <w:szCs w:val="24"/>
          <w:lang w:eastAsia="ru-RU"/>
        </w:rPr>
        <w:t xml:space="preserve"> </w:t>
      </w:r>
      <w:r w:rsidR="00935BF2" w:rsidRPr="008623A2">
        <w:rPr>
          <w:rFonts w:ascii="Times New Roman" w:eastAsia="Times New Roman" w:hAnsi="Times New Roman" w:cs="Times New Roman"/>
          <w:sz w:val="24"/>
          <w:szCs w:val="24"/>
          <w:lang w:val="ky-KG" w:eastAsia="ru-RU"/>
        </w:rPr>
        <w:t xml:space="preserve">с </w:t>
      </w:r>
      <w:r w:rsidR="00D97500" w:rsidRPr="008623A2">
        <w:rPr>
          <w:rFonts w:ascii="Times New Roman" w:eastAsia="Times New Roman" w:hAnsi="Times New Roman" w:cs="Times New Roman"/>
          <w:sz w:val="24"/>
          <w:szCs w:val="24"/>
          <w:lang w:val="ky-KG" w:eastAsia="ru-RU"/>
        </w:rPr>
        <w:t>уменьшением на 2</w:t>
      </w:r>
      <w:r w:rsidR="00C41447" w:rsidRPr="008623A2">
        <w:rPr>
          <w:rFonts w:ascii="Times New Roman" w:eastAsia="Times New Roman" w:hAnsi="Times New Roman" w:cs="Times New Roman"/>
          <w:sz w:val="24"/>
          <w:szCs w:val="24"/>
          <w:lang w:val="ky-KG" w:eastAsia="ru-RU"/>
        </w:rPr>
        <w:t>6</w:t>
      </w:r>
      <w:r w:rsidR="003D37EB" w:rsidRPr="008623A2">
        <w:rPr>
          <w:rFonts w:ascii="Times New Roman" w:eastAsia="Times New Roman" w:hAnsi="Times New Roman" w:cs="Times New Roman"/>
          <w:sz w:val="24"/>
          <w:szCs w:val="24"/>
          <w:lang w:val="ky-KG" w:eastAsia="ru-RU"/>
        </w:rPr>
        <w:t>,</w:t>
      </w:r>
      <w:r w:rsidR="00C41447" w:rsidRPr="008623A2">
        <w:rPr>
          <w:rFonts w:ascii="Times New Roman" w:eastAsia="Times New Roman" w:hAnsi="Times New Roman" w:cs="Times New Roman"/>
          <w:sz w:val="24"/>
          <w:szCs w:val="24"/>
          <w:lang w:val="ky-KG" w:eastAsia="ru-RU"/>
        </w:rPr>
        <w:t>5</w:t>
      </w:r>
      <w:r w:rsidR="00935BF2" w:rsidRPr="008623A2">
        <w:rPr>
          <w:rFonts w:ascii="Times New Roman" w:eastAsia="Times New Roman" w:hAnsi="Times New Roman" w:cs="Times New Roman"/>
          <w:sz w:val="24"/>
          <w:szCs w:val="24"/>
          <w:lang w:val="ky-KG" w:eastAsia="ru-RU"/>
        </w:rPr>
        <w:t xml:space="preserve"> млн. сомов</w:t>
      </w:r>
      <w:r w:rsidR="00D97500" w:rsidRPr="008623A2">
        <w:rPr>
          <w:rFonts w:ascii="Times New Roman" w:eastAsia="Times New Roman" w:hAnsi="Times New Roman" w:cs="Times New Roman"/>
          <w:sz w:val="24"/>
          <w:szCs w:val="24"/>
          <w:lang w:val="ky-KG" w:eastAsia="ru-RU"/>
        </w:rPr>
        <w:t>или на 19,8</w:t>
      </w:r>
      <w:r w:rsidR="00880521" w:rsidRPr="008623A2">
        <w:rPr>
          <w:rFonts w:ascii="Times New Roman" w:eastAsia="Times New Roman" w:hAnsi="Times New Roman" w:cs="Times New Roman"/>
          <w:sz w:val="24"/>
          <w:szCs w:val="24"/>
          <w:lang w:val="ky-KG" w:eastAsia="ru-RU"/>
        </w:rPr>
        <w:t xml:space="preserve"> % </w:t>
      </w:r>
      <w:r w:rsidR="00BD20BB" w:rsidRPr="008623A2">
        <w:rPr>
          <w:rFonts w:ascii="Times New Roman" w:eastAsia="Times New Roman" w:hAnsi="Times New Roman" w:cs="Times New Roman"/>
          <w:sz w:val="24"/>
          <w:szCs w:val="24"/>
          <w:lang w:val="ky-KG" w:eastAsia="ru-RU"/>
        </w:rPr>
        <w:t>относительно</w:t>
      </w:r>
      <w:r w:rsidR="00935BF2" w:rsidRPr="008623A2">
        <w:rPr>
          <w:rFonts w:ascii="Times New Roman" w:eastAsia="Times New Roman" w:hAnsi="Times New Roman" w:cs="Times New Roman"/>
          <w:sz w:val="24"/>
          <w:szCs w:val="24"/>
          <w:lang w:val="ky-KG" w:eastAsia="ru-RU"/>
        </w:rPr>
        <w:t xml:space="preserve"> </w:t>
      </w:r>
      <w:r w:rsidR="00C41447" w:rsidRPr="008623A2">
        <w:rPr>
          <w:rFonts w:ascii="Times New Roman" w:eastAsia="Times New Roman" w:hAnsi="Times New Roman" w:cs="Times New Roman"/>
          <w:sz w:val="24"/>
          <w:szCs w:val="24"/>
          <w:lang w:eastAsia="ru-RU"/>
        </w:rPr>
        <w:t xml:space="preserve"> утвержденного бюджета 2020</w:t>
      </w:r>
      <w:r w:rsidRPr="008623A2">
        <w:rPr>
          <w:rFonts w:ascii="Times New Roman" w:eastAsia="Times New Roman" w:hAnsi="Times New Roman" w:cs="Times New Roman"/>
          <w:sz w:val="24"/>
          <w:szCs w:val="24"/>
          <w:lang w:eastAsia="ru-RU"/>
        </w:rPr>
        <w:t xml:space="preserve"> года, </w:t>
      </w:r>
      <w:r w:rsidR="00AC166E" w:rsidRPr="008623A2">
        <w:rPr>
          <w:rFonts w:ascii="Times New Roman" w:eastAsia="Times New Roman" w:hAnsi="Times New Roman" w:cs="Times New Roman"/>
          <w:sz w:val="24"/>
          <w:szCs w:val="24"/>
          <w:lang w:eastAsia="ru-RU"/>
        </w:rPr>
        <w:t xml:space="preserve">в том </w:t>
      </w:r>
      <w:r w:rsidR="0014648A" w:rsidRPr="008623A2">
        <w:rPr>
          <w:rFonts w:ascii="Times New Roman" w:eastAsia="Times New Roman" w:hAnsi="Times New Roman" w:cs="Times New Roman"/>
          <w:sz w:val="24"/>
          <w:szCs w:val="24"/>
          <w:lang w:eastAsia="ru-RU"/>
        </w:rPr>
        <w:t>числе бюджетные средства</w:t>
      </w:r>
      <w:r w:rsidR="00D97500" w:rsidRPr="008623A2">
        <w:rPr>
          <w:rFonts w:ascii="Times New Roman" w:eastAsia="Times New Roman" w:hAnsi="Times New Roman" w:cs="Times New Roman"/>
          <w:sz w:val="24"/>
          <w:szCs w:val="24"/>
          <w:lang w:eastAsia="ru-RU"/>
        </w:rPr>
        <w:t xml:space="preserve"> – 9</w:t>
      </w:r>
      <w:r w:rsidR="002D7FCD" w:rsidRPr="008623A2">
        <w:rPr>
          <w:rFonts w:ascii="Times New Roman" w:eastAsia="Times New Roman" w:hAnsi="Times New Roman" w:cs="Times New Roman"/>
          <w:sz w:val="24"/>
          <w:szCs w:val="24"/>
          <w:lang w:eastAsia="ru-RU"/>
        </w:rPr>
        <w:t>9</w:t>
      </w:r>
      <w:r w:rsidR="0014648A" w:rsidRPr="008623A2">
        <w:rPr>
          <w:rFonts w:ascii="Times New Roman" w:eastAsia="Times New Roman" w:hAnsi="Times New Roman" w:cs="Times New Roman"/>
          <w:sz w:val="24"/>
          <w:szCs w:val="24"/>
          <w:lang w:eastAsia="ru-RU"/>
        </w:rPr>
        <w:t>,</w:t>
      </w:r>
      <w:r w:rsidR="00C41447" w:rsidRPr="008623A2">
        <w:rPr>
          <w:rFonts w:ascii="Times New Roman" w:eastAsia="Times New Roman" w:hAnsi="Times New Roman" w:cs="Times New Roman"/>
          <w:sz w:val="24"/>
          <w:szCs w:val="24"/>
          <w:lang w:val="ky-KG" w:eastAsia="ru-RU"/>
        </w:rPr>
        <w:t>4</w:t>
      </w:r>
      <w:r w:rsidR="00AC166E" w:rsidRPr="008623A2">
        <w:rPr>
          <w:rFonts w:ascii="Times New Roman" w:eastAsia="Times New Roman" w:hAnsi="Times New Roman" w:cs="Times New Roman"/>
          <w:sz w:val="24"/>
          <w:szCs w:val="24"/>
          <w:lang w:eastAsia="ru-RU"/>
        </w:rPr>
        <w:t xml:space="preserve"> млн. сомов</w:t>
      </w:r>
      <w:r w:rsidR="00D97500" w:rsidRPr="008623A2">
        <w:rPr>
          <w:rFonts w:ascii="Times New Roman" w:eastAsia="Times New Roman" w:hAnsi="Times New Roman" w:cs="Times New Roman"/>
          <w:sz w:val="24"/>
          <w:szCs w:val="24"/>
          <w:lang w:val="ky-KG" w:eastAsia="ru-RU"/>
        </w:rPr>
        <w:t xml:space="preserve"> с уменьшением на 1</w:t>
      </w:r>
      <w:r w:rsidR="00C41447" w:rsidRPr="008623A2">
        <w:rPr>
          <w:rFonts w:ascii="Times New Roman" w:eastAsia="Times New Roman" w:hAnsi="Times New Roman" w:cs="Times New Roman"/>
          <w:sz w:val="24"/>
          <w:szCs w:val="24"/>
          <w:lang w:val="ky-KG" w:eastAsia="ru-RU"/>
        </w:rPr>
        <w:t>9,6</w:t>
      </w:r>
      <w:r w:rsidR="002D7FCD" w:rsidRPr="008623A2">
        <w:rPr>
          <w:rFonts w:ascii="Times New Roman" w:eastAsia="Times New Roman" w:hAnsi="Times New Roman" w:cs="Times New Roman"/>
          <w:sz w:val="24"/>
          <w:szCs w:val="24"/>
          <w:lang w:val="ky-KG" w:eastAsia="ru-RU"/>
        </w:rPr>
        <w:t xml:space="preserve"> млн. сомов </w:t>
      </w:r>
      <w:r w:rsidR="00BD20BB" w:rsidRPr="008623A2">
        <w:rPr>
          <w:rFonts w:ascii="Times New Roman" w:eastAsia="Times New Roman" w:hAnsi="Times New Roman" w:cs="Times New Roman"/>
          <w:sz w:val="24"/>
          <w:szCs w:val="24"/>
          <w:lang w:val="ky-KG" w:eastAsia="ru-RU"/>
        </w:rPr>
        <w:t>относительно</w:t>
      </w:r>
      <w:r w:rsidR="002D7FCD" w:rsidRPr="008623A2">
        <w:rPr>
          <w:rFonts w:ascii="Times New Roman" w:eastAsia="Times New Roman" w:hAnsi="Times New Roman" w:cs="Times New Roman"/>
          <w:sz w:val="24"/>
          <w:szCs w:val="24"/>
          <w:lang w:val="ky-KG" w:eastAsia="ru-RU"/>
        </w:rPr>
        <w:t xml:space="preserve"> </w:t>
      </w:r>
      <w:r w:rsidR="00C41447" w:rsidRPr="008623A2">
        <w:rPr>
          <w:rFonts w:ascii="Times New Roman" w:eastAsia="Times New Roman" w:hAnsi="Times New Roman" w:cs="Times New Roman"/>
          <w:sz w:val="24"/>
          <w:szCs w:val="24"/>
          <w:lang w:eastAsia="ru-RU"/>
        </w:rPr>
        <w:t xml:space="preserve"> утвержденного бюджета 2020</w:t>
      </w:r>
      <w:r w:rsidR="002D7FCD" w:rsidRPr="008623A2">
        <w:rPr>
          <w:rFonts w:ascii="Times New Roman" w:eastAsia="Times New Roman" w:hAnsi="Times New Roman" w:cs="Times New Roman"/>
          <w:sz w:val="24"/>
          <w:szCs w:val="24"/>
          <w:lang w:eastAsia="ru-RU"/>
        </w:rPr>
        <w:t xml:space="preserve"> года,</w:t>
      </w:r>
      <w:r w:rsidR="00AC166E" w:rsidRPr="008623A2">
        <w:rPr>
          <w:rFonts w:ascii="Times New Roman" w:eastAsia="Times New Roman" w:hAnsi="Times New Roman" w:cs="Times New Roman"/>
          <w:sz w:val="24"/>
          <w:szCs w:val="24"/>
          <w:lang w:eastAsia="ru-RU"/>
        </w:rPr>
        <w:t xml:space="preserve"> </w:t>
      </w:r>
      <w:r w:rsidR="00590038" w:rsidRPr="008623A2">
        <w:rPr>
          <w:rFonts w:ascii="Times New Roman" w:eastAsia="Times New Roman" w:hAnsi="Times New Roman" w:cs="Times New Roman"/>
          <w:sz w:val="24"/>
          <w:szCs w:val="24"/>
          <w:lang w:eastAsia="ru-RU"/>
        </w:rPr>
        <w:t>средства специального счета</w:t>
      </w:r>
      <w:r w:rsidR="00C41447" w:rsidRPr="008623A2">
        <w:rPr>
          <w:rFonts w:ascii="Times New Roman" w:eastAsia="Times New Roman" w:hAnsi="Times New Roman" w:cs="Times New Roman"/>
          <w:sz w:val="24"/>
          <w:szCs w:val="24"/>
          <w:lang w:eastAsia="ru-RU"/>
        </w:rPr>
        <w:t xml:space="preserve"> - 8</w:t>
      </w:r>
      <w:r w:rsidR="00AC166E" w:rsidRPr="008623A2">
        <w:rPr>
          <w:rFonts w:ascii="Times New Roman" w:eastAsia="Times New Roman" w:hAnsi="Times New Roman" w:cs="Times New Roman"/>
          <w:sz w:val="24"/>
          <w:szCs w:val="24"/>
          <w:lang w:eastAsia="ru-RU"/>
        </w:rPr>
        <w:t>,</w:t>
      </w:r>
      <w:r w:rsidR="00C41447" w:rsidRPr="008623A2">
        <w:rPr>
          <w:rFonts w:ascii="Times New Roman" w:eastAsia="Times New Roman" w:hAnsi="Times New Roman" w:cs="Times New Roman"/>
          <w:sz w:val="24"/>
          <w:szCs w:val="24"/>
          <w:lang w:val="ky-KG" w:eastAsia="ru-RU"/>
        </w:rPr>
        <w:t>1</w:t>
      </w:r>
      <w:r w:rsidR="0014648A" w:rsidRPr="008623A2">
        <w:rPr>
          <w:rFonts w:ascii="Times New Roman" w:eastAsia="Times New Roman" w:hAnsi="Times New Roman" w:cs="Times New Roman"/>
          <w:sz w:val="24"/>
          <w:szCs w:val="24"/>
          <w:lang w:eastAsia="ru-RU"/>
        </w:rPr>
        <w:t xml:space="preserve"> млн. сом</w:t>
      </w:r>
      <w:r w:rsidR="0014648A" w:rsidRPr="008623A2">
        <w:rPr>
          <w:rFonts w:ascii="Times New Roman" w:eastAsia="Times New Roman" w:hAnsi="Times New Roman" w:cs="Times New Roman"/>
          <w:sz w:val="24"/>
          <w:szCs w:val="24"/>
          <w:lang w:val="ky-KG" w:eastAsia="ru-RU"/>
        </w:rPr>
        <w:t>ов</w:t>
      </w:r>
      <w:r w:rsidR="002D7FCD" w:rsidRPr="008623A2">
        <w:rPr>
          <w:rFonts w:ascii="Times New Roman" w:eastAsia="Times New Roman" w:hAnsi="Times New Roman" w:cs="Times New Roman"/>
          <w:sz w:val="24"/>
          <w:szCs w:val="24"/>
          <w:lang w:eastAsia="ru-RU"/>
        </w:rPr>
        <w:t xml:space="preserve"> сомов</w:t>
      </w:r>
      <w:r w:rsidR="00C41447" w:rsidRPr="008623A2">
        <w:rPr>
          <w:rFonts w:ascii="Times New Roman" w:eastAsia="Times New Roman" w:hAnsi="Times New Roman" w:cs="Times New Roman"/>
          <w:sz w:val="24"/>
          <w:szCs w:val="24"/>
          <w:lang w:val="ky-KG" w:eastAsia="ru-RU"/>
        </w:rPr>
        <w:t xml:space="preserve"> с уменьшением на 6,9</w:t>
      </w:r>
      <w:r w:rsidR="002D7FCD" w:rsidRPr="008623A2">
        <w:rPr>
          <w:rFonts w:ascii="Times New Roman" w:eastAsia="Times New Roman" w:hAnsi="Times New Roman" w:cs="Times New Roman"/>
          <w:sz w:val="24"/>
          <w:szCs w:val="24"/>
          <w:lang w:val="ky-KG" w:eastAsia="ru-RU"/>
        </w:rPr>
        <w:t xml:space="preserve"> млн. сомов </w:t>
      </w:r>
      <w:r w:rsidR="00BD20BB" w:rsidRPr="008623A2">
        <w:rPr>
          <w:rFonts w:ascii="Times New Roman" w:eastAsia="Times New Roman" w:hAnsi="Times New Roman" w:cs="Times New Roman"/>
          <w:sz w:val="24"/>
          <w:szCs w:val="24"/>
          <w:lang w:val="ky-KG" w:eastAsia="ru-RU"/>
        </w:rPr>
        <w:t>относительно</w:t>
      </w:r>
      <w:r w:rsidR="002D7FCD" w:rsidRPr="008623A2">
        <w:rPr>
          <w:rFonts w:ascii="Times New Roman" w:eastAsia="Times New Roman" w:hAnsi="Times New Roman" w:cs="Times New Roman"/>
          <w:sz w:val="24"/>
          <w:szCs w:val="24"/>
          <w:lang w:val="ky-KG" w:eastAsia="ru-RU"/>
        </w:rPr>
        <w:t xml:space="preserve"> </w:t>
      </w:r>
      <w:r w:rsidR="00C41447" w:rsidRPr="008623A2">
        <w:rPr>
          <w:rFonts w:ascii="Times New Roman" w:eastAsia="Times New Roman" w:hAnsi="Times New Roman" w:cs="Times New Roman"/>
          <w:sz w:val="24"/>
          <w:szCs w:val="24"/>
          <w:lang w:eastAsia="ru-RU"/>
        </w:rPr>
        <w:t xml:space="preserve"> утвержденного бюджета 2020</w:t>
      </w:r>
      <w:r w:rsidR="002D7FCD" w:rsidRPr="008623A2">
        <w:rPr>
          <w:rFonts w:ascii="Times New Roman" w:eastAsia="Times New Roman" w:hAnsi="Times New Roman" w:cs="Times New Roman"/>
          <w:sz w:val="24"/>
          <w:szCs w:val="24"/>
          <w:lang w:eastAsia="ru-RU"/>
        </w:rPr>
        <w:t xml:space="preserve"> года</w:t>
      </w:r>
      <w:r w:rsidR="00DB16F1" w:rsidRPr="008623A2">
        <w:rPr>
          <w:rFonts w:ascii="Times New Roman" w:eastAsia="Times New Roman" w:hAnsi="Times New Roman" w:cs="Times New Roman"/>
          <w:sz w:val="24"/>
          <w:szCs w:val="24"/>
          <w:lang w:val="ky-KG" w:eastAsia="ru-RU"/>
        </w:rPr>
        <w:t>.</w:t>
      </w:r>
    </w:p>
    <w:p w:rsidR="00AC166E" w:rsidRPr="008623A2" w:rsidRDefault="0069403D" w:rsidP="0014648A">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val="ky-KG" w:eastAsia="ru-RU"/>
        </w:rPr>
        <w:lastRenderedPageBreak/>
        <w:t>Кроме того,</w:t>
      </w:r>
      <w:r w:rsidRPr="008623A2">
        <w:rPr>
          <w:rFonts w:ascii="Times New Roman" w:eastAsia="Times New Roman" w:hAnsi="Times New Roman" w:cs="Times New Roman"/>
          <w:sz w:val="24"/>
          <w:szCs w:val="24"/>
          <w:lang w:eastAsia="ru-RU"/>
        </w:rPr>
        <w:t xml:space="preserve"> </w:t>
      </w:r>
      <w:proofErr w:type="spellStart"/>
      <w:r w:rsidRPr="008623A2">
        <w:rPr>
          <w:rFonts w:ascii="Times New Roman" w:hAnsi="Times New Roman" w:cs="Times New Roman"/>
          <w:sz w:val="24"/>
          <w:szCs w:val="24"/>
        </w:rPr>
        <w:t>Государственн</w:t>
      </w:r>
      <w:proofErr w:type="spellEnd"/>
      <w:r w:rsidRPr="008623A2">
        <w:rPr>
          <w:rFonts w:ascii="Times New Roman" w:hAnsi="Times New Roman" w:cs="Times New Roman"/>
          <w:sz w:val="24"/>
          <w:szCs w:val="24"/>
          <w:lang w:val="ky-KG"/>
        </w:rPr>
        <w:t>ому</w:t>
      </w:r>
      <w:r w:rsidRPr="008623A2">
        <w:rPr>
          <w:rFonts w:ascii="Times New Roman" w:hAnsi="Times New Roman" w:cs="Times New Roman"/>
          <w:sz w:val="24"/>
          <w:szCs w:val="24"/>
        </w:rPr>
        <w:t xml:space="preserve"> комитет</w:t>
      </w:r>
      <w:r w:rsidR="002D7FCD" w:rsidRPr="008623A2">
        <w:rPr>
          <w:rFonts w:ascii="Times New Roman" w:hAnsi="Times New Roman" w:cs="Times New Roman"/>
          <w:sz w:val="24"/>
          <w:szCs w:val="24"/>
          <w:lang w:val="ky-KG"/>
        </w:rPr>
        <w:t>у</w:t>
      </w:r>
      <w:r w:rsidRPr="008623A2">
        <w:rPr>
          <w:rFonts w:ascii="Times New Roman" w:hAnsi="Times New Roman" w:cs="Times New Roman"/>
          <w:sz w:val="24"/>
          <w:szCs w:val="24"/>
        </w:rPr>
        <w:t xml:space="preserve"> промышленности, энергетики и недропользования</w:t>
      </w:r>
      <w:r w:rsidRPr="008623A2">
        <w:rPr>
          <w:rFonts w:ascii="Times New Roman" w:eastAsia="Times New Roman" w:hAnsi="Times New Roman" w:cs="Times New Roman"/>
          <w:sz w:val="24"/>
          <w:szCs w:val="24"/>
          <w:lang w:val="ky-KG" w:eastAsia="ru-RU"/>
        </w:rPr>
        <w:t xml:space="preserve"> </w:t>
      </w:r>
      <w:r w:rsidR="00C41447" w:rsidRPr="008623A2">
        <w:rPr>
          <w:rFonts w:ascii="Times New Roman" w:eastAsia="Times New Roman" w:hAnsi="Times New Roman" w:cs="Times New Roman"/>
          <w:sz w:val="24"/>
          <w:szCs w:val="24"/>
          <w:lang w:eastAsia="ru-RU"/>
        </w:rPr>
        <w:t>Кыргызской Республики на 2021</w:t>
      </w:r>
      <w:r w:rsidRPr="008623A2">
        <w:rPr>
          <w:rFonts w:ascii="Times New Roman" w:eastAsia="Times New Roman" w:hAnsi="Times New Roman" w:cs="Times New Roman"/>
          <w:sz w:val="24"/>
          <w:szCs w:val="24"/>
          <w:lang w:eastAsia="ru-RU"/>
        </w:rPr>
        <w:t xml:space="preserve"> год предусмотрены средства </w:t>
      </w:r>
      <w:r w:rsidR="00FB4A01" w:rsidRPr="008623A2">
        <w:rPr>
          <w:rFonts w:ascii="Times New Roman" w:eastAsia="Times New Roman" w:hAnsi="Times New Roman" w:cs="Times New Roman"/>
          <w:sz w:val="24"/>
          <w:szCs w:val="24"/>
          <w:lang w:eastAsia="ru-RU"/>
        </w:rPr>
        <w:t xml:space="preserve"> </w:t>
      </w:r>
      <w:r w:rsidRPr="008623A2">
        <w:rPr>
          <w:rFonts w:ascii="Times New Roman" w:eastAsia="Times New Roman" w:hAnsi="Times New Roman" w:cs="Times New Roman"/>
          <w:sz w:val="24"/>
          <w:szCs w:val="24"/>
          <w:lang w:eastAsia="ru-RU"/>
        </w:rPr>
        <w:t>государ</w:t>
      </w:r>
      <w:r w:rsidR="00BC6C38" w:rsidRPr="008623A2">
        <w:rPr>
          <w:rFonts w:ascii="Times New Roman" w:eastAsia="Times New Roman" w:hAnsi="Times New Roman" w:cs="Times New Roman"/>
          <w:sz w:val="24"/>
          <w:szCs w:val="24"/>
          <w:lang w:eastAsia="ru-RU"/>
        </w:rPr>
        <w:t xml:space="preserve">ственных инвестиций в сумме </w:t>
      </w:r>
      <w:r w:rsidR="006D6084" w:rsidRPr="008623A2">
        <w:rPr>
          <w:rFonts w:ascii="Times New Roman" w:eastAsia="Times New Roman" w:hAnsi="Times New Roman" w:cs="Times New Roman"/>
          <w:sz w:val="24"/>
          <w:szCs w:val="24"/>
          <w:lang w:eastAsia="ru-RU"/>
        </w:rPr>
        <w:t>10 7</w:t>
      </w:r>
      <w:r w:rsidR="00BC6C38" w:rsidRPr="008623A2">
        <w:rPr>
          <w:rFonts w:ascii="Times New Roman" w:eastAsia="Times New Roman" w:hAnsi="Times New Roman" w:cs="Times New Roman"/>
          <w:sz w:val="24"/>
          <w:szCs w:val="24"/>
          <w:lang w:eastAsia="ru-RU"/>
        </w:rPr>
        <w:t>1</w:t>
      </w:r>
      <w:r w:rsidR="006D6084" w:rsidRPr="008623A2">
        <w:rPr>
          <w:rFonts w:ascii="Times New Roman" w:eastAsia="Times New Roman" w:hAnsi="Times New Roman" w:cs="Times New Roman"/>
          <w:sz w:val="24"/>
          <w:szCs w:val="24"/>
          <w:lang w:eastAsia="ru-RU"/>
        </w:rPr>
        <w:t>9,3</w:t>
      </w:r>
      <w:r w:rsidR="00061650" w:rsidRPr="008623A2">
        <w:rPr>
          <w:rFonts w:ascii="Times New Roman" w:eastAsia="Times New Roman" w:hAnsi="Times New Roman" w:cs="Times New Roman"/>
          <w:sz w:val="24"/>
          <w:szCs w:val="24"/>
          <w:lang w:eastAsia="ru-RU"/>
        </w:rPr>
        <w:t xml:space="preserve"> млн. сомов</w:t>
      </w:r>
      <w:r w:rsidR="00061650" w:rsidRPr="008623A2">
        <w:rPr>
          <w:rFonts w:ascii="Times New Roman" w:eastAsia="Times New Roman" w:hAnsi="Times New Roman" w:cs="Times New Roman"/>
          <w:sz w:val="24"/>
          <w:szCs w:val="24"/>
          <w:lang w:val="ky-KG" w:eastAsia="ru-RU"/>
        </w:rPr>
        <w:t>,</w:t>
      </w:r>
      <w:r w:rsidR="00C41447" w:rsidRPr="008623A2">
        <w:rPr>
          <w:rFonts w:ascii="Times New Roman" w:eastAsia="Times New Roman" w:hAnsi="Times New Roman" w:cs="Times New Roman"/>
          <w:sz w:val="24"/>
          <w:szCs w:val="24"/>
          <w:lang w:eastAsia="ru-RU"/>
        </w:rPr>
        <w:t xml:space="preserve"> на 2022 год и 2023</w:t>
      </w:r>
      <w:r w:rsidRPr="008623A2">
        <w:rPr>
          <w:rFonts w:ascii="Times New Roman" w:eastAsia="Times New Roman" w:hAnsi="Times New Roman" w:cs="Times New Roman"/>
          <w:sz w:val="24"/>
          <w:szCs w:val="24"/>
          <w:lang w:eastAsia="ru-RU"/>
        </w:rPr>
        <w:t xml:space="preserve"> год соответс</w:t>
      </w:r>
      <w:r w:rsidR="00BC6C38" w:rsidRPr="008623A2">
        <w:rPr>
          <w:rFonts w:ascii="Times New Roman" w:eastAsia="Times New Roman" w:hAnsi="Times New Roman" w:cs="Times New Roman"/>
          <w:sz w:val="24"/>
          <w:szCs w:val="24"/>
          <w:lang w:eastAsia="ru-RU"/>
        </w:rPr>
        <w:t>твенно 11 </w:t>
      </w:r>
      <w:r w:rsidR="006A62C0" w:rsidRPr="008623A2">
        <w:rPr>
          <w:rFonts w:ascii="Times New Roman" w:eastAsia="Times New Roman" w:hAnsi="Times New Roman" w:cs="Times New Roman"/>
          <w:sz w:val="24"/>
          <w:szCs w:val="24"/>
          <w:lang w:eastAsia="ru-RU"/>
        </w:rPr>
        <w:t>5</w:t>
      </w:r>
      <w:r w:rsidR="00C41447" w:rsidRPr="008623A2">
        <w:rPr>
          <w:rFonts w:ascii="Times New Roman" w:eastAsia="Times New Roman" w:hAnsi="Times New Roman" w:cs="Times New Roman"/>
          <w:sz w:val="24"/>
          <w:szCs w:val="24"/>
          <w:lang w:eastAsia="ru-RU"/>
        </w:rPr>
        <w:t>1</w:t>
      </w:r>
      <w:r w:rsidR="006A62C0" w:rsidRPr="008623A2">
        <w:rPr>
          <w:rFonts w:ascii="Times New Roman" w:eastAsia="Times New Roman" w:hAnsi="Times New Roman" w:cs="Times New Roman"/>
          <w:sz w:val="24"/>
          <w:szCs w:val="24"/>
          <w:lang w:eastAsia="ru-RU"/>
        </w:rPr>
        <w:t>9,0 млн. сомов и 11 333,4</w:t>
      </w:r>
      <w:r w:rsidRPr="008623A2">
        <w:rPr>
          <w:rFonts w:ascii="Times New Roman" w:eastAsia="Times New Roman" w:hAnsi="Times New Roman" w:cs="Times New Roman"/>
          <w:sz w:val="24"/>
          <w:szCs w:val="24"/>
          <w:lang w:eastAsia="ru-RU"/>
        </w:rPr>
        <w:t xml:space="preserve"> млн. сомов.</w:t>
      </w:r>
    </w:p>
    <w:p w:rsidR="002A6A70" w:rsidRPr="008623A2" w:rsidRDefault="00C17A66" w:rsidP="00E97AEE">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b/>
          <w:sz w:val="24"/>
          <w:szCs w:val="24"/>
          <w:lang w:val="ky-KG" w:eastAsia="ru-RU"/>
        </w:rPr>
        <w:t>70441</w:t>
      </w:r>
      <w:r w:rsidR="002A6A70" w:rsidRPr="008623A2">
        <w:rPr>
          <w:rFonts w:ascii="Times New Roman" w:eastAsia="Times New Roman" w:hAnsi="Times New Roman" w:cs="Times New Roman"/>
          <w:sz w:val="24"/>
          <w:szCs w:val="24"/>
          <w:lang w:val="ky-KG" w:eastAsia="ru-RU"/>
        </w:rPr>
        <w:t xml:space="preserve"> </w:t>
      </w:r>
      <w:r w:rsidR="002A6A70" w:rsidRPr="008623A2">
        <w:rPr>
          <w:rFonts w:ascii="Times New Roman" w:eastAsia="Times New Roman" w:hAnsi="Times New Roman" w:cs="Times New Roman"/>
          <w:b/>
          <w:sz w:val="24"/>
          <w:szCs w:val="24"/>
          <w:lang w:val="ky-KG" w:eastAsia="ru-RU"/>
        </w:rPr>
        <w:t>Добыча минеральных ресурсов, за исключением минерального топлива</w:t>
      </w:r>
    </w:p>
    <w:p w:rsidR="00055F9B" w:rsidRPr="008623A2" w:rsidRDefault="002A6A70" w:rsidP="00E97AEE">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 xml:space="preserve">Расходы по подразделу </w:t>
      </w:r>
      <w:r w:rsidRPr="008623A2">
        <w:rPr>
          <w:rFonts w:ascii="Times New Roman" w:eastAsia="Times New Roman" w:hAnsi="Times New Roman" w:cs="Times New Roman"/>
          <w:b/>
          <w:sz w:val="24"/>
          <w:szCs w:val="24"/>
          <w:lang w:eastAsia="ru-RU"/>
        </w:rPr>
        <w:t>«</w:t>
      </w:r>
      <w:r w:rsidR="00C17A66" w:rsidRPr="008623A2">
        <w:rPr>
          <w:rFonts w:ascii="Times New Roman" w:eastAsia="Times New Roman" w:hAnsi="Times New Roman" w:cs="Times New Roman"/>
          <w:b/>
          <w:bCs/>
          <w:sz w:val="24"/>
          <w:szCs w:val="24"/>
          <w:lang w:val="ky-KG" w:eastAsia="ru-RU"/>
        </w:rPr>
        <w:t>г</w:t>
      </w:r>
      <w:proofErr w:type="spellStart"/>
      <w:r w:rsidRPr="008623A2">
        <w:rPr>
          <w:rFonts w:ascii="Times New Roman" w:eastAsia="Times New Roman" w:hAnsi="Times New Roman" w:cs="Times New Roman"/>
          <w:b/>
          <w:bCs/>
          <w:sz w:val="24"/>
          <w:szCs w:val="24"/>
          <w:lang w:eastAsia="ru-RU"/>
        </w:rPr>
        <w:t>орнодобывающая</w:t>
      </w:r>
      <w:proofErr w:type="spellEnd"/>
      <w:r w:rsidRPr="008623A2">
        <w:rPr>
          <w:rFonts w:ascii="Times New Roman" w:eastAsia="Times New Roman" w:hAnsi="Times New Roman" w:cs="Times New Roman"/>
          <w:b/>
          <w:bCs/>
          <w:sz w:val="24"/>
          <w:szCs w:val="24"/>
          <w:lang w:eastAsia="ru-RU"/>
        </w:rPr>
        <w:t xml:space="preserve"> промышленность, обрабатывающая промышленность и строительство</w:t>
      </w:r>
      <w:r w:rsidRPr="008623A2">
        <w:rPr>
          <w:rFonts w:ascii="Times New Roman" w:eastAsia="Times New Roman" w:hAnsi="Times New Roman" w:cs="Times New Roman"/>
          <w:b/>
          <w:sz w:val="24"/>
          <w:szCs w:val="24"/>
          <w:lang w:eastAsia="ru-RU"/>
        </w:rPr>
        <w:t>»</w:t>
      </w:r>
      <w:r w:rsidR="00026FDA" w:rsidRPr="008623A2">
        <w:rPr>
          <w:rFonts w:ascii="Times New Roman" w:eastAsia="Times New Roman" w:hAnsi="Times New Roman" w:cs="Times New Roman"/>
          <w:sz w:val="24"/>
          <w:szCs w:val="24"/>
          <w:lang w:eastAsia="ru-RU"/>
        </w:rPr>
        <w:t xml:space="preserve"> </w:t>
      </w:r>
      <w:r w:rsidR="003D324F" w:rsidRPr="008623A2">
        <w:rPr>
          <w:rFonts w:ascii="Times New Roman" w:eastAsia="Times New Roman" w:hAnsi="Times New Roman" w:cs="Times New Roman"/>
          <w:sz w:val="24"/>
          <w:szCs w:val="24"/>
          <w:lang w:eastAsia="ru-RU"/>
        </w:rPr>
        <w:t>на</w:t>
      </w:r>
      <w:r w:rsidR="00F624B4" w:rsidRPr="008623A2">
        <w:rPr>
          <w:rFonts w:ascii="Times New Roman" w:eastAsia="Times New Roman" w:hAnsi="Times New Roman" w:cs="Times New Roman"/>
          <w:sz w:val="24"/>
          <w:szCs w:val="24"/>
          <w:lang w:eastAsia="ru-RU"/>
        </w:rPr>
        <w:t xml:space="preserve"> 20</w:t>
      </w:r>
      <w:r w:rsidR="00C41447" w:rsidRPr="008623A2">
        <w:rPr>
          <w:rFonts w:ascii="Times New Roman" w:eastAsia="Times New Roman" w:hAnsi="Times New Roman" w:cs="Times New Roman"/>
          <w:sz w:val="24"/>
          <w:szCs w:val="24"/>
          <w:lang w:val="ky-KG" w:eastAsia="ru-RU"/>
        </w:rPr>
        <w:t>21</w:t>
      </w:r>
      <w:r w:rsidR="003D324F" w:rsidRPr="008623A2">
        <w:rPr>
          <w:rFonts w:ascii="Times New Roman" w:eastAsia="Times New Roman" w:hAnsi="Times New Roman" w:cs="Times New Roman"/>
          <w:sz w:val="24"/>
          <w:szCs w:val="24"/>
          <w:lang w:eastAsia="ru-RU"/>
        </w:rPr>
        <w:t xml:space="preserve"> год</w:t>
      </w:r>
      <w:r w:rsidR="001B6937" w:rsidRPr="008623A2">
        <w:rPr>
          <w:rFonts w:ascii="Times New Roman" w:eastAsia="Times New Roman" w:hAnsi="Times New Roman" w:cs="Times New Roman"/>
          <w:sz w:val="24"/>
          <w:szCs w:val="24"/>
          <w:lang w:eastAsia="ru-RU"/>
        </w:rPr>
        <w:t xml:space="preserve"> предусмотрены в сумме </w:t>
      </w:r>
      <w:r w:rsidR="00C17A66" w:rsidRPr="008623A2">
        <w:rPr>
          <w:rFonts w:ascii="Times New Roman" w:eastAsia="Times New Roman" w:hAnsi="Times New Roman" w:cs="Times New Roman"/>
          <w:sz w:val="24"/>
          <w:szCs w:val="24"/>
          <w:lang w:val="ky-KG" w:eastAsia="ru-RU"/>
        </w:rPr>
        <w:t xml:space="preserve"> </w:t>
      </w:r>
      <w:r w:rsidR="001950E4" w:rsidRPr="008623A2">
        <w:rPr>
          <w:rFonts w:ascii="Times New Roman" w:eastAsia="Times New Roman" w:hAnsi="Times New Roman" w:cs="Times New Roman"/>
          <w:b/>
          <w:sz w:val="24"/>
          <w:szCs w:val="24"/>
          <w:lang w:val="ky-KG" w:eastAsia="ru-RU"/>
        </w:rPr>
        <w:t>10</w:t>
      </w:r>
      <w:r w:rsidR="00C41447" w:rsidRPr="008623A2">
        <w:rPr>
          <w:rFonts w:ascii="Times New Roman" w:eastAsia="Times New Roman" w:hAnsi="Times New Roman" w:cs="Times New Roman"/>
          <w:b/>
          <w:sz w:val="24"/>
          <w:szCs w:val="24"/>
          <w:lang w:val="ky-KG" w:eastAsia="ru-RU"/>
        </w:rPr>
        <w:t>7</w:t>
      </w:r>
      <w:r w:rsidR="0050686E" w:rsidRPr="008623A2">
        <w:rPr>
          <w:rFonts w:ascii="Times New Roman" w:eastAsia="Times New Roman" w:hAnsi="Times New Roman" w:cs="Times New Roman"/>
          <w:b/>
          <w:sz w:val="24"/>
          <w:szCs w:val="24"/>
          <w:lang w:eastAsia="ru-RU"/>
        </w:rPr>
        <w:t>,</w:t>
      </w:r>
      <w:r w:rsidR="00C41447" w:rsidRPr="008623A2">
        <w:rPr>
          <w:rFonts w:ascii="Times New Roman" w:eastAsia="Times New Roman" w:hAnsi="Times New Roman" w:cs="Times New Roman"/>
          <w:b/>
          <w:sz w:val="24"/>
          <w:szCs w:val="24"/>
          <w:lang w:val="ky-KG" w:eastAsia="ru-RU"/>
        </w:rPr>
        <w:t>5</w:t>
      </w:r>
      <w:r w:rsidRPr="008623A2">
        <w:rPr>
          <w:rFonts w:ascii="Times New Roman" w:eastAsia="Times New Roman" w:hAnsi="Times New Roman" w:cs="Times New Roman"/>
          <w:b/>
          <w:sz w:val="24"/>
          <w:szCs w:val="24"/>
          <w:lang w:eastAsia="ru-RU"/>
        </w:rPr>
        <w:t xml:space="preserve"> млн.</w:t>
      </w:r>
      <w:r w:rsidR="004B1CCA" w:rsidRPr="008623A2">
        <w:rPr>
          <w:rFonts w:ascii="Times New Roman" w:eastAsia="Times New Roman" w:hAnsi="Times New Roman" w:cs="Times New Roman"/>
          <w:b/>
          <w:sz w:val="24"/>
          <w:szCs w:val="24"/>
          <w:lang w:eastAsia="ru-RU"/>
        </w:rPr>
        <w:t xml:space="preserve"> </w:t>
      </w:r>
      <w:r w:rsidRPr="008623A2">
        <w:rPr>
          <w:rFonts w:ascii="Times New Roman" w:eastAsia="Times New Roman" w:hAnsi="Times New Roman" w:cs="Times New Roman"/>
          <w:b/>
          <w:sz w:val="24"/>
          <w:szCs w:val="24"/>
          <w:lang w:eastAsia="ru-RU"/>
        </w:rPr>
        <w:t>сомов</w:t>
      </w:r>
      <w:r w:rsidR="00C17A66" w:rsidRPr="008623A2">
        <w:rPr>
          <w:rFonts w:ascii="Times New Roman" w:eastAsia="Times New Roman" w:hAnsi="Times New Roman" w:cs="Times New Roman"/>
          <w:sz w:val="24"/>
          <w:szCs w:val="24"/>
          <w:lang w:val="ky-KG" w:eastAsia="ru-RU"/>
        </w:rPr>
        <w:t xml:space="preserve">, в том числе </w:t>
      </w:r>
      <w:r w:rsidRPr="008623A2">
        <w:rPr>
          <w:rFonts w:ascii="Times New Roman" w:eastAsia="Times New Roman" w:hAnsi="Times New Roman" w:cs="Times New Roman"/>
          <w:sz w:val="24"/>
          <w:szCs w:val="24"/>
          <w:lang w:eastAsia="ru-RU"/>
        </w:rPr>
        <w:t xml:space="preserve">за счет бюджетных средств </w:t>
      </w:r>
      <w:r w:rsidR="001950E4" w:rsidRPr="008623A2">
        <w:rPr>
          <w:rFonts w:ascii="Times New Roman" w:eastAsia="Times New Roman" w:hAnsi="Times New Roman" w:cs="Times New Roman"/>
          <w:sz w:val="24"/>
          <w:szCs w:val="24"/>
          <w:lang w:val="ky-KG" w:eastAsia="ru-RU"/>
        </w:rPr>
        <w:t>9</w:t>
      </w:r>
      <w:r w:rsidR="00600858" w:rsidRPr="008623A2">
        <w:rPr>
          <w:rFonts w:ascii="Times New Roman" w:eastAsia="Times New Roman" w:hAnsi="Times New Roman" w:cs="Times New Roman"/>
          <w:sz w:val="24"/>
          <w:szCs w:val="24"/>
          <w:lang w:val="ky-KG" w:eastAsia="ru-RU"/>
        </w:rPr>
        <w:t>9</w:t>
      </w:r>
      <w:r w:rsidR="0050686E" w:rsidRPr="008623A2">
        <w:rPr>
          <w:rFonts w:ascii="Times New Roman" w:eastAsia="Times New Roman" w:hAnsi="Times New Roman" w:cs="Times New Roman"/>
          <w:sz w:val="24"/>
          <w:szCs w:val="24"/>
          <w:lang w:eastAsia="ru-RU"/>
        </w:rPr>
        <w:t>,</w:t>
      </w:r>
      <w:r w:rsidR="00C41447" w:rsidRPr="008623A2">
        <w:rPr>
          <w:rFonts w:ascii="Times New Roman" w:eastAsia="Times New Roman" w:hAnsi="Times New Roman" w:cs="Times New Roman"/>
          <w:sz w:val="24"/>
          <w:szCs w:val="24"/>
          <w:lang w:val="ky-KG" w:eastAsia="ru-RU"/>
        </w:rPr>
        <w:t>4</w:t>
      </w:r>
      <w:r w:rsidRPr="008623A2">
        <w:rPr>
          <w:rFonts w:ascii="Times New Roman" w:eastAsia="Times New Roman" w:hAnsi="Times New Roman" w:cs="Times New Roman"/>
          <w:sz w:val="24"/>
          <w:szCs w:val="24"/>
          <w:lang w:eastAsia="ru-RU"/>
        </w:rPr>
        <w:t xml:space="preserve"> млн.</w:t>
      </w:r>
      <w:r w:rsidR="004B1CCA" w:rsidRPr="008623A2">
        <w:rPr>
          <w:rFonts w:ascii="Times New Roman" w:eastAsia="Times New Roman" w:hAnsi="Times New Roman" w:cs="Times New Roman"/>
          <w:sz w:val="24"/>
          <w:szCs w:val="24"/>
          <w:lang w:eastAsia="ru-RU"/>
        </w:rPr>
        <w:t xml:space="preserve"> </w:t>
      </w:r>
      <w:r w:rsidR="0087374A" w:rsidRPr="008623A2">
        <w:rPr>
          <w:rFonts w:ascii="Times New Roman" w:eastAsia="Times New Roman" w:hAnsi="Times New Roman" w:cs="Times New Roman"/>
          <w:sz w:val="24"/>
          <w:szCs w:val="24"/>
          <w:lang w:eastAsia="ru-RU"/>
        </w:rPr>
        <w:t>сомов</w:t>
      </w:r>
      <w:r w:rsidR="0069403D" w:rsidRPr="008623A2">
        <w:rPr>
          <w:rFonts w:ascii="Times New Roman" w:eastAsia="Times New Roman" w:hAnsi="Times New Roman" w:cs="Times New Roman"/>
          <w:sz w:val="24"/>
          <w:szCs w:val="24"/>
          <w:lang w:eastAsia="ru-RU"/>
        </w:rPr>
        <w:t xml:space="preserve"> </w:t>
      </w:r>
      <w:r w:rsidR="001950E4" w:rsidRPr="008623A2">
        <w:rPr>
          <w:rFonts w:ascii="Times New Roman" w:eastAsia="Times New Roman" w:hAnsi="Times New Roman" w:cs="Times New Roman"/>
          <w:sz w:val="24"/>
          <w:szCs w:val="24"/>
          <w:lang w:eastAsia="ru-RU"/>
        </w:rPr>
        <w:t>с уменьшением на 1</w:t>
      </w:r>
      <w:r w:rsidR="00C41447" w:rsidRPr="008623A2">
        <w:rPr>
          <w:rFonts w:ascii="Times New Roman" w:eastAsia="Times New Roman" w:hAnsi="Times New Roman" w:cs="Times New Roman"/>
          <w:sz w:val="24"/>
          <w:szCs w:val="24"/>
          <w:lang w:eastAsia="ru-RU"/>
        </w:rPr>
        <w:t>9,6</w:t>
      </w:r>
      <w:r w:rsidR="0034593B" w:rsidRPr="008623A2">
        <w:rPr>
          <w:rFonts w:ascii="Times New Roman" w:eastAsia="Times New Roman" w:hAnsi="Times New Roman" w:cs="Times New Roman"/>
          <w:sz w:val="24"/>
          <w:szCs w:val="24"/>
          <w:lang w:eastAsia="ru-RU"/>
        </w:rPr>
        <w:t xml:space="preserve"> млн. сомов относительно</w:t>
      </w:r>
      <w:r w:rsidR="00C41447" w:rsidRPr="008623A2">
        <w:rPr>
          <w:rFonts w:ascii="Times New Roman" w:eastAsia="Times New Roman" w:hAnsi="Times New Roman" w:cs="Times New Roman"/>
          <w:sz w:val="24"/>
          <w:szCs w:val="24"/>
          <w:lang w:eastAsia="ru-RU"/>
        </w:rPr>
        <w:t xml:space="preserve"> утвержденного бюджета 2020</w:t>
      </w:r>
      <w:r w:rsidR="001B6937" w:rsidRPr="008623A2">
        <w:rPr>
          <w:rFonts w:ascii="Times New Roman" w:eastAsia="Times New Roman" w:hAnsi="Times New Roman" w:cs="Times New Roman"/>
          <w:sz w:val="24"/>
          <w:szCs w:val="24"/>
          <w:lang w:eastAsia="ru-RU"/>
        </w:rPr>
        <w:t xml:space="preserve"> года,</w:t>
      </w:r>
      <w:r w:rsidR="0087374A" w:rsidRPr="008623A2">
        <w:rPr>
          <w:rFonts w:ascii="Times New Roman" w:eastAsia="Times New Roman" w:hAnsi="Times New Roman" w:cs="Times New Roman"/>
          <w:sz w:val="24"/>
          <w:szCs w:val="24"/>
          <w:lang w:eastAsia="ru-RU"/>
        </w:rPr>
        <w:t xml:space="preserve"> </w:t>
      </w:r>
      <w:r w:rsidR="00F739D7" w:rsidRPr="008623A2">
        <w:rPr>
          <w:rFonts w:ascii="Times New Roman" w:eastAsia="Times New Roman" w:hAnsi="Times New Roman" w:cs="Times New Roman"/>
          <w:sz w:val="24"/>
          <w:szCs w:val="24"/>
          <w:lang w:eastAsia="ru-RU"/>
        </w:rPr>
        <w:t>за счет средств  специального счета</w:t>
      </w:r>
      <w:r w:rsidR="00935BF2" w:rsidRPr="008623A2">
        <w:rPr>
          <w:rFonts w:ascii="Times New Roman" w:eastAsia="Times New Roman" w:hAnsi="Times New Roman" w:cs="Times New Roman"/>
          <w:sz w:val="24"/>
          <w:szCs w:val="24"/>
          <w:lang w:eastAsia="ru-RU"/>
        </w:rPr>
        <w:t xml:space="preserve"> </w:t>
      </w:r>
      <w:r w:rsidR="00C41447" w:rsidRPr="008623A2">
        <w:rPr>
          <w:rFonts w:ascii="Times New Roman" w:eastAsia="Times New Roman" w:hAnsi="Times New Roman" w:cs="Times New Roman"/>
          <w:sz w:val="24"/>
          <w:szCs w:val="24"/>
          <w:lang w:val="ky-KG" w:eastAsia="ru-RU"/>
        </w:rPr>
        <w:t>8</w:t>
      </w:r>
      <w:r w:rsidR="00935BF2" w:rsidRPr="008623A2">
        <w:rPr>
          <w:rFonts w:ascii="Times New Roman" w:eastAsia="Times New Roman" w:hAnsi="Times New Roman" w:cs="Times New Roman"/>
          <w:sz w:val="24"/>
          <w:szCs w:val="24"/>
          <w:lang w:eastAsia="ru-RU"/>
        </w:rPr>
        <w:t>,</w:t>
      </w:r>
      <w:r w:rsidR="00C41447" w:rsidRPr="008623A2">
        <w:rPr>
          <w:rFonts w:ascii="Times New Roman" w:eastAsia="Times New Roman" w:hAnsi="Times New Roman" w:cs="Times New Roman"/>
          <w:sz w:val="24"/>
          <w:szCs w:val="24"/>
          <w:lang w:val="ky-KG" w:eastAsia="ru-RU"/>
        </w:rPr>
        <w:t>1</w:t>
      </w:r>
      <w:r w:rsidRPr="008623A2">
        <w:rPr>
          <w:rFonts w:ascii="Times New Roman" w:eastAsia="Times New Roman" w:hAnsi="Times New Roman" w:cs="Times New Roman"/>
          <w:sz w:val="24"/>
          <w:szCs w:val="24"/>
          <w:lang w:eastAsia="ru-RU"/>
        </w:rPr>
        <w:t xml:space="preserve"> млн.</w:t>
      </w:r>
      <w:r w:rsidR="00026FDA" w:rsidRPr="008623A2">
        <w:rPr>
          <w:rFonts w:ascii="Times New Roman" w:eastAsia="Times New Roman" w:hAnsi="Times New Roman" w:cs="Times New Roman"/>
          <w:sz w:val="24"/>
          <w:szCs w:val="24"/>
          <w:lang w:eastAsia="ru-RU"/>
        </w:rPr>
        <w:t xml:space="preserve"> сомов</w:t>
      </w:r>
      <w:r w:rsidR="00935BF2" w:rsidRPr="008623A2">
        <w:rPr>
          <w:rFonts w:ascii="Times New Roman" w:eastAsia="Times New Roman" w:hAnsi="Times New Roman" w:cs="Times New Roman"/>
          <w:sz w:val="24"/>
          <w:szCs w:val="24"/>
          <w:lang w:val="ky-KG" w:eastAsia="ru-RU"/>
        </w:rPr>
        <w:t xml:space="preserve">, с </w:t>
      </w:r>
      <w:r w:rsidR="00C41447" w:rsidRPr="008623A2">
        <w:rPr>
          <w:rFonts w:ascii="Times New Roman" w:eastAsia="Times New Roman" w:hAnsi="Times New Roman" w:cs="Times New Roman"/>
          <w:sz w:val="24"/>
          <w:szCs w:val="24"/>
          <w:lang w:val="ky-KG" w:eastAsia="ru-RU"/>
        </w:rPr>
        <w:t>уменьш</w:t>
      </w:r>
      <w:r w:rsidR="0069403D" w:rsidRPr="008623A2">
        <w:rPr>
          <w:rFonts w:ascii="Times New Roman" w:eastAsia="Times New Roman" w:hAnsi="Times New Roman" w:cs="Times New Roman"/>
          <w:sz w:val="24"/>
          <w:szCs w:val="24"/>
          <w:lang w:val="ky-KG" w:eastAsia="ru-RU"/>
        </w:rPr>
        <w:t>ением на 6</w:t>
      </w:r>
      <w:r w:rsidR="00935BF2" w:rsidRPr="008623A2">
        <w:rPr>
          <w:rFonts w:ascii="Times New Roman" w:eastAsia="Times New Roman" w:hAnsi="Times New Roman" w:cs="Times New Roman"/>
          <w:sz w:val="24"/>
          <w:szCs w:val="24"/>
          <w:lang w:val="ky-KG" w:eastAsia="ru-RU"/>
        </w:rPr>
        <w:t xml:space="preserve">,9 млн. сомов </w:t>
      </w:r>
      <w:r w:rsidR="00055F9B" w:rsidRPr="008623A2">
        <w:rPr>
          <w:rFonts w:ascii="Times New Roman" w:eastAsia="Times New Roman" w:hAnsi="Times New Roman" w:cs="Times New Roman"/>
          <w:sz w:val="24"/>
          <w:szCs w:val="24"/>
          <w:lang w:val="ky-KG" w:eastAsia="ru-RU"/>
        </w:rPr>
        <w:t xml:space="preserve">в связи с </w:t>
      </w:r>
      <w:r w:rsidR="00C41447" w:rsidRPr="008623A2">
        <w:rPr>
          <w:rFonts w:ascii="Times New Roman" w:eastAsia="Times New Roman" w:hAnsi="Times New Roman" w:cs="Times New Roman"/>
          <w:sz w:val="24"/>
          <w:szCs w:val="24"/>
          <w:lang w:val="ky-KG" w:eastAsia="ru-RU"/>
        </w:rPr>
        <w:t>уменьш</w:t>
      </w:r>
      <w:r w:rsidR="0069403D" w:rsidRPr="008623A2">
        <w:rPr>
          <w:rFonts w:ascii="Times New Roman" w:eastAsia="Times New Roman" w:hAnsi="Times New Roman" w:cs="Times New Roman"/>
          <w:sz w:val="24"/>
          <w:szCs w:val="24"/>
          <w:lang w:val="ky-KG" w:eastAsia="ru-RU"/>
        </w:rPr>
        <w:t>ением</w:t>
      </w:r>
      <w:r w:rsidR="00055F9B" w:rsidRPr="008623A2">
        <w:rPr>
          <w:rFonts w:ascii="Times New Roman" w:eastAsia="Times New Roman" w:hAnsi="Times New Roman" w:cs="Times New Roman"/>
          <w:sz w:val="24"/>
          <w:szCs w:val="24"/>
          <w:lang w:val="ky-KG" w:eastAsia="ru-RU"/>
        </w:rPr>
        <w:t xml:space="preserve"> прогноза поступления от предоставления геологической информации</w:t>
      </w:r>
      <w:r w:rsidR="00BA6A0C" w:rsidRPr="008623A2">
        <w:rPr>
          <w:rFonts w:ascii="Times New Roman" w:eastAsia="Times New Roman" w:hAnsi="Times New Roman" w:cs="Times New Roman"/>
          <w:sz w:val="24"/>
          <w:szCs w:val="24"/>
          <w:lang w:val="ky-KG" w:eastAsia="ru-RU"/>
        </w:rPr>
        <w:t xml:space="preserve"> </w:t>
      </w:r>
      <w:r w:rsidR="00C95D0F" w:rsidRPr="008623A2">
        <w:rPr>
          <w:rFonts w:ascii="Times New Roman" w:eastAsia="Times New Roman" w:hAnsi="Times New Roman" w:cs="Times New Roman"/>
          <w:sz w:val="24"/>
          <w:szCs w:val="24"/>
          <w:lang w:val="ky-KG" w:eastAsia="ru-RU"/>
        </w:rPr>
        <w:t>по итогам анализа фактического поступления денежных средств за предыдущие три года</w:t>
      </w:r>
      <w:r w:rsidR="00055F9B" w:rsidRPr="008623A2">
        <w:rPr>
          <w:rFonts w:ascii="Times New Roman" w:eastAsia="Times New Roman" w:hAnsi="Times New Roman" w:cs="Times New Roman"/>
          <w:sz w:val="24"/>
          <w:szCs w:val="24"/>
          <w:lang w:val="ky-KG" w:eastAsia="ru-RU"/>
        </w:rPr>
        <w:t>.</w:t>
      </w:r>
    </w:p>
    <w:p w:rsidR="000B4E13" w:rsidRPr="008623A2" w:rsidRDefault="000B4E13" w:rsidP="00E97AEE">
      <w:pPr>
        <w:spacing w:before="120" w:after="0" w:line="240" w:lineRule="auto"/>
        <w:ind w:firstLine="709"/>
        <w:jc w:val="right"/>
        <w:rPr>
          <w:rFonts w:ascii="Times New Roman" w:eastAsia="Times New Roman" w:hAnsi="Times New Roman" w:cs="Times New Roman"/>
          <w:sz w:val="20"/>
          <w:szCs w:val="24"/>
          <w:lang w:eastAsia="ru-RU"/>
        </w:rPr>
      </w:pPr>
      <w:r w:rsidRPr="008623A2">
        <w:rPr>
          <w:rFonts w:ascii="Times New Roman" w:eastAsia="Times New Roman" w:hAnsi="Times New Roman" w:cs="Times New Roman"/>
          <w:sz w:val="20"/>
          <w:szCs w:val="24"/>
          <w:lang w:eastAsia="ru-RU"/>
        </w:rPr>
        <w:t>млн. сомов</w:t>
      </w:r>
    </w:p>
    <w:tbl>
      <w:tblPr>
        <w:tblW w:w="9629" w:type="dxa"/>
        <w:tblInd w:w="80" w:type="dxa"/>
        <w:tblLayout w:type="fixed"/>
        <w:tblCellMar>
          <w:left w:w="70" w:type="dxa"/>
          <w:right w:w="70" w:type="dxa"/>
        </w:tblCellMar>
        <w:tblLook w:val="04A0" w:firstRow="1" w:lastRow="0" w:firstColumn="1" w:lastColumn="0" w:noHBand="0" w:noVBand="1"/>
      </w:tblPr>
      <w:tblGrid>
        <w:gridCol w:w="2684"/>
        <w:gridCol w:w="1157"/>
        <w:gridCol w:w="1158"/>
        <w:gridCol w:w="1157"/>
        <w:gridCol w:w="1158"/>
        <w:gridCol w:w="1157"/>
        <w:gridCol w:w="1158"/>
      </w:tblGrid>
      <w:tr w:rsidR="007A2040" w:rsidRPr="008623A2" w:rsidTr="00D35F39">
        <w:trPr>
          <w:trHeight w:val="636"/>
        </w:trPr>
        <w:tc>
          <w:tcPr>
            <w:tcW w:w="2684" w:type="dxa"/>
            <w:tcBorders>
              <w:top w:val="single" w:sz="8" w:space="0" w:color="auto"/>
              <w:left w:val="single" w:sz="8" w:space="0" w:color="auto"/>
              <w:bottom w:val="single" w:sz="4" w:space="0" w:color="auto"/>
              <w:right w:val="single" w:sz="8" w:space="0" w:color="auto"/>
            </w:tcBorders>
            <w:noWrap/>
            <w:hideMark/>
          </w:tcPr>
          <w:p w:rsidR="007A2040" w:rsidRPr="008623A2" w:rsidRDefault="007A2040" w:rsidP="005F4FFA">
            <w:pPr>
              <w:spacing w:after="0" w:line="240" w:lineRule="auto"/>
              <w:jc w:val="center"/>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Наименование</w:t>
            </w:r>
          </w:p>
        </w:tc>
        <w:tc>
          <w:tcPr>
            <w:tcW w:w="1157" w:type="dxa"/>
            <w:tcBorders>
              <w:top w:val="single" w:sz="8" w:space="0" w:color="auto"/>
              <w:left w:val="nil"/>
              <w:bottom w:val="single" w:sz="4" w:space="0" w:color="auto"/>
              <w:right w:val="nil"/>
            </w:tcBorders>
            <w:vAlign w:val="center"/>
            <w:hideMark/>
          </w:tcPr>
          <w:p w:rsidR="007A2040" w:rsidRPr="008623A2" w:rsidRDefault="007A2040" w:rsidP="005F4FFA">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C95D0F" w:rsidRPr="008623A2">
              <w:rPr>
                <w:rFonts w:ascii="Times New Roman" w:eastAsia="Calibri" w:hAnsi="Times New Roman" w:cs="Times New Roman"/>
                <w:b/>
                <w:bCs/>
                <w:sz w:val="20"/>
                <w:szCs w:val="20"/>
                <w:lang w:val="ky-KG" w:eastAsia="ru-RU"/>
              </w:rPr>
              <w:t>9</w:t>
            </w:r>
            <w:r w:rsidRPr="008623A2">
              <w:rPr>
                <w:rFonts w:ascii="Times New Roman" w:eastAsia="Calibri" w:hAnsi="Times New Roman" w:cs="Times New Roman"/>
                <w:b/>
                <w:bCs/>
                <w:sz w:val="20"/>
                <w:szCs w:val="20"/>
                <w:lang w:eastAsia="ru-RU"/>
              </w:rPr>
              <w:t xml:space="preserve"> год факт</w:t>
            </w:r>
          </w:p>
        </w:tc>
        <w:tc>
          <w:tcPr>
            <w:tcW w:w="1158" w:type="dxa"/>
            <w:tcBorders>
              <w:top w:val="single" w:sz="8" w:space="0" w:color="auto"/>
              <w:left w:val="single" w:sz="8" w:space="0" w:color="auto"/>
              <w:bottom w:val="single" w:sz="4" w:space="0" w:color="auto"/>
              <w:right w:val="single" w:sz="8" w:space="0" w:color="auto"/>
            </w:tcBorders>
            <w:vAlign w:val="center"/>
            <w:hideMark/>
          </w:tcPr>
          <w:p w:rsidR="007A2040" w:rsidRPr="008623A2" w:rsidRDefault="00717444" w:rsidP="005F4FFA">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7A2040" w:rsidRPr="008623A2">
              <w:rPr>
                <w:rFonts w:ascii="Times New Roman" w:eastAsia="Calibri" w:hAnsi="Times New Roman" w:cs="Times New Roman"/>
                <w:b/>
                <w:bCs/>
                <w:sz w:val="20"/>
                <w:szCs w:val="20"/>
                <w:lang w:eastAsia="ru-RU"/>
              </w:rPr>
              <w:t xml:space="preserve"> год </w:t>
            </w:r>
            <w:proofErr w:type="spellStart"/>
            <w:r w:rsidR="007A2040" w:rsidRPr="008623A2">
              <w:rPr>
                <w:rFonts w:ascii="Times New Roman" w:eastAsia="Calibri" w:hAnsi="Times New Roman" w:cs="Times New Roman"/>
                <w:b/>
                <w:bCs/>
                <w:sz w:val="20"/>
                <w:szCs w:val="20"/>
                <w:lang w:eastAsia="ru-RU"/>
              </w:rPr>
              <w:t>утвержд</w:t>
            </w:r>
            <w:proofErr w:type="spellEnd"/>
          </w:p>
        </w:tc>
        <w:tc>
          <w:tcPr>
            <w:tcW w:w="1157" w:type="dxa"/>
            <w:tcBorders>
              <w:top w:val="single" w:sz="8" w:space="0" w:color="auto"/>
              <w:left w:val="nil"/>
              <w:bottom w:val="single" w:sz="4" w:space="0" w:color="auto"/>
              <w:right w:val="nil"/>
            </w:tcBorders>
            <w:vAlign w:val="center"/>
            <w:hideMark/>
          </w:tcPr>
          <w:p w:rsidR="007A2040" w:rsidRPr="008623A2" w:rsidRDefault="00C40D8D" w:rsidP="005F4FFA">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717444" w:rsidRPr="008623A2">
              <w:rPr>
                <w:rFonts w:ascii="Times New Roman" w:eastAsia="Calibri" w:hAnsi="Times New Roman" w:cs="Times New Roman"/>
                <w:b/>
                <w:bCs/>
                <w:sz w:val="20"/>
                <w:szCs w:val="20"/>
                <w:lang w:val="ky-KG" w:eastAsia="ru-RU"/>
              </w:rPr>
              <w:t>21</w:t>
            </w:r>
            <w:r w:rsidR="007A2040" w:rsidRPr="008623A2">
              <w:rPr>
                <w:rFonts w:ascii="Times New Roman" w:eastAsia="Calibri" w:hAnsi="Times New Roman" w:cs="Times New Roman"/>
                <w:b/>
                <w:bCs/>
                <w:sz w:val="20"/>
                <w:szCs w:val="20"/>
                <w:lang w:eastAsia="ru-RU"/>
              </w:rPr>
              <w:t xml:space="preserve"> год проект</w:t>
            </w:r>
          </w:p>
        </w:tc>
        <w:tc>
          <w:tcPr>
            <w:tcW w:w="1158" w:type="dxa"/>
            <w:tcBorders>
              <w:top w:val="single" w:sz="8" w:space="0" w:color="auto"/>
              <w:left w:val="single" w:sz="8" w:space="0" w:color="auto"/>
              <w:bottom w:val="single" w:sz="4" w:space="0" w:color="auto"/>
              <w:right w:val="single" w:sz="8" w:space="0" w:color="auto"/>
            </w:tcBorders>
            <w:vAlign w:val="center"/>
            <w:hideMark/>
          </w:tcPr>
          <w:p w:rsidR="007A2040" w:rsidRPr="008623A2" w:rsidRDefault="007A2040" w:rsidP="005F4FFA">
            <w:pPr>
              <w:spacing w:after="0" w:line="240" w:lineRule="auto"/>
              <w:jc w:val="center"/>
              <w:rPr>
                <w:rFonts w:ascii="Times New Roman" w:eastAsia="Times New Roman" w:hAnsi="Times New Roman" w:cs="Times New Roman"/>
                <w:b/>
                <w:bCs/>
                <w:sz w:val="20"/>
                <w:szCs w:val="20"/>
                <w:lang w:eastAsia="ky-KG"/>
              </w:rPr>
            </w:pPr>
            <w:proofErr w:type="spellStart"/>
            <w:r w:rsidRPr="008623A2">
              <w:rPr>
                <w:rFonts w:ascii="Times New Roman" w:eastAsia="Times New Roman" w:hAnsi="Times New Roman" w:cs="Times New Roman"/>
                <w:b/>
                <w:bCs/>
                <w:sz w:val="20"/>
                <w:szCs w:val="20"/>
                <w:lang w:eastAsia="ky-KG"/>
              </w:rPr>
              <w:t>откл</w:t>
            </w:r>
            <w:proofErr w:type="spellEnd"/>
          </w:p>
        </w:tc>
        <w:tc>
          <w:tcPr>
            <w:tcW w:w="1157" w:type="dxa"/>
            <w:tcBorders>
              <w:top w:val="single" w:sz="8" w:space="0" w:color="auto"/>
              <w:left w:val="nil"/>
              <w:bottom w:val="single" w:sz="4" w:space="0" w:color="auto"/>
              <w:right w:val="nil"/>
            </w:tcBorders>
            <w:vAlign w:val="center"/>
            <w:hideMark/>
          </w:tcPr>
          <w:p w:rsidR="007A2040" w:rsidRPr="008623A2" w:rsidRDefault="00C40D8D" w:rsidP="005F4FFA">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w:t>
            </w:r>
            <w:r w:rsidR="00C95D0F" w:rsidRPr="008623A2">
              <w:rPr>
                <w:rFonts w:ascii="Times New Roman" w:eastAsia="Calibri" w:hAnsi="Times New Roman" w:cs="Times New Roman"/>
                <w:b/>
                <w:bCs/>
                <w:sz w:val="20"/>
                <w:szCs w:val="20"/>
                <w:lang w:val="ky-KG" w:eastAsia="ru-RU"/>
              </w:rPr>
              <w:t>2</w:t>
            </w:r>
            <w:r w:rsidR="007A2040" w:rsidRPr="008623A2">
              <w:rPr>
                <w:rFonts w:ascii="Times New Roman" w:eastAsia="Calibri" w:hAnsi="Times New Roman" w:cs="Times New Roman"/>
                <w:b/>
                <w:bCs/>
                <w:sz w:val="20"/>
                <w:szCs w:val="20"/>
                <w:lang w:eastAsia="ru-RU"/>
              </w:rPr>
              <w:t xml:space="preserve"> год прогноз</w:t>
            </w:r>
          </w:p>
        </w:tc>
        <w:tc>
          <w:tcPr>
            <w:tcW w:w="1158" w:type="dxa"/>
            <w:tcBorders>
              <w:top w:val="single" w:sz="8" w:space="0" w:color="auto"/>
              <w:left w:val="single" w:sz="8" w:space="0" w:color="auto"/>
              <w:bottom w:val="single" w:sz="4" w:space="0" w:color="auto"/>
              <w:right w:val="single" w:sz="8" w:space="0" w:color="auto"/>
            </w:tcBorders>
            <w:vAlign w:val="center"/>
            <w:hideMark/>
          </w:tcPr>
          <w:p w:rsidR="007A2040" w:rsidRPr="008623A2" w:rsidRDefault="007A2040" w:rsidP="005F4FFA">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C95D0F" w:rsidRPr="008623A2">
              <w:rPr>
                <w:rFonts w:ascii="Times New Roman" w:eastAsia="Calibri" w:hAnsi="Times New Roman" w:cs="Times New Roman"/>
                <w:b/>
                <w:bCs/>
                <w:sz w:val="20"/>
                <w:szCs w:val="20"/>
                <w:lang w:val="ky-KG" w:eastAsia="ru-RU"/>
              </w:rPr>
              <w:t>23</w:t>
            </w:r>
            <w:r w:rsidRPr="008623A2">
              <w:rPr>
                <w:rFonts w:ascii="Times New Roman" w:eastAsia="Calibri" w:hAnsi="Times New Roman" w:cs="Times New Roman"/>
                <w:b/>
                <w:bCs/>
                <w:sz w:val="20"/>
                <w:szCs w:val="20"/>
                <w:lang w:eastAsia="ru-RU"/>
              </w:rPr>
              <w:t xml:space="preserve"> год прогноз</w:t>
            </w:r>
          </w:p>
        </w:tc>
      </w:tr>
      <w:tr w:rsidR="00717444" w:rsidRPr="008623A2" w:rsidTr="00D35F39">
        <w:trPr>
          <w:trHeight w:val="732"/>
        </w:trPr>
        <w:tc>
          <w:tcPr>
            <w:tcW w:w="2684" w:type="dxa"/>
            <w:tcBorders>
              <w:top w:val="single" w:sz="4" w:space="0" w:color="auto"/>
              <w:left w:val="single" w:sz="4" w:space="0" w:color="auto"/>
              <w:bottom w:val="single" w:sz="4" w:space="0" w:color="auto"/>
              <w:right w:val="single" w:sz="4" w:space="0" w:color="auto"/>
            </w:tcBorders>
            <w:vAlign w:val="bottom"/>
            <w:hideMark/>
          </w:tcPr>
          <w:p w:rsidR="00717444" w:rsidRPr="008623A2" w:rsidRDefault="00717444" w:rsidP="001C67DC">
            <w:pPr>
              <w:spacing w:after="0" w:line="240" w:lineRule="auto"/>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sz w:val="20"/>
                <w:szCs w:val="20"/>
                <w:lang w:eastAsia="ru-RU"/>
              </w:rPr>
              <w:t>Всего</w:t>
            </w:r>
          </w:p>
        </w:tc>
        <w:tc>
          <w:tcPr>
            <w:tcW w:w="1157" w:type="dxa"/>
            <w:tcBorders>
              <w:top w:val="single" w:sz="4" w:space="0" w:color="auto"/>
              <w:left w:val="single" w:sz="4" w:space="0" w:color="auto"/>
              <w:bottom w:val="single" w:sz="4" w:space="0" w:color="auto"/>
              <w:right w:val="single" w:sz="4" w:space="0" w:color="auto"/>
            </w:tcBorders>
            <w:vAlign w:val="bottom"/>
            <w:hideMark/>
          </w:tcPr>
          <w:p w:rsidR="00717444" w:rsidRPr="008623A2" w:rsidRDefault="00C95D0F" w:rsidP="00C95D0F">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val="ky-KG" w:eastAsia="ru-RU"/>
              </w:rPr>
              <w:t>116</w:t>
            </w:r>
            <w:r w:rsidR="00717444" w:rsidRPr="008623A2">
              <w:rPr>
                <w:rFonts w:ascii="Times New Roman" w:eastAsia="Times New Roman" w:hAnsi="Times New Roman" w:cs="Times New Roman"/>
                <w:b/>
                <w:bCs/>
                <w:sz w:val="20"/>
                <w:szCs w:val="20"/>
                <w:lang w:eastAsia="ru-RU"/>
              </w:rPr>
              <w:t>,</w:t>
            </w:r>
            <w:r w:rsidRPr="008623A2">
              <w:rPr>
                <w:rFonts w:ascii="Times New Roman" w:eastAsia="Times New Roman" w:hAnsi="Times New Roman" w:cs="Times New Roman"/>
                <w:b/>
                <w:bCs/>
                <w:sz w:val="20"/>
                <w:szCs w:val="20"/>
                <w:lang w:val="ky-KG" w:eastAsia="ru-RU"/>
              </w:rPr>
              <w:t>5</w:t>
            </w:r>
          </w:p>
        </w:tc>
        <w:tc>
          <w:tcPr>
            <w:tcW w:w="1158" w:type="dxa"/>
            <w:tcBorders>
              <w:top w:val="single" w:sz="4" w:space="0" w:color="auto"/>
              <w:left w:val="single" w:sz="4" w:space="0" w:color="auto"/>
              <w:bottom w:val="single" w:sz="4" w:space="0" w:color="auto"/>
              <w:right w:val="single" w:sz="4" w:space="0" w:color="auto"/>
            </w:tcBorders>
            <w:vAlign w:val="bottom"/>
            <w:hideMark/>
          </w:tcPr>
          <w:p w:rsidR="00717444" w:rsidRPr="008623A2" w:rsidRDefault="00717444" w:rsidP="00AB4B3C">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eastAsia="ru-RU"/>
              </w:rPr>
              <w:t>134,</w:t>
            </w:r>
            <w:r w:rsidRPr="008623A2">
              <w:rPr>
                <w:rFonts w:ascii="Times New Roman" w:eastAsia="Times New Roman" w:hAnsi="Times New Roman" w:cs="Times New Roman"/>
                <w:b/>
                <w:bCs/>
                <w:sz w:val="20"/>
                <w:szCs w:val="20"/>
                <w:lang w:val="ky-KG" w:eastAsia="ru-RU"/>
              </w:rPr>
              <w:t>0</w:t>
            </w:r>
          </w:p>
        </w:tc>
        <w:tc>
          <w:tcPr>
            <w:tcW w:w="1157" w:type="dxa"/>
            <w:tcBorders>
              <w:top w:val="single" w:sz="4" w:space="0" w:color="auto"/>
              <w:left w:val="single" w:sz="4" w:space="0" w:color="auto"/>
              <w:bottom w:val="single" w:sz="4" w:space="0" w:color="auto"/>
              <w:right w:val="single" w:sz="4" w:space="0" w:color="auto"/>
            </w:tcBorders>
            <w:vAlign w:val="bottom"/>
            <w:hideMark/>
          </w:tcPr>
          <w:p w:rsidR="00717444" w:rsidRPr="008623A2" w:rsidRDefault="004C28CA" w:rsidP="001C67DC">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eastAsia="ru-RU"/>
              </w:rPr>
              <w:t>10</w:t>
            </w:r>
            <w:r w:rsidR="00717444" w:rsidRPr="008623A2">
              <w:rPr>
                <w:rFonts w:ascii="Times New Roman" w:eastAsia="Times New Roman" w:hAnsi="Times New Roman" w:cs="Times New Roman"/>
                <w:b/>
                <w:bCs/>
                <w:sz w:val="20"/>
                <w:szCs w:val="20"/>
                <w:lang w:eastAsia="ru-RU"/>
              </w:rPr>
              <w:t>7,</w:t>
            </w:r>
            <w:r w:rsidR="00717444" w:rsidRPr="008623A2">
              <w:rPr>
                <w:rFonts w:ascii="Times New Roman" w:eastAsia="Times New Roman" w:hAnsi="Times New Roman" w:cs="Times New Roman"/>
                <w:b/>
                <w:bCs/>
                <w:sz w:val="20"/>
                <w:szCs w:val="20"/>
                <w:lang w:val="ky-KG" w:eastAsia="ru-RU"/>
              </w:rPr>
              <w:t>5</w:t>
            </w:r>
          </w:p>
        </w:tc>
        <w:tc>
          <w:tcPr>
            <w:tcW w:w="1158" w:type="dxa"/>
            <w:tcBorders>
              <w:top w:val="single" w:sz="4" w:space="0" w:color="auto"/>
              <w:left w:val="single" w:sz="4" w:space="0" w:color="auto"/>
              <w:bottom w:val="single" w:sz="4" w:space="0" w:color="auto"/>
              <w:right w:val="single" w:sz="4" w:space="0" w:color="auto"/>
            </w:tcBorders>
            <w:vAlign w:val="bottom"/>
            <w:hideMark/>
          </w:tcPr>
          <w:p w:rsidR="00717444" w:rsidRPr="008623A2" w:rsidRDefault="004C28CA" w:rsidP="001C67DC">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val="ky-KG" w:eastAsia="ru-RU"/>
              </w:rPr>
              <w:t>-2</w:t>
            </w:r>
            <w:r w:rsidR="00C41447" w:rsidRPr="008623A2">
              <w:rPr>
                <w:rFonts w:ascii="Times New Roman" w:eastAsia="Times New Roman" w:hAnsi="Times New Roman" w:cs="Times New Roman"/>
                <w:b/>
                <w:bCs/>
                <w:sz w:val="20"/>
                <w:szCs w:val="20"/>
                <w:lang w:val="ky-KG" w:eastAsia="ru-RU"/>
              </w:rPr>
              <w:t>6,5</w:t>
            </w:r>
          </w:p>
        </w:tc>
        <w:tc>
          <w:tcPr>
            <w:tcW w:w="1157" w:type="dxa"/>
            <w:tcBorders>
              <w:top w:val="single" w:sz="4" w:space="0" w:color="auto"/>
              <w:left w:val="single" w:sz="4" w:space="0" w:color="auto"/>
              <w:bottom w:val="single" w:sz="4" w:space="0" w:color="auto"/>
              <w:right w:val="single" w:sz="4" w:space="0" w:color="auto"/>
            </w:tcBorders>
            <w:vAlign w:val="bottom"/>
            <w:hideMark/>
          </w:tcPr>
          <w:p w:rsidR="00717444" w:rsidRPr="008623A2" w:rsidRDefault="00D33BD5" w:rsidP="00BE31DF">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val="ky-KG" w:eastAsia="ru-RU"/>
              </w:rPr>
              <w:t>99</w:t>
            </w:r>
            <w:r w:rsidR="00717444" w:rsidRPr="008623A2">
              <w:rPr>
                <w:rFonts w:ascii="Times New Roman" w:eastAsia="Times New Roman" w:hAnsi="Times New Roman" w:cs="Times New Roman"/>
                <w:b/>
                <w:bCs/>
                <w:sz w:val="20"/>
                <w:szCs w:val="20"/>
                <w:lang w:eastAsia="ru-RU"/>
              </w:rPr>
              <w:t>,</w:t>
            </w:r>
            <w:r w:rsidRPr="008623A2">
              <w:rPr>
                <w:rFonts w:ascii="Times New Roman" w:eastAsia="Times New Roman" w:hAnsi="Times New Roman" w:cs="Times New Roman"/>
                <w:b/>
                <w:bCs/>
                <w:sz w:val="20"/>
                <w:szCs w:val="20"/>
                <w:lang w:val="ky-KG" w:eastAsia="ru-RU"/>
              </w:rPr>
              <w:t>5</w:t>
            </w:r>
          </w:p>
        </w:tc>
        <w:tc>
          <w:tcPr>
            <w:tcW w:w="1158" w:type="dxa"/>
            <w:tcBorders>
              <w:top w:val="single" w:sz="4" w:space="0" w:color="auto"/>
              <w:left w:val="single" w:sz="4" w:space="0" w:color="auto"/>
              <w:bottom w:val="single" w:sz="4" w:space="0" w:color="auto"/>
              <w:right w:val="single" w:sz="4" w:space="0" w:color="auto"/>
            </w:tcBorders>
            <w:vAlign w:val="bottom"/>
            <w:hideMark/>
          </w:tcPr>
          <w:p w:rsidR="00717444" w:rsidRPr="008623A2" w:rsidRDefault="00D33BD5" w:rsidP="00BE31DF">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val="ky-KG" w:eastAsia="ru-RU"/>
              </w:rPr>
              <w:t>100</w:t>
            </w:r>
            <w:r w:rsidR="00717444" w:rsidRPr="008623A2">
              <w:rPr>
                <w:rFonts w:ascii="Times New Roman" w:eastAsia="Times New Roman" w:hAnsi="Times New Roman" w:cs="Times New Roman"/>
                <w:b/>
                <w:bCs/>
                <w:sz w:val="20"/>
                <w:szCs w:val="20"/>
                <w:lang w:eastAsia="ru-RU"/>
              </w:rPr>
              <w:t>,</w:t>
            </w:r>
            <w:r w:rsidRPr="008623A2">
              <w:rPr>
                <w:rFonts w:ascii="Times New Roman" w:eastAsia="Times New Roman" w:hAnsi="Times New Roman" w:cs="Times New Roman"/>
                <w:b/>
                <w:bCs/>
                <w:sz w:val="20"/>
                <w:szCs w:val="20"/>
                <w:lang w:val="ky-KG" w:eastAsia="ru-RU"/>
              </w:rPr>
              <w:t>6</w:t>
            </w:r>
          </w:p>
        </w:tc>
      </w:tr>
      <w:tr w:rsidR="00717444" w:rsidRPr="008623A2" w:rsidTr="00D35F39">
        <w:trPr>
          <w:trHeight w:val="264"/>
        </w:trPr>
        <w:tc>
          <w:tcPr>
            <w:tcW w:w="2684" w:type="dxa"/>
            <w:tcBorders>
              <w:top w:val="single" w:sz="4" w:space="0" w:color="auto"/>
              <w:left w:val="single" w:sz="4" w:space="0" w:color="auto"/>
              <w:bottom w:val="single" w:sz="4" w:space="0" w:color="auto"/>
              <w:right w:val="single" w:sz="4" w:space="0" w:color="auto"/>
            </w:tcBorders>
            <w:noWrap/>
            <w:vAlign w:val="bottom"/>
            <w:hideMark/>
          </w:tcPr>
          <w:p w:rsidR="00717444" w:rsidRPr="008623A2" w:rsidRDefault="00717444" w:rsidP="001C67DC">
            <w:pPr>
              <w:spacing w:after="0" w:line="240" w:lineRule="auto"/>
              <w:rPr>
                <w:rFonts w:ascii="Times New Roman" w:eastAsia="Times New Roman" w:hAnsi="Times New Roman" w:cs="Times New Roman"/>
                <w:iCs/>
                <w:sz w:val="20"/>
                <w:szCs w:val="20"/>
                <w:lang w:eastAsia="ru-RU"/>
              </w:rPr>
            </w:pPr>
            <w:r w:rsidRPr="008623A2">
              <w:rPr>
                <w:rFonts w:ascii="Times New Roman" w:eastAsia="Times New Roman" w:hAnsi="Times New Roman" w:cs="Times New Roman"/>
                <w:iCs/>
                <w:sz w:val="20"/>
                <w:szCs w:val="20"/>
                <w:lang w:val="ky-KG" w:eastAsia="ru-RU"/>
              </w:rPr>
              <w:t>б</w:t>
            </w:r>
            <w:proofErr w:type="spellStart"/>
            <w:r w:rsidRPr="008623A2">
              <w:rPr>
                <w:rFonts w:ascii="Times New Roman" w:eastAsia="Times New Roman" w:hAnsi="Times New Roman" w:cs="Times New Roman"/>
                <w:iCs/>
                <w:sz w:val="20"/>
                <w:szCs w:val="20"/>
                <w:lang w:eastAsia="ru-RU"/>
              </w:rPr>
              <w:t>юджетные</w:t>
            </w:r>
            <w:proofErr w:type="spellEnd"/>
            <w:r w:rsidRPr="008623A2">
              <w:rPr>
                <w:rFonts w:ascii="Times New Roman" w:eastAsia="Times New Roman" w:hAnsi="Times New Roman" w:cs="Times New Roman"/>
                <w:iCs/>
                <w:sz w:val="20"/>
                <w:szCs w:val="20"/>
                <w:lang w:eastAsia="ru-RU"/>
              </w:rPr>
              <w:t xml:space="preserve"> средства</w:t>
            </w:r>
          </w:p>
        </w:tc>
        <w:tc>
          <w:tcPr>
            <w:tcW w:w="1157" w:type="dxa"/>
            <w:tcBorders>
              <w:top w:val="single" w:sz="4" w:space="0" w:color="auto"/>
              <w:left w:val="single" w:sz="4" w:space="0" w:color="auto"/>
              <w:bottom w:val="single" w:sz="4" w:space="0" w:color="auto"/>
              <w:right w:val="single" w:sz="4" w:space="0" w:color="auto"/>
            </w:tcBorders>
            <w:vAlign w:val="bottom"/>
            <w:hideMark/>
          </w:tcPr>
          <w:p w:rsidR="00717444" w:rsidRPr="008623A2" w:rsidRDefault="00C95D0F" w:rsidP="001C67DC">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eastAsia="ru-RU"/>
              </w:rPr>
              <w:t>74</w:t>
            </w:r>
            <w:r w:rsidR="00717444" w:rsidRPr="008623A2">
              <w:rPr>
                <w:rFonts w:ascii="Times New Roman" w:eastAsia="Times New Roman" w:hAnsi="Times New Roman" w:cs="Times New Roman"/>
                <w:bCs/>
                <w:sz w:val="20"/>
                <w:szCs w:val="20"/>
                <w:lang w:eastAsia="ru-RU"/>
              </w:rPr>
              <w:t>,</w:t>
            </w:r>
            <w:r w:rsidRPr="008623A2">
              <w:rPr>
                <w:rFonts w:ascii="Times New Roman" w:eastAsia="Times New Roman" w:hAnsi="Times New Roman" w:cs="Times New Roman"/>
                <w:bCs/>
                <w:sz w:val="20"/>
                <w:szCs w:val="20"/>
                <w:lang w:val="ky-KG" w:eastAsia="ru-RU"/>
              </w:rPr>
              <w:t>4</w:t>
            </w:r>
          </w:p>
        </w:tc>
        <w:tc>
          <w:tcPr>
            <w:tcW w:w="1158" w:type="dxa"/>
            <w:tcBorders>
              <w:top w:val="single" w:sz="4" w:space="0" w:color="auto"/>
              <w:left w:val="single" w:sz="4" w:space="0" w:color="auto"/>
              <w:bottom w:val="single" w:sz="4" w:space="0" w:color="auto"/>
              <w:right w:val="single" w:sz="4" w:space="0" w:color="auto"/>
            </w:tcBorders>
            <w:vAlign w:val="bottom"/>
            <w:hideMark/>
          </w:tcPr>
          <w:p w:rsidR="00717444" w:rsidRPr="008623A2" w:rsidRDefault="00717444" w:rsidP="00AB4B3C">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eastAsia="ru-RU"/>
              </w:rPr>
              <w:t>119,</w:t>
            </w:r>
            <w:r w:rsidRPr="008623A2">
              <w:rPr>
                <w:rFonts w:ascii="Times New Roman" w:eastAsia="Times New Roman" w:hAnsi="Times New Roman" w:cs="Times New Roman"/>
                <w:bCs/>
                <w:sz w:val="20"/>
                <w:szCs w:val="20"/>
                <w:lang w:val="ky-KG" w:eastAsia="ru-RU"/>
              </w:rPr>
              <w:t>0</w:t>
            </w:r>
          </w:p>
        </w:tc>
        <w:tc>
          <w:tcPr>
            <w:tcW w:w="1157" w:type="dxa"/>
            <w:tcBorders>
              <w:top w:val="single" w:sz="4" w:space="0" w:color="auto"/>
              <w:left w:val="single" w:sz="4" w:space="0" w:color="auto"/>
              <w:bottom w:val="single" w:sz="4" w:space="0" w:color="auto"/>
              <w:right w:val="single" w:sz="4" w:space="0" w:color="auto"/>
            </w:tcBorders>
            <w:vAlign w:val="bottom"/>
            <w:hideMark/>
          </w:tcPr>
          <w:p w:rsidR="00717444" w:rsidRPr="008623A2" w:rsidRDefault="004C28CA" w:rsidP="001C67DC">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eastAsia="ru-RU"/>
              </w:rPr>
              <w:t>9</w:t>
            </w:r>
            <w:r w:rsidR="00717444" w:rsidRPr="008623A2">
              <w:rPr>
                <w:rFonts w:ascii="Times New Roman" w:eastAsia="Times New Roman" w:hAnsi="Times New Roman" w:cs="Times New Roman"/>
                <w:bCs/>
                <w:sz w:val="20"/>
                <w:szCs w:val="20"/>
                <w:lang w:eastAsia="ru-RU"/>
              </w:rPr>
              <w:t>9,</w:t>
            </w:r>
            <w:r w:rsidR="00717444" w:rsidRPr="008623A2">
              <w:rPr>
                <w:rFonts w:ascii="Times New Roman" w:eastAsia="Times New Roman" w:hAnsi="Times New Roman" w:cs="Times New Roman"/>
                <w:bCs/>
                <w:sz w:val="20"/>
                <w:szCs w:val="20"/>
                <w:lang w:val="ky-KG" w:eastAsia="ru-RU"/>
              </w:rPr>
              <w:t>4</w:t>
            </w:r>
          </w:p>
        </w:tc>
        <w:tc>
          <w:tcPr>
            <w:tcW w:w="1158" w:type="dxa"/>
            <w:tcBorders>
              <w:top w:val="single" w:sz="4" w:space="0" w:color="auto"/>
              <w:left w:val="single" w:sz="4" w:space="0" w:color="auto"/>
              <w:bottom w:val="single" w:sz="4" w:space="0" w:color="auto"/>
              <w:right w:val="single" w:sz="4" w:space="0" w:color="auto"/>
            </w:tcBorders>
            <w:vAlign w:val="bottom"/>
            <w:hideMark/>
          </w:tcPr>
          <w:p w:rsidR="00717444" w:rsidRPr="008623A2" w:rsidRDefault="004C28CA" w:rsidP="001C67DC">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-1</w:t>
            </w:r>
            <w:r w:rsidR="00C41447" w:rsidRPr="008623A2">
              <w:rPr>
                <w:rFonts w:ascii="Times New Roman" w:eastAsia="Times New Roman" w:hAnsi="Times New Roman" w:cs="Times New Roman"/>
                <w:bCs/>
                <w:sz w:val="20"/>
                <w:szCs w:val="20"/>
                <w:lang w:val="ky-KG" w:eastAsia="ru-RU"/>
              </w:rPr>
              <w:t>9,6</w:t>
            </w:r>
          </w:p>
        </w:tc>
        <w:tc>
          <w:tcPr>
            <w:tcW w:w="1157" w:type="dxa"/>
            <w:tcBorders>
              <w:top w:val="single" w:sz="4" w:space="0" w:color="auto"/>
              <w:left w:val="single" w:sz="4" w:space="0" w:color="auto"/>
              <w:bottom w:val="single" w:sz="4" w:space="0" w:color="auto"/>
              <w:right w:val="single" w:sz="4" w:space="0" w:color="auto"/>
            </w:tcBorders>
            <w:vAlign w:val="bottom"/>
            <w:hideMark/>
          </w:tcPr>
          <w:p w:rsidR="00717444" w:rsidRPr="008623A2" w:rsidRDefault="00717444" w:rsidP="00BE31DF">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9</w:t>
            </w:r>
            <w:r w:rsidR="00C95D0F" w:rsidRPr="008623A2">
              <w:rPr>
                <w:rFonts w:ascii="Times New Roman" w:eastAsia="Times New Roman" w:hAnsi="Times New Roman" w:cs="Times New Roman"/>
                <w:sz w:val="20"/>
                <w:szCs w:val="20"/>
                <w:lang w:val="ky-KG" w:eastAsia="ru-RU"/>
              </w:rPr>
              <w:t>1</w:t>
            </w:r>
            <w:r w:rsidRPr="008623A2">
              <w:rPr>
                <w:rFonts w:ascii="Times New Roman" w:eastAsia="Times New Roman" w:hAnsi="Times New Roman" w:cs="Times New Roman"/>
                <w:sz w:val="20"/>
                <w:szCs w:val="20"/>
                <w:lang w:eastAsia="ru-RU"/>
              </w:rPr>
              <w:t>,</w:t>
            </w:r>
            <w:r w:rsidR="00C95D0F" w:rsidRPr="008623A2">
              <w:rPr>
                <w:rFonts w:ascii="Times New Roman" w:eastAsia="Times New Roman" w:hAnsi="Times New Roman" w:cs="Times New Roman"/>
                <w:sz w:val="20"/>
                <w:szCs w:val="20"/>
                <w:lang w:val="ky-KG" w:eastAsia="ru-RU"/>
              </w:rPr>
              <w:t>2</w:t>
            </w:r>
          </w:p>
        </w:tc>
        <w:tc>
          <w:tcPr>
            <w:tcW w:w="1158" w:type="dxa"/>
            <w:tcBorders>
              <w:top w:val="single" w:sz="4" w:space="0" w:color="auto"/>
              <w:left w:val="single" w:sz="4" w:space="0" w:color="auto"/>
              <w:bottom w:val="single" w:sz="4" w:space="0" w:color="auto"/>
              <w:right w:val="single" w:sz="4" w:space="0" w:color="auto"/>
            </w:tcBorders>
            <w:vAlign w:val="bottom"/>
            <w:hideMark/>
          </w:tcPr>
          <w:p w:rsidR="00717444" w:rsidRPr="008623A2" w:rsidRDefault="00717444" w:rsidP="00BE31DF">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9</w:t>
            </w:r>
            <w:r w:rsidR="00D33BD5" w:rsidRPr="008623A2">
              <w:rPr>
                <w:rFonts w:ascii="Times New Roman" w:eastAsia="Times New Roman" w:hAnsi="Times New Roman" w:cs="Times New Roman"/>
                <w:sz w:val="20"/>
                <w:szCs w:val="20"/>
                <w:lang w:val="ky-KG" w:eastAsia="ru-RU"/>
              </w:rPr>
              <w:t>2</w:t>
            </w:r>
            <w:r w:rsidRPr="008623A2">
              <w:rPr>
                <w:rFonts w:ascii="Times New Roman" w:eastAsia="Times New Roman" w:hAnsi="Times New Roman" w:cs="Times New Roman"/>
                <w:sz w:val="20"/>
                <w:szCs w:val="20"/>
                <w:lang w:eastAsia="ru-RU"/>
              </w:rPr>
              <w:t>,</w:t>
            </w:r>
            <w:r w:rsidR="00D33BD5" w:rsidRPr="008623A2">
              <w:rPr>
                <w:rFonts w:ascii="Times New Roman" w:eastAsia="Times New Roman" w:hAnsi="Times New Roman" w:cs="Times New Roman"/>
                <w:sz w:val="20"/>
                <w:szCs w:val="20"/>
                <w:lang w:val="ky-KG" w:eastAsia="ru-RU"/>
              </w:rPr>
              <w:t>0</w:t>
            </w:r>
          </w:p>
        </w:tc>
      </w:tr>
      <w:tr w:rsidR="00717444" w:rsidRPr="008623A2" w:rsidTr="00D35F39">
        <w:trPr>
          <w:trHeight w:val="74"/>
        </w:trPr>
        <w:tc>
          <w:tcPr>
            <w:tcW w:w="2684" w:type="dxa"/>
            <w:tcBorders>
              <w:top w:val="single" w:sz="4" w:space="0" w:color="auto"/>
              <w:left w:val="single" w:sz="4" w:space="0" w:color="auto"/>
              <w:bottom w:val="single" w:sz="4" w:space="0" w:color="auto"/>
              <w:right w:val="single" w:sz="4" w:space="0" w:color="auto"/>
            </w:tcBorders>
            <w:noWrap/>
            <w:vAlign w:val="bottom"/>
            <w:hideMark/>
          </w:tcPr>
          <w:p w:rsidR="00717444" w:rsidRPr="008623A2" w:rsidRDefault="00717444" w:rsidP="001C67DC">
            <w:pPr>
              <w:spacing w:after="0" w:line="240" w:lineRule="auto"/>
              <w:rPr>
                <w:rFonts w:ascii="Times New Roman" w:eastAsia="Times New Roman" w:hAnsi="Times New Roman" w:cs="Times New Roman"/>
                <w:iCs/>
                <w:sz w:val="20"/>
                <w:szCs w:val="20"/>
                <w:lang w:eastAsia="ru-RU"/>
              </w:rPr>
            </w:pPr>
            <w:r w:rsidRPr="008623A2">
              <w:rPr>
                <w:rFonts w:ascii="Times New Roman" w:eastAsia="Times New Roman" w:hAnsi="Times New Roman" w:cs="Times New Roman"/>
                <w:iCs/>
                <w:sz w:val="20"/>
                <w:szCs w:val="20"/>
                <w:lang w:val="ky-KG" w:eastAsia="ru-RU"/>
              </w:rPr>
              <w:t>средства специального счета</w:t>
            </w:r>
          </w:p>
        </w:tc>
        <w:tc>
          <w:tcPr>
            <w:tcW w:w="1157" w:type="dxa"/>
            <w:tcBorders>
              <w:top w:val="single" w:sz="4" w:space="0" w:color="auto"/>
              <w:left w:val="single" w:sz="4" w:space="0" w:color="auto"/>
              <w:bottom w:val="single" w:sz="4" w:space="0" w:color="auto"/>
              <w:right w:val="single" w:sz="4" w:space="0" w:color="auto"/>
            </w:tcBorders>
            <w:vAlign w:val="bottom"/>
            <w:hideMark/>
          </w:tcPr>
          <w:p w:rsidR="00717444" w:rsidRPr="008623A2" w:rsidRDefault="00717444" w:rsidP="001C67DC">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4</w:t>
            </w:r>
            <w:r w:rsidR="00C95D0F" w:rsidRPr="008623A2">
              <w:rPr>
                <w:rFonts w:ascii="Times New Roman" w:eastAsia="Times New Roman" w:hAnsi="Times New Roman" w:cs="Times New Roman"/>
                <w:bCs/>
                <w:sz w:val="20"/>
                <w:szCs w:val="20"/>
                <w:lang w:val="ky-KG" w:eastAsia="ru-RU"/>
              </w:rPr>
              <w:t>2</w:t>
            </w:r>
            <w:r w:rsidRPr="008623A2">
              <w:rPr>
                <w:rFonts w:ascii="Times New Roman" w:eastAsia="Times New Roman" w:hAnsi="Times New Roman" w:cs="Times New Roman"/>
                <w:bCs/>
                <w:sz w:val="20"/>
                <w:szCs w:val="20"/>
                <w:lang w:eastAsia="ru-RU"/>
              </w:rPr>
              <w:t>,</w:t>
            </w:r>
            <w:r w:rsidR="00C95D0F" w:rsidRPr="008623A2">
              <w:rPr>
                <w:rFonts w:ascii="Times New Roman" w:eastAsia="Times New Roman" w:hAnsi="Times New Roman" w:cs="Times New Roman"/>
                <w:bCs/>
                <w:sz w:val="20"/>
                <w:szCs w:val="20"/>
                <w:lang w:val="ky-KG" w:eastAsia="ru-RU"/>
              </w:rPr>
              <w:t>1</w:t>
            </w:r>
          </w:p>
        </w:tc>
        <w:tc>
          <w:tcPr>
            <w:tcW w:w="1158" w:type="dxa"/>
            <w:tcBorders>
              <w:top w:val="single" w:sz="4" w:space="0" w:color="auto"/>
              <w:left w:val="single" w:sz="4" w:space="0" w:color="auto"/>
              <w:bottom w:val="single" w:sz="4" w:space="0" w:color="auto"/>
              <w:right w:val="single" w:sz="4" w:space="0" w:color="auto"/>
            </w:tcBorders>
            <w:vAlign w:val="bottom"/>
            <w:hideMark/>
          </w:tcPr>
          <w:p w:rsidR="00717444" w:rsidRPr="008623A2" w:rsidRDefault="00717444" w:rsidP="00AB4B3C">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eastAsia="ru-RU"/>
              </w:rPr>
              <w:t>15,</w:t>
            </w:r>
            <w:r w:rsidRPr="008623A2">
              <w:rPr>
                <w:rFonts w:ascii="Times New Roman" w:eastAsia="Times New Roman" w:hAnsi="Times New Roman" w:cs="Times New Roman"/>
                <w:bCs/>
                <w:sz w:val="20"/>
                <w:szCs w:val="20"/>
                <w:lang w:val="ky-KG" w:eastAsia="ru-RU"/>
              </w:rPr>
              <w:t>0</w:t>
            </w:r>
          </w:p>
        </w:tc>
        <w:tc>
          <w:tcPr>
            <w:tcW w:w="1157" w:type="dxa"/>
            <w:tcBorders>
              <w:top w:val="single" w:sz="4" w:space="0" w:color="auto"/>
              <w:left w:val="single" w:sz="4" w:space="0" w:color="auto"/>
              <w:bottom w:val="single" w:sz="4" w:space="0" w:color="auto"/>
              <w:right w:val="single" w:sz="4" w:space="0" w:color="auto"/>
            </w:tcBorders>
            <w:vAlign w:val="bottom"/>
            <w:hideMark/>
          </w:tcPr>
          <w:p w:rsidR="00717444" w:rsidRPr="008623A2" w:rsidRDefault="00717444" w:rsidP="001C67DC">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eastAsia="ru-RU"/>
              </w:rPr>
              <w:t>8,</w:t>
            </w:r>
            <w:r w:rsidRPr="008623A2">
              <w:rPr>
                <w:rFonts w:ascii="Times New Roman" w:eastAsia="Times New Roman" w:hAnsi="Times New Roman" w:cs="Times New Roman"/>
                <w:bCs/>
                <w:sz w:val="20"/>
                <w:szCs w:val="20"/>
                <w:lang w:val="ky-KG" w:eastAsia="ru-RU"/>
              </w:rPr>
              <w:t>1</w:t>
            </w:r>
          </w:p>
        </w:tc>
        <w:tc>
          <w:tcPr>
            <w:tcW w:w="1158" w:type="dxa"/>
            <w:tcBorders>
              <w:top w:val="single" w:sz="4" w:space="0" w:color="auto"/>
              <w:left w:val="single" w:sz="4" w:space="0" w:color="auto"/>
              <w:bottom w:val="single" w:sz="4" w:space="0" w:color="auto"/>
              <w:right w:val="single" w:sz="4" w:space="0" w:color="auto"/>
            </w:tcBorders>
            <w:vAlign w:val="bottom"/>
            <w:hideMark/>
          </w:tcPr>
          <w:p w:rsidR="00717444" w:rsidRPr="008623A2" w:rsidRDefault="00C41447" w:rsidP="001C67DC">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-6,9</w:t>
            </w:r>
          </w:p>
        </w:tc>
        <w:tc>
          <w:tcPr>
            <w:tcW w:w="1157" w:type="dxa"/>
            <w:tcBorders>
              <w:top w:val="single" w:sz="4" w:space="0" w:color="auto"/>
              <w:left w:val="single" w:sz="4" w:space="0" w:color="auto"/>
              <w:bottom w:val="single" w:sz="4" w:space="0" w:color="auto"/>
              <w:right w:val="single" w:sz="4" w:space="0" w:color="auto"/>
            </w:tcBorders>
            <w:vAlign w:val="bottom"/>
            <w:hideMark/>
          </w:tcPr>
          <w:p w:rsidR="00717444" w:rsidRPr="008623A2" w:rsidRDefault="00C95D0F" w:rsidP="00BE31DF">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8</w:t>
            </w:r>
            <w:r w:rsidR="00717444" w:rsidRPr="008623A2">
              <w:rPr>
                <w:rFonts w:ascii="Times New Roman" w:eastAsia="Times New Roman" w:hAnsi="Times New Roman" w:cs="Times New Roman"/>
                <w:sz w:val="20"/>
                <w:szCs w:val="20"/>
                <w:lang w:eastAsia="ru-RU"/>
              </w:rPr>
              <w:t>,</w:t>
            </w:r>
            <w:r w:rsidRPr="008623A2">
              <w:rPr>
                <w:rFonts w:ascii="Times New Roman" w:eastAsia="Times New Roman" w:hAnsi="Times New Roman" w:cs="Times New Roman"/>
                <w:sz w:val="20"/>
                <w:szCs w:val="20"/>
                <w:lang w:val="ky-KG" w:eastAsia="ru-RU"/>
              </w:rPr>
              <w:t>3</w:t>
            </w:r>
          </w:p>
        </w:tc>
        <w:tc>
          <w:tcPr>
            <w:tcW w:w="1158" w:type="dxa"/>
            <w:tcBorders>
              <w:top w:val="single" w:sz="4" w:space="0" w:color="auto"/>
              <w:left w:val="single" w:sz="4" w:space="0" w:color="auto"/>
              <w:bottom w:val="single" w:sz="4" w:space="0" w:color="auto"/>
              <w:right w:val="single" w:sz="4" w:space="0" w:color="auto"/>
            </w:tcBorders>
            <w:vAlign w:val="bottom"/>
            <w:hideMark/>
          </w:tcPr>
          <w:p w:rsidR="00717444" w:rsidRPr="008623A2" w:rsidRDefault="00C95D0F" w:rsidP="00BE31DF">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8</w:t>
            </w:r>
            <w:r w:rsidR="00717444" w:rsidRPr="008623A2">
              <w:rPr>
                <w:rFonts w:ascii="Times New Roman" w:eastAsia="Times New Roman" w:hAnsi="Times New Roman" w:cs="Times New Roman"/>
                <w:sz w:val="20"/>
                <w:szCs w:val="20"/>
                <w:lang w:eastAsia="ru-RU"/>
              </w:rPr>
              <w:t>,</w:t>
            </w:r>
            <w:r w:rsidRPr="008623A2">
              <w:rPr>
                <w:rFonts w:ascii="Times New Roman" w:eastAsia="Times New Roman" w:hAnsi="Times New Roman" w:cs="Times New Roman"/>
                <w:sz w:val="20"/>
                <w:szCs w:val="20"/>
                <w:lang w:val="ky-KG" w:eastAsia="ru-RU"/>
              </w:rPr>
              <w:t>6</w:t>
            </w:r>
          </w:p>
        </w:tc>
      </w:tr>
      <w:tr w:rsidR="00717444" w:rsidRPr="008623A2" w:rsidTr="00D35F39">
        <w:trPr>
          <w:trHeight w:val="276"/>
        </w:trPr>
        <w:tc>
          <w:tcPr>
            <w:tcW w:w="2684" w:type="dxa"/>
            <w:tcBorders>
              <w:top w:val="single" w:sz="4" w:space="0" w:color="auto"/>
              <w:left w:val="single" w:sz="4" w:space="0" w:color="auto"/>
              <w:bottom w:val="single" w:sz="4" w:space="0" w:color="auto"/>
              <w:right w:val="single" w:sz="4" w:space="0" w:color="auto"/>
            </w:tcBorders>
            <w:noWrap/>
            <w:vAlign w:val="bottom"/>
          </w:tcPr>
          <w:p w:rsidR="00717444" w:rsidRPr="008623A2" w:rsidRDefault="00717444" w:rsidP="001C67DC">
            <w:pPr>
              <w:spacing w:after="0" w:line="240" w:lineRule="auto"/>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sz w:val="20"/>
                <w:szCs w:val="20"/>
                <w:lang w:val="ky-KG" w:eastAsia="ru-RU"/>
              </w:rPr>
              <w:t>добыча минеральных ресурсов, за исключением минерального топлива</w:t>
            </w:r>
            <w:r w:rsidRPr="008623A2">
              <w:rPr>
                <w:rFonts w:ascii="Times New Roman" w:eastAsia="Times New Roman" w:hAnsi="Times New Roman" w:cs="Times New Roman"/>
                <w:b/>
                <w:bCs/>
                <w:sz w:val="20"/>
                <w:szCs w:val="20"/>
                <w:lang w:eastAsia="ru-RU"/>
              </w:rPr>
              <w:t xml:space="preserve"> 70441 </w:t>
            </w:r>
          </w:p>
        </w:tc>
        <w:tc>
          <w:tcPr>
            <w:tcW w:w="1157" w:type="dxa"/>
            <w:tcBorders>
              <w:top w:val="single" w:sz="4" w:space="0" w:color="auto"/>
              <w:left w:val="single" w:sz="4" w:space="0" w:color="auto"/>
              <w:bottom w:val="single" w:sz="4" w:space="0" w:color="auto"/>
              <w:right w:val="single" w:sz="4" w:space="0" w:color="auto"/>
            </w:tcBorders>
            <w:noWrap/>
            <w:vAlign w:val="bottom"/>
          </w:tcPr>
          <w:p w:rsidR="00717444" w:rsidRPr="008623A2" w:rsidRDefault="00C95D0F" w:rsidP="001C67DC">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val="ky-KG" w:eastAsia="ru-RU"/>
              </w:rPr>
              <w:t>116</w:t>
            </w:r>
            <w:r w:rsidR="00717444" w:rsidRPr="008623A2">
              <w:rPr>
                <w:rFonts w:ascii="Times New Roman" w:eastAsia="Times New Roman" w:hAnsi="Times New Roman" w:cs="Times New Roman"/>
                <w:b/>
                <w:bCs/>
                <w:sz w:val="20"/>
                <w:szCs w:val="20"/>
                <w:lang w:eastAsia="ru-RU"/>
              </w:rPr>
              <w:t>,</w:t>
            </w:r>
            <w:r w:rsidR="00717444" w:rsidRPr="008623A2">
              <w:rPr>
                <w:rFonts w:ascii="Times New Roman" w:eastAsia="Times New Roman" w:hAnsi="Times New Roman" w:cs="Times New Roman"/>
                <w:b/>
                <w:bCs/>
                <w:sz w:val="20"/>
                <w:szCs w:val="20"/>
                <w:lang w:val="ky-KG" w:eastAsia="ru-RU"/>
              </w:rPr>
              <w:t>5</w:t>
            </w:r>
          </w:p>
        </w:tc>
        <w:tc>
          <w:tcPr>
            <w:tcW w:w="1158" w:type="dxa"/>
            <w:tcBorders>
              <w:top w:val="single" w:sz="4" w:space="0" w:color="auto"/>
              <w:left w:val="single" w:sz="4" w:space="0" w:color="auto"/>
              <w:bottom w:val="single" w:sz="4" w:space="0" w:color="auto"/>
              <w:right w:val="single" w:sz="4" w:space="0" w:color="auto"/>
            </w:tcBorders>
            <w:noWrap/>
            <w:vAlign w:val="bottom"/>
          </w:tcPr>
          <w:p w:rsidR="00717444" w:rsidRPr="008623A2" w:rsidRDefault="00717444" w:rsidP="00AB4B3C">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val="ky-KG" w:eastAsia="ru-RU"/>
              </w:rPr>
              <w:t>134</w:t>
            </w:r>
            <w:r w:rsidRPr="008623A2">
              <w:rPr>
                <w:rFonts w:ascii="Times New Roman" w:eastAsia="Times New Roman" w:hAnsi="Times New Roman" w:cs="Times New Roman"/>
                <w:b/>
                <w:bCs/>
                <w:sz w:val="20"/>
                <w:szCs w:val="20"/>
                <w:lang w:eastAsia="ru-RU"/>
              </w:rPr>
              <w:t>,</w:t>
            </w:r>
            <w:r w:rsidRPr="008623A2">
              <w:rPr>
                <w:rFonts w:ascii="Times New Roman" w:eastAsia="Times New Roman" w:hAnsi="Times New Roman" w:cs="Times New Roman"/>
                <w:b/>
                <w:bCs/>
                <w:sz w:val="20"/>
                <w:szCs w:val="20"/>
                <w:lang w:val="ky-KG" w:eastAsia="ru-RU"/>
              </w:rPr>
              <w:t>0</w:t>
            </w:r>
          </w:p>
        </w:tc>
        <w:tc>
          <w:tcPr>
            <w:tcW w:w="1157" w:type="dxa"/>
            <w:tcBorders>
              <w:top w:val="single" w:sz="4" w:space="0" w:color="auto"/>
              <w:left w:val="single" w:sz="4" w:space="0" w:color="auto"/>
              <w:bottom w:val="single" w:sz="4" w:space="0" w:color="auto"/>
              <w:right w:val="single" w:sz="4" w:space="0" w:color="auto"/>
            </w:tcBorders>
            <w:noWrap/>
            <w:vAlign w:val="bottom"/>
          </w:tcPr>
          <w:p w:rsidR="00717444" w:rsidRPr="008623A2" w:rsidRDefault="004C28CA" w:rsidP="001C67DC">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val="ky-KG" w:eastAsia="ru-RU"/>
              </w:rPr>
              <w:t>10</w:t>
            </w:r>
            <w:r w:rsidR="00717444" w:rsidRPr="008623A2">
              <w:rPr>
                <w:rFonts w:ascii="Times New Roman" w:eastAsia="Times New Roman" w:hAnsi="Times New Roman" w:cs="Times New Roman"/>
                <w:b/>
                <w:bCs/>
                <w:sz w:val="20"/>
                <w:szCs w:val="20"/>
                <w:lang w:val="ky-KG" w:eastAsia="ru-RU"/>
              </w:rPr>
              <w:t>7</w:t>
            </w:r>
            <w:r w:rsidR="00717444" w:rsidRPr="008623A2">
              <w:rPr>
                <w:rFonts w:ascii="Times New Roman" w:eastAsia="Times New Roman" w:hAnsi="Times New Roman" w:cs="Times New Roman"/>
                <w:b/>
                <w:bCs/>
                <w:sz w:val="20"/>
                <w:szCs w:val="20"/>
                <w:lang w:eastAsia="ru-RU"/>
              </w:rPr>
              <w:t>,</w:t>
            </w:r>
            <w:r w:rsidR="00717444" w:rsidRPr="008623A2">
              <w:rPr>
                <w:rFonts w:ascii="Times New Roman" w:eastAsia="Times New Roman" w:hAnsi="Times New Roman" w:cs="Times New Roman"/>
                <w:b/>
                <w:bCs/>
                <w:sz w:val="20"/>
                <w:szCs w:val="20"/>
                <w:lang w:val="ky-KG" w:eastAsia="ru-RU"/>
              </w:rPr>
              <w:t>5</w:t>
            </w:r>
          </w:p>
        </w:tc>
        <w:tc>
          <w:tcPr>
            <w:tcW w:w="1158" w:type="dxa"/>
            <w:tcBorders>
              <w:top w:val="single" w:sz="4" w:space="0" w:color="auto"/>
              <w:left w:val="single" w:sz="4" w:space="0" w:color="auto"/>
              <w:bottom w:val="single" w:sz="4" w:space="0" w:color="auto"/>
              <w:right w:val="single" w:sz="4" w:space="0" w:color="auto"/>
            </w:tcBorders>
            <w:noWrap/>
            <w:vAlign w:val="bottom"/>
          </w:tcPr>
          <w:p w:rsidR="00717444" w:rsidRPr="008623A2" w:rsidRDefault="004C28CA" w:rsidP="001C67DC">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val="ky-KG" w:eastAsia="ru-RU"/>
              </w:rPr>
              <w:t>-2</w:t>
            </w:r>
            <w:r w:rsidR="00C41447" w:rsidRPr="008623A2">
              <w:rPr>
                <w:rFonts w:ascii="Times New Roman" w:eastAsia="Times New Roman" w:hAnsi="Times New Roman" w:cs="Times New Roman"/>
                <w:b/>
                <w:bCs/>
                <w:sz w:val="20"/>
                <w:szCs w:val="20"/>
                <w:lang w:val="ky-KG" w:eastAsia="ru-RU"/>
              </w:rPr>
              <w:t>6,5</w:t>
            </w:r>
          </w:p>
        </w:tc>
        <w:tc>
          <w:tcPr>
            <w:tcW w:w="1157" w:type="dxa"/>
            <w:tcBorders>
              <w:top w:val="single" w:sz="4" w:space="0" w:color="auto"/>
              <w:left w:val="single" w:sz="4" w:space="0" w:color="auto"/>
              <w:bottom w:val="single" w:sz="4" w:space="0" w:color="auto"/>
              <w:right w:val="single" w:sz="4" w:space="0" w:color="auto"/>
            </w:tcBorders>
            <w:noWrap/>
            <w:vAlign w:val="bottom"/>
          </w:tcPr>
          <w:p w:rsidR="00717444" w:rsidRPr="008623A2" w:rsidRDefault="00D33BD5" w:rsidP="000D31CD">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val="ky-KG" w:eastAsia="ru-RU"/>
              </w:rPr>
              <w:t>99</w:t>
            </w:r>
            <w:r w:rsidR="00717444" w:rsidRPr="008623A2">
              <w:rPr>
                <w:rFonts w:ascii="Times New Roman" w:eastAsia="Times New Roman" w:hAnsi="Times New Roman" w:cs="Times New Roman"/>
                <w:b/>
                <w:bCs/>
                <w:sz w:val="20"/>
                <w:szCs w:val="20"/>
                <w:lang w:eastAsia="ru-RU"/>
              </w:rPr>
              <w:t>,</w:t>
            </w:r>
            <w:r w:rsidRPr="008623A2">
              <w:rPr>
                <w:rFonts w:ascii="Times New Roman" w:eastAsia="Times New Roman" w:hAnsi="Times New Roman" w:cs="Times New Roman"/>
                <w:b/>
                <w:bCs/>
                <w:sz w:val="20"/>
                <w:szCs w:val="20"/>
                <w:lang w:val="ky-KG" w:eastAsia="ru-RU"/>
              </w:rPr>
              <w:t>5</w:t>
            </w:r>
          </w:p>
        </w:tc>
        <w:tc>
          <w:tcPr>
            <w:tcW w:w="1158" w:type="dxa"/>
            <w:tcBorders>
              <w:top w:val="single" w:sz="4" w:space="0" w:color="auto"/>
              <w:left w:val="single" w:sz="4" w:space="0" w:color="auto"/>
              <w:bottom w:val="single" w:sz="4" w:space="0" w:color="auto"/>
              <w:right w:val="single" w:sz="4" w:space="0" w:color="auto"/>
            </w:tcBorders>
            <w:noWrap/>
            <w:vAlign w:val="bottom"/>
          </w:tcPr>
          <w:p w:rsidR="00717444" w:rsidRPr="008623A2" w:rsidRDefault="00D33BD5" w:rsidP="000D31CD">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val="ky-KG" w:eastAsia="ru-RU"/>
              </w:rPr>
              <w:t>100</w:t>
            </w:r>
            <w:r w:rsidR="00717444" w:rsidRPr="008623A2">
              <w:rPr>
                <w:rFonts w:ascii="Times New Roman" w:eastAsia="Times New Roman" w:hAnsi="Times New Roman" w:cs="Times New Roman"/>
                <w:b/>
                <w:bCs/>
                <w:sz w:val="20"/>
                <w:szCs w:val="20"/>
                <w:lang w:eastAsia="ru-RU"/>
              </w:rPr>
              <w:t>,</w:t>
            </w:r>
            <w:r w:rsidRPr="008623A2">
              <w:rPr>
                <w:rFonts w:ascii="Times New Roman" w:eastAsia="Times New Roman" w:hAnsi="Times New Roman" w:cs="Times New Roman"/>
                <w:b/>
                <w:bCs/>
                <w:sz w:val="20"/>
                <w:szCs w:val="20"/>
                <w:lang w:val="ky-KG" w:eastAsia="ru-RU"/>
              </w:rPr>
              <w:t>6</w:t>
            </w:r>
          </w:p>
        </w:tc>
      </w:tr>
      <w:tr w:rsidR="00717444" w:rsidRPr="008623A2" w:rsidTr="00D35F39">
        <w:trPr>
          <w:trHeight w:val="276"/>
        </w:trPr>
        <w:tc>
          <w:tcPr>
            <w:tcW w:w="2684" w:type="dxa"/>
            <w:tcBorders>
              <w:top w:val="single" w:sz="4" w:space="0" w:color="auto"/>
              <w:left w:val="single" w:sz="4" w:space="0" w:color="auto"/>
              <w:bottom w:val="single" w:sz="4" w:space="0" w:color="auto"/>
              <w:right w:val="single" w:sz="4" w:space="0" w:color="auto"/>
            </w:tcBorders>
            <w:noWrap/>
            <w:vAlign w:val="bottom"/>
          </w:tcPr>
          <w:p w:rsidR="00717444" w:rsidRPr="008623A2" w:rsidRDefault="00717444" w:rsidP="001C67DC">
            <w:pPr>
              <w:spacing w:after="0" w:line="240" w:lineRule="auto"/>
              <w:rPr>
                <w:rFonts w:ascii="Times New Roman" w:eastAsia="Times New Roman" w:hAnsi="Times New Roman" w:cs="Times New Roman"/>
                <w:iCs/>
                <w:sz w:val="20"/>
                <w:szCs w:val="20"/>
                <w:lang w:eastAsia="ru-RU"/>
              </w:rPr>
            </w:pPr>
            <w:r w:rsidRPr="008623A2">
              <w:rPr>
                <w:rFonts w:ascii="Times New Roman" w:eastAsia="Times New Roman" w:hAnsi="Times New Roman" w:cs="Times New Roman"/>
                <w:iCs/>
                <w:sz w:val="20"/>
                <w:szCs w:val="20"/>
                <w:lang w:eastAsia="ru-RU"/>
              </w:rPr>
              <w:t xml:space="preserve">     </w:t>
            </w:r>
            <w:r w:rsidRPr="008623A2">
              <w:rPr>
                <w:rFonts w:ascii="Times New Roman" w:eastAsia="Times New Roman" w:hAnsi="Times New Roman" w:cs="Times New Roman"/>
                <w:iCs/>
                <w:sz w:val="20"/>
                <w:szCs w:val="20"/>
                <w:lang w:val="ky-KG" w:eastAsia="ru-RU"/>
              </w:rPr>
              <w:t>б</w:t>
            </w:r>
            <w:proofErr w:type="spellStart"/>
            <w:r w:rsidRPr="008623A2">
              <w:rPr>
                <w:rFonts w:ascii="Times New Roman" w:eastAsia="Times New Roman" w:hAnsi="Times New Roman" w:cs="Times New Roman"/>
                <w:iCs/>
                <w:sz w:val="20"/>
                <w:szCs w:val="20"/>
                <w:lang w:eastAsia="ru-RU"/>
              </w:rPr>
              <w:t>юджетные</w:t>
            </w:r>
            <w:proofErr w:type="spellEnd"/>
            <w:r w:rsidRPr="008623A2">
              <w:rPr>
                <w:rFonts w:ascii="Times New Roman" w:eastAsia="Times New Roman" w:hAnsi="Times New Roman" w:cs="Times New Roman"/>
                <w:iCs/>
                <w:sz w:val="20"/>
                <w:szCs w:val="20"/>
                <w:lang w:eastAsia="ru-RU"/>
              </w:rPr>
              <w:t xml:space="preserve"> средства</w:t>
            </w:r>
          </w:p>
        </w:tc>
        <w:tc>
          <w:tcPr>
            <w:tcW w:w="1157" w:type="dxa"/>
            <w:tcBorders>
              <w:top w:val="single" w:sz="4" w:space="0" w:color="auto"/>
              <w:left w:val="single" w:sz="4" w:space="0" w:color="auto"/>
              <w:bottom w:val="single" w:sz="4" w:space="0" w:color="auto"/>
              <w:right w:val="single" w:sz="4" w:space="0" w:color="auto"/>
            </w:tcBorders>
            <w:noWrap/>
            <w:vAlign w:val="bottom"/>
          </w:tcPr>
          <w:p w:rsidR="00717444" w:rsidRPr="008623A2" w:rsidRDefault="00717444" w:rsidP="001C67DC">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7</w:t>
            </w:r>
            <w:r w:rsidR="00C95D0F" w:rsidRPr="008623A2">
              <w:rPr>
                <w:rFonts w:ascii="Times New Roman" w:eastAsia="Times New Roman" w:hAnsi="Times New Roman" w:cs="Times New Roman"/>
                <w:sz w:val="20"/>
                <w:szCs w:val="20"/>
                <w:lang w:val="ky-KG" w:eastAsia="ru-RU"/>
              </w:rPr>
              <w:t>4</w:t>
            </w:r>
            <w:r w:rsidRPr="008623A2">
              <w:rPr>
                <w:rFonts w:ascii="Times New Roman" w:eastAsia="Times New Roman" w:hAnsi="Times New Roman" w:cs="Times New Roman"/>
                <w:sz w:val="20"/>
                <w:szCs w:val="20"/>
                <w:lang w:eastAsia="ru-RU"/>
              </w:rPr>
              <w:t>,</w:t>
            </w:r>
            <w:r w:rsidRPr="008623A2">
              <w:rPr>
                <w:rFonts w:ascii="Times New Roman" w:eastAsia="Times New Roman" w:hAnsi="Times New Roman" w:cs="Times New Roman"/>
                <w:sz w:val="20"/>
                <w:szCs w:val="20"/>
                <w:lang w:val="ky-KG" w:eastAsia="ru-RU"/>
              </w:rPr>
              <w:t>4</w:t>
            </w:r>
          </w:p>
        </w:tc>
        <w:tc>
          <w:tcPr>
            <w:tcW w:w="1158" w:type="dxa"/>
            <w:tcBorders>
              <w:top w:val="single" w:sz="4" w:space="0" w:color="auto"/>
              <w:left w:val="single" w:sz="4" w:space="0" w:color="auto"/>
              <w:bottom w:val="single" w:sz="4" w:space="0" w:color="auto"/>
              <w:right w:val="single" w:sz="4" w:space="0" w:color="auto"/>
            </w:tcBorders>
            <w:noWrap/>
            <w:vAlign w:val="bottom"/>
          </w:tcPr>
          <w:p w:rsidR="00717444" w:rsidRPr="008623A2" w:rsidRDefault="00717444" w:rsidP="00AB4B3C">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119</w:t>
            </w:r>
            <w:r w:rsidRPr="008623A2">
              <w:rPr>
                <w:rFonts w:ascii="Times New Roman" w:eastAsia="Times New Roman" w:hAnsi="Times New Roman" w:cs="Times New Roman"/>
                <w:sz w:val="20"/>
                <w:szCs w:val="20"/>
                <w:lang w:eastAsia="ru-RU"/>
              </w:rPr>
              <w:t>,</w:t>
            </w:r>
            <w:r w:rsidRPr="008623A2">
              <w:rPr>
                <w:rFonts w:ascii="Times New Roman" w:eastAsia="Times New Roman" w:hAnsi="Times New Roman" w:cs="Times New Roman"/>
                <w:sz w:val="20"/>
                <w:szCs w:val="20"/>
                <w:lang w:val="ky-KG" w:eastAsia="ru-RU"/>
              </w:rPr>
              <w:t>0</w:t>
            </w:r>
          </w:p>
        </w:tc>
        <w:tc>
          <w:tcPr>
            <w:tcW w:w="1157" w:type="dxa"/>
            <w:tcBorders>
              <w:top w:val="single" w:sz="4" w:space="0" w:color="auto"/>
              <w:left w:val="single" w:sz="4" w:space="0" w:color="auto"/>
              <w:bottom w:val="single" w:sz="4" w:space="0" w:color="auto"/>
              <w:right w:val="single" w:sz="4" w:space="0" w:color="auto"/>
            </w:tcBorders>
            <w:noWrap/>
            <w:vAlign w:val="bottom"/>
          </w:tcPr>
          <w:p w:rsidR="00717444" w:rsidRPr="008623A2" w:rsidRDefault="004C28CA" w:rsidP="001C67DC">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9</w:t>
            </w:r>
            <w:r w:rsidR="00717444" w:rsidRPr="008623A2">
              <w:rPr>
                <w:rFonts w:ascii="Times New Roman" w:eastAsia="Times New Roman" w:hAnsi="Times New Roman" w:cs="Times New Roman"/>
                <w:sz w:val="20"/>
                <w:szCs w:val="20"/>
                <w:lang w:val="ky-KG" w:eastAsia="ru-RU"/>
              </w:rPr>
              <w:t>9</w:t>
            </w:r>
            <w:r w:rsidR="00717444" w:rsidRPr="008623A2">
              <w:rPr>
                <w:rFonts w:ascii="Times New Roman" w:eastAsia="Times New Roman" w:hAnsi="Times New Roman" w:cs="Times New Roman"/>
                <w:sz w:val="20"/>
                <w:szCs w:val="20"/>
                <w:lang w:eastAsia="ru-RU"/>
              </w:rPr>
              <w:t>,</w:t>
            </w:r>
            <w:r w:rsidR="00717444" w:rsidRPr="008623A2">
              <w:rPr>
                <w:rFonts w:ascii="Times New Roman" w:eastAsia="Times New Roman" w:hAnsi="Times New Roman" w:cs="Times New Roman"/>
                <w:sz w:val="20"/>
                <w:szCs w:val="20"/>
                <w:lang w:val="ky-KG" w:eastAsia="ru-RU"/>
              </w:rPr>
              <w:t>4</w:t>
            </w:r>
          </w:p>
        </w:tc>
        <w:tc>
          <w:tcPr>
            <w:tcW w:w="1158" w:type="dxa"/>
            <w:tcBorders>
              <w:top w:val="single" w:sz="4" w:space="0" w:color="auto"/>
              <w:left w:val="single" w:sz="4" w:space="0" w:color="auto"/>
              <w:bottom w:val="single" w:sz="4" w:space="0" w:color="auto"/>
              <w:right w:val="single" w:sz="4" w:space="0" w:color="auto"/>
            </w:tcBorders>
            <w:noWrap/>
            <w:vAlign w:val="bottom"/>
          </w:tcPr>
          <w:p w:rsidR="00717444" w:rsidRPr="008623A2" w:rsidRDefault="004C28CA" w:rsidP="001C67DC">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-1</w:t>
            </w:r>
            <w:r w:rsidR="00C41447" w:rsidRPr="008623A2">
              <w:rPr>
                <w:rFonts w:ascii="Times New Roman" w:eastAsia="Times New Roman" w:hAnsi="Times New Roman" w:cs="Times New Roman"/>
                <w:sz w:val="20"/>
                <w:szCs w:val="20"/>
                <w:lang w:val="ky-KG" w:eastAsia="ru-RU"/>
              </w:rPr>
              <w:t>9,6</w:t>
            </w:r>
          </w:p>
        </w:tc>
        <w:tc>
          <w:tcPr>
            <w:tcW w:w="1157" w:type="dxa"/>
            <w:tcBorders>
              <w:top w:val="single" w:sz="4" w:space="0" w:color="auto"/>
              <w:left w:val="single" w:sz="4" w:space="0" w:color="auto"/>
              <w:bottom w:val="single" w:sz="4" w:space="0" w:color="auto"/>
              <w:right w:val="single" w:sz="4" w:space="0" w:color="auto"/>
            </w:tcBorders>
            <w:noWrap/>
            <w:vAlign w:val="bottom"/>
          </w:tcPr>
          <w:p w:rsidR="00717444" w:rsidRPr="008623A2" w:rsidRDefault="00717444" w:rsidP="000D31CD">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9</w:t>
            </w:r>
            <w:r w:rsidR="00C95D0F" w:rsidRPr="008623A2">
              <w:rPr>
                <w:rFonts w:ascii="Times New Roman" w:eastAsia="Times New Roman" w:hAnsi="Times New Roman" w:cs="Times New Roman"/>
                <w:sz w:val="20"/>
                <w:szCs w:val="20"/>
                <w:lang w:val="ky-KG" w:eastAsia="ru-RU"/>
              </w:rPr>
              <w:t>1</w:t>
            </w:r>
            <w:r w:rsidRPr="008623A2">
              <w:rPr>
                <w:rFonts w:ascii="Times New Roman" w:eastAsia="Times New Roman" w:hAnsi="Times New Roman" w:cs="Times New Roman"/>
                <w:sz w:val="20"/>
                <w:szCs w:val="20"/>
                <w:lang w:eastAsia="ru-RU"/>
              </w:rPr>
              <w:t>,</w:t>
            </w:r>
            <w:r w:rsidR="00C95D0F" w:rsidRPr="008623A2">
              <w:rPr>
                <w:rFonts w:ascii="Times New Roman" w:eastAsia="Times New Roman" w:hAnsi="Times New Roman" w:cs="Times New Roman"/>
                <w:sz w:val="20"/>
                <w:szCs w:val="20"/>
                <w:lang w:val="ky-KG" w:eastAsia="ru-RU"/>
              </w:rPr>
              <w:t>2</w:t>
            </w:r>
          </w:p>
        </w:tc>
        <w:tc>
          <w:tcPr>
            <w:tcW w:w="1158" w:type="dxa"/>
            <w:tcBorders>
              <w:top w:val="single" w:sz="4" w:space="0" w:color="auto"/>
              <w:left w:val="single" w:sz="4" w:space="0" w:color="auto"/>
              <w:bottom w:val="single" w:sz="4" w:space="0" w:color="auto"/>
              <w:right w:val="single" w:sz="4" w:space="0" w:color="auto"/>
            </w:tcBorders>
            <w:noWrap/>
            <w:vAlign w:val="bottom"/>
          </w:tcPr>
          <w:p w:rsidR="00717444" w:rsidRPr="008623A2" w:rsidRDefault="00717444" w:rsidP="000D31CD">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9</w:t>
            </w:r>
            <w:r w:rsidR="00C95D0F" w:rsidRPr="008623A2">
              <w:rPr>
                <w:rFonts w:ascii="Times New Roman" w:eastAsia="Times New Roman" w:hAnsi="Times New Roman" w:cs="Times New Roman"/>
                <w:sz w:val="20"/>
                <w:szCs w:val="20"/>
                <w:lang w:val="ky-KG" w:eastAsia="ru-RU"/>
              </w:rPr>
              <w:t>2</w:t>
            </w:r>
            <w:r w:rsidRPr="008623A2">
              <w:rPr>
                <w:rFonts w:ascii="Times New Roman" w:eastAsia="Times New Roman" w:hAnsi="Times New Roman" w:cs="Times New Roman"/>
                <w:sz w:val="20"/>
                <w:szCs w:val="20"/>
                <w:lang w:eastAsia="ru-RU"/>
              </w:rPr>
              <w:t>,</w:t>
            </w:r>
            <w:r w:rsidR="00C95D0F" w:rsidRPr="008623A2">
              <w:rPr>
                <w:rFonts w:ascii="Times New Roman" w:eastAsia="Times New Roman" w:hAnsi="Times New Roman" w:cs="Times New Roman"/>
                <w:sz w:val="20"/>
                <w:szCs w:val="20"/>
                <w:lang w:val="ky-KG" w:eastAsia="ru-RU"/>
              </w:rPr>
              <w:t>0</w:t>
            </w:r>
          </w:p>
        </w:tc>
      </w:tr>
      <w:tr w:rsidR="00717444" w:rsidRPr="008623A2" w:rsidTr="00D35F39">
        <w:trPr>
          <w:trHeight w:val="276"/>
        </w:trPr>
        <w:tc>
          <w:tcPr>
            <w:tcW w:w="2684" w:type="dxa"/>
            <w:tcBorders>
              <w:top w:val="single" w:sz="4" w:space="0" w:color="auto"/>
              <w:left w:val="single" w:sz="4" w:space="0" w:color="auto"/>
              <w:bottom w:val="single" w:sz="4" w:space="0" w:color="auto"/>
              <w:right w:val="single" w:sz="4" w:space="0" w:color="auto"/>
            </w:tcBorders>
            <w:noWrap/>
            <w:vAlign w:val="bottom"/>
          </w:tcPr>
          <w:p w:rsidR="00717444" w:rsidRPr="008623A2" w:rsidRDefault="00717444" w:rsidP="001C67DC">
            <w:pPr>
              <w:spacing w:after="0" w:line="240" w:lineRule="auto"/>
              <w:rPr>
                <w:rFonts w:ascii="Times New Roman" w:eastAsia="Times New Roman" w:hAnsi="Times New Roman" w:cs="Times New Roman"/>
                <w:iCs/>
                <w:sz w:val="20"/>
                <w:szCs w:val="20"/>
                <w:lang w:eastAsia="ru-RU"/>
              </w:rPr>
            </w:pPr>
            <w:r w:rsidRPr="008623A2">
              <w:rPr>
                <w:rFonts w:ascii="Times New Roman" w:eastAsia="Times New Roman" w:hAnsi="Times New Roman" w:cs="Times New Roman"/>
                <w:iCs/>
                <w:sz w:val="20"/>
                <w:szCs w:val="20"/>
                <w:lang w:eastAsia="ru-RU"/>
              </w:rPr>
              <w:t xml:space="preserve">     </w:t>
            </w:r>
            <w:r w:rsidRPr="008623A2">
              <w:rPr>
                <w:rFonts w:ascii="Times New Roman" w:eastAsia="Times New Roman" w:hAnsi="Times New Roman" w:cs="Times New Roman"/>
                <w:iCs/>
                <w:sz w:val="20"/>
                <w:szCs w:val="20"/>
                <w:lang w:val="ky-KG" w:eastAsia="ru-RU"/>
              </w:rPr>
              <w:t>средства специального счета</w:t>
            </w:r>
          </w:p>
        </w:tc>
        <w:tc>
          <w:tcPr>
            <w:tcW w:w="1157" w:type="dxa"/>
            <w:tcBorders>
              <w:top w:val="single" w:sz="4" w:space="0" w:color="auto"/>
              <w:left w:val="single" w:sz="4" w:space="0" w:color="auto"/>
              <w:bottom w:val="single" w:sz="4" w:space="0" w:color="auto"/>
              <w:right w:val="single" w:sz="4" w:space="0" w:color="auto"/>
            </w:tcBorders>
            <w:noWrap/>
            <w:vAlign w:val="bottom"/>
          </w:tcPr>
          <w:p w:rsidR="00717444" w:rsidRPr="008623A2" w:rsidRDefault="00C95D0F" w:rsidP="001C67DC">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4</w:t>
            </w:r>
            <w:r w:rsidR="00717444" w:rsidRPr="008623A2">
              <w:rPr>
                <w:rFonts w:ascii="Times New Roman" w:eastAsia="Times New Roman" w:hAnsi="Times New Roman" w:cs="Times New Roman"/>
                <w:sz w:val="20"/>
                <w:szCs w:val="20"/>
                <w:lang w:val="ky-KG" w:eastAsia="ru-RU"/>
              </w:rPr>
              <w:t>2</w:t>
            </w:r>
            <w:r w:rsidR="00717444" w:rsidRPr="008623A2">
              <w:rPr>
                <w:rFonts w:ascii="Times New Roman" w:eastAsia="Times New Roman" w:hAnsi="Times New Roman" w:cs="Times New Roman"/>
                <w:sz w:val="20"/>
                <w:szCs w:val="20"/>
                <w:lang w:eastAsia="ru-RU"/>
              </w:rPr>
              <w:t>,</w:t>
            </w:r>
            <w:r w:rsidR="00717444" w:rsidRPr="008623A2">
              <w:rPr>
                <w:rFonts w:ascii="Times New Roman" w:eastAsia="Times New Roman" w:hAnsi="Times New Roman" w:cs="Times New Roman"/>
                <w:sz w:val="20"/>
                <w:szCs w:val="20"/>
                <w:lang w:val="ky-KG" w:eastAsia="ru-RU"/>
              </w:rPr>
              <w:t>1</w:t>
            </w:r>
          </w:p>
        </w:tc>
        <w:tc>
          <w:tcPr>
            <w:tcW w:w="1158" w:type="dxa"/>
            <w:tcBorders>
              <w:top w:val="single" w:sz="4" w:space="0" w:color="auto"/>
              <w:left w:val="single" w:sz="4" w:space="0" w:color="auto"/>
              <w:bottom w:val="single" w:sz="4" w:space="0" w:color="auto"/>
              <w:right w:val="single" w:sz="4" w:space="0" w:color="auto"/>
            </w:tcBorders>
            <w:noWrap/>
            <w:vAlign w:val="bottom"/>
          </w:tcPr>
          <w:p w:rsidR="00717444" w:rsidRPr="008623A2" w:rsidRDefault="00717444" w:rsidP="00AB4B3C">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15</w:t>
            </w:r>
            <w:r w:rsidRPr="008623A2">
              <w:rPr>
                <w:rFonts w:ascii="Times New Roman" w:eastAsia="Times New Roman" w:hAnsi="Times New Roman" w:cs="Times New Roman"/>
                <w:sz w:val="20"/>
                <w:szCs w:val="20"/>
                <w:lang w:eastAsia="ru-RU"/>
              </w:rPr>
              <w:t>,</w:t>
            </w:r>
            <w:r w:rsidRPr="008623A2">
              <w:rPr>
                <w:rFonts w:ascii="Times New Roman" w:eastAsia="Times New Roman" w:hAnsi="Times New Roman" w:cs="Times New Roman"/>
                <w:sz w:val="20"/>
                <w:szCs w:val="20"/>
                <w:lang w:val="ky-KG" w:eastAsia="ru-RU"/>
              </w:rPr>
              <w:t>0</w:t>
            </w:r>
          </w:p>
        </w:tc>
        <w:tc>
          <w:tcPr>
            <w:tcW w:w="1157" w:type="dxa"/>
            <w:tcBorders>
              <w:top w:val="single" w:sz="4" w:space="0" w:color="auto"/>
              <w:left w:val="single" w:sz="4" w:space="0" w:color="auto"/>
              <w:bottom w:val="single" w:sz="4" w:space="0" w:color="auto"/>
              <w:right w:val="single" w:sz="4" w:space="0" w:color="auto"/>
            </w:tcBorders>
            <w:noWrap/>
            <w:vAlign w:val="bottom"/>
          </w:tcPr>
          <w:p w:rsidR="00717444" w:rsidRPr="008623A2" w:rsidRDefault="00717444" w:rsidP="001C67DC">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8</w:t>
            </w:r>
            <w:r w:rsidRPr="008623A2">
              <w:rPr>
                <w:rFonts w:ascii="Times New Roman" w:eastAsia="Times New Roman" w:hAnsi="Times New Roman" w:cs="Times New Roman"/>
                <w:sz w:val="20"/>
                <w:szCs w:val="20"/>
                <w:lang w:eastAsia="ru-RU"/>
              </w:rPr>
              <w:t>,</w:t>
            </w:r>
            <w:r w:rsidRPr="008623A2">
              <w:rPr>
                <w:rFonts w:ascii="Times New Roman" w:eastAsia="Times New Roman" w:hAnsi="Times New Roman" w:cs="Times New Roman"/>
                <w:sz w:val="20"/>
                <w:szCs w:val="20"/>
                <w:lang w:val="ky-KG" w:eastAsia="ru-RU"/>
              </w:rPr>
              <w:t>1</w:t>
            </w:r>
          </w:p>
        </w:tc>
        <w:tc>
          <w:tcPr>
            <w:tcW w:w="1158" w:type="dxa"/>
            <w:tcBorders>
              <w:top w:val="single" w:sz="4" w:space="0" w:color="auto"/>
              <w:left w:val="single" w:sz="4" w:space="0" w:color="auto"/>
              <w:bottom w:val="single" w:sz="4" w:space="0" w:color="auto"/>
              <w:right w:val="single" w:sz="4" w:space="0" w:color="auto"/>
            </w:tcBorders>
            <w:noWrap/>
            <w:vAlign w:val="bottom"/>
          </w:tcPr>
          <w:p w:rsidR="00717444" w:rsidRPr="008623A2" w:rsidRDefault="00C41447" w:rsidP="001C67DC">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w:t>
            </w:r>
            <w:r w:rsidR="00717444" w:rsidRPr="008623A2">
              <w:rPr>
                <w:rFonts w:ascii="Times New Roman" w:eastAsia="Times New Roman" w:hAnsi="Times New Roman" w:cs="Times New Roman"/>
                <w:sz w:val="20"/>
                <w:szCs w:val="20"/>
                <w:lang w:val="ky-KG" w:eastAsia="ru-RU"/>
              </w:rPr>
              <w:t>6,9</w:t>
            </w:r>
          </w:p>
        </w:tc>
        <w:tc>
          <w:tcPr>
            <w:tcW w:w="1157" w:type="dxa"/>
            <w:tcBorders>
              <w:top w:val="single" w:sz="4" w:space="0" w:color="auto"/>
              <w:left w:val="single" w:sz="4" w:space="0" w:color="auto"/>
              <w:bottom w:val="single" w:sz="4" w:space="0" w:color="auto"/>
              <w:right w:val="single" w:sz="4" w:space="0" w:color="auto"/>
            </w:tcBorders>
            <w:noWrap/>
            <w:vAlign w:val="bottom"/>
          </w:tcPr>
          <w:p w:rsidR="00717444" w:rsidRPr="008623A2" w:rsidRDefault="00C95D0F" w:rsidP="000D31CD">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8</w:t>
            </w:r>
            <w:r w:rsidR="00717444" w:rsidRPr="008623A2">
              <w:rPr>
                <w:rFonts w:ascii="Times New Roman" w:eastAsia="Times New Roman" w:hAnsi="Times New Roman" w:cs="Times New Roman"/>
                <w:sz w:val="20"/>
                <w:szCs w:val="20"/>
                <w:lang w:eastAsia="ru-RU"/>
              </w:rPr>
              <w:t>,</w:t>
            </w:r>
            <w:r w:rsidRPr="008623A2">
              <w:rPr>
                <w:rFonts w:ascii="Times New Roman" w:eastAsia="Times New Roman" w:hAnsi="Times New Roman" w:cs="Times New Roman"/>
                <w:sz w:val="20"/>
                <w:szCs w:val="20"/>
                <w:lang w:val="ky-KG" w:eastAsia="ru-RU"/>
              </w:rPr>
              <w:t>3</w:t>
            </w:r>
          </w:p>
        </w:tc>
        <w:tc>
          <w:tcPr>
            <w:tcW w:w="1158" w:type="dxa"/>
            <w:tcBorders>
              <w:top w:val="single" w:sz="4" w:space="0" w:color="auto"/>
              <w:left w:val="single" w:sz="4" w:space="0" w:color="auto"/>
              <w:bottom w:val="single" w:sz="4" w:space="0" w:color="auto"/>
              <w:right w:val="single" w:sz="4" w:space="0" w:color="auto"/>
            </w:tcBorders>
            <w:noWrap/>
            <w:vAlign w:val="bottom"/>
          </w:tcPr>
          <w:p w:rsidR="00717444" w:rsidRPr="008623A2" w:rsidRDefault="00C95D0F" w:rsidP="000D31CD">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8</w:t>
            </w:r>
            <w:r w:rsidR="00717444" w:rsidRPr="008623A2">
              <w:rPr>
                <w:rFonts w:ascii="Times New Roman" w:eastAsia="Times New Roman" w:hAnsi="Times New Roman" w:cs="Times New Roman"/>
                <w:sz w:val="20"/>
                <w:szCs w:val="20"/>
                <w:lang w:eastAsia="ru-RU"/>
              </w:rPr>
              <w:t>,</w:t>
            </w:r>
            <w:r w:rsidRPr="008623A2">
              <w:rPr>
                <w:rFonts w:ascii="Times New Roman" w:eastAsia="Times New Roman" w:hAnsi="Times New Roman" w:cs="Times New Roman"/>
                <w:sz w:val="20"/>
                <w:szCs w:val="20"/>
                <w:lang w:val="ky-KG" w:eastAsia="ru-RU"/>
              </w:rPr>
              <w:t>6</w:t>
            </w:r>
          </w:p>
        </w:tc>
      </w:tr>
    </w:tbl>
    <w:p w:rsidR="00880521" w:rsidRPr="008623A2" w:rsidRDefault="00880521" w:rsidP="00880521">
      <w:pPr>
        <w:widowControl w:val="0"/>
        <w:spacing w:after="0" w:line="240" w:lineRule="auto"/>
        <w:ind w:firstLine="708"/>
        <w:jc w:val="both"/>
        <w:rPr>
          <w:rFonts w:ascii="Times New Roman" w:eastAsia="Times New Roman" w:hAnsi="Times New Roman" w:cs="Times New Roman"/>
          <w:sz w:val="24"/>
          <w:szCs w:val="24"/>
          <w:lang w:eastAsia="ru-RU"/>
        </w:rPr>
      </w:pPr>
    </w:p>
    <w:p w:rsidR="00880521" w:rsidRPr="008623A2" w:rsidRDefault="00880521" w:rsidP="00880521">
      <w:pPr>
        <w:widowControl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Уменьшены расходы п</w:t>
      </w:r>
      <w:r w:rsidR="004C28CA" w:rsidRPr="008623A2">
        <w:rPr>
          <w:rFonts w:ascii="Times New Roman" w:eastAsia="Times New Roman" w:hAnsi="Times New Roman" w:cs="Times New Roman"/>
          <w:sz w:val="24"/>
          <w:szCs w:val="24"/>
          <w:lang w:eastAsia="ru-RU"/>
        </w:rPr>
        <w:t>о бюджетным средствам на сумму 1</w:t>
      </w:r>
      <w:r w:rsidRPr="008623A2">
        <w:rPr>
          <w:rFonts w:ascii="Times New Roman" w:eastAsia="Times New Roman" w:hAnsi="Times New Roman" w:cs="Times New Roman"/>
          <w:sz w:val="24"/>
          <w:szCs w:val="24"/>
          <w:lang w:eastAsia="ru-RU"/>
        </w:rPr>
        <w:t xml:space="preserve">9,6 млн. сомов в рамках оптимизации бюджета в связи с уменьшением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w:t>
      </w:r>
      <w:proofErr w:type="spellStart"/>
      <w:r w:rsidRPr="008623A2">
        <w:rPr>
          <w:rFonts w:ascii="Times New Roman" w:eastAsia="Times New Roman" w:hAnsi="Times New Roman" w:cs="Times New Roman"/>
          <w:sz w:val="24"/>
          <w:szCs w:val="24"/>
          <w:lang w:eastAsia="ru-RU"/>
        </w:rPr>
        <w:t>коронавирусной</w:t>
      </w:r>
      <w:proofErr w:type="spellEnd"/>
      <w:r w:rsidRPr="008623A2">
        <w:rPr>
          <w:rFonts w:ascii="Times New Roman" w:eastAsia="Times New Roman" w:hAnsi="Times New Roman" w:cs="Times New Roman"/>
          <w:sz w:val="24"/>
          <w:szCs w:val="24"/>
          <w:lang w:eastAsia="ru-RU"/>
        </w:rPr>
        <w:t xml:space="preserve"> инфекции.</w:t>
      </w:r>
    </w:p>
    <w:p w:rsidR="00880521" w:rsidRPr="008623A2" w:rsidRDefault="00880521" w:rsidP="00880521">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val="ky-KG" w:eastAsia="ru-RU"/>
        </w:rPr>
        <w:t>С</w:t>
      </w:r>
      <w:proofErr w:type="spellStart"/>
      <w:r w:rsidRPr="008623A2">
        <w:rPr>
          <w:rFonts w:ascii="Times New Roman" w:eastAsia="Times New Roman" w:hAnsi="Times New Roman" w:cs="Times New Roman"/>
          <w:sz w:val="24"/>
          <w:szCs w:val="24"/>
          <w:lang w:eastAsia="ru-RU"/>
        </w:rPr>
        <w:t>редства</w:t>
      </w:r>
      <w:proofErr w:type="spellEnd"/>
      <w:r w:rsidRPr="008623A2">
        <w:rPr>
          <w:rFonts w:ascii="Times New Roman" w:eastAsia="Times New Roman" w:hAnsi="Times New Roman" w:cs="Times New Roman"/>
          <w:sz w:val="24"/>
          <w:szCs w:val="24"/>
          <w:lang w:eastAsia="ru-RU"/>
        </w:rPr>
        <w:t xml:space="preserve"> </w:t>
      </w:r>
      <w:r w:rsidRPr="008623A2">
        <w:rPr>
          <w:rFonts w:ascii="Times New Roman" w:eastAsia="Times New Roman" w:hAnsi="Times New Roman" w:cs="Times New Roman"/>
          <w:sz w:val="24"/>
          <w:szCs w:val="24"/>
          <w:lang w:val="ky-KG" w:eastAsia="ru-RU"/>
        </w:rPr>
        <w:t>предусмотрены</w:t>
      </w:r>
      <w:r w:rsidRPr="008623A2">
        <w:rPr>
          <w:rFonts w:ascii="Times New Roman" w:eastAsia="Times New Roman" w:hAnsi="Times New Roman" w:cs="Times New Roman"/>
          <w:sz w:val="24"/>
          <w:szCs w:val="24"/>
          <w:lang w:eastAsia="ru-RU"/>
        </w:rPr>
        <w:t xml:space="preserve"> на выполнение основных функциональных задач </w:t>
      </w:r>
      <w:r w:rsidRPr="008623A2">
        <w:rPr>
          <w:rFonts w:ascii="Times New Roman" w:eastAsia="Times New Roman" w:hAnsi="Times New Roman" w:cs="Times New Roman"/>
          <w:sz w:val="24"/>
          <w:szCs w:val="24"/>
          <w:lang w:val="ky-KG" w:eastAsia="ru-RU"/>
        </w:rPr>
        <w:t xml:space="preserve">аппарата </w:t>
      </w:r>
      <w:r w:rsidRPr="008623A2">
        <w:rPr>
          <w:rFonts w:ascii="Times New Roman" w:eastAsia="Times New Roman" w:hAnsi="Times New Roman" w:cs="Times New Roman"/>
          <w:sz w:val="24"/>
          <w:szCs w:val="24"/>
          <w:lang w:eastAsia="ru-RU"/>
        </w:rPr>
        <w:t>Государственно</w:t>
      </w:r>
      <w:r w:rsidRPr="008623A2">
        <w:rPr>
          <w:rFonts w:ascii="Times New Roman" w:eastAsia="Times New Roman" w:hAnsi="Times New Roman" w:cs="Times New Roman"/>
          <w:sz w:val="24"/>
          <w:szCs w:val="24"/>
          <w:lang w:val="ky-KG" w:eastAsia="ru-RU"/>
        </w:rPr>
        <w:t>го</w:t>
      </w:r>
      <w:r w:rsidRPr="008623A2">
        <w:rPr>
          <w:rFonts w:ascii="Times New Roman" w:eastAsia="Times New Roman" w:hAnsi="Times New Roman" w:cs="Times New Roman"/>
          <w:sz w:val="24"/>
          <w:szCs w:val="24"/>
          <w:lang w:eastAsia="ru-RU"/>
        </w:rPr>
        <w:t xml:space="preserve"> комитет</w:t>
      </w:r>
      <w:r w:rsidRPr="008623A2">
        <w:rPr>
          <w:rFonts w:ascii="Times New Roman" w:eastAsia="Times New Roman" w:hAnsi="Times New Roman" w:cs="Times New Roman"/>
          <w:sz w:val="24"/>
          <w:szCs w:val="24"/>
          <w:lang w:val="ky-KG" w:eastAsia="ru-RU"/>
        </w:rPr>
        <w:t>а</w:t>
      </w:r>
      <w:r w:rsidRPr="008623A2">
        <w:rPr>
          <w:rFonts w:ascii="Times New Roman" w:eastAsia="Times New Roman" w:hAnsi="Times New Roman" w:cs="Times New Roman"/>
          <w:sz w:val="24"/>
          <w:szCs w:val="24"/>
          <w:lang w:eastAsia="ru-RU"/>
        </w:rPr>
        <w:t xml:space="preserve"> промышленности, энергетики и недропользования Кыргызской Республики и на выполнение государственных заказов подведомственными предприятиями. К ним относятся проведение геолого-поисковых, геологоразведочных работ, получение новой геологической информации о недрах, оценка запасов и качества подземных, питьевых и термальных вод, изучение экзогенных процессов.</w:t>
      </w:r>
    </w:p>
    <w:p w:rsidR="002A3B2C" w:rsidRPr="008623A2" w:rsidRDefault="002A3B2C" w:rsidP="00794714">
      <w:pPr>
        <w:spacing w:after="0" w:line="240" w:lineRule="auto"/>
        <w:ind w:firstLine="709"/>
        <w:jc w:val="center"/>
        <w:rPr>
          <w:rFonts w:ascii="Times New Roman" w:eastAsia="Times New Roman" w:hAnsi="Times New Roman" w:cs="Times New Roman"/>
          <w:b/>
          <w:sz w:val="24"/>
          <w:szCs w:val="24"/>
          <w:lang w:eastAsia="ru-RU"/>
        </w:rPr>
      </w:pPr>
    </w:p>
    <w:p w:rsidR="00BA6AD6" w:rsidRPr="008623A2" w:rsidRDefault="00BA6AD6" w:rsidP="00794714">
      <w:pPr>
        <w:spacing w:after="0" w:line="240" w:lineRule="auto"/>
        <w:ind w:firstLine="709"/>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Фонд по управлению государственным имуществом при</w:t>
      </w:r>
    </w:p>
    <w:p w:rsidR="00BA6AD6" w:rsidRPr="008623A2" w:rsidRDefault="00BA6AD6" w:rsidP="00794714">
      <w:pPr>
        <w:spacing w:after="0" w:line="240" w:lineRule="auto"/>
        <w:ind w:firstLine="708"/>
        <w:jc w:val="center"/>
        <w:rPr>
          <w:rFonts w:ascii="Times New Roman" w:eastAsia="Times New Roman" w:hAnsi="Times New Roman" w:cs="Times New Roman"/>
          <w:b/>
          <w:sz w:val="24"/>
          <w:szCs w:val="24"/>
          <w:lang w:val="ky-KG" w:eastAsia="ru-RU"/>
        </w:rPr>
      </w:pPr>
      <w:r w:rsidRPr="008623A2">
        <w:rPr>
          <w:rFonts w:ascii="Times New Roman" w:eastAsia="Times New Roman" w:hAnsi="Times New Roman" w:cs="Times New Roman"/>
          <w:b/>
          <w:sz w:val="24"/>
          <w:szCs w:val="24"/>
          <w:lang w:eastAsia="ru-RU"/>
        </w:rPr>
        <w:t>Правительстве Кыргызской Республики</w:t>
      </w:r>
    </w:p>
    <w:p w:rsidR="00BA6AD6" w:rsidRPr="008623A2" w:rsidRDefault="004F550E" w:rsidP="00E97AEE">
      <w:pPr>
        <w:spacing w:before="120" w:after="0" w:line="240" w:lineRule="auto"/>
        <w:ind w:firstLine="709"/>
        <w:jc w:val="both"/>
        <w:rPr>
          <w:rFonts w:ascii="Times New Roman" w:eastAsia="Times New Roman" w:hAnsi="Times New Roman" w:cs="Times New Roman"/>
          <w:b/>
          <w:bCs/>
          <w:sz w:val="24"/>
          <w:szCs w:val="24"/>
          <w:lang w:eastAsia="ky-KG"/>
        </w:rPr>
      </w:pPr>
      <w:r w:rsidRPr="008623A2">
        <w:rPr>
          <w:rFonts w:ascii="Times New Roman" w:eastAsia="Times New Roman" w:hAnsi="Times New Roman" w:cs="Times New Roman"/>
          <w:b/>
          <w:bCs/>
          <w:sz w:val="24"/>
          <w:szCs w:val="24"/>
          <w:lang w:val="ky-KG" w:eastAsia="ky-KG"/>
        </w:rPr>
        <w:t>7041</w:t>
      </w:r>
      <w:r w:rsidR="00BA6AD6" w:rsidRPr="008623A2">
        <w:rPr>
          <w:rFonts w:ascii="Times New Roman" w:eastAsia="Times New Roman" w:hAnsi="Times New Roman" w:cs="Times New Roman"/>
          <w:b/>
          <w:bCs/>
          <w:sz w:val="24"/>
          <w:szCs w:val="24"/>
          <w:lang w:val="ky-KG" w:eastAsia="ky-KG"/>
        </w:rPr>
        <w:t xml:space="preserve"> </w:t>
      </w:r>
      <w:r w:rsidRPr="008623A2">
        <w:rPr>
          <w:rFonts w:ascii="Times New Roman" w:eastAsia="Times New Roman" w:hAnsi="Times New Roman" w:cs="Times New Roman"/>
          <w:b/>
          <w:bCs/>
          <w:sz w:val="24"/>
          <w:szCs w:val="24"/>
          <w:lang w:eastAsia="ky-KG"/>
        </w:rPr>
        <w:t>«</w:t>
      </w:r>
      <w:r w:rsidR="00BA6AD6" w:rsidRPr="008623A2">
        <w:rPr>
          <w:rFonts w:ascii="Times New Roman" w:eastAsia="Times New Roman" w:hAnsi="Times New Roman" w:cs="Times New Roman"/>
          <w:b/>
          <w:bCs/>
          <w:sz w:val="24"/>
          <w:szCs w:val="24"/>
          <w:lang w:val="ky-KG" w:eastAsia="ky-KG"/>
        </w:rPr>
        <w:t>Общие экономические вопросы</w:t>
      </w:r>
      <w:r w:rsidRPr="008623A2">
        <w:rPr>
          <w:rFonts w:ascii="Times New Roman" w:eastAsia="Times New Roman" w:hAnsi="Times New Roman" w:cs="Times New Roman"/>
          <w:b/>
          <w:bCs/>
          <w:sz w:val="24"/>
          <w:szCs w:val="24"/>
          <w:lang w:eastAsia="ky-KG"/>
        </w:rPr>
        <w:t>»</w:t>
      </w:r>
    </w:p>
    <w:p w:rsidR="00BA6AD6" w:rsidRPr="008623A2" w:rsidRDefault="009228BD" w:rsidP="00E97AEE">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Р</w:t>
      </w:r>
      <w:r w:rsidR="004F550E" w:rsidRPr="008623A2">
        <w:rPr>
          <w:rFonts w:ascii="Times New Roman" w:eastAsia="Times New Roman" w:hAnsi="Times New Roman" w:cs="Times New Roman"/>
          <w:sz w:val="24"/>
          <w:szCs w:val="24"/>
          <w:lang w:eastAsia="ru-RU"/>
        </w:rPr>
        <w:t xml:space="preserve">асходы </w:t>
      </w:r>
      <w:r w:rsidR="00BA6AD6" w:rsidRPr="008623A2">
        <w:rPr>
          <w:rFonts w:ascii="Times New Roman" w:eastAsia="Times New Roman" w:hAnsi="Times New Roman" w:cs="Times New Roman"/>
          <w:sz w:val="24"/>
          <w:szCs w:val="24"/>
          <w:lang w:eastAsia="ru-RU"/>
        </w:rPr>
        <w:t>Фонд</w:t>
      </w:r>
      <w:r w:rsidR="003D324F" w:rsidRPr="008623A2">
        <w:rPr>
          <w:rFonts w:ascii="Times New Roman" w:eastAsia="Times New Roman" w:hAnsi="Times New Roman" w:cs="Times New Roman"/>
          <w:sz w:val="24"/>
          <w:szCs w:val="24"/>
          <w:lang w:eastAsia="ru-RU"/>
        </w:rPr>
        <w:t>а</w:t>
      </w:r>
      <w:r w:rsidR="00BA6AD6" w:rsidRPr="008623A2">
        <w:rPr>
          <w:rFonts w:ascii="Times New Roman" w:eastAsia="Times New Roman" w:hAnsi="Times New Roman" w:cs="Times New Roman"/>
          <w:sz w:val="24"/>
          <w:szCs w:val="24"/>
          <w:lang w:eastAsia="ru-RU"/>
        </w:rPr>
        <w:t xml:space="preserve"> по управлению государственным имуществом при Правительстве К</w:t>
      </w:r>
      <w:r w:rsidR="00F24974" w:rsidRPr="008623A2">
        <w:rPr>
          <w:rFonts w:ascii="Times New Roman" w:eastAsia="Times New Roman" w:hAnsi="Times New Roman" w:cs="Times New Roman"/>
          <w:sz w:val="24"/>
          <w:szCs w:val="24"/>
          <w:lang w:eastAsia="ru-RU"/>
        </w:rPr>
        <w:t xml:space="preserve">ыргызской </w:t>
      </w:r>
      <w:r w:rsidR="00BA6AD6" w:rsidRPr="008623A2">
        <w:rPr>
          <w:rFonts w:ascii="Times New Roman" w:eastAsia="Times New Roman" w:hAnsi="Times New Roman" w:cs="Times New Roman"/>
          <w:sz w:val="24"/>
          <w:szCs w:val="24"/>
          <w:lang w:eastAsia="ru-RU"/>
        </w:rPr>
        <w:t>Р</w:t>
      </w:r>
      <w:r w:rsidR="00F24974" w:rsidRPr="008623A2">
        <w:rPr>
          <w:rFonts w:ascii="Times New Roman" w:eastAsia="Times New Roman" w:hAnsi="Times New Roman" w:cs="Times New Roman"/>
          <w:sz w:val="24"/>
          <w:szCs w:val="24"/>
          <w:lang w:eastAsia="ru-RU"/>
        </w:rPr>
        <w:t>еспублики</w:t>
      </w:r>
      <w:r w:rsidR="004F550E" w:rsidRPr="008623A2">
        <w:rPr>
          <w:rFonts w:ascii="Times New Roman" w:eastAsia="Times New Roman" w:hAnsi="Times New Roman" w:cs="Times New Roman"/>
          <w:sz w:val="24"/>
          <w:szCs w:val="24"/>
          <w:lang w:eastAsia="ru-RU"/>
        </w:rPr>
        <w:t xml:space="preserve"> </w:t>
      </w:r>
      <w:r w:rsidR="003D324F" w:rsidRPr="008623A2">
        <w:rPr>
          <w:rFonts w:ascii="Times New Roman" w:eastAsia="Times New Roman" w:hAnsi="Times New Roman" w:cs="Times New Roman"/>
          <w:sz w:val="24"/>
          <w:szCs w:val="24"/>
          <w:lang w:eastAsia="ru-RU"/>
        </w:rPr>
        <w:t>на</w:t>
      </w:r>
      <w:r w:rsidRPr="008623A2">
        <w:rPr>
          <w:rFonts w:ascii="Times New Roman" w:eastAsia="Times New Roman" w:hAnsi="Times New Roman" w:cs="Times New Roman"/>
          <w:sz w:val="24"/>
          <w:szCs w:val="24"/>
          <w:lang w:eastAsia="ru-RU"/>
        </w:rPr>
        <w:t xml:space="preserve"> </w:t>
      </w:r>
      <w:r w:rsidR="00982955" w:rsidRPr="008623A2">
        <w:rPr>
          <w:rFonts w:ascii="Times New Roman" w:eastAsia="Times New Roman" w:hAnsi="Times New Roman" w:cs="Times New Roman"/>
          <w:b/>
          <w:sz w:val="24"/>
          <w:szCs w:val="24"/>
          <w:lang w:eastAsia="ru-RU"/>
        </w:rPr>
        <w:t>20</w:t>
      </w:r>
      <w:r w:rsidR="0067536D" w:rsidRPr="008623A2">
        <w:rPr>
          <w:rFonts w:ascii="Times New Roman" w:eastAsia="Times New Roman" w:hAnsi="Times New Roman" w:cs="Times New Roman"/>
          <w:b/>
          <w:sz w:val="24"/>
          <w:szCs w:val="24"/>
          <w:lang w:val="ky-KG" w:eastAsia="ru-RU"/>
        </w:rPr>
        <w:t>21</w:t>
      </w:r>
      <w:r w:rsidRPr="008623A2">
        <w:rPr>
          <w:rFonts w:ascii="Times New Roman" w:eastAsia="Times New Roman" w:hAnsi="Times New Roman" w:cs="Times New Roman"/>
          <w:b/>
          <w:sz w:val="24"/>
          <w:szCs w:val="24"/>
          <w:lang w:eastAsia="ru-RU"/>
        </w:rPr>
        <w:t xml:space="preserve"> год</w:t>
      </w:r>
      <w:r w:rsidRPr="008623A2">
        <w:rPr>
          <w:rFonts w:ascii="Times New Roman" w:eastAsia="Times New Roman" w:hAnsi="Times New Roman" w:cs="Times New Roman"/>
          <w:sz w:val="24"/>
          <w:szCs w:val="24"/>
          <w:lang w:eastAsia="ru-RU"/>
        </w:rPr>
        <w:t xml:space="preserve"> </w:t>
      </w:r>
      <w:r w:rsidR="004F550E" w:rsidRPr="008623A2">
        <w:rPr>
          <w:rFonts w:ascii="Times New Roman" w:eastAsia="Times New Roman" w:hAnsi="Times New Roman" w:cs="Times New Roman"/>
          <w:sz w:val="24"/>
          <w:szCs w:val="24"/>
          <w:lang w:eastAsia="ru-RU"/>
        </w:rPr>
        <w:t>предусмо</w:t>
      </w:r>
      <w:r w:rsidR="00BA6AD6" w:rsidRPr="008623A2">
        <w:rPr>
          <w:rFonts w:ascii="Times New Roman" w:eastAsia="Times New Roman" w:hAnsi="Times New Roman" w:cs="Times New Roman"/>
          <w:sz w:val="24"/>
          <w:szCs w:val="24"/>
          <w:lang w:eastAsia="ru-RU"/>
        </w:rPr>
        <w:t>тр</w:t>
      </w:r>
      <w:r w:rsidR="004F550E" w:rsidRPr="008623A2">
        <w:rPr>
          <w:rFonts w:ascii="Times New Roman" w:eastAsia="Times New Roman" w:hAnsi="Times New Roman" w:cs="Times New Roman"/>
          <w:sz w:val="24"/>
          <w:szCs w:val="24"/>
          <w:lang w:eastAsia="ru-RU"/>
        </w:rPr>
        <w:t>ены</w:t>
      </w:r>
      <w:r w:rsidR="00BA6AD6" w:rsidRPr="008623A2">
        <w:rPr>
          <w:rFonts w:ascii="Times New Roman" w:eastAsia="Times New Roman" w:hAnsi="Times New Roman" w:cs="Times New Roman"/>
          <w:sz w:val="24"/>
          <w:szCs w:val="24"/>
          <w:lang w:eastAsia="ru-RU"/>
        </w:rPr>
        <w:t xml:space="preserve"> в сумме </w:t>
      </w:r>
      <w:r w:rsidR="00763946" w:rsidRPr="008623A2">
        <w:rPr>
          <w:rFonts w:ascii="Times New Roman" w:eastAsia="Times New Roman" w:hAnsi="Times New Roman" w:cs="Times New Roman"/>
          <w:b/>
          <w:sz w:val="24"/>
          <w:szCs w:val="24"/>
          <w:lang w:val="ky-KG" w:eastAsia="ru-RU"/>
        </w:rPr>
        <w:t>6</w:t>
      </w:r>
      <w:r w:rsidR="00716277" w:rsidRPr="008623A2">
        <w:rPr>
          <w:rFonts w:ascii="Times New Roman" w:eastAsia="Times New Roman" w:hAnsi="Times New Roman" w:cs="Times New Roman"/>
          <w:b/>
          <w:sz w:val="24"/>
          <w:szCs w:val="24"/>
          <w:lang w:val="ky-KG" w:eastAsia="ru-RU"/>
        </w:rPr>
        <w:t>3</w:t>
      </w:r>
      <w:r w:rsidR="005A0D7B" w:rsidRPr="008623A2">
        <w:rPr>
          <w:rFonts w:ascii="Times New Roman" w:eastAsia="Times New Roman" w:hAnsi="Times New Roman" w:cs="Times New Roman"/>
          <w:b/>
          <w:sz w:val="24"/>
          <w:szCs w:val="24"/>
          <w:lang w:eastAsia="ru-RU"/>
        </w:rPr>
        <w:t>,</w:t>
      </w:r>
      <w:r w:rsidR="0086472F" w:rsidRPr="008623A2">
        <w:rPr>
          <w:rFonts w:ascii="Times New Roman" w:eastAsia="Times New Roman" w:hAnsi="Times New Roman" w:cs="Times New Roman"/>
          <w:b/>
          <w:sz w:val="24"/>
          <w:szCs w:val="24"/>
          <w:lang w:val="ky-KG" w:eastAsia="ru-RU"/>
        </w:rPr>
        <w:t>4</w:t>
      </w:r>
      <w:r w:rsidR="004F550E" w:rsidRPr="008623A2">
        <w:rPr>
          <w:rFonts w:ascii="Times New Roman" w:eastAsia="Times New Roman" w:hAnsi="Times New Roman" w:cs="Times New Roman"/>
          <w:b/>
          <w:sz w:val="24"/>
          <w:szCs w:val="24"/>
          <w:lang w:eastAsia="ru-RU"/>
        </w:rPr>
        <w:t xml:space="preserve"> </w:t>
      </w:r>
      <w:r w:rsidR="00BA6AD6" w:rsidRPr="008623A2">
        <w:rPr>
          <w:rFonts w:ascii="Times New Roman" w:eastAsia="Times New Roman" w:hAnsi="Times New Roman" w:cs="Times New Roman"/>
          <w:b/>
          <w:sz w:val="24"/>
          <w:szCs w:val="24"/>
          <w:lang w:eastAsia="ru-RU"/>
        </w:rPr>
        <w:t>млн. сомов</w:t>
      </w:r>
      <w:r w:rsidR="00BA6AD6" w:rsidRPr="008623A2">
        <w:rPr>
          <w:rFonts w:ascii="Times New Roman" w:eastAsia="Times New Roman" w:hAnsi="Times New Roman" w:cs="Times New Roman"/>
          <w:sz w:val="24"/>
          <w:szCs w:val="24"/>
          <w:lang w:eastAsia="ru-RU"/>
        </w:rPr>
        <w:t xml:space="preserve"> </w:t>
      </w:r>
      <w:r w:rsidR="000043A8" w:rsidRPr="008623A2">
        <w:rPr>
          <w:rFonts w:ascii="Times New Roman" w:eastAsia="Times New Roman" w:hAnsi="Times New Roman" w:cs="Times New Roman"/>
          <w:sz w:val="24"/>
          <w:szCs w:val="24"/>
          <w:lang w:eastAsia="ru-RU"/>
        </w:rPr>
        <w:t xml:space="preserve">с уменьшением </w:t>
      </w:r>
      <w:r w:rsidR="00716277" w:rsidRPr="008623A2">
        <w:rPr>
          <w:rFonts w:ascii="Times New Roman" w:eastAsia="Times New Roman" w:hAnsi="Times New Roman" w:cs="Times New Roman"/>
          <w:sz w:val="24"/>
          <w:szCs w:val="24"/>
          <w:lang w:val="ky-KG" w:eastAsia="ru-RU"/>
        </w:rPr>
        <w:t xml:space="preserve">на </w:t>
      </w:r>
      <w:r w:rsidR="00763946" w:rsidRPr="008623A2">
        <w:rPr>
          <w:rFonts w:ascii="Times New Roman" w:eastAsia="Times New Roman" w:hAnsi="Times New Roman" w:cs="Times New Roman"/>
          <w:sz w:val="24"/>
          <w:szCs w:val="24"/>
          <w:lang w:val="ky-KG" w:eastAsia="ru-RU"/>
        </w:rPr>
        <w:t>1</w:t>
      </w:r>
      <w:r w:rsidR="00716277" w:rsidRPr="008623A2">
        <w:rPr>
          <w:rFonts w:ascii="Times New Roman" w:eastAsia="Times New Roman" w:hAnsi="Times New Roman" w:cs="Times New Roman"/>
          <w:sz w:val="24"/>
          <w:szCs w:val="24"/>
          <w:lang w:val="ky-KG" w:eastAsia="ru-RU"/>
        </w:rPr>
        <w:t>7,3</w:t>
      </w:r>
      <w:r w:rsidR="00081284" w:rsidRPr="008623A2">
        <w:rPr>
          <w:rFonts w:ascii="Times New Roman" w:eastAsia="Times New Roman" w:hAnsi="Times New Roman" w:cs="Times New Roman"/>
          <w:sz w:val="24"/>
          <w:szCs w:val="24"/>
          <w:lang w:val="ky-KG" w:eastAsia="ru-RU"/>
        </w:rPr>
        <w:t xml:space="preserve"> млн. сомов </w:t>
      </w:r>
      <w:r w:rsidR="00525EF1" w:rsidRPr="008623A2">
        <w:rPr>
          <w:rFonts w:ascii="Times New Roman" w:eastAsia="Times New Roman" w:hAnsi="Times New Roman" w:cs="Times New Roman"/>
          <w:sz w:val="24"/>
          <w:szCs w:val="24"/>
          <w:lang w:val="ky-KG" w:eastAsia="ru-RU"/>
        </w:rPr>
        <w:t xml:space="preserve">или </w:t>
      </w:r>
      <w:r w:rsidR="00763946" w:rsidRPr="008623A2">
        <w:rPr>
          <w:rFonts w:ascii="Times New Roman" w:eastAsia="Times New Roman" w:hAnsi="Times New Roman" w:cs="Times New Roman"/>
          <w:sz w:val="24"/>
          <w:szCs w:val="24"/>
          <w:lang w:val="ky-KG" w:eastAsia="ru-RU"/>
        </w:rPr>
        <w:t>21</w:t>
      </w:r>
      <w:r w:rsidR="00525EF1" w:rsidRPr="008623A2">
        <w:rPr>
          <w:rFonts w:ascii="Times New Roman" w:eastAsia="Times New Roman" w:hAnsi="Times New Roman" w:cs="Times New Roman"/>
          <w:sz w:val="24"/>
          <w:szCs w:val="24"/>
          <w:lang w:val="ky-KG" w:eastAsia="ru-RU"/>
        </w:rPr>
        <w:t>,</w:t>
      </w:r>
      <w:r w:rsidR="00763946" w:rsidRPr="008623A2">
        <w:rPr>
          <w:rFonts w:ascii="Times New Roman" w:eastAsia="Times New Roman" w:hAnsi="Times New Roman" w:cs="Times New Roman"/>
          <w:sz w:val="24"/>
          <w:szCs w:val="24"/>
          <w:lang w:val="ky-KG" w:eastAsia="ru-RU"/>
        </w:rPr>
        <w:t>4</w:t>
      </w:r>
      <w:r w:rsidR="00880521" w:rsidRPr="008623A2">
        <w:rPr>
          <w:rFonts w:ascii="Times New Roman" w:eastAsia="Times New Roman" w:hAnsi="Times New Roman" w:cs="Times New Roman"/>
          <w:sz w:val="24"/>
          <w:szCs w:val="24"/>
          <w:lang w:val="ky-KG" w:eastAsia="ru-RU"/>
        </w:rPr>
        <w:t xml:space="preserve"> % </w:t>
      </w:r>
      <w:r w:rsidR="000043A8" w:rsidRPr="008623A2">
        <w:rPr>
          <w:rFonts w:ascii="Times New Roman" w:eastAsia="Times New Roman" w:hAnsi="Times New Roman" w:cs="Times New Roman"/>
          <w:sz w:val="24"/>
          <w:szCs w:val="24"/>
          <w:lang w:eastAsia="ru-RU"/>
        </w:rPr>
        <w:t>относит</w:t>
      </w:r>
      <w:r w:rsidR="0067536D" w:rsidRPr="008623A2">
        <w:rPr>
          <w:rFonts w:ascii="Times New Roman" w:eastAsia="Times New Roman" w:hAnsi="Times New Roman" w:cs="Times New Roman"/>
          <w:sz w:val="24"/>
          <w:szCs w:val="24"/>
          <w:lang w:eastAsia="ru-RU"/>
        </w:rPr>
        <w:t>ельно утвержденного бюджета 2020</w:t>
      </w:r>
      <w:r w:rsidR="000043A8" w:rsidRPr="008623A2">
        <w:rPr>
          <w:rFonts w:ascii="Times New Roman" w:eastAsia="Times New Roman" w:hAnsi="Times New Roman" w:cs="Times New Roman"/>
          <w:sz w:val="24"/>
          <w:szCs w:val="24"/>
          <w:lang w:eastAsia="ru-RU"/>
        </w:rPr>
        <w:t xml:space="preserve"> года, </w:t>
      </w:r>
      <w:r w:rsidR="00D97D65" w:rsidRPr="008623A2">
        <w:rPr>
          <w:rFonts w:ascii="Times New Roman" w:eastAsia="Calibri" w:hAnsi="Times New Roman" w:cs="Times New Roman"/>
          <w:sz w:val="24"/>
          <w:szCs w:val="24"/>
          <w:lang w:eastAsia="ru-RU"/>
        </w:rPr>
        <w:t xml:space="preserve">в том числе расходы бюджетных средств </w:t>
      </w:r>
      <w:r w:rsidR="00061650" w:rsidRPr="008623A2">
        <w:rPr>
          <w:rFonts w:ascii="Times New Roman" w:eastAsia="Calibri" w:hAnsi="Times New Roman" w:cs="Times New Roman"/>
          <w:sz w:val="24"/>
          <w:szCs w:val="24"/>
          <w:lang w:val="ky-KG" w:eastAsia="ru-RU"/>
        </w:rPr>
        <w:t xml:space="preserve">составят </w:t>
      </w:r>
      <w:r w:rsidR="00763946" w:rsidRPr="008623A2">
        <w:rPr>
          <w:rFonts w:ascii="Times New Roman" w:eastAsia="Calibri" w:hAnsi="Times New Roman" w:cs="Times New Roman"/>
          <w:sz w:val="24"/>
          <w:szCs w:val="24"/>
          <w:lang w:val="ky-KG" w:eastAsia="ru-RU"/>
        </w:rPr>
        <w:t>6</w:t>
      </w:r>
      <w:r w:rsidR="00525EF1" w:rsidRPr="008623A2">
        <w:rPr>
          <w:rFonts w:ascii="Times New Roman" w:eastAsia="Calibri" w:hAnsi="Times New Roman" w:cs="Times New Roman"/>
          <w:sz w:val="24"/>
          <w:szCs w:val="24"/>
          <w:lang w:val="ky-KG" w:eastAsia="ru-RU"/>
        </w:rPr>
        <w:t>3</w:t>
      </w:r>
      <w:r w:rsidR="00D97D65" w:rsidRPr="008623A2">
        <w:rPr>
          <w:rFonts w:ascii="Times New Roman" w:eastAsia="Calibri" w:hAnsi="Times New Roman" w:cs="Times New Roman"/>
          <w:sz w:val="24"/>
          <w:szCs w:val="24"/>
          <w:lang w:eastAsia="ru-RU"/>
        </w:rPr>
        <w:t>,</w:t>
      </w:r>
      <w:r w:rsidR="0067536D" w:rsidRPr="008623A2">
        <w:rPr>
          <w:rFonts w:ascii="Times New Roman" w:eastAsia="Calibri" w:hAnsi="Times New Roman" w:cs="Times New Roman"/>
          <w:sz w:val="24"/>
          <w:szCs w:val="24"/>
          <w:lang w:val="ky-KG" w:eastAsia="ru-RU"/>
        </w:rPr>
        <w:t>4</w:t>
      </w:r>
      <w:r w:rsidR="00D97D65" w:rsidRPr="008623A2">
        <w:rPr>
          <w:rFonts w:ascii="Times New Roman" w:eastAsia="Calibri" w:hAnsi="Times New Roman" w:cs="Times New Roman"/>
          <w:sz w:val="24"/>
          <w:szCs w:val="24"/>
          <w:lang w:eastAsia="ru-RU"/>
        </w:rPr>
        <w:t xml:space="preserve"> </w:t>
      </w:r>
      <w:r w:rsidR="00D97D65" w:rsidRPr="008623A2">
        <w:rPr>
          <w:rFonts w:ascii="Times New Roman" w:eastAsia="Calibri" w:hAnsi="Times New Roman" w:cs="Times New Roman"/>
          <w:bCs/>
          <w:sz w:val="24"/>
          <w:szCs w:val="24"/>
          <w:lang w:eastAsia="ru-RU"/>
        </w:rPr>
        <w:t xml:space="preserve">млн. сомов </w:t>
      </w:r>
      <w:r w:rsidR="00763946" w:rsidRPr="008623A2">
        <w:rPr>
          <w:rFonts w:ascii="Times New Roman" w:eastAsia="Times New Roman" w:hAnsi="Times New Roman" w:cs="Times New Roman"/>
          <w:sz w:val="24"/>
          <w:szCs w:val="24"/>
          <w:lang w:eastAsia="ru-RU"/>
        </w:rPr>
        <w:t>с увелич</w:t>
      </w:r>
      <w:r w:rsidR="00525EF1" w:rsidRPr="008623A2">
        <w:rPr>
          <w:rFonts w:ascii="Times New Roman" w:eastAsia="Times New Roman" w:hAnsi="Times New Roman" w:cs="Times New Roman"/>
          <w:sz w:val="24"/>
          <w:szCs w:val="24"/>
          <w:lang w:eastAsia="ru-RU"/>
        </w:rPr>
        <w:t xml:space="preserve">ением на </w:t>
      </w:r>
      <w:r w:rsidR="00763946" w:rsidRPr="008623A2">
        <w:rPr>
          <w:rFonts w:ascii="Times New Roman" w:eastAsia="Times New Roman" w:hAnsi="Times New Roman" w:cs="Times New Roman"/>
          <w:sz w:val="24"/>
          <w:szCs w:val="24"/>
          <w:lang w:eastAsia="ru-RU"/>
        </w:rPr>
        <w:t>5,2</w:t>
      </w:r>
      <w:r w:rsidR="0067536D" w:rsidRPr="008623A2">
        <w:rPr>
          <w:rFonts w:ascii="Times New Roman" w:eastAsia="Times New Roman" w:hAnsi="Times New Roman" w:cs="Times New Roman"/>
          <w:sz w:val="24"/>
          <w:szCs w:val="24"/>
          <w:lang w:eastAsia="ru-RU"/>
        </w:rPr>
        <w:t xml:space="preserve"> млн. сомов относительно </w:t>
      </w:r>
      <w:r w:rsidR="004F550E" w:rsidRPr="008623A2">
        <w:rPr>
          <w:rFonts w:ascii="Times New Roman" w:eastAsia="Times New Roman" w:hAnsi="Times New Roman" w:cs="Times New Roman"/>
          <w:sz w:val="24"/>
          <w:szCs w:val="24"/>
          <w:lang w:eastAsia="ru-RU"/>
        </w:rPr>
        <w:t>утвержд</w:t>
      </w:r>
      <w:r w:rsidR="00013F67" w:rsidRPr="008623A2">
        <w:rPr>
          <w:rFonts w:ascii="Times New Roman" w:eastAsia="Times New Roman" w:hAnsi="Times New Roman" w:cs="Times New Roman"/>
          <w:sz w:val="24"/>
          <w:szCs w:val="24"/>
          <w:lang w:eastAsia="ru-RU"/>
        </w:rPr>
        <w:t xml:space="preserve">енного бюджета </w:t>
      </w:r>
      <w:r w:rsidR="0067536D" w:rsidRPr="008623A2">
        <w:rPr>
          <w:rFonts w:ascii="Times New Roman" w:eastAsia="Times New Roman" w:hAnsi="Times New Roman" w:cs="Times New Roman"/>
          <w:sz w:val="24"/>
          <w:szCs w:val="24"/>
          <w:lang w:eastAsia="ru-RU"/>
        </w:rPr>
        <w:t>2020</w:t>
      </w:r>
      <w:r w:rsidR="00D97D65" w:rsidRPr="008623A2">
        <w:rPr>
          <w:rFonts w:ascii="Times New Roman" w:eastAsia="Times New Roman" w:hAnsi="Times New Roman" w:cs="Times New Roman"/>
          <w:sz w:val="24"/>
          <w:szCs w:val="24"/>
          <w:lang w:eastAsia="ru-RU"/>
        </w:rPr>
        <w:t xml:space="preserve"> год</w:t>
      </w:r>
      <w:r w:rsidR="00013F67" w:rsidRPr="008623A2">
        <w:rPr>
          <w:rFonts w:ascii="Times New Roman" w:eastAsia="Times New Roman" w:hAnsi="Times New Roman" w:cs="Times New Roman"/>
          <w:sz w:val="24"/>
          <w:szCs w:val="24"/>
          <w:lang w:eastAsia="ru-RU"/>
        </w:rPr>
        <w:t>а</w:t>
      </w:r>
      <w:r w:rsidR="00D97D65" w:rsidRPr="008623A2">
        <w:rPr>
          <w:rFonts w:ascii="Times New Roman" w:eastAsia="Times New Roman" w:hAnsi="Times New Roman" w:cs="Times New Roman"/>
          <w:sz w:val="24"/>
          <w:szCs w:val="24"/>
          <w:lang w:val="ky-KG" w:eastAsia="ru-RU"/>
        </w:rPr>
        <w:t>.</w:t>
      </w:r>
    </w:p>
    <w:p w:rsidR="00BA6AD6" w:rsidRPr="008623A2" w:rsidRDefault="00BA6AD6" w:rsidP="00E97AEE">
      <w:pPr>
        <w:spacing w:after="0" w:line="240" w:lineRule="auto"/>
        <w:ind w:firstLine="709"/>
        <w:jc w:val="right"/>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млн.</w:t>
      </w:r>
      <w:r w:rsidR="000B4E13" w:rsidRPr="008623A2">
        <w:rPr>
          <w:rFonts w:ascii="Times New Roman" w:eastAsia="Times New Roman" w:hAnsi="Times New Roman" w:cs="Times New Roman"/>
          <w:sz w:val="20"/>
          <w:szCs w:val="20"/>
          <w:lang w:eastAsia="ru-RU"/>
        </w:rPr>
        <w:t xml:space="preserve"> </w:t>
      </w:r>
      <w:r w:rsidRPr="008623A2">
        <w:rPr>
          <w:rFonts w:ascii="Times New Roman" w:eastAsia="Times New Roman" w:hAnsi="Times New Roman" w:cs="Times New Roman"/>
          <w:sz w:val="20"/>
          <w:szCs w:val="20"/>
          <w:lang w:eastAsia="ru-RU"/>
        </w:rPr>
        <w:t>сомов</w:t>
      </w:r>
    </w:p>
    <w:tbl>
      <w:tblPr>
        <w:tblW w:w="9639" w:type="dxa"/>
        <w:tblInd w:w="70" w:type="dxa"/>
        <w:tblCellMar>
          <w:left w:w="70" w:type="dxa"/>
          <w:right w:w="70" w:type="dxa"/>
        </w:tblCellMar>
        <w:tblLook w:val="04A0" w:firstRow="1" w:lastRow="0" w:firstColumn="1" w:lastColumn="0" w:noHBand="0" w:noVBand="1"/>
      </w:tblPr>
      <w:tblGrid>
        <w:gridCol w:w="2694"/>
        <w:gridCol w:w="1157"/>
        <w:gridCol w:w="1158"/>
        <w:gridCol w:w="1157"/>
        <w:gridCol w:w="1158"/>
        <w:gridCol w:w="1157"/>
        <w:gridCol w:w="1158"/>
      </w:tblGrid>
      <w:tr w:rsidR="00D35F39" w:rsidRPr="008623A2" w:rsidTr="00D35F39">
        <w:trPr>
          <w:trHeight w:val="546"/>
        </w:trPr>
        <w:tc>
          <w:tcPr>
            <w:tcW w:w="2694" w:type="dxa"/>
            <w:tcBorders>
              <w:top w:val="single" w:sz="8" w:space="0" w:color="auto"/>
              <w:left w:val="single" w:sz="8" w:space="0" w:color="auto"/>
              <w:bottom w:val="single" w:sz="8" w:space="0" w:color="auto"/>
              <w:right w:val="single" w:sz="8" w:space="0" w:color="auto"/>
            </w:tcBorders>
            <w:noWrap/>
            <w:vAlign w:val="center"/>
            <w:hideMark/>
          </w:tcPr>
          <w:p w:rsidR="00D35F39" w:rsidRPr="008623A2" w:rsidRDefault="00D35F39" w:rsidP="00E97AEE">
            <w:pPr>
              <w:spacing w:after="0" w:line="240" w:lineRule="auto"/>
              <w:jc w:val="center"/>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Наименование</w:t>
            </w:r>
          </w:p>
        </w:tc>
        <w:tc>
          <w:tcPr>
            <w:tcW w:w="1157" w:type="dxa"/>
            <w:tcBorders>
              <w:top w:val="single" w:sz="8" w:space="0" w:color="auto"/>
              <w:left w:val="nil"/>
              <w:bottom w:val="single" w:sz="8" w:space="0" w:color="auto"/>
              <w:right w:val="single" w:sz="8" w:space="0" w:color="auto"/>
            </w:tcBorders>
            <w:vAlign w:val="center"/>
            <w:hideMark/>
          </w:tcPr>
          <w:p w:rsidR="00D35F39" w:rsidRPr="008623A2" w:rsidRDefault="00D35F39"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67536D" w:rsidRPr="008623A2">
              <w:rPr>
                <w:rFonts w:ascii="Times New Roman" w:eastAsia="Calibri" w:hAnsi="Times New Roman" w:cs="Times New Roman"/>
                <w:b/>
                <w:bCs/>
                <w:sz w:val="20"/>
                <w:szCs w:val="20"/>
                <w:lang w:val="ky-KG" w:eastAsia="ru-RU"/>
              </w:rPr>
              <w:t>9</w:t>
            </w:r>
            <w:r w:rsidRPr="008623A2">
              <w:rPr>
                <w:rFonts w:ascii="Times New Roman" w:eastAsia="Calibri" w:hAnsi="Times New Roman" w:cs="Times New Roman"/>
                <w:b/>
                <w:bCs/>
                <w:sz w:val="20"/>
                <w:szCs w:val="20"/>
                <w:lang w:eastAsia="ru-RU"/>
              </w:rPr>
              <w:t xml:space="preserve"> год факт</w:t>
            </w:r>
          </w:p>
        </w:tc>
        <w:tc>
          <w:tcPr>
            <w:tcW w:w="1158" w:type="dxa"/>
            <w:tcBorders>
              <w:top w:val="single" w:sz="8" w:space="0" w:color="auto"/>
              <w:left w:val="nil"/>
              <w:bottom w:val="single" w:sz="8" w:space="0" w:color="auto"/>
              <w:right w:val="nil"/>
            </w:tcBorders>
            <w:vAlign w:val="center"/>
            <w:hideMark/>
          </w:tcPr>
          <w:p w:rsidR="00D35F39" w:rsidRPr="008623A2" w:rsidRDefault="0067536D"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D35F39" w:rsidRPr="008623A2">
              <w:rPr>
                <w:rFonts w:ascii="Times New Roman" w:eastAsia="Calibri" w:hAnsi="Times New Roman" w:cs="Times New Roman"/>
                <w:b/>
                <w:bCs/>
                <w:sz w:val="20"/>
                <w:szCs w:val="20"/>
                <w:lang w:eastAsia="ru-RU"/>
              </w:rPr>
              <w:t xml:space="preserve"> год </w:t>
            </w:r>
            <w:proofErr w:type="spellStart"/>
            <w:r w:rsidR="00D35F39" w:rsidRPr="008623A2">
              <w:rPr>
                <w:rFonts w:ascii="Times New Roman" w:eastAsia="Calibri" w:hAnsi="Times New Roman" w:cs="Times New Roman"/>
                <w:b/>
                <w:bCs/>
                <w:sz w:val="20"/>
                <w:szCs w:val="20"/>
                <w:lang w:eastAsia="ru-RU"/>
              </w:rPr>
              <w:t>утвержд</w:t>
            </w:r>
            <w:proofErr w:type="spellEnd"/>
          </w:p>
        </w:tc>
        <w:tc>
          <w:tcPr>
            <w:tcW w:w="1157" w:type="dxa"/>
            <w:tcBorders>
              <w:top w:val="single" w:sz="8" w:space="0" w:color="auto"/>
              <w:left w:val="single" w:sz="8" w:space="0" w:color="auto"/>
              <w:bottom w:val="single" w:sz="8" w:space="0" w:color="auto"/>
              <w:right w:val="single" w:sz="8" w:space="0" w:color="auto"/>
            </w:tcBorders>
            <w:vAlign w:val="center"/>
            <w:hideMark/>
          </w:tcPr>
          <w:p w:rsidR="00D35F39" w:rsidRPr="008623A2" w:rsidRDefault="00982955"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67536D" w:rsidRPr="008623A2">
              <w:rPr>
                <w:rFonts w:ascii="Times New Roman" w:eastAsia="Calibri" w:hAnsi="Times New Roman" w:cs="Times New Roman"/>
                <w:b/>
                <w:bCs/>
                <w:sz w:val="20"/>
                <w:szCs w:val="20"/>
                <w:lang w:val="ky-KG" w:eastAsia="ru-RU"/>
              </w:rPr>
              <w:t>21</w:t>
            </w:r>
            <w:r w:rsidR="00D35F39" w:rsidRPr="008623A2">
              <w:rPr>
                <w:rFonts w:ascii="Times New Roman" w:eastAsia="Calibri" w:hAnsi="Times New Roman" w:cs="Times New Roman"/>
                <w:b/>
                <w:bCs/>
                <w:sz w:val="20"/>
                <w:szCs w:val="20"/>
                <w:lang w:eastAsia="ru-RU"/>
              </w:rPr>
              <w:t xml:space="preserve"> год проект</w:t>
            </w:r>
          </w:p>
        </w:tc>
        <w:tc>
          <w:tcPr>
            <w:tcW w:w="1158" w:type="dxa"/>
            <w:tcBorders>
              <w:top w:val="single" w:sz="8" w:space="0" w:color="auto"/>
              <w:left w:val="nil"/>
              <w:bottom w:val="single" w:sz="8" w:space="0" w:color="auto"/>
              <w:right w:val="single" w:sz="4" w:space="0" w:color="auto"/>
            </w:tcBorders>
            <w:vAlign w:val="center"/>
            <w:hideMark/>
          </w:tcPr>
          <w:p w:rsidR="00D35F39" w:rsidRPr="008623A2" w:rsidRDefault="00D35F39" w:rsidP="00E97AEE">
            <w:pPr>
              <w:spacing w:after="0" w:line="240" w:lineRule="auto"/>
              <w:jc w:val="center"/>
              <w:rPr>
                <w:rFonts w:ascii="Times New Roman" w:eastAsia="Times New Roman" w:hAnsi="Times New Roman" w:cs="Times New Roman"/>
                <w:b/>
                <w:bCs/>
                <w:sz w:val="20"/>
                <w:szCs w:val="20"/>
                <w:lang w:val="ky-KG" w:eastAsia="ky-KG"/>
              </w:rPr>
            </w:pPr>
            <w:proofErr w:type="spellStart"/>
            <w:r w:rsidRPr="008623A2">
              <w:rPr>
                <w:rFonts w:ascii="Times New Roman" w:eastAsia="Times New Roman" w:hAnsi="Times New Roman" w:cs="Times New Roman"/>
                <w:b/>
                <w:bCs/>
                <w:sz w:val="20"/>
                <w:szCs w:val="20"/>
                <w:lang w:eastAsia="ky-KG"/>
              </w:rPr>
              <w:t>откл</w:t>
            </w:r>
            <w:proofErr w:type="spellEnd"/>
          </w:p>
        </w:tc>
        <w:tc>
          <w:tcPr>
            <w:tcW w:w="1157" w:type="dxa"/>
            <w:tcBorders>
              <w:top w:val="single" w:sz="8" w:space="0" w:color="auto"/>
              <w:left w:val="single" w:sz="4" w:space="0" w:color="auto"/>
              <w:bottom w:val="single" w:sz="8" w:space="0" w:color="auto"/>
              <w:right w:val="single" w:sz="8" w:space="0" w:color="auto"/>
            </w:tcBorders>
            <w:vAlign w:val="center"/>
            <w:hideMark/>
          </w:tcPr>
          <w:p w:rsidR="00D35F39" w:rsidRPr="008623A2" w:rsidRDefault="00982955"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w:t>
            </w:r>
            <w:r w:rsidR="004D25FB" w:rsidRPr="008623A2">
              <w:rPr>
                <w:rFonts w:ascii="Times New Roman" w:eastAsia="Calibri" w:hAnsi="Times New Roman" w:cs="Times New Roman"/>
                <w:b/>
                <w:bCs/>
                <w:sz w:val="20"/>
                <w:szCs w:val="20"/>
                <w:lang w:val="ky-KG" w:eastAsia="ru-RU"/>
              </w:rPr>
              <w:t>2</w:t>
            </w:r>
            <w:r w:rsidR="00D35F39" w:rsidRPr="008623A2">
              <w:rPr>
                <w:rFonts w:ascii="Times New Roman" w:eastAsia="Calibri" w:hAnsi="Times New Roman" w:cs="Times New Roman"/>
                <w:b/>
                <w:bCs/>
                <w:sz w:val="20"/>
                <w:szCs w:val="20"/>
                <w:lang w:eastAsia="ru-RU"/>
              </w:rPr>
              <w:t xml:space="preserve"> год прогноз</w:t>
            </w:r>
          </w:p>
        </w:tc>
        <w:tc>
          <w:tcPr>
            <w:tcW w:w="1158" w:type="dxa"/>
            <w:tcBorders>
              <w:top w:val="single" w:sz="8" w:space="0" w:color="auto"/>
              <w:left w:val="nil"/>
              <w:bottom w:val="single" w:sz="8" w:space="0" w:color="auto"/>
              <w:right w:val="single" w:sz="8" w:space="0" w:color="auto"/>
            </w:tcBorders>
            <w:vAlign w:val="center"/>
            <w:hideMark/>
          </w:tcPr>
          <w:p w:rsidR="00D35F39" w:rsidRPr="008623A2" w:rsidRDefault="00D35F39" w:rsidP="00E97AE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4D25FB" w:rsidRPr="008623A2">
              <w:rPr>
                <w:rFonts w:ascii="Times New Roman" w:eastAsia="Calibri" w:hAnsi="Times New Roman" w:cs="Times New Roman"/>
                <w:b/>
                <w:bCs/>
                <w:sz w:val="20"/>
                <w:szCs w:val="20"/>
                <w:lang w:val="ky-KG" w:eastAsia="ru-RU"/>
              </w:rPr>
              <w:t>23</w:t>
            </w:r>
            <w:r w:rsidRPr="008623A2">
              <w:rPr>
                <w:rFonts w:ascii="Times New Roman" w:eastAsia="Calibri" w:hAnsi="Times New Roman" w:cs="Times New Roman"/>
                <w:b/>
                <w:bCs/>
                <w:sz w:val="20"/>
                <w:szCs w:val="20"/>
                <w:lang w:eastAsia="ru-RU"/>
              </w:rPr>
              <w:t xml:space="preserve"> год прогноз</w:t>
            </w:r>
          </w:p>
        </w:tc>
      </w:tr>
      <w:tr w:rsidR="0067536D" w:rsidRPr="008623A2" w:rsidTr="00D35F39">
        <w:trPr>
          <w:trHeight w:val="546"/>
        </w:trPr>
        <w:tc>
          <w:tcPr>
            <w:tcW w:w="2694" w:type="dxa"/>
            <w:tcBorders>
              <w:top w:val="single" w:sz="8" w:space="0" w:color="auto"/>
              <w:left w:val="single" w:sz="8" w:space="0" w:color="auto"/>
              <w:bottom w:val="single" w:sz="8" w:space="0" w:color="auto"/>
              <w:right w:val="single" w:sz="8" w:space="0" w:color="auto"/>
            </w:tcBorders>
            <w:noWrap/>
            <w:vAlign w:val="center"/>
          </w:tcPr>
          <w:p w:rsidR="0067536D" w:rsidRPr="008623A2" w:rsidRDefault="0067536D" w:rsidP="002A3B2C">
            <w:pPr>
              <w:spacing w:after="0" w:line="240" w:lineRule="auto"/>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Всего</w:t>
            </w:r>
          </w:p>
        </w:tc>
        <w:tc>
          <w:tcPr>
            <w:tcW w:w="1157" w:type="dxa"/>
            <w:tcBorders>
              <w:top w:val="single" w:sz="8" w:space="0" w:color="auto"/>
              <w:left w:val="nil"/>
              <w:bottom w:val="single" w:sz="8" w:space="0" w:color="auto"/>
              <w:right w:val="single" w:sz="8" w:space="0" w:color="auto"/>
            </w:tcBorders>
            <w:vAlign w:val="bottom"/>
          </w:tcPr>
          <w:p w:rsidR="0067536D" w:rsidRPr="008623A2" w:rsidRDefault="0067536D" w:rsidP="00DC1570">
            <w:pPr>
              <w:spacing w:after="0" w:line="240" w:lineRule="auto"/>
              <w:jc w:val="center"/>
              <w:rPr>
                <w:rFonts w:ascii="Times New Roman" w:eastAsia="Times New Roman" w:hAnsi="Times New Roman" w:cs="Times New Roman"/>
                <w:b/>
                <w:bCs/>
                <w:sz w:val="20"/>
                <w:szCs w:val="20"/>
                <w:lang w:val="ky-KG" w:eastAsia="ky-KG"/>
              </w:rPr>
            </w:pPr>
            <w:r w:rsidRPr="008623A2">
              <w:rPr>
                <w:rFonts w:ascii="Times New Roman" w:eastAsia="Times New Roman" w:hAnsi="Times New Roman" w:cs="Times New Roman"/>
                <w:b/>
                <w:bCs/>
                <w:sz w:val="20"/>
                <w:szCs w:val="20"/>
                <w:lang w:val="ky-KG" w:eastAsia="ky-KG"/>
              </w:rPr>
              <w:t>97,0</w:t>
            </w:r>
          </w:p>
        </w:tc>
        <w:tc>
          <w:tcPr>
            <w:tcW w:w="1158" w:type="dxa"/>
            <w:tcBorders>
              <w:top w:val="single" w:sz="8" w:space="0" w:color="auto"/>
              <w:left w:val="nil"/>
              <w:bottom w:val="single" w:sz="8" w:space="0" w:color="auto"/>
              <w:right w:val="nil"/>
            </w:tcBorders>
            <w:vAlign w:val="bottom"/>
          </w:tcPr>
          <w:p w:rsidR="0067536D" w:rsidRPr="008623A2" w:rsidRDefault="0067536D" w:rsidP="00B12EC3">
            <w:pPr>
              <w:spacing w:after="0" w:line="240" w:lineRule="auto"/>
              <w:jc w:val="center"/>
              <w:rPr>
                <w:rFonts w:ascii="Times New Roman" w:eastAsia="Times New Roman" w:hAnsi="Times New Roman" w:cs="Times New Roman"/>
                <w:b/>
                <w:bCs/>
                <w:sz w:val="20"/>
                <w:szCs w:val="20"/>
                <w:lang w:val="ky-KG" w:eastAsia="ky-KG"/>
              </w:rPr>
            </w:pPr>
            <w:r w:rsidRPr="008623A2">
              <w:rPr>
                <w:rFonts w:ascii="Times New Roman" w:eastAsia="Times New Roman" w:hAnsi="Times New Roman" w:cs="Times New Roman"/>
                <w:b/>
                <w:bCs/>
                <w:sz w:val="20"/>
                <w:szCs w:val="20"/>
                <w:lang w:val="ky-KG" w:eastAsia="ky-KG"/>
              </w:rPr>
              <w:t>80,7</w:t>
            </w:r>
          </w:p>
        </w:tc>
        <w:tc>
          <w:tcPr>
            <w:tcW w:w="1157" w:type="dxa"/>
            <w:tcBorders>
              <w:top w:val="single" w:sz="8" w:space="0" w:color="auto"/>
              <w:left w:val="single" w:sz="8" w:space="0" w:color="auto"/>
              <w:bottom w:val="single" w:sz="8" w:space="0" w:color="auto"/>
              <w:right w:val="single" w:sz="8" w:space="0" w:color="auto"/>
            </w:tcBorders>
            <w:vAlign w:val="bottom"/>
          </w:tcPr>
          <w:p w:rsidR="0067536D" w:rsidRPr="008623A2" w:rsidRDefault="005B45C2" w:rsidP="00DC1570">
            <w:pPr>
              <w:spacing w:after="0" w:line="240" w:lineRule="auto"/>
              <w:jc w:val="center"/>
              <w:rPr>
                <w:rFonts w:ascii="Times New Roman" w:eastAsia="Times New Roman" w:hAnsi="Times New Roman" w:cs="Times New Roman"/>
                <w:b/>
                <w:bCs/>
                <w:sz w:val="20"/>
                <w:szCs w:val="20"/>
                <w:lang w:val="ky-KG" w:eastAsia="ky-KG"/>
              </w:rPr>
            </w:pPr>
            <w:r w:rsidRPr="008623A2">
              <w:rPr>
                <w:rFonts w:ascii="Times New Roman" w:eastAsia="Times New Roman" w:hAnsi="Times New Roman" w:cs="Times New Roman"/>
                <w:b/>
                <w:bCs/>
                <w:sz w:val="20"/>
                <w:szCs w:val="20"/>
                <w:lang w:val="ky-KG" w:eastAsia="ky-KG"/>
              </w:rPr>
              <w:t>6</w:t>
            </w:r>
            <w:r w:rsidR="00716277" w:rsidRPr="008623A2">
              <w:rPr>
                <w:rFonts w:ascii="Times New Roman" w:eastAsia="Times New Roman" w:hAnsi="Times New Roman" w:cs="Times New Roman"/>
                <w:b/>
                <w:bCs/>
                <w:sz w:val="20"/>
                <w:szCs w:val="20"/>
                <w:lang w:val="ky-KG" w:eastAsia="ky-KG"/>
              </w:rPr>
              <w:t>3</w:t>
            </w:r>
            <w:r w:rsidR="0086472F" w:rsidRPr="008623A2">
              <w:rPr>
                <w:rFonts w:ascii="Times New Roman" w:eastAsia="Times New Roman" w:hAnsi="Times New Roman" w:cs="Times New Roman"/>
                <w:b/>
                <w:bCs/>
                <w:sz w:val="20"/>
                <w:szCs w:val="20"/>
                <w:lang w:val="ky-KG" w:eastAsia="ky-KG"/>
              </w:rPr>
              <w:t>,4</w:t>
            </w:r>
          </w:p>
        </w:tc>
        <w:tc>
          <w:tcPr>
            <w:tcW w:w="1158" w:type="dxa"/>
            <w:tcBorders>
              <w:top w:val="single" w:sz="8" w:space="0" w:color="auto"/>
              <w:left w:val="nil"/>
              <w:bottom w:val="single" w:sz="8" w:space="0" w:color="auto"/>
              <w:right w:val="single" w:sz="4" w:space="0" w:color="auto"/>
            </w:tcBorders>
            <w:vAlign w:val="bottom"/>
          </w:tcPr>
          <w:p w:rsidR="0067536D" w:rsidRPr="008623A2" w:rsidRDefault="00716277" w:rsidP="00DC1570">
            <w:pPr>
              <w:spacing w:after="0" w:line="240" w:lineRule="auto"/>
              <w:jc w:val="center"/>
              <w:rPr>
                <w:rFonts w:ascii="Times New Roman" w:eastAsia="Times New Roman" w:hAnsi="Times New Roman" w:cs="Times New Roman"/>
                <w:b/>
                <w:bCs/>
                <w:sz w:val="20"/>
                <w:szCs w:val="20"/>
                <w:lang w:val="ky-KG" w:eastAsia="ky-KG"/>
              </w:rPr>
            </w:pPr>
            <w:r w:rsidRPr="008623A2">
              <w:rPr>
                <w:rFonts w:ascii="Times New Roman" w:eastAsia="Times New Roman" w:hAnsi="Times New Roman" w:cs="Times New Roman"/>
                <w:b/>
                <w:bCs/>
                <w:sz w:val="20"/>
                <w:szCs w:val="20"/>
                <w:lang w:val="ky-KG" w:eastAsia="ky-KG"/>
              </w:rPr>
              <w:t>-</w:t>
            </w:r>
            <w:r w:rsidR="005B45C2" w:rsidRPr="008623A2">
              <w:rPr>
                <w:rFonts w:ascii="Times New Roman" w:eastAsia="Times New Roman" w:hAnsi="Times New Roman" w:cs="Times New Roman"/>
                <w:b/>
                <w:bCs/>
                <w:sz w:val="20"/>
                <w:szCs w:val="20"/>
                <w:lang w:val="ky-KG" w:eastAsia="ky-KG"/>
              </w:rPr>
              <w:t>1</w:t>
            </w:r>
            <w:r w:rsidRPr="008623A2">
              <w:rPr>
                <w:rFonts w:ascii="Times New Roman" w:eastAsia="Times New Roman" w:hAnsi="Times New Roman" w:cs="Times New Roman"/>
                <w:b/>
                <w:bCs/>
                <w:sz w:val="20"/>
                <w:szCs w:val="20"/>
                <w:lang w:val="ky-KG" w:eastAsia="ky-KG"/>
              </w:rPr>
              <w:t>7,3</w:t>
            </w:r>
          </w:p>
        </w:tc>
        <w:tc>
          <w:tcPr>
            <w:tcW w:w="1157" w:type="dxa"/>
            <w:tcBorders>
              <w:top w:val="single" w:sz="8" w:space="0" w:color="auto"/>
              <w:left w:val="single" w:sz="4" w:space="0" w:color="auto"/>
              <w:bottom w:val="single" w:sz="8" w:space="0" w:color="auto"/>
              <w:right w:val="single" w:sz="8" w:space="0" w:color="auto"/>
            </w:tcBorders>
            <w:vAlign w:val="bottom"/>
          </w:tcPr>
          <w:p w:rsidR="0067536D" w:rsidRPr="008623A2" w:rsidRDefault="0086472F" w:rsidP="00DC1570">
            <w:pPr>
              <w:spacing w:after="0" w:line="240" w:lineRule="auto"/>
              <w:jc w:val="center"/>
              <w:rPr>
                <w:rFonts w:ascii="Times New Roman" w:eastAsia="Times New Roman" w:hAnsi="Times New Roman" w:cs="Times New Roman"/>
                <w:b/>
                <w:bCs/>
                <w:sz w:val="20"/>
                <w:szCs w:val="20"/>
                <w:lang w:val="ky-KG" w:eastAsia="ky-KG"/>
              </w:rPr>
            </w:pPr>
            <w:r w:rsidRPr="008623A2">
              <w:rPr>
                <w:rFonts w:ascii="Times New Roman" w:eastAsia="Times New Roman" w:hAnsi="Times New Roman" w:cs="Times New Roman"/>
                <w:b/>
                <w:bCs/>
                <w:sz w:val="20"/>
                <w:szCs w:val="20"/>
                <w:lang w:val="ky-KG" w:eastAsia="ky-KG"/>
              </w:rPr>
              <w:t>49,3</w:t>
            </w:r>
          </w:p>
        </w:tc>
        <w:tc>
          <w:tcPr>
            <w:tcW w:w="1158" w:type="dxa"/>
            <w:tcBorders>
              <w:top w:val="single" w:sz="8" w:space="0" w:color="auto"/>
              <w:left w:val="nil"/>
              <w:bottom w:val="single" w:sz="8" w:space="0" w:color="auto"/>
              <w:right w:val="single" w:sz="8" w:space="0" w:color="auto"/>
            </w:tcBorders>
            <w:vAlign w:val="bottom"/>
          </w:tcPr>
          <w:p w:rsidR="0067536D" w:rsidRPr="008623A2" w:rsidRDefault="0086472F" w:rsidP="00355E4F">
            <w:pPr>
              <w:spacing w:after="0" w:line="240" w:lineRule="auto"/>
              <w:jc w:val="center"/>
              <w:rPr>
                <w:rFonts w:ascii="Times New Roman" w:eastAsia="Times New Roman" w:hAnsi="Times New Roman" w:cs="Times New Roman"/>
                <w:b/>
                <w:bCs/>
                <w:sz w:val="20"/>
                <w:szCs w:val="20"/>
                <w:lang w:val="ky-KG" w:eastAsia="ky-KG"/>
              </w:rPr>
            </w:pPr>
            <w:r w:rsidRPr="008623A2">
              <w:rPr>
                <w:rFonts w:ascii="Times New Roman" w:eastAsia="Times New Roman" w:hAnsi="Times New Roman" w:cs="Times New Roman"/>
                <w:b/>
                <w:bCs/>
                <w:sz w:val="20"/>
                <w:szCs w:val="20"/>
                <w:lang w:val="ky-KG" w:eastAsia="ky-KG"/>
              </w:rPr>
              <w:t>49,7</w:t>
            </w:r>
          </w:p>
        </w:tc>
      </w:tr>
      <w:tr w:rsidR="0067536D" w:rsidRPr="008623A2" w:rsidTr="00D35F39">
        <w:trPr>
          <w:trHeight w:val="275"/>
        </w:trPr>
        <w:tc>
          <w:tcPr>
            <w:tcW w:w="2694" w:type="dxa"/>
            <w:tcBorders>
              <w:top w:val="single" w:sz="8" w:space="0" w:color="auto"/>
              <w:left w:val="single" w:sz="8" w:space="0" w:color="auto"/>
              <w:bottom w:val="single" w:sz="8" w:space="0" w:color="auto"/>
              <w:right w:val="single" w:sz="8" w:space="0" w:color="auto"/>
            </w:tcBorders>
            <w:noWrap/>
            <w:vAlign w:val="bottom"/>
          </w:tcPr>
          <w:p w:rsidR="0067536D" w:rsidRPr="008623A2" w:rsidRDefault="0067536D" w:rsidP="00CD65CD">
            <w:pPr>
              <w:spacing w:after="0" w:line="240" w:lineRule="auto"/>
              <w:rPr>
                <w:rFonts w:ascii="Times New Roman" w:eastAsia="Calibri" w:hAnsi="Times New Roman" w:cs="Times New Roman"/>
                <w:sz w:val="20"/>
                <w:szCs w:val="20"/>
                <w:lang w:eastAsia="ru-RU"/>
              </w:rPr>
            </w:pPr>
            <w:r w:rsidRPr="008623A2">
              <w:rPr>
                <w:rFonts w:ascii="Times New Roman" w:eastAsia="Calibri" w:hAnsi="Times New Roman" w:cs="Times New Roman"/>
                <w:sz w:val="20"/>
                <w:szCs w:val="20"/>
                <w:lang w:eastAsia="ru-RU"/>
              </w:rPr>
              <w:t>бюджетные средства</w:t>
            </w:r>
          </w:p>
        </w:tc>
        <w:tc>
          <w:tcPr>
            <w:tcW w:w="1157" w:type="dxa"/>
            <w:tcBorders>
              <w:top w:val="single" w:sz="8" w:space="0" w:color="auto"/>
              <w:left w:val="nil"/>
              <w:bottom w:val="single" w:sz="8" w:space="0" w:color="auto"/>
              <w:right w:val="single" w:sz="8" w:space="0" w:color="auto"/>
            </w:tcBorders>
            <w:vAlign w:val="bottom"/>
          </w:tcPr>
          <w:p w:rsidR="0067536D" w:rsidRPr="008623A2" w:rsidRDefault="0067536D" w:rsidP="00DC1570">
            <w:pPr>
              <w:spacing w:after="0" w:line="240" w:lineRule="auto"/>
              <w:jc w:val="center"/>
              <w:rPr>
                <w:rFonts w:ascii="Times New Roman" w:eastAsia="Times New Roman" w:hAnsi="Times New Roman" w:cs="Times New Roman"/>
                <w:sz w:val="20"/>
                <w:szCs w:val="20"/>
                <w:lang w:val="ky-KG" w:eastAsia="ky-KG"/>
              </w:rPr>
            </w:pPr>
            <w:r w:rsidRPr="008623A2">
              <w:rPr>
                <w:rFonts w:ascii="Times New Roman" w:eastAsia="Times New Roman" w:hAnsi="Times New Roman" w:cs="Times New Roman"/>
                <w:sz w:val="20"/>
                <w:szCs w:val="20"/>
                <w:lang w:val="ky-KG" w:eastAsia="ky-KG"/>
              </w:rPr>
              <w:t>54,4</w:t>
            </w:r>
          </w:p>
        </w:tc>
        <w:tc>
          <w:tcPr>
            <w:tcW w:w="1158" w:type="dxa"/>
            <w:tcBorders>
              <w:top w:val="single" w:sz="8" w:space="0" w:color="auto"/>
              <w:left w:val="nil"/>
              <w:bottom w:val="single" w:sz="8" w:space="0" w:color="auto"/>
              <w:right w:val="nil"/>
            </w:tcBorders>
            <w:vAlign w:val="bottom"/>
          </w:tcPr>
          <w:p w:rsidR="0067536D" w:rsidRPr="008623A2" w:rsidRDefault="0067536D" w:rsidP="00B12EC3">
            <w:pPr>
              <w:spacing w:after="0" w:line="240" w:lineRule="auto"/>
              <w:jc w:val="center"/>
              <w:rPr>
                <w:rFonts w:ascii="Times New Roman" w:eastAsia="Times New Roman" w:hAnsi="Times New Roman" w:cs="Times New Roman"/>
                <w:sz w:val="20"/>
                <w:szCs w:val="20"/>
                <w:lang w:val="ky-KG" w:eastAsia="ky-KG"/>
              </w:rPr>
            </w:pPr>
            <w:r w:rsidRPr="008623A2">
              <w:rPr>
                <w:rFonts w:ascii="Times New Roman" w:eastAsia="Times New Roman" w:hAnsi="Times New Roman" w:cs="Times New Roman"/>
                <w:sz w:val="20"/>
                <w:szCs w:val="20"/>
                <w:lang w:val="ky-KG" w:eastAsia="ky-KG"/>
              </w:rPr>
              <w:t>58,2</w:t>
            </w:r>
          </w:p>
        </w:tc>
        <w:tc>
          <w:tcPr>
            <w:tcW w:w="1157" w:type="dxa"/>
            <w:tcBorders>
              <w:top w:val="single" w:sz="8" w:space="0" w:color="auto"/>
              <w:left w:val="single" w:sz="8" w:space="0" w:color="auto"/>
              <w:bottom w:val="single" w:sz="8" w:space="0" w:color="auto"/>
              <w:right w:val="single" w:sz="8" w:space="0" w:color="auto"/>
            </w:tcBorders>
            <w:vAlign w:val="bottom"/>
          </w:tcPr>
          <w:p w:rsidR="0067536D" w:rsidRPr="008623A2" w:rsidRDefault="005B45C2" w:rsidP="00DC1570">
            <w:pPr>
              <w:spacing w:after="0" w:line="240" w:lineRule="auto"/>
              <w:jc w:val="center"/>
              <w:rPr>
                <w:rFonts w:ascii="Times New Roman" w:eastAsia="Times New Roman" w:hAnsi="Times New Roman" w:cs="Times New Roman"/>
                <w:sz w:val="20"/>
                <w:szCs w:val="20"/>
                <w:lang w:val="ky-KG" w:eastAsia="ky-KG"/>
              </w:rPr>
            </w:pPr>
            <w:r w:rsidRPr="008623A2">
              <w:rPr>
                <w:rFonts w:ascii="Times New Roman" w:eastAsia="Times New Roman" w:hAnsi="Times New Roman" w:cs="Times New Roman"/>
                <w:sz w:val="20"/>
                <w:szCs w:val="20"/>
                <w:lang w:val="ky-KG" w:eastAsia="ky-KG"/>
              </w:rPr>
              <w:t>6</w:t>
            </w:r>
            <w:r w:rsidR="00716277" w:rsidRPr="008623A2">
              <w:rPr>
                <w:rFonts w:ascii="Times New Roman" w:eastAsia="Times New Roman" w:hAnsi="Times New Roman" w:cs="Times New Roman"/>
                <w:sz w:val="20"/>
                <w:szCs w:val="20"/>
                <w:lang w:val="ky-KG" w:eastAsia="ky-KG"/>
              </w:rPr>
              <w:t>3</w:t>
            </w:r>
            <w:r w:rsidR="0067536D" w:rsidRPr="008623A2">
              <w:rPr>
                <w:rFonts w:ascii="Times New Roman" w:eastAsia="Times New Roman" w:hAnsi="Times New Roman" w:cs="Times New Roman"/>
                <w:sz w:val="20"/>
                <w:szCs w:val="20"/>
                <w:lang w:val="ky-KG" w:eastAsia="ky-KG"/>
              </w:rPr>
              <w:t>,4</w:t>
            </w:r>
          </w:p>
        </w:tc>
        <w:tc>
          <w:tcPr>
            <w:tcW w:w="1158" w:type="dxa"/>
            <w:tcBorders>
              <w:top w:val="single" w:sz="8" w:space="0" w:color="auto"/>
              <w:left w:val="nil"/>
              <w:bottom w:val="single" w:sz="8" w:space="0" w:color="auto"/>
              <w:right w:val="single" w:sz="4" w:space="0" w:color="auto"/>
            </w:tcBorders>
            <w:vAlign w:val="bottom"/>
          </w:tcPr>
          <w:p w:rsidR="0067536D" w:rsidRPr="008623A2" w:rsidRDefault="005B45C2" w:rsidP="00DC1570">
            <w:pPr>
              <w:spacing w:after="0" w:line="240" w:lineRule="auto"/>
              <w:jc w:val="center"/>
              <w:rPr>
                <w:rFonts w:ascii="Times New Roman" w:eastAsia="Times New Roman" w:hAnsi="Times New Roman" w:cs="Times New Roman"/>
                <w:sz w:val="20"/>
                <w:szCs w:val="20"/>
                <w:lang w:val="ky-KG" w:eastAsia="ky-KG"/>
              </w:rPr>
            </w:pPr>
            <w:r w:rsidRPr="008623A2">
              <w:rPr>
                <w:rFonts w:ascii="Times New Roman" w:eastAsia="Times New Roman" w:hAnsi="Times New Roman" w:cs="Times New Roman"/>
                <w:sz w:val="20"/>
                <w:szCs w:val="20"/>
                <w:lang w:val="ky-KG" w:eastAsia="ky-KG"/>
              </w:rPr>
              <w:t>5,2</w:t>
            </w:r>
          </w:p>
        </w:tc>
        <w:tc>
          <w:tcPr>
            <w:tcW w:w="1157" w:type="dxa"/>
            <w:tcBorders>
              <w:top w:val="single" w:sz="8" w:space="0" w:color="auto"/>
              <w:left w:val="single" w:sz="4" w:space="0" w:color="auto"/>
              <w:bottom w:val="single" w:sz="8" w:space="0" w:color="auto"/>
              <w:right w:val="single" w:sz="8" w:space="0" w:color="auto"/>
            </w:tcBorders>
            <w:vAlign w:val="bottom"/>
          </w:tcPr>
          <w:p w:rsidR="0067536D" w:rsidRPr="008623A2" w:rsidRDefault="0086472F" w:rsidP="00DC1570">
            <w:pPr>
              <w:spacing w:after="0" w:line="240" w:lineRule="auto"/>
              <w:jc w:val="center"/>
              <w:rPr>
                <w:rFonts w:ascii="Times New Roman" w:eastAsia="Times New Roman" w:hAnsi="Times New Roman" w:cs="Times New Roman"/>
                <w:sz w:val="20"/>
                <w:szCs w:val="20"/>
                <w:lang w:val="ky-KG" w:eastAsia="ky-KG"/>
              </w:rPr>
            </w:pPr>
            <w:r w:rsidRPr="008623A2">
              <w:rPr>
                <w:rFonts w:ascii="Times New Roman" w:eastAsia="Times New Roman" w:hAnsi="Times New Roman" w:cs="Times New Roman"/>
                <w:bCs/>
                <w:sz w:val="20"/>
                <w:szCs w:val="20"/>
                <w:lang w:val="ky-KG" w:eastAsia="ky-KG"/>
              </w:rPr>
              <w:t>49,3</w:t>
            </w:r>
          </w:p>
        </w:tc>
        <w:tc>
          <w:tcPr>
            <w:tcW w:w="1158" w:type="dxa"/>
            <w:tcBorders>
              <w:top w:val="single" w:sz="8" w:space="0" w:color="auto"/>
              <w:left w:val="nil"/>
              <w:bottom w:val="single" w:sz="8" w:space="0" w:color="auto"/>
              <w:right w:val="single" w:sz="8" w:space="0" w:color="auto"/>
            </w:tcBorders>
            <w:vAlign w:val="bottom"/>
          </w:tcPr>
          <w:p w:rsidR="0067536D" w:rsidRPr="008623A2" w:rsidRDefault="0086472F" w:rsidP="00DC1570">
            <w:pPr>
              <w:spacing w:after="0" w:line="240" w:lineRule="auto"/>
              <w:jc w:val="center"/>
              <w:rPr>
                <w:rFonts w:ascii="Times New Roman" w:eastAsia="Times New Roman" w:hAnsi="Times New Roman" w:cs="Times New Roman"/>
                <w:sz w:val="20"/>
                <w:szCs w:val="20"/>
                <w:lang w:val="ky-KG" w:eastAsia="ky-KG"/>
              </w:rPr>
            </w:pPr>
            <w:r w:rsidRPr="008623A2">
              <w:rPr>
                <w:rFonts w:ascii="Times New Roman" w:eastAsia="Times New Roman" w:hAnsi="Times New Roman" w:cs="Times New Roman"/>
                <w:bCs/>
                <w:sz w:val="20"/>
                <w:szCs w:val="20"/>
                <w:lang w:val="ky-KG" w:eastAsia="ky-KG"/>
              </w:rPr>
              <w:t>49,7</w:t>
            </w:r>
          </w:p>
        </w:tc>
      </w:tr>
      <w:tr w:rsidR="0067536D" w:rsidRPr="008623A2" w:rsidTr="00D35F39">
        <w:trPr>
          <w:trHeight w:val="256"/>
        </w:trPr>
        <w:tc>
          <w:tcPr>
            <w:tcW w:w="2694" w:type="dxa"/>
            <w:tcBorders>
              <w:top w:val="single" w:sz="8" w:space="0" w:color="auto"/>
              <w:left w:val="single" w:sz="8" w:space="0" w:color="auto"/>
              <w:bottom w:val="single" w:sz="8" w:space="0" w:color="auto"/>
              <w:right w:val="single" w:sz="8" w:space="0" w:color="auto"/>
            </w:tcBorders>
            <w:noWrap/>
            <w:vAlign w:val="center"/>
          </w:tcPr>
          <w:p w:rsidR="0067536D" w:rsidRPr="008623A2" w:rsidRDefault="0067536D" w:rsidP="00D07FD0">
            <w:pPr>
              <w:spacing w:after="0" w:line="240" w:lineRule="auto"/>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lastRenderedPageBreak/>
              <w:t>государственные инвестиции</w:t>
            </w:r>
          </w:p>
        </w:tc>
        <w:tc>
          <w:tcPr>
            <w:tcW w:w="1157" w:type="dxa"/>
            <w:tcBorders>
              <w:top w:val="single" w:sz="8" w:space="0" w:color="auto"/>
              <w:left w:val="nil"/>
              <w:bottom w:val="single" w:sz="8" w:space="0" w:color="auto"/>
              <w:right w:val="single" w:sz="8" w:space="0" w:color="auto"/>
            </w:tcBorders>
            <w:vAlign w:val="bottom"/>
          </w:tcPr>
          <w:p w:rsidR="0067536D" w:rsidRPr="008623A2" w:rsidRDefault="0067536D" w:rsidP="00DC1570">
            <w:pPr>
              <w:spacing w:after="0" w:line="240" w:lineRule="auto"/>
              <w:jc w:val="center"/>
              <w:rPr>
                <w:rFonts w:ascii="Times New Roman" w:eastAsia="Times New Roman" w:hAnsi="Times New Roman" w:cs="Times New Roman"/>
                <w:sz w:val="20"/>
                <w:szCs w:val="20"/>
                <w:lang w:val="ky-KG" w:eastAsia="ky-KG"/>
              </w:rPr>
            </w:pPr>
            <w:r w:rsidRPr="008623A2">
              <w:rPr>
                <w:rFonts w:ascii="Times New Roman" w:eastAsia="Times New Roman" w:hAnsi="Times New Roman" w:cs="Times New Roman"/>
                <w:sz w:val="20"/>
                <w:szCs w:val="20"/>
                <w:lang w:val="ky-KG" w:eastAsia="ky-KG"/>
              </w:rPr>
              <w:t>42,6</w:t>
            </w:r>
          </w:p>
        </w:tc>
        <w:tc>
          <w:tcPr>
            <w:tcW w:w="1158" w:type="dxa"/>
            <w:tcBorders>
              <w:top w:val="single" w:sz="8" w:space="0" w:color="auto"/>
              <w:left w:val="nil"/>
              <w:bottom w:val="single" w:sz="8" w:space="0" w:color="auto"/>
              <w:right w:val="nil"/>
            </w:tcBorders>
            <w:vAlign w:val="bottom"/>
          </w:tcPr>
          <w:p w:rsidR="0067536D" w:rsidRPr="008623A2" w:rsidRDefault="0067536D" w:rsidP="00B12EC3">
            <w:pPr>
              <w:spacing w:after="0" w:line="240" w:lineRule="auto"/>
              <w:jc w:val="center"/>
              <w:rPr>
                <w:rFonts w:ascii="Times New Roman" w:eastAsia="Times New Roman" w:hAnsi="Times New Roman" w:cs="Times New Roman"/>
                <w:sz w:val="20"/>
                <w:szCs w:val="20"/>
                <w:lang w:val="ky-KG" w:eastAsia="ky-KG"/>
              </w:rPr>
            </w:pPr>
            <w:r w:rsidRPr="008623A2">
              <w:rPr>
                <w:rFonts w:ascii="Times New Roman" w:eastAsia="Times New Roman" w:hAnsi="Times New Roman" w:cs="Times New Roman"/>
                <w:sz w:val="20"/>
                <w:szCs w:val="20"/>
                <w:lang w:val="ky-KG" w:eastAsia="ky-KG"/>
              </w:rPr>
              <w:t>22,6</w:t>
            </w:r>
          </w:p>
        </w:tc>
        <w:tc>
          <w:tcPr>
            <w:tcW w:w="1157" w:type="dxa"/>
            <w:tcBorders>
              <w:top w:val="single" w:sz="8" w:space="0" w:color="auto"/>
              <w:left w:val="single" w:sz="8" w:space="0" w:color="auto"/>
              <w:bottom w:val="single" w:sz="8" w:space="0" w:color="auto"/>
              <w:right w:val="single" w:sz="8" w:space="0" w:color="auto"/>
            </w:tcBorders>
            <w:vAlign w:val="bottom"/>
          </w:tcPr>
          <w:p w:rsidR="0067536D" w:rsidRPr="008623A2" w:rsidRDefault="0067536D" w:rsidP="00DC1570">
            <w:pPr>
              <w:spacing w:after="0" w:line="240" w:lineRule="auto"/>
              <w:jc w:val="center"/>
              <w:rPr>
                <w:rFonts w:ascii="Times New Roman" w:eastAsia="Times New Roman" w:hAnsi="Times New Roman" w:cs="Times New Roman"/>
                <w:sz w:val="20"/>
                <w:szCs w:val="20"/>
                <w:lang w:val="ky-KG" w:eastAsia="ky-KG"/>
              </w:rPr>
            </w:pPr>
          </w:p>
        </w:tc>
        <w:tc>
          <w:tcPr>
            <w:tcW w:w="1158" w:type="dxa"/>
            <w:tcBorders>
              <w:top w:val="single" w:sz="8" w:space="0" w:color="auto"/>
              <w:left w:val="nil"/>
              <w:bottom w:val="single" w:sz="8" w:space="0" w:color="auto"/>
              <w:right w:val="single" w:sz="4" w:space="0" w:color="auto"/>
            </w:tcBorders>
            <w:vAlign w:val="bottom"/>
          </w:tcPr>
          <w:p w:rsidR="0067536D" w:rsidRPr="008623A2" w:rsidRDefault="0086472F" w:rsidP="00DC1570">
            <w:pPr>
              <w:spacing w:after="0" w:line="240" w:lineRule="auto"/>
              <w:jc w:val="center"/>
              <w:rPr>
                <w:rFonts w:ascii="Times New Roman" w:eastAsia="Times New Roman" w:hAnsi="Times New Roman" w:cs="Times New Roman"/>
                <w:sz w:val="20"/>
                <w:szCs w:val="20"/>
                <w:lang w:val="ky-KG" w:eastAsia="ky-KG"/>
              </w:rPr>
            </w:pPr>
            <w:r w:rsidRPr="008623A2">
              <w:rPr>
                <w:rFonts w:ascii="Times New Roman" w:eastAsia="Times New Roman" w:hAnsi="Times New Roman" w:cs="Times New Roman"/>
                <w:sz w:val="20"/>
                <w:szCs w:val="20"/>
                <w:lang w:val="ky-KG" w:eastAsia="ky-KG"/>
              </w:rPr>
              <w:t xml:space="preserve"> -22</w:t>
            </w:r>
            <w:r w:rsidR="0067536D" w:rsidRPr="008623A2">
              <w:rPr>
                <w:rFonts w:ascii="Times New Roman" w:eastAsia="Times New Roman" w:hAnsi="Times New Roman" w:cs="Times New Roman"/>
                <w:sz w:val="20"/>
                <w:szCs w:val="20"/>
                <w:lang w:val="ky-KG" w:eastAsia="ky-KG"/>
              </w:rPr>
              <w:t>,6</w:t>
            </w:r>
          </w:p>
        </w:tc>
        <w:tc>
          <w:tcPr>
            <w:tcW w:w="1157" w:type="dxa"/>
            <w:tcBorders>
              <w:top w:val="single" w:sz="8" w:space="0" w:color="auto"/>
              <w:left w:val="single" w:sz="4" w:space="0" w:color="auto"/>
              <w:bottom w:val="single" w:sz="8" w:space="0" w:color="auto"/>
              <w:right w:val="single" w:sz="8" w:space="0" w:color="auto"/>
            </w:tcBorders>
            <w:vAlign w:val="bottom"/>
          </w:tcPr>
          <w:p w:rsidR="0067536D" w:rsidRPr="008623A2" w:rsidRDefault="0086472F" w:rsidP="00DC1570">
            <w:pPr>
              <w:spacing w:after="0" w:line="240" w:lineRule="auto"/>
              <w:jc w:val="center"/>
              <w:rPr>
                <w:rFonts w:ascii="Times New Roman" w:eastAsia="Times New Roman" w:hAnsi="Times New Roman" w:cs="Times New Roman"/>
                <w:sz w:val="20"/>
                <w:szCs w:val="20"/>
                <w:lang w:val="ky-KG" w:eastAsia="ky-KG"/>
              </w:rPr>
            </w:pPr>
            <w:r w:rsidRPr="008623A2">
              <w:rPr>
                <w:rFonts w:ascii="Times New Roman" w:eastAsia="Times New Roman" w:hAnsi="Times New Roman" w:cs="Times New Roman"/>
                <w:sz w:val="20"/>
                <w:szCs w:val="20"/>
                <w:lang w:val="ky-KG" w:eastAsia="ky-KG"/>
              </w:rPr>
              <w:t>0</w:t>
            </w:r>
          </w:p>
        </w:tc>
        <w:tc>
          <w:tcPr>
            <w:tcW w:w="1158" w:type="dxa"/>
            <w:tcBorders>
              <w:top w:val="single" w:sz="8" w:space="0" w:color="auto"/>
              <w:left w:val="nil"/>
              <w:bottom w:val="single" w:sz="8" w:space="0" w:color="auto"/>
              <w:right w:val="single" w:sz="8" w:space="0" w:color="auto"/>
            </w:tcBorders>
            <w:vAlign w:val="bottom"/>
          </w:tcPr>
          <w:p w:rsidR="0067536D" w:rsidRPr="008623A2" w:rsidRDefault="0067536D" w:rsidP="00DC1570">
            <w:pPr>
              <w:spacing w:after="0" w:line="240" w:lineRule="auto"/>
              <w:jc w:val="center"/>
              <w:rPr>
                <w:rFonts w:ascii="Times New Roman" w:eastAsia="Times New Roman" w:hAnsi="Times New Roman" w:cs="Times New Roman"/>
                <w:sz w:val="20"/>
                <w:szCs w:val="20"/>
                <w:lang w:val="ky-KG" w:eastAsia="ky-KG"/>
              </w:rPr>
            </w:pPr>
            <w:r w:rsidRPr="008623A2">
              <w:rPr>
                <w:rFonts w:ascii="Times New Roman" w:eastAsia="Times New Roman" w:hAnsi="Times New Roman" w:cs="Times New Roman"/>
                <w:sz w:val="20"/>
                <w:szCs w:val="20"/>
                <w:lang w:val="ky-KG" w:eastAsia="ky-KG"/>
              </w:rPr>
              <w:t>0</w:t>
            </w:r>
          </w:p>
        </w:tc>
      </w:tr>
    </w:tbl>
    <w:p w:rsidR="00CD65CD" w:rsidRPr="008623A2" w:rsidRDefault="00CD65CD" w:rsidP="00CD65CD">
      <w:pPr>
        <w:spacing w:after="0" w:line="240" w:lineRule="auto"/>
        <w:ind w:firstLine="709"/>
        <w:jc w:val="both"/>
        <w:rPr>
          <w:rFonts w:ascii="Times New Roman" w:eastAsia="Times New Roman" w:hAnsi="Times New Roman" w:cs="Times New Roman"/>
          <w:sz w:val="24"/>
          <w:szCs w:val="24"/>
          <w:lang w:val="ky-KG" w:eastAsia="ru-RU"/>
        </w:rPr>
      </w:pPr>
    </w:p>
    <w:p w:rsidR="0062585E" w:rsidRPr="008623A2" w:rsidRDefault="005B45C2" w:rsidP="0062585E">
      <w:pPr>
        <w:widowControl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Увелич</w:t>
      </w:r>
      <w:r w:rsidR="0062585E" w:rsidRPr="008623A2">
        <w:rPr>
          <w:rFonts w:ascii="Times New Roman" w:eastAsia="Times New Roman" w:hAnsi="Times New Roman" w:cs="Times New Roman"/>
          <w:sz w:val="24"/>
          <w:szCs w:val="24"/>
          <w:lang w:eastAsia="ru-RU"/>
        </w:rPr>
        <w:t>ены расходы п</w:t>
      </w:r>
      <w:r w:rsidR="00716277" w:rsidRPr="008623A2">
        <w:rPr>
          <w:rFonts w:ascii="Times New Roman" w:eastAsia="Times New Roman" w:hAnsi="Times New Roman" w:cs="Times New Roman"/>
          <w:sz w:val="24"/>
          <w:szCs w:val="24"/>
          <w:lang w:eastAsia="ru-RU"/>
        </w:rPr>
        <w:t xml:space="preserve">о бюджетным средствам на сумму </w:t>
      </w:r>
      <w:r w:rsidRPr="008623A2">
        <w:rPr>
          <w:rFonts w:ascii="Times New Roman" w:eastAsia="Times New Roman" w:hAnsi="Times New Roman" w:cs="Times New Roman"/>
          <w:sz w:val="24"/>
          <w:szCs w:val="24"/>
          <w:lang w:eastAsia="ru-RU"/>
        </w:rPr>
        <w:t>5,2</w:t>
      </w:r>
      <w:r w:rsidR="0062585E" w:rsidRPr="008623A2">
        <w:rPr>
          <w:rFonts w:ascii="Times New Roman" w:eastAsia="Times New Roman" w:hAnsi="Times New Roman" w:cs="Times New Roman"/>
          <w:sz w:val="24"/>
          <w:szCs w:val="24"/>
          <w:lang w:eastAsia="ru-RU"/>
        </w:rPr>
        <w:t xml:space="preserve"> млн. сомов, в том числе  </w:t>
      </w:r>
      <w:r w:rsidR="003B1670" w:rsidRPr="008623A2">
        <w:rPr>
          <w:rFonts w:ascii="Times New Roman" w:eastAsia="Times New Roman" w:hAnsi="Times New Roman" w:cs="Times New Roman"/>
          <w:sz w:val="24"/>
          <w:szCs w:val="24"/>
          <w:lang w:val="ky-KG" w:eastAsia="ru-RU"/>
        </w:rPr>
        <w:t>5</w:t>
      </w:r>
      <w:r w:rsidR="0062585E" w:rsidRPr="008623A2">
        <w:rPr>
          <w:rFonts w:ascii="Times New Roman" w:eastAsia="Times New Roman" w:hAnsi="Times New Roman" w:cs="Times New Roman"/>
          <w:sz w:val="24"/>
          <w:szCs w:val="24"/>
          <w:lang w:val="ky-KG" w:eastAsia="ru-RU"/>
        </w:rPr>
        <w:t xml:space="preserve">,0 млн. сомов </w:t>
      </w:r>
      <w:r w:rsidR="0062585E" w:rsidRPr="008623A2">
        <w:rPr>
          <w:rFonts w:ascii="Times New Roman" w:hAnsi="Times New Roman" w:cs="Times New Roman"/>
          <w:sz w:val="24"/>
          <w:szCs w:val="24"/>
          <w:lang w:val="ky-KG"/>
        </w:rPr>
        <w:t xml:space="preserve">для обеспечения функционирования деятельности государственного </w:t>
      </w:r>
      <w:r w:rsidR="003B1670" w:rsidRPr="008623A2">
        <w:rPr>
          <w:rFonts w:ascii="Times New Roman" w:hAnsi="Times New Roman" w:cs="Times New Roman"/>
          <w:sz w:val="24"/>
          <w:szCs w:val="24"/>
          <w:lang w:val="ky-KG"/>
        </w:rPr>
        <w:t xml:space="preserve">учреждения  «Аукционный центр» </w:t>
      </w:r>
      <w:r w:rsidR="00D97500" w:rsidRPr="008623A2">
        <w:rPr>
          <w:rFonts w:ascii="Times New Roman" w:hAnsi="Times New Roman" w:cs="Times New Roman"/>
          <w:sz w:val="24"/>
          <w:szCs w:val="24"/>
          <w:lang w:val="ky-KG"/>
        </w:rPr>
        <w:t xml:space="preserve"> при </w:t>
      </w:r>
      <w:r w:rsidR="00D97500" w:rsidRPr="008623A2">
        <w:rPr>
          <w:rFonts w:ascii="Times New Roman" w:eastAsia="Times New Roman" w:hAnsi="Times New Roman" w:cs="Times New Roman"/>
          <w:sz w:val="24"/>
          <w:szCs w:val="24"/>
          <w:lang w:eastAsia="ru-RU"/>
        </w:rPr>
        <w:t>Фонде по управлению государственным имуществом при Правительстве Кыргызской Республики</w:t>
      </w:r>
      <w:r w:rsidR="00D97500" w:rsidRPr="008623A2">
        <w:rPr>
          <w:rFonts w:ascii="Times New Roman" w:hAnsi="Times New Roman" w:cs="Times New Roman"/>
          <w:sz w:val="24"/>
          <w:szCs w:val="24"/>
          <w:lang w:val="ky-KG"/>
        </w:rPr>
        <w:t xml:space="preserve"> </w:t>
      </w:r>
      <w:r w:rsidR="003B1670" w:rsidRPr="008623A2">
        <w:rPr>
          <w:rFonts w:ascii="Times New Roman" w:hAnsi="Times New Roman" w:cs="Times New Roman"/>
          <w:sz w:val="24"/>
          <w:szCs w:val="24"/>
          <w:lang w:val="ky-KG"/>
        </w:rPr>
        <w:t xml:space="preserve">и 0,2 млн. сомов </w:t>
      </w:r>
      <w:r w:rsidR="00763946" w:rsidRPr="008623A2">
        <w:rPr>
          <w:rFonts w:ascii="Times New Roman" w:hAnsi="Times New Roman"/>
          <w:sz w:val="24"/>
          <w:szCs w:val="24"/>
          <w:lang w:val="ky-KG"/>
        </w:rPr>
        <w:t xml:space="preserve">связано </w:t>
      </w:r>
      <w:r w:rsidR="00763946" w:rsidRPr="008623A2">
        <w:rPr>
          <w:rFonts w:ascii="Times New Roman" w:eastAsia="Times New Roman" w:hAnsi="Times New Roman" w:cs="Times New Roman"/>
          <w:sz w:val="24"/>
          <w:szCs w:val="24"/>
          <w:lang w:val="ky-KG" w:eastAsia="ru-RU"/>
        </w:rPr>
        <w:t xml:space="preserve">с повышением заработной платы </w:t>
      </w:r>
      <w:r w:rsidR="00763946" w:rsidRPr="008623A2">
        <w:rPr>
          <w:rFonts w:ascii="Times New Roman" w:hAnsi="Times New Roman" w:cs="Times New Roman"/>
          <w:sz w:val="24"/>
          <w:szCs w:val="24"/>
          <w:lang w:val="ky-KG"/>
        </w:rPr>
        <w:t>в</w:t>
      </w:r>
      <w:r w:rsidR="00763946" w:rsidRPr="008623A2">
        <w:rPr>
          <w:rFonts w:ascii="Times New Roman" w:hAnsi="Times New Roman" w:cs="Times New Roman"/>
          <w:sz w:val="24"/>
          <w:szCs w:val="24"/>
        </w:rPr>
        <w:t xml:space="preserve"> целях совершенствования системы оплаты труда и повышения эффективности деятельности государственных гражданских служащих и муниципальных служащих</w:t>
      </w:r>
      <w:r w:rsidR="0062585E" w:rsidRPr="008623A2">
        <w:rPr>
          <w:rFonts w:ascii="Times New Roman" w:eastAsia="Times New Roman" w:hAnsi="Times New Roman" w:cs="Times New Roman"/>
          <w:sz w:val="24"/>
          <w:szCs w:val="24"/>
          <w:lang w:eastAsia="ru-RU"/>
        </w:rPr>
        <w:t>.</w:t>
      </w:r>
    </w:p>
    <w:p w:rsidR="00CD65CD" w:rsidRPr="008623A2" w:rsidRDefault="00CD65CD" w:rsidP="00CD65CD">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Бюджетные средства будут направлены на выполнение основных функциональных задач Фонда для обеспечения поступления средств от приватизации</w:t>
      </w:r>
      <w:r w:rsidR="00A547DF" w:rsidRPr="008623A2">
        <w:rPr>
          <w:rFonts w:ascii="Times New Roman" w:eastAsia="Times New Roman" w:hAnsi="Times New Roman" w:cs="Times New Roman"/>
          <w:sz w:val="24"/>
          <w:szCs w:val="24"/>
          <w:lang w:eastAsia="ru-RU"/>
        </w:rPr>
        <w:t xml:space="preserve"> государственного имущества</w:t>
      </w:r>
      <w:r w:rsidRPr="008623A2">
        <w:rPr>
          <w:rFonts w:ascii="Times New Roman" w:eastAsia="Times New Roman" w:hAnsi="Times New Roman" w:cs="Times New Roman"/>
          <w:sz w:val="24"/>
          <w:szCs w:val="24"/>
          <w:lang w:eastAsia="ru-RU"/>
        </w:rPr>
        <w:t>, дивидендов, арендной платы и отчислений государственными предприятиями 50</w:t>
      </w:r>
      <w:r w:rsidR="00880521" w:rsidRPr="008623A2">
        <w:rPr>
          <w:rFonts w:ascii="Times New Roman" w:eastAsia="Times New Roman" w:hAnsi="Times New Roman" w:cs="Times New Roman"/>
          <w:sz w:val="24"/>
          <w:szCs w:val="24"/>
          <w:lang w:eastAsia="ru-RU"/>
        </w:rPr>
        <w:t> </w:t>
      </w:r>
      <w:r w:rsidR="00275CCD" w:rsidRPr="008623A2">
        <w:rPr>
          <w:rFonts w:ascii="Times New Roman" w:eastAsia="Times New Roman" w:hAnsi="Times New Roman" w:cs="Times New Roman"/>
          <w:sz w:val="24"/>
          <w:szCs w:val="24"/>
          <w:lang w:eastAsia="ru-RU"/>
        </w:rPr>
        <w:t>%</w:t>
      </w:r>
      <w:r w:rsidR="00A547DF" w:rsidRPr="008623A2">
        <w:rPr>
          <w:rFonts w:ascii="Times New Roman" w:eastAsia="Times New Roman" w:hAnsi="Times New Roman" w:cs="Times New Roman"/>
          <w:sz w:val="24"/>
          <w:szCs w:val="24"/>
          <w:lang w:eastAsia="ru-RU"/>
        </w:rPr>
        <w:t xml:space="preserve"> </w:t>
      </w:r>
      <w:r w:rsidRPr="008623A2">
        <w:rPr>
          <w:rFonts w:ascii="Times New Roman" w:eastAsia="Times New Roman" w:hAnsi="Times New Roman" w:cs="Times New Roman"/>
          <w:sz w:val="24"/>
          <w:szCs w:val="24"/>
          <w:lang w:eastAsia="ru-RU"/>
        </w:rPr>
        <w:t>прибыли, управления государственной собственностью, осуществления контроля и мер по обеспечению своевременной выплаты акционерными обществами дивидендов, работы с государственными предприятиями и систематизации учета  государственного имущества.</w:t>
      </w:r>
    </w:p>
    <w:p w:rsidR="00BB0140" w:rsidRPr="008623A2" w:rsidRDefault="00BB0140" w:rsidP="00CD65CD">
      <w:pPr>
        <w:spacing w:after="0" w:line="240" w:lineRule="auto"/>
        <w:ind w:firstLine="709"/>
        <w:jc w:val="both"/>
        <w:rPr>
          <w:rFonts w:ascii="Times New Roman" w:eastAsia="Times New Roman" w:hAnsi="Times New Roman" w:cs="Times New Roman"/>
          <w:sz w:val="24"/>
          <w:szCs w:val="24"/>
          <w:lang w:val="ky-KG" w:eastAsia="ru-RU"/>
        </w:rPr>
      </w:pPr>
    </w:p>
    <w:p w:rsidR="00BA6AD6" w:rsidRPr="008623A2" w:rsidRDefault="00BA6AD6" w:rsidP="00C629B9">
      <w:pPr>
        <w:spacing w:before="120" w:after="0" w:line="240" w:lineRule="auto"/>
        <w:ind w:firstLine="708"/>
        <w:jc w:val="center"/>
        <w:outlineLvl w:val="4"/>
        <w:rPr>
          <w:rFonts w:ascii="Times New Roman" w:eastAsia="Times New Roman" w:hAnsi="Times New Roman" w:cs="Times New Roman"/>
          <w:b/>
          <w:bCs/>
          <w:iCs/>
          <w:sz w:val="24"/>
          <w:szCs w:val="24"/>
          <w:lang w:eastAsia="ru-RU"/>
        </w:rPr>
      </w:pPr>
      <w:r w:rsidRPr="008623A2">
        <w:rPr>
          <w:rFonts w:ascii="Times New Roman" w:eastAsia="Times New Roman" w:hAnsi="Times New Roman" w:cs="Times New Roman"/>
          <w:b/>
          <w:bCs/>
          <w:iCs/>
          <w:sz w:val="24"/>
          <w:szCs w:val="24"/>
          <w:lang w:eastAsia="ru-RU"/>
        </w:rPr>
        <w:t>Фонд государственных материальных резервов при</w:t>
      </w:r>
    </w:p>
    <w:p w:rsidR="00BA6AD6" w:rsidRPr="008623A2" w:rsidRDefault="00BA6AD6" w:rsidP="00C629B9">
      <w:pPr>
        <w:spacing w:after="0" w:line="240" w:lineRule="auto"/>
        <w:ind w:firstLine="708"/>
        <w:jc w:val="center"/>
        <w:outlineLvl w:val="4"/>
        <w:rPr>
          <w:rFonts w:ascii="Times New Roman" w:eastAsia="Times New Roman" w:hAnsi="Times New Roman" w:cs="Times New Roman"/>
          <w:b/>
          <w:bCs/>
          <w:iCs/>
          <w:sz w:val="24"/>
          <w:szCs w:val="24"/>
          <w:lang w:val="ky-KG" w:eastAsia="ru-RU"/>
        </w:rPr>
      </w:pPr>
      <w:r w:rsidRPr="008623A2">
        <w:rPr>
          <w:rFonts w:ascii="Times New Roman" w:eastAsia="Times New Roman" w:hAnsi="Times New Roman" w:cs="Times New Roman"/>
          <w:b/>
          <w:bCs/>
          <w:iCs/>
          <w:sz w:val="24"/>
          <w:szCs w:val="24"/>
          <w:lang w:eastAsia="ru-RU"/>
        </w:rPr>
        <w:t>Правительстве Кыргызской Республики</w:t>
      </w:r>
    </w:p>
    <w:p w:rsidR="00BA6AD6" w:rsidRPr="008623A2" w:rsidRDefault="003D324F" w:rsidP="00E97AEE">
      <w:pPr>
        <w:spacing w:before="120"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lang w:val="ky-KG" w:eastAsia="ru-RU"/>
        </w:rPr>
        <w:t>Р</w:t>
      </w:r>
      <w:proofErr w:type="spellStart"/>
      <w:r w:rsidRPr="008623A2">
        <w:rPr>
          <w:rFonts w:ascii="Times New Roman" w:hAnsi="Times New Roman" w:cs="Times New Roman"/>
          <w:sz w:val="24"/>
          <w:szCs w:val="24"/>
          <w:lang w:eastAsia="ru-RU"/>
        </w:rPr>
        <w:t>асходы</w:t>
      </w:r>
      <w:proofErr w:type="spellEnd"/>
      <w:r w:rsidRPr="008623A2">
        <w:rPr>
          <w:rFonts w:ascii="Times New Roman" w:hAnsi="Times New Roman" w:cs="Times New Roman"/>
          <w:sz w:val="24"/>
          <w:szCs w:val="24"/>
          <w:lang w:eastAsia="ru-RU"/>
        </w:rPr>
        <w:t xml:space="preserve"> </w:t>
      </w:r>
      <w:r w:rsidRPr="008623A2">
        <w:rPr>
          <w:rFonts w:ascii="Times New Roman" w:hAnsi="Times New Roman" w:cs="Times New Roman"/>
          <w:sz w:val="24"/>
          <w:szCs w:val="24"/>
        </w:rPr>
        <w:t>Фонда государственных материальных резервов при Правительстве Кыргызской Республики</w:t>
      </w:r>
      <w:r w:rsidRPr="008623A2">
        <w:rPr>
          <w:rFonts w:ascii="Times New Roman" w:hAnsi="Times New Roman" w:cs="Times New Roman"/>
          <w:sz w:val="24"/>
          <w:szCs w:val="24"/>
          <w:lang w:eastAsia="ru-RU"/>
        </w:rPr>
        <w:t xml:space="preserve"> </w:t>
      </w:r>
      <w:r w:rsidR="00BA6AD6" w:rsidRPr="008623A2">
        <w:rPr>
          <w:rFonts w:ascii="Times New Roman" w:hAnsi="Times New Roman" w:cs="Times New Roman"/>
          <w:sz w:val="24"/>
          <w:szCs w:val="24"/>
          <w:lang w:eastAsia="ru-RU"/>
        </w:rPr>
        <w:t xml:space="preserve">на </w:t>
      </w:r>
      <w:r w:rsidR="00DC5A30" w:rsidRPr="008623A2">
        <w:rPr>
          <w:rFonts w:ascii="Times New Roman" w:hAnsi="Times New Roman" w:cs="Times New Roman"/>
          <w:b/>
          <w:sz w:val="24"/>
          <w:szCs w:val="24"/>
          <w:lang w:eastAsia="ru-RU"/>
        </w:rPr>
        <w:t>20</w:t>
      </w:r>
      <w:r w:rsidR="00660C8A" w:rsidRPr="008623A2">
        <w:rPr>
          <w:rFonts w:ascii="Times New Roman" w:hAnsi="Times New Roman" w:cs="Times New Roman"/>
          <w:b/>
          <w:sz w:val="24"/>
          <w:szCs w:val="24"/>
          <w:lang w:val="ky-KG" w:eastAsia="ru-RU"/>
        </w:rPr>
        <w:t>21</w:t>
      </w:r>
      <w:r w:rsidR="00BA6AD6" w:rsidRPr="008623A2">
        <w:rPr>
          <w:rFonts w:ascii="Times New Roman" w:hAnsi="Times New Roman" w:cs="Times New Roman"/>
          <w:b/>
          <w:sz w:val="24"/>
          <w:szCs w:val="24"/>
          <w:lang w:eastAsia="ru-RU"/>
        </w:rPr>
        <w:t xml:space="preserve"> год</w:t>
      </w:r>
      <w:r w:rsidR="00BA6AD6" w:rsidRPr="008623A2">
        <w:rPr>
          <w:rFonts w:ascii="Times New Roman" w:hAnsi="Times New Roman" w:cs="Times New Roman"/>
          <w:sz w:val="24"/>
          <w:szCs w:val="24"/>
          <w:lang w:eastAsia="ru-RU"/>
        </w:rPr>
        <w:t xml:space="preserve"> </w:t>
      </w:r>
      <w:r w:rsidR="00AC16F5" w:rsidRPr="008623A2">
        <w:rPr>
          <w:rFonts w:ascii="Times New Roman" w:hAnsi="Times New Roman" w:cs="Times New Roman"/>
          <w:sz w:val="24"/>
          <w:szCs w:val="24"/>
        </w:rPr>
        <w:t xml:space="preserve">предусмотрены в сумме </w:t>
      </w:r>
      <w:r w:rsidR="00AC16F5" w:rsidRPr="008623A2">
        <w:rPr>
          <w:rFonts w:ascii="Times New Roman" w:hAnsi="Times New Roman" w:cs="Times New Roman"/>
          <w:b/>
          <w:sz w:val="24"/>
          <w:szCs w:val="24"/>
        </w:rPr>
        <w:t>290,3 млн. сомов</w:t>
      </w:r>
      <w:r w:rsidR="00AC16F5" w:rsidRPr="008623A2">
        <w:rPr>
          <w:rFonts w:ascii="Times New Roman" w:hAnsi="Times New Roman" w:cs="Times New Roman"/>
          <w:sz w:val="24"/>
          <w:szCs w:val="24"/>
        </w:rPr>
        <w:t xml:space="preserve"> и </w:t>
      </w:r>
      <w:r w:rsidR="00BA6AD6" w:rsidRPr="008623A2">
        <w:rPr>
          <w:rFonts w:ascii="Times New Roman" w:hAnsi="Times New Roman" w:cs="Times New Roman"/>
          <w:sz w:val="24"/>
          <w:szCs w:val="24"/>
        </w:rPr>
        <w:t xml:space="preserve">представлены двумя функциями 704 – экономические вопросы и 701 - </w:t>
      </w:r>
      <w:r w:rsidR="00835033" w:rsidRPr="008623A2">
        <w:rPr>
          <w:rFonts w:ascii="Times New Roman" w:hAnsi="Times New Roman" w:cs="Times New Roman"/>
          <w:sz w:val="24"/>
          <w:szCs w:val="24"/>
          <w:lang w:val="ky-KG"/>
        </w:rPr>
        <w:t>государственные</w:t>
      </w:r>
      <w:r w:rsidR="00AC16F5" w:rsidRPr="008623A2">
        <w:rPr>
          <w:rFonts w:ascii="Times New Roman" w:hAnsi="Times New Roman" w:cs="Times New Roman"/>
          <w:sz w:val="24"/>
          <w:szCs w:val="24"/>
        </w:rPr>
        <w:t xml:space="preserve"> службы</w:t>
      </w:r>
      <w:r w:rsidR="00835033" w:rsidRPr="008623A2">
        <w:rPr>
          <w:rFonts w:ascii="Times New Roman" w:hAnsi="Times New Roman" w:cs="Times New Roman"/>
          <w:sz w:val="24"/>
          <w:szCs w:val="24"/>
          <w:lang w:val="ky-KG"/>
        </w:rPr>
        <w:t xml:space="preserve"> общего назначения</w:t>
      </w:r>
      <w:r w:rsidR="00AC16F5" w:rsidRPr="008623A2">
        <w:rPr>
          <w:rFonts w:ascii="Times New Roman" w:hAnsi="Times New Roman" w:cs="Times New Roman"/>
          <w:sz w:val="24"/>
          <w:szCs w:val="24"/>
        </w:rPr>
        <w:t>.</w:t>
      </w:r>
    </w:p>
    <w:p w:rsidR="00BA6AD6" w:rsidRPr="008623A2" w:rsidRDefault="00526244" w:rsidP="007B41E6">
      <w:pPr>
        <w:tabs>
          <w:tab w:val="left" w:pos="6637"/>
        </w:tabs>
        <w:spacing w:after="0" w:line="240" w:lineRule="auto"/>
        <w:ind w:firstLine="709"/>
        <w:jc w:val="both"/>
        <w:rPr>
          <w:rFonts w:ascii="Times New Roman" w:hAnsi="Times New Roman" w:cs="Times New Roman"/>
          <w:b/>
          <w:sz w:val="24"/>
          <w:szCs w:val="24"/>
        </w:rPr>
      </w:pPr>
      <w:r w:rsidRPr="008623A2">
        <w:rPr>
          <w:rFonts w:ascii="Times New Roman" w:hAnsi="Times New Roman" w:cs="Times New Roman"/>
          <w:sz w:val="24"/>
          <w:szCs w:val="24"/>
          <w:lang w:val="ky-KG"/>
        </w:rPr>
        <w:t>Подраздел</w:t>
      </w:r>
      <w:r w:rsidRPr="008623A2">
        <w:rPr>
          <w:rFonts w:ascii="Times New Roman" w:hAnsi="Times New Roman" w:cs="Times New Roman"/>
          <w:b/>
          <w:sz w:val="24"/>
          <w:szCs w:val="24"/>
          <w:lang w:val="ky-KG"/>
        </w:rPr>
        <w:t xml:space="preserve"> </w:t>
      </w:r>
      <w:r w:rsidR="00AC16F5" w:rsidRPr="008623A2">
        <w:rPr>
          <w:rFonts w:ascii="Times New Roman" w:hAnsi="Times New Roman" w:cs="Times New Roman"/>
          <w:b/>
          <w:sz w:val="24"/>
          <w:szCs w:val="24"/>
        </w:rPr>
        <w:t>7041</w:t>
      </w:r>
      <w:r w:rsidR="00F526F4" w:rsidRPr="008623A2">
        <w:rPr>
          <w:rFonts w:ascii="Times New Roman" w:hAnsi="Times New Roman" w:cs="Times New Roman"/>
          <w:b/>
          <w:sz w:val="24"/>
          <w:szCs w:val="24"/>
          <w:lang w:val="ky-KG"/>
        </w:rPr>
        <w:t>1</w:t>
      </w:r>
      <w:r w:rsidR="00BA6AD6" w:rsidRPr="008623A2">
        <w:rPr>
          <w:rFonts w:ascii="Times New Roman" w:hAnsi="Times New Roman" w:cs="Times New Roman"/>
          <w:b/>
          <w:sz w:val="24"/>
          <w:szCs w:val="24"/>
        </w:rPr>
        <w:t xml:space="preserve"> </w:t>
      </w:r>
      <w:r w:rsidR="00AC16F5" w:rsidRPr="008623A2">
        <w:rPr>
          <w:rFonts w:ascii="Times New Roman" w:hAnsi="Times New Roman" w:cs="Times New Roman"/>
          <w:b/>
          <w:sz w:val="24"/>
          <w:szCs w:val="24"/>
        </w:rPr>
        <w:t>«о</w:t>
      </w:r>
      <w:r w:rsidR="00BA6AD6" w:rsidRPr="008623A2">
        <w:rPr>
          <w:rFonts w:ascii="Times New Roman" w:hAnsi="Times New Roman" w:cs="Times New Roman"/>
          <w:b/>
          <w:sz w:val="24"/>
          <w:szCs w:val="24"/>
        </w:rPr>
        <w:t>бщие экономические вопросы</w:t>
      </w:r>
      <w:r w:rsidR="00AC16F5" w:rsidRPr="008623A2">
        <w:rPr>
          <w:rFonts w:ascii="Times New Roman" w:hAnsi="Times New Roman" w:cs="Times New Roman"/>
          <w:b/>
          <w:sz w:val="24"/>
          <w:szCs w:val="24"/>
        </w:rPr>
        <w:t>»</w:t>
      </w:r>
      <w:r w:rsidR="007B41E6" w:rsidRPr="008623A2">
        <w:rPr>
          <w:rFonts w:ascii="Times New Roman" w:hAnsi="Times New Roman" w:cs="Times New Roman"/>
          <w:b/>
          <w:sz w:val="24"/>
          <w:szCs w:val="24"/>
        </w:rPr>
        <w:tab/>
      </w:r>
    </w:p>
    <w:p w:rsidR="00301BB3" w:rsidRPr="008623A2" w:rsidRDefault="003D324F" w:rsidP="00FA6DE4">
      <w:pPr>
        <w:spacing w:after="0" w:line="240" w:lineRule="auto"/>
        <w:ind w:firstLine="708"/>
        <w:jc w:val="both"/>
        <w:rPr>
          <w:rFonts w:ascii="Times New Roman" w:hAnsi="Times New Roman" w:cs="Times New Roman"/>
          <w:sz w:val="24"/>
          <w:szCs w:val="24"/>
          <w:lang w:val="ky-KG"/>
        </w:rPr>
      </w:pPr>
      <w:r w:rsidRPr="008623A2">
        <w:rPr>
          <w:rFonts w:ascii="Times New Roman" w:hAnsi="Times New Roman" w:cs="Times New Roman"/>
          <w:sz w:val="24"/>
          <w:szCs w:val="24"/>
        </w:rPr>
        <w:t xml:space="preserve">Расходы </w:t>
      </w:r>
      <w:r w:rsidR="00BA6AD6" w:rsidRPr="008623A2">
        <w:rPr>
          <w:rFonts w:ascii="Times New Roman" w:hAnsi="Times New Roman" w:cs="Times New Roman"/>
          <w:sz w:val="24"/>
          <w:szCs w:val="24"/>
        </w:rPr>
        <w:t xml:space="preserve"> </w:t>
      </w:r>
      <w:r w:rsidRPr="008623A2">
        <w:rPr>
          <w:rFonts w:ascii="Times New Roman" w:hAnsi="Times New Roman" w:cs="Times New Roman"/>
          <w:sz w:val="24"/>
          <w:szCs w:val="24"/>
        </w:rPr>
        <w:t xml:space="preserve">Фонда государственных материальных резервов при Правительстве Кыргызской Республики </w:t>
      </w:r>
      <w:r w:rsidR="00BA6AD6" w:rsidRPr="008623A2">
        <w:rPr>
          <w:rFonts w:ascii="Times New Roman" w:hAnsi="Times New Roman" w:cs="Times New Roman"/>
          <w:b/>
          <w:sz w:val="24"/>
          <w:szCs w:val="24"/>
        </w:rPr>
        <w:t>«</w:t>
      </w:r>
      <w:r w:rsidR="00AC16F5" w:rsidRPr="008623A2">
        <w:rPr>
          <w:rFonts w:ascii="Times New Roman" w:hAnsi="Times New Roman" w:cs="Times New Roman"/>
          <w:b/>
          <w:sz w:val="24"/>
          <w:szCs w:val="24"/>
        </w:rPr>
        <w:t>п</w:t>
      </w:r>
      <w:r w:rsidR="00BA6AD6" w:rsidRPr="008623A2">
        <w:rPr>
          <w:rFonts w:ascii="Times New Roman" w:hAnsi="Times New Roman" w:cs="Times New Roman"/>
          <w:b/>
          <w:sz w:val="24"/>
          <w:szCs w:val="24"/>
        </w:rPr>
        <w:t>родовольственная безопасность»</w:t>
      </w:r>
      <w:r w:rsidR="00BA6AD6" w:rsidRPr="008623A2">
        <w:rPr>
          <w:rFonts w:ascii="Times New Roman" w:hAnsi="Times New Roman" w:cs="Times New Roman"/>
          <w:sz w:val="24"/>
          <w:szCs w:val="24"/>
        </w:rPr>
        <w:t xml:space="preserve"> по </w:t>
      </w:r>
      <w:r w:rsidR="00F526F4" w:rsidRPr="008623A2">
        <w:rPr>
          <w:rFonts w:ascii="Times New Roman" w:hAnsi="Times New Roman" w:cs="Times New Roman"/>
          <w:sz w:val="24"/>
          <w:szCs w:val="24"/>
          <w:lang w:val="ky-KG"/>
        </w:rPr>
        <w:t xml:space="preserve">подразделу </w:t>
      </w:r>
      <w:r w:rsidR="00F526F4" w:rsidRPr="008623A2">
        <w:rPr>
          <w:rFonts w:ascii="Times New Roman" w:hAnsi="Times New Roman" w:cs="Times New Roman"/>
          <w:b/>
          <w:sz w:val="24"/>
          <w:szCs w:val="24"/>
        </w:rPr>
        <w:t>«общие экономические вопросы»</w:t>
      </w:r>
      <w:r w:rsidRPr="008623A2">
        <w:rPr>
          <w:rFonts w:ascii="Times New Roman" w:hAnsi="Times New Roman" w:cs="Times New Roman"/>
          <w:sz w:val="24"/>
          <w:szCs w:val="24"/>
        </w:rPr>
        <w:t xml:space="preserve"> предусмотрены в сумме</w:t>
      </w:r>
      <w:r w:rsidR="00660C8A" w:rsidRPr="008623A2">
        <w:rPr>
          <w:rFonts w:ascii="Times New Roman" w:hAnsi="Times New Roman" w:cs="Times New Roman"/>
          <w:sz w:val="24"/>
          <w:szCs w:val="24"/>
        </w:rPr>
        <w:t xml:space="preserve"> 246,1</w:t>
      </w:r>
      <w:r w:rsidR="00BA6AD6" w:rsidRPr="008623A2">
        <w:rPr>
          <w:rFonts w:ascii="Times New Roman" w:hAnsi="Times New Roman" w:cs="Times New Roman"/>
          <w:sz w:val="24"/>
          <w:szCs w:val="24"/>
        </w:rPr>
        <w:t xml:space="preserve"> млн. сомов</w:t>
      </w:r>
      <w:r w:rsidR="000B64F0" w:rsidRPr="008623A2">
        <w:rPr>
          <w:rFonts w:ascii="Times New Roman" w:hAnsi="Times New Roman" w:cs="Times New Roman"/>
          <w:sz w:val="24"/>
          <w:szCs w:val="24"/>
        </w:rPr>
        <w:t xml:space="preserve"> или </w:t>
      </w:r>
      <w:r w:rsidR="00301BB3" w:rsidRPr="008623A2">
        <w:rPr>
          <w:rFonts w:ascii="Times New Roman" w:hAnsi="Times New Roman" w:cs="Times New Roman"/>
          <w:sz w:val="24"/>
          <w:szCs w:val="24"/>
        </w:rPr>
        <w:t xml:space="preserve">на </w:t>
      </w:r>
      <w:r w:rsidR="00301BB3" w:rsidRPr="008623A2">
        <w:rPr>
          <w:rFonts w:ascii="Times New Roman" w:hAnsi="Times New Roman" w:cs="Times New Roman"/>
          <w:sz w:val="24"/>
          <w:szCs w:val="24"/>
          <w:lang w:val="ky-KG"/>
        </w:rPr>
        <w:t>уровне</w:t>
      </w:r>
      <w:r w:rsidR="00AC16F5" w:rsidRPr="008623A2">
        <w:rPr>
          <w:rFonts w:ascii="Times New Roman" w:hAnsi="Times New Roman" w:cs="Times New Roman"/>
          <w:sz w:val="24"/>
          <w:szCs w:val="24"/>
        </w:rPr>
        <w:t xml:space="preserve"> утвержденного бюджета</w:t>
      </w:r>
      <w:r w:rsidR="00660C8A" w:rsidRPr="008623A2">
        <w:rPr>
          <w:rFonts w:ascii="Times New Roman" w:hAnsi="Times New Roman" w:cs="Times New Roman"/>
          <w:sz w:val="24"/>
          <w:szCs w:val="24"/>
        </w:rPr>
        <w:t xml:space="preserve"> 2020</w:t>
      </w:r>
      <w:r w:rsidR="00BA6AD6" w:rsidRPr="008623A2">
        <w:rPr>
          <w:rFonts w:ascii="Times New Roman" w:hAnsi="Times New Roman" w:cs="Times New Roman"/>
          <w:sz w:val="24"/>
          <w:szCs w:val="24"/>
        </w:rPr>
        <w:t xml:space="preserve"> года, </w:t>
      </w:r>
      <w:r w:rsidR="00596CC3" w:rsidRPr="008623A2">
        <w:rPr>
          <w:rFonts w:ascii="Times New Roman" w:hAnsi="Times New Roman" w:cs="Times New Roman"/>
          <w:sz w:val="24"/>
          <w:szCs w:val="24"/>
        </w:rPr>
        <w:t>которые включаю</w:t>
      </w:r>
      <w:r w:rsidR="00AC16F5" w:rsidRPr="008623A2">
        <w:rPr>
          <w:rFonts w:ascii="Times New Roman" w:hAnsi="Times New Roman" w:cs="Times New Roman"/>
          <w:sz w:val="24"/>
          <w:szCs w:val="24"/>
        </w:rPr>
        <w:t>т средства по статьям «с</w:t>
      </w:r>
      <w:r w:rsidR="00BA6AD6" w:rsidRPr="008623A2">
        <w:rPr>
          <w:rFonts w:ascii="Times New Roman" w:hAnsi="Times New Roman" w:cs="Times New Roman"/>
          <w:sz w:val="24"/>
          <w:szCs w:val="24"/>
        </w:rPr>
        <w:t xml:space="preserve">тратегические запасы» </w:t>
      </w:r>
      <w:r w:rsidR="00AC16F5" w:rsidRPr="008623A2">
        <w:rPr>
          <w:rFonts w:ascii="Times New Roman" w:hAnsi="Times New Roman" w:cs="Times New Roman"/>
          <w:sz w:val="24"/>
          <w:szCs w:val="24"/>
        </w:rPr>
        <w:t>-</w:t>
      </w:r>
      <w:r w:rsidR="00BA6AD6" w:rsidRPr="008623A2">
        <w:rPr>
          <w:rFonts w:ascii="Times New Roman" w:hAnsi="Times New Roman" w:cs="Times New Roman"/>
          <w:sz w:val="24"/>
          <w:szCs w:val="24"/>
        </w:rPr>
        <w:t xml:space="preserve"> 22</w:t>
      </w:r>
      <w:r w:rsidR="00BB3408" w:rsidRPr="008623A2">
        <w:rPr>
          <w:rFonts w:ascii="Times New Roman" w:hAnsi="Times New Roman" w:cs="Times New Roman"/>
          <w:sz w:val="24"/>
          <w:szCs w:val="24"/>
        </w:rPr>
        <w:t>0</w:t>
      </w:r>
      <w:r w:rsidR="00AC16F5" w:rsidRPr="008623A2">
        <w:rPr>
          <w:rFonts w:ascii="Times New Roman" w:hAnsi="Times New Roman" w:cs="Times New Roman"/>
          <w:sz w:val="24"/>
          <w:szCs w:val="24"/>
        </w:rPr>
        <w:t xml:space="preserve"> </w:t>
      </w:r>
      <w:r w:rsidR="00BA6AD6" w:rsidRPr="008623A2">
        <w:rPr>
          <w:rFonts w:ascii="Times New Roman" w:hAnsi="Times New Roman" w:cs="Times New Roman"/>
          <w:sz w:val="24"/>
          <w:szCs w:val="24"/>
        </w:rPr>
        <w:t>млн. сомов и «</w:t>
      </w:r>
      <w:r w:rsidR="00AC16F5" w:rsidRPr="008623A2">
        <w:rPr>
          <w:rFonts w:ascii="Times New Roman" w:hAnsi="Times New Roman" w:cs="Times New Roman"/>
          <w:sz w:val="24"/>
          <w:szCs w:val="24"/>
        </w:rPr>
        <w:t>п</w:t>
      </w:r>
      <w:r w:rsidR="00BA6AD6" w:rsidRPr="008623A2">
        <w:rPr>
          <w:rFonts w:ascii="Times New Roman" w:hAnsi="Times New Roman" w:cs="Times New Roman"/>
          <w:sz w:val="24"/>
          <w:szCs w:val="24"/>
        </w:rPr>
        <w:t xml:space="preserve">рочие расходы» </w:t>
      </w:r>
      <w:r w:rsidR="00AC16F5" w:rsidRPr="008623A2">
        <w:rPr>
          <w:rFonts w:ascii="Times New Roman" w:hAnsi="Times New Roman" w:cs="Times New Roman"/>
          <w:sz w:val="24"/>
          <w:szCs w:val="24"/>
        </w:rPr>
        <w:t>-</w:t>
      </w:r>
      <w:r w:rsidR="003261AD" w:rsidRPr="008623A2">
        <w:rPr>
          <w:rFonts w:ascii="Times New Roman" w:hAnsi="Times New Roman" w:cs="Times New Roman"/>
          <w:sz w:val="24"/>
          <w:szCs w:val="24"/>
        </w:rPr>
        <w:t xml:space="preserve"> 26,1</w:t>
      </w:r>
      <w:r w:rsidR="00AC16F5" w:rsidRPr="008623A2">
        <w:rPr>
          <w:rFonts w:ascii="Times New Roman" w:hAnsi="Times New Roman" w:cs="Times New Roman"/>
          <w:sz w:val="24"/>
          <w:szCs w:val="24"/>
        </w:rPr>
        <w:t xml:space="preserve"> </w:t>
      </w:r>
      <w:r w:rsidR="00BA6AD6" w:rsidRPr="008623A2">
        <w:rPr>
          <w:rFonts w:ascii="Times New Roman" w:hAnsi="Times New Roman" w:cs="Times New Roman"/>
          <w:sz w:val="24"/>
          <w:szCs w:val="24"/>
        </w:rPr>
        <w:t>млн.</w:t>
      </w:r>
      <w:r w:rsidR="00C83883" w:rsidRPr="008623A2">
        <w:rPr>
          <w:rFonts w:ascii="Times New Roman" w:hAnsi="Times New Roman" w:cs="Times New Roman"/>
          <w:sz w:val="24"/>
          <w:szCs w:val="24"/>
        </w:rPr>
        <w:t xml:space="preserve"> </w:t>
      </w:r>
      <w:r w:rsidR="00BA6AD6" w:rsidRPr="008623A2">
        <w:rPr>
          <w:rFonts w:ascii="Times New Roman" w:hAnsi="Times New Roman" w:cs="Times New Roman"/>
          <w:sz w:val="24"/>
          <w:szCs w:val="24"/>
        </w:rPr>
        <w:t>сомов.</w:t>
      </w:r>
      <w:r w:rsidR="00E4654F" w:rsidRPr="008623A2">
        <w:rPr>
          <w:rFonts w:ascii="Times New Roman" w:hAnsi="Times New Roman" w:cs="Times New Roman"/>
          <w:sz w:val="24"/>
          <w:szCs w:val="24"/>
          <w:lang w:val="ky-KG"/>
        </w:rPr>
        <w:t xml:space="preserve"> </w:t>
      </w:r>
    </w:p>
    <w:p w:rsidR="00FA6DE4" w:rsidRPr="008623A2" w:rsidRDefault="00AC16F5" w:rsidP="00FA6DE4">
      <w:pPr>
        <w:spacing w:after="0" w:line="240" w:lineRule="auto"/>
        <w:ind w:firstLine="708"/>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Средства будут направлены на</w:t>
      </w:r>
      <w:r w:rsidR="00BA6AD6" w:rsidRPr="008623A2">
        <w:rPr>
          <w:rFonts w:ascii="Times New Roman" w:eastAsia="Times New Roman" w:hAnsi="Times New Roman" w:cs="Times New Roman"/>
          <w:sz w:val="24"/>
          <w:szCs w:val="24"/>
          <w:lang w:eastAsia="ru-RU"/>
        </w:rPr>
        <w:t xml:space="preserve"> организаци</w:t>
      </w:r>
      <w:r w:rsidR="00A4469A" w:rsidRPr="008623A2">
        <w:rPr>
          <w:rFonts w:ascii="Times New Roman" w:eastAsia="Times New Roman" w:hAnsi="Times New Roman" w:cs="Times New Roman"/>
          <w:sz w:val="24"/>
          <w:szCs w:val="24"/>
          <w:lang w:eastAsia="ru-RU"/>
        </w:rPr>
        <w:t>ю</w:t>
      </w:r>
      <w:r w:rsidR="00BA6AD6" w:rsidRPr="008623A2">
        <w:rPr>
          <w:rFonts w:ascii="Times New Roman" w:eastAsia="Times New Roman" w:hAnsi="Times New Roman" w:cs="Times New Roman"/>
          <w:sz w:val="24"/>
          <w:szCs w:val="24"/>
          <w:lang w:eastAsia="ru-RU"/>
        </w:rPr>
        <w:t xml:space="preserve"> закладки, накопления товарно-материальных ценностей и их расходование из государственного</w:t>
      </w:r>
      <w:r w:rsidRPr="008623A2">
        <w:rPr>
          <w:rFonts w:ascii="Times New Roman" w:eastAsia="Times New Roman" w:hAnsi="Times New Roman" w:cs="Times New Roman"/>
          <w:sz w:val="24"/>
          <w:szCs w:val="24"/>
          <w:lang w:eastAsia="ru-RU"/>
        </w:rPr>
        <w:t xml:space="preserve"> материального</w:t>
      </w:r>
      <w:r w:rsidR="00BA6AD6" w:rsidRPr="008623A2">
        <w:rPr>
          <w:rFonts w:ascii="Times New Roman" w:eastAsia="Times New Roman" w:hAnsi="Times New Roman" w:cs="Times New Roman"/>
          <w:sz w:val="24"/>
          <w:szCs w:val="24"/>
          <w:lang w:eastAsia="ru-RU"/>
        </w:rPr>
        <w:t xml:space="preserve"> резерва.</w:t>
      </w:r>
    </w:p>
    <w:p w:rsidR="00087FF3" w:rsidRPr="008623A2" w:rsidRDefault="00087FF3" w:rsidP="00087FF3">
      <w:pPr>
        <w:spacing w:after="0" w:line="240" w:lineRule="auto"/>
        <w:ind w:firstLine="709"/>
        <w:jc w:val="both"/>
        <w:rPr>
          <w:rFonts w:ascii="Times New Roman" w:hAnsi="Times New Roman" w:cs="Times New Roman"/>
          <w:b/>
          <w:sz w:val="24"/>
          <w:szCs w:val="24"/>
          <w:lang w:val="ky-KG"/>
        </w:rPr>
      </w:pPr>
      <w:r w:rsidRPr="008623A2">
        <w:rPr>
          <w:rFonts w:ascii="Times New Roman" w:hAnsi="Times New Roman" w:cs="Times New Roman"/>
          <w:sz w:val="24"/>
          <w:szCs w:val="24"/>
          <w:lang w:val="ky-KG"/>
        </w:rPr>
        <w:t>Подраздел</w:t>
      </w:r>
      <w:r w:rsidRPr="008623A2">
        <w:rPr>
          <w:rFonts w:ascii="Times New Roman" w:hAnsi="Times New Roman" w:cs="Times New Roman"/>
          <w:b/>
          <w:sz w:val="24"/>
          <w:szCs w:val="24"/>
          <w:lang w:val="ky-KG"/>
        </w:rPr>
        <w:t xml:space="preserve"> </w:t>
      </w:r>
      <w:r w:rsidRPr="008623A2">
        <w:rPr>
          <w:rFonts w:ascii="Times New Roman" w:hAnsi="Times New Roman" w:cs="Times New Roman"/>
          <w:b/>
          <w:sz w:val="24"/>
          <w:szCs w:val="24"/>
        </w:rPr>
        <w:t>70</w:t>
      </w:r>
      <w:r w:rsidRPr="008623A2">
        <w:rPr>
          <w:rFonts w:ascii="Times New Roman" w:hAnsi="Times New Roman" w:cs="Times New Roman"/>
          <w:b/>
          <w:sz w:val="24"/>
          <w:szCs w:val="24"/>
          <w:lang w:val="ky-KG"/>
        </w:rPr>
        <w:t>133</w:t>
      </w:r>
      <w:r w:rsidRPr="008623A2">
        <w:rPr>
          <w:rFonts w:ascii="Times New Roman" w:hAnsi="Times New Roman" w:cs="Times New Roman"/>
          <w:b/>
          <w:sz w:val="24"/>
          <w:szCs w:val="24"/>
        </w:rPr>
        <w:t xml:space="preserve"> «</w:t>
      </w:r>
      <w:r w:rsidRPr="008623A2">
        <w:rPr>
          <w:rFonts w:ascii="Times New Roman" w:hAnsi="Times New Roman" w:cs="Times New Roman"/>
          <w:b/>
          <w:sz w:val="24"/>
          <w:szCs w:val="24"/>
          <w:lang w:val="ky-KG"/>
        </w:rPr>
        <w:t>прочие общие службы</w:t>
      </w:r>
      <w:r w:rsidRPr="008623A2">
        <w:rPr>
          <w:rFonts w:ascii="Times New Roman" w:hAnsi="Times New Roman" w:cs="Times New Roman"/>
          <w:b/>
          <w:sz w:val="24"/>
          <w:szCs w:val="24"/>
        </w:rPr>
        <w:t>»</w:t>
      </w:r>
    </w:p>
    <w:p w:rsidR="006F3D10" w:rsidRPr="008623A2" w:rsidRDefault="003D324F" w:rsidP="006F3D10">
      <w:pPr>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lang w:val="ky-KG"/>
        </w:rPr>
        <w:t>Расходы</w:t>
      </w:r>
      <w:r w:rsidR="00087FF3" w:rsidRPr="008623A2">
        <w:rPr>
          <w:rFonts w:ascii="Times New Roman" w:hAnsi="Times New Roman" w:cs="Times New Roman"/>
          <w:b/>
          <w:sz w:val="24"/>
          <w:szCs w:val="24"/>
        </w:rPr>
        <w:t xml:space="preserve"> </w:t>
      </w:r>
      <w:r w:rsidR="00087FF3" w:rsidRPr="008623A2">
        <w:rPr>
          <w:rFonts w:ascii="Times New Roman" w:hAnsi="Times New Roman" w:cs="Times New Roman"/>
          <w:sz w:val="24"/>
          <w:szCs w:val="24"/>
        </w:rPr>
        <w:t xml:space="preserve">Фонда государственных материальных резервов при Правительстве Кыргызской Республики по </w:t>
      </w:r>
      <w:r w:rsidR="00087FF3" w:rsidRPr="008623A2">
        <w:rPr>
          <w:rFonts w:ascii="Times New Roman" w:hAnsi="Times New Roman" w:cs="Times New Roman"/>
          <w:sz w:val="24"/>
          <w:szCs w:val="24"/>
          <w:lang w:val="ky-KG"/>
        </w:rPr>
        <w:t xml:space="preserve">подразделу </w:t>
      </w:r>
      <w:r w:rsidR="00087FF3" w:rsidRPr="008623A2">
        <w:rPr>
          <w:rFonts w:ascii="Times New Roman" w:hAnsi="Times New Roman" w:cs="Times New Roman"/>
          <w:sz w:val="24"/>
          <w:szCs w:val="24"/>
        </w:rPr>
        <w:t>«</w:t>
      </w:r>
      <w:r w:rsidR="00087FF3" w:rsidRPr="008623A2">
        <w:rPr>
          <w:rFonts w:ascii="Times New Roman" w:hAnsi="Times New Roman" w:cs="Times New Roman"/>
          <w:sz w:val="24"/>
          <w:szCs w:val="24"/>
          <w:lang w:val="ky-KG"/>
        </w:rPr>
        <w:t>прочие общие службы</w:t>
      </w:r>
      <w:r w:rsidR="00087FF3" w:rsidRPr="008623A2">
        <w:rPr>
          <w:rFonts w:ascii="Times New Roman" w:hAnsi="Times New Roman" w:cs="Times New Roman"/>
          <w:sz w:val="24"/>
          <w:szCs w:val="24"/>
        </w:rPr>
        <w:t xml:space="preserve">» на </w:t>
      </w:r>
      <w:r w:rsidR="002B4C1C" w:rsidRPr="008623A2">
        <w:rPr>
          <w:rFonts w:ascii="Times New Roman" w:hAnsi="Times New Roman" w:cs="Times New Roman"/>
          <w:sz w:val="24"/>
          <w:szCs w:val="24"/>
        </w:rPr>
        <w:t>расходы</w:t>
      </w:r>
      <w:r w:rsidR="00FB3961" w:rsidRPr="008623A2">
        <w:rPr>
          <w:rFonts w:ascii="Times New Roman" w:hAnsi="Times New Roman" w:cs="Times New Roman"/>
          <w:sz w:val="24"/>
          <w:szCs w:val="24"/>
        </w:rPr>
        <w:t xml:space="preserve"> аппарата Фонда составляю</w:t>
      </w:r>
      <w:r w:rsidR="003261AD" w:rsidRPr="008623A2">
        <w:rPr>
          <w:rFonts w:ascii="Times New Roman" w:hAnsi="Times New Roman" w:cs="Times New Roman"/>
          <w:sz w:val="24"/>
          <w:szCs w:val="24"/>
        </w:rPr>
        <w:t>т 44,2</w:t>
      </w:r>
      <w:r w:rsidR="00087FF3" w:rsidRPr="008623A2">
        <w:rPr>
          <w:rFonts w:ascii="Times New Roman" w:hAnsi="Times New Roman" w:cs="Times New Roman"/>
          <w:sz w:val="24"/>
          <w:szCs w:val="24"/>
        </w:rPr>
        <w:t xml:space="preserve"> млн. сомов</w:t>
      </w:r>
      <w:r w:rsidR="003261AD" w:rsidRPr="008623A2">
        <w:rPr>
          <w:rFonts w:ascii="Times New Roman" w:hAnsi="Times New Roman" w:cs="Times New Roman"/>
          <w:sz w:val="24"/>
          <w:szCs w:val="24"/>
        </w:rPr>
        <w:t xml:space="preserve"> </w:t>
      </w:r>
      <w:r w:rsidR="00301BB3" w:rsidRPr="008623A2">
        <w:rPr>
          <w:rFonts w:ascii="Times New Roman" w:hAnsi="Times New Roman" w:cs="Times New Roman"/>
          <w:sz w:val="24"/>
          <w:szCs w:val="24"/>
        </w:rPr>
        <w:t xml:space="preserve">или на </w:t>
      </w:r>
      <w:r w:rsidR="00301BB3" w:rsidRPr="008623A2">
        <w:rPr>
          <w:rFonts w:ascii="Times New Roman" w:hAnsi="Times New Roman" w:cs="Times New Roman"/>
          <w:sz w:val="24"/>
          <w:szCs w:val="24"/>
          <w:lang w:val="ky-KG"/>
        </w:rPr>
        <w:t>уровне</w:t>
      </w:r>
      <w:r w:rsidR="00301BB3" w:rsidRPr="008623A2">
        <w:rPr>
          <w:rFonts w:ascii="Times New Roman" w:hAnsi="Times New Roman" w:cs="Times New Roman"/>
          <w:sz w:val="24"/>
          <w:szCs w:val="24"/>
        </w:rPr>
        <w:t xml:space="preserve"> утвержденного бюджета 2020 года</w:t>
      </w:r>
      <w:r w:rsidR="006F3D10" w:rsidRPr="008623A2">
        <w:rPr>
          <w:rFonts w:ascii="Times New Roman" w:hAnsi="Times New Roman" w:cs="Times New Roman"/>
          <w:color w:val="FF0000"/>
          <w:sz w:val="24"/>
          <w:szCs w:val="24"/>
          <w:lang w:val="ky-KG"/>
        </w:rPr>
        <w:t>.</w:t>
      </w:r>
    </w:p>
    <w:p w:rsidR="00A25AD3" w:rsidRPr="008623A2" w:rsidRDefault="00DE2692" w:rsidP="00FA6DE4">
      <w:pPr>
        <w:shd w:val="clear" w:color="auto" w:fill="FFFFFF" w:themeFill="background1"/>
        <w:spacing w:after="0" w:line="240" w:lineRule="auto"/>
        <w:jc w:val="right"/>
        <w:rPr>
          <w:rFonts w:ascii="Times New Roman" w:hAnsi="Times New Roman" w:cs="Times New Roman"/>
          <w:sz w:val="20"/>
          <w:szCs w:val="20"/>
          <w:lang w:val="ky-KG" w:eastAsia="ru-RU"/>
        </w:rPr>
      </w:pPr>
      <w:r w:rsidRPr="008623A2">
        <w:rPr>
          <w:rFonts w:ascii="Times New Roman" w:hAnsi="Times New Roman" w:cs="Times New Roman"/>
          <w:sz w:val="20"/>
          <w:szCs w:val="20"/>
          <w:lang w:val="ky-KG" w:eastAsia="ru-RU"/>
        </w:rPr>
        <w:t>млн. сомов</w:t>
      </w:r>
    </w:p>
    <w:tbl>
      <w:tblPr>
        <w:tblpPr w:leftFromText="180" w:rightFromText="180" w:vertAnchor="text" w:horzAnchor="margin" w:tblpXSpec="center" w:tblpY="140"/>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35"/>
        <w:gridCol w:w="1204"/>
        <w:gridCol w:w="1205"/>
        <w:gridCol w:w="1205"/>
        <w:gridCol w:w="1205"/>
        <w:gridCol w:w="1205"/>
        <w:gridCol w:w="1205"/>
      </w:tblGrid>
      <w:tr w:rsidR="00D35F39" w:rsidRPr="008623A2" w:rsidTr="00540130">
        <w:trPr>
          <w:trHeight w:val="709"/>
        </w:trPr>
        <w:tc>
          <w:tcPr>
            <w:tcW w:w="2235" w:type="dxa"/>
            <w:vAlign w:val="center"/>
          </w:tcPr>
          <w:p w:rsidR="00D35F39" w:rsidRPr="008623A2" w:rsidRDefault="00D35F39" w:rsidP="007D303B">
            <w:pPr>
              <w:widowControl w:val="0"/>
              <w:spacing w:after="0" w:line="240" w:lineRule="auto"/>
              <w:jc w:val="both"/>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 xml:space="preserve">Наименование </w:t>
            </w:r>
          </w:p>
        </w:tc>
        <w:tc>
          <w:tcPr>
            <w:tcW w:w="1204" w:type="dxa"/>
            <w:vAlign w:val="center"/>
          </w:tcPr>
          <w:p w:rsidR="00D35F39" w:rsidRPr="008623A2" w:rsidRDefault="00D35F39" w:rsidP="008C74A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3261AD" w:rsidRPr="008623A2">
              <w:rPr>
                <w:rFonts w:ascii="Times New Roman" w:eastAsia="Calibri" w:hAnsi="Times New Roman" w:cs="Times New Roman"/>
                <w:b/>
                <w:bCs/>
                <w:sz w:val="20"/>
                <w:szCs w:val="20"/>
                <w:lang w:val="ky-KG" w:eastAsia="ru-RU"/>
              </w:rPr>
              <w:t>9</w:t>
            </w:r>
            <w:r w:rsidRPr="008623A2">
              <w:rPr>
                <w:rFonts w:ascii="Times New Roman" w:eastAsia="Calibri" w:hAnsi="Times New Roman" w:cs="Times New Roman"/>
                <w:b/>
                <w:bCs/>
                <w:sz w:val="20"/>
                <w:szCs w:val="20"/>
                <w:lang w:eastAsia="ru-RU"/>
              </w:rPr>
              <w:t xml:space="preserve"> год факт</w:t>
            </w:r>
          </w:p>
        </w:tc>
        <w:tc>
          <w:tcPr>
            <w:tcW w:w="1205" w:type="dxa"/>
            <w:vAlign w:val="center"/>
          </w:tcPr>
          <w:p w:rsidR="00D35F39" w:rsidRPr="008623A2" w:rsidRDefault="003261AD" w:rsidP="008C74A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D35F39" w:rsidRPr="008623A2">
              <w:rPr>
                <w:rFonts w:ascii="Times New Roman" w:eastAsia="Calibri" w:hAnsi="Times New Roman" w:cs="Times New Roman"/>
                <w:b/>
                <w:bCs/>
                <w:sz w:val="20"/>
                <w:szCs w:val="20"/>
                <w:lang w:eastAsia="ru-RU"/>
              </w:rPr>
              <w:t xml:space="preserve"> год </w:t>
            </w:r>
            <w:proofErr w:type="spellStart"/>
            <w:r w:rsidR="00D35F39" w:rsidRPr="008623A2">
              <w:rPr>
                <w:rFonts w:ascii="Times New Roman" w:eastAsia="Calibri" w:hAnsi="Times New Roman" w:cs="Times New Roman"/>
                <w:b/>
                <w:bCs/>
                <w:sz w:val="20"/>
                <w:szCs w:val="20"/>
                <w:lang w:eastAsia="ru-RU"/>
              </w:rPr>
              <w:t>утвержд</w:t>
            </w:r>
            <w:proofErr w:type="spellEnd"/>
          </w:p>
        </w:tc>
        <w:tc>
          <w:tcPr>
            <w:tcW w:w="1205" w:type="dxa"/>
            <w:vAlign w:val="center"/>
          </w:tcPr>
          <w:p w:rsidR="00D35F39" w:rsidRPr="008623A2" w:rsidRDefault="00DC5A30" w:rsidP="008C74A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3261AD" w:rsidRPr="008623A2">
              <w:rPr>
                <w:rFonts w:ascii="Times New Roman" w:eastAsia="Calibri" w:hAnsi="Times New Roman" w:cs="Times New Roman"/>
                <w:b/>
                <w:bCs/>
                <w:sz w:val="20"/>
                <w:szCs w:val="20"/>
                <w:lang w:val="ky-KG" w:eastAsia="ru-RU"/>
              </w:rPr>
              <w:t>21</w:t>
            </w:r>
            <w:r w:rsidR="00D35F39" w:rsidRPr="008623A2">
              <w:rPr>
                <w:rFonts w:ascii="Times New Roman" w:eastAsia="Calibri" w:hAnsi="Times New Roman" w:cs="Times New Roman"/>
                <w:b/>
                <w:bCs/>
                <w:sz w:val="20"/>
                <w:szCs w:val="20"/>
                <w:lang w:eastAsia="ru-RU"/>
              </w:rPr>
              <w:t xml:space="preserve"> год проект</w:t>
            </w:r>
          </w:p>
        </w:tc>
        <w:tc>
          <w:tcPr>
            <w:tcW w:w="1205" w:type="dxa"/>
            <w:vAlign w:val="center"/>
          </w:tcPr>
          <w:p w:rsidR="00D35F39" w:rsidRPr="008623A2" w:rsidRDefault="00D35F39" w:rsidP="008C74AE">
            <w:pPr>
              <w:spacing w:after="0" w:line="240" w:lineRule="auto"/>
              <w:jc w:val="center"/>
              <w:rPr>
                <w:rFonts w:ascii="Times New Roman" w:eastAsia="Calibri" w:hAnsi="Times New Roman" w:cs="Times New Roman"/>
                <w:b/>
                <w:bCs/>
                <w:sz w:val="20"/>
                <w:szCs w:val="20"/>
                <w:lang w:val="ky-KG" w:eastAsia="ru-RU"/>
              </w:rPr>
            </w:pPr>
            <w:proofErr w:type="spellStart"/>
            <w:r w:rsidRPr="008623A2">
              <w:rPr>
                <w:rFonts w:ascii="Times New Roman" w:eastAsia="Calibri" w:hAnsi="Times New Roman" w:cs="Times New Roman"/>
                <w:b/>
                <w:bCs/>
                <w:sz w:val="20"/>
                <w:szCs w:val="20"/>
                <w:lang w:eastAsia="ru-RU"/>
              </w:rPr>
              <w:t>откл</w:t>
            </w:r>
            <w:proofErr w:type="spellEnd"/>
          </w:p>
        </w:tc>
        <w:tc>
          <w:tcPr>
            <w:tcW w:w="1205" w:type="dxa"/>
            <w:vAlign w:val="center"/>
          </w:tcPr>
          <w:p w:rsidR="00D35F39" w:rsidRPr="008623A2" w:rsidRDefault="00233BF4" w:rsidP="008C74A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3261AD" w:rsidRPr="008623A2">
              <w:rPr>
                <w:rFonts w:ascii="Times New Roman" w:eastAsia="Calibri" w:hAnsi="Times New Roman" w:cs="Times New Roman"/>
                <w:b/>
                <w:bCs/>
                <w:sz w:val="20"/>
                <w:szCs w:val="20"/>
                <w:lang w:val="ky-KG" w:eastAsia="ru-RU"/>
              </w:rPr>
              <w:t>22</w:t>
            </w:r>
            <w:r w:rsidR="00D35F39" w:rsidRPr="008623A2">
              <w:rPr>
                <w:rFonts w:ascii="Times New Roman" w:eastAsia="Calibri" w:hAnsi="Times New Roman" w:cs="Times New Roman"/>
                <w:b/>
                <w:bCs/>
                <w:sz w:val="20"/>
                <w:szCs w:val="20"/>
                <w:lang w:eastAsia="ru-RU"/>
              </w:rPr>
              <w:t xml:space="preserve"> год прогноз</w:t>
            </w:r>
          </w:p>
        </w:tc>
        <w:tc>
          <w:tcPr>
            <w:tcW w:w="1205" w:type="dxa"/>
            <w:vAlign w:val="center"/>
          </w:tcPr>
          <w:p w:rsidR="00D35F39" w:rsidRPr="008623A2" w:rsidRDefault="00D35F39" w:rsidP="008C74AE">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3261AD" w:rsidRPr="008623A2">
              <w:rPr>
                <w:rFonts w:ascii="Times New Roman" w:eastAsia="Calibri" w:hAnsi="Times New Roman" w:cs="Times New Roman"/>
                <w:b/>
                <w:bCs/>
                <w:sz w:val="20"/>
                <w:szCs w:val="20"/>
                <w:lang w:val="ky-KG" w:eastAsia="ru-RU"/>
              </w:rPr>
              <w:t>23</w:t>
            </w:r>
            <w:r w:rsidRPr="008623A2">
              <w:rPr>
                <w:rFonts w:ascii="Times New Roman" w:eastAsia="Calibri" w:hAnsi="Times New Roman" w:cs="Times New Roman"/>
                <w:b/>
                <w:bCs/>
                <w:sz w:val="20"/>
                <w:szCs w:val="20"/>
                <w:lang w:eastAsia="ru-RU"/>
              </w:rPr>
              <w:t xml:space="preserve"> год прогноз</w:t>
            </w:r>
          </w:p>
        </w:tc>
      </w:tr>
      <w:tr w:rsidR="003261AD" w:rsidRPr="008623A2" w:rsidTr="00B12EC3">
        <w:trPr>
          <w:trHeight w:val="255"/>
        </w:trPr>
        <w:tc>
          <w:tcPr>
            <w:tcW w:w="2235" w:type="dxa"/>
            <w:shd w:val="clear" w:color="000000" w:fill="FFFFFF"/>
            <w:vAlign w:val="bottom"/>
          </w:tcPr>
          <w:p w:rsidR="003261AD" w:rsidRPr="008623A2" w:rsidRDefault="003261AD" w:rsidP="003261AD">
            <w:pPr>
              <w:spacing w:after="0" w:line="240" w:lineRule="auto"/>
              <w:jc w:val="both"/>
              <w:rPr>
                <w:rFonts w:ascii="Times New Roman" w:hAnsi="Times New Roman" w:cs="Times New Roman"/>
                <w:bCs/>
                <w:sz w:val="24"/>
                <w:szCs w:val="24"/>
              </w:rPr>
            </w:pPr>
            <w:r w:rsidRPr="008623A2">
              <w:rPr>
                <w:rFonts w:ascii="Times New Roman" w:eastAsia="Times New Roman" w:hAnsi="Times New Roman" w:cs="Times New Roman"/>
                <w:sz w:val="20"/>
                <w:szCs w:val="20"/>
                <w:lang w:val="ky-KG" w:eastAsia="ru-RU"/>
              </w:rPr>
              <w:t>В</w:t>
            </w:r>
            <w:r w:rsidRPr="008623A2">
              <w:rPr>
                <w:rFonts w:ascii="Times New Roman" w:eastAsia="Times New Roman" w:hAnsi="Times New Roman" w:cs="Times New Roman"/>
                <w:sz w:val="20"/>
                <w:szCs w:val="20"/>
                <w:lang w:eastAsia="ru-RU"/>
              </w:rPr>
              <w:t>сего</w:t>
            </w:r>
          </w:p>
        </w:tc>
        <w:tc>
          <w:tcPr>
            <w:tcW w:w="1204" w:type="dxa"/>
            <w:shd w:val="clear" w:color="000000" w:fill="FFFFFF"/>
            <w:vAlign w:val="bottom"/>
          </w:tcPr>
          <w:p w:rsidR="003261AD" w:rsidRPr="008623A2" w:rsidRDefault="003F7C74" w:rsidP="003261AD">
            <w:pPr>
              <w:spacing w:after="0" w:line="240" w:lineRule="auto"/>
              <w:jc w:val="center"/>
              <w:rPr>
                <w:rFonts w:ascii="Times New Roman" w:hAnsi="Times New Roman" w:cs="Times New Roman"/>
                <w:b/>
                <w:bCs/>
                <w:sz w:val="20"/>
                <w:szCs w:val="20"/>
                <w:lang w:val="ky-KG"/>
              </w:rPr>
            </w:pPr>
            <w:r w:rsidRPr="008623A2">
              <w:rPr>
                <w:rFonts w:ascii="Times New Roman" w:hAnsi="Times New Roman" w:cs="Times New Roman"/>
                <w:b/>
                <w:bCs/>
                <w:sz w:val="20"/>
                <w:szCs w:val="20"/>
                <w:lang w:val="ky-KG"/>
              </w:rPr>
              <w:t>748,8</w:t>
            </w:r>
          </w:p>
        </w:tc>
        <w:tc>
          <w:tcPr>
            <w:tcW w:w="1205" w:type="dxa"/>
            <w:shd w:val="clear" w:color="000000" w:fill="FFFFFF"/>
            <w:vAlign w:val="bottom"/>
          </w:tcPr>
          <w:p w:rsidR="003261AD" w:rsidRPr="008623A2" w:rsidRDefault="003261AD" w:rsidP="003261AD">
            <w:pPr>
              <w:spacing w:after="0" w:line="240" w:lineRule="auto"/>
              <w:jc w:val="center"/>
              <w:rPr>
                <w:rFonts w:ascii="Times New Roman" w:hAnsi="Times New Roman" w:cs="Times New Roman"/>
                <w:b/>
                <w:bCs/>
                <w:sz w:val="20"/>
                <w:szCs w:val="20"/>
                <w:lang w:val="ky-KG"/>
              </w:rPr>
            </w:pPr>
            <w:r w:rsidRPr="008623A2">
              <w:rPr>
                <w:rFonts w:ascii="Times New Roman" w:hAnsi="Times New Roman" w:cs="Times New Roman"/>
                <w:b/>
                <w:bCs/>
                <w:sz w:val="20"/>
                <w:szCs w:val="20"/>
                <w:lang w:val="ky-KG"/>
              </w:rPr>
              <w:t>290,3</w:t>
            </w:r>
          </w:p>
        </w:tc>
        <w:tc>
          <w:tcPr>
            <w:tcW w:w="1205" w:type="dxa"/>
            <w:shd w:val="clear" w:color="000000" w:fill="FFFFFF"/>
            <w:vAlign w:val="bottom"/>
          </w:tcPr>
          <w:p w:rsidR="003261AD" w:rsidRPr="008623A2" w:rsidRDefault="003261AD" w:rsidP="003261AD">
            <w:pPr>
              <w:spacing w:after="0" w:line="240" w:lineRule="auto"/>
              <w:jc w:val="center"/>
              <w:rPr>
                <w:rFonts w:ascii="Times New Roman" w:hAnsi="Times New Roman" w:cs="Times New Roman"/>
                <w:b/>
                <w:bCs/>
                <w:sz w:val="20"/>
                <w:szCs w:val="20"/>
                <w:lang w:val="ky-KG"/>
              </w:rPr>
            </w:pPr>
            <w:r w:rsidRPr="008623A2">
              <w:rPr>
                <w:rFonts w:ascii="Times New Roman" w:hAnsi="Times New Roman" w:cs="Times New Roman"/>
                <w:b/>
                <w:bCs/>
                <w:sz w:val="20"/>
                <w:szCs w:val="20"/>
                <w:lang w:val="ky-KG"/>
              </w:rPr>
              <w:t>290,3</w:t>
            </w:r>
          </w:p>
        </w:tc>
        <w:tc>
          <w:tcPr>
            <w:tcW w:w="1205" w:type="dxa"/>
            <w:shd w:val="clear" w:color="000000" w:fill="FFFFFF"/>
            <w:vAlign w:val="bottom"/>
          </w:tcPr>
          <w:p w:rsidR="003261AD" w:rsidRPr="008623A2" w:rsidRDefault="003261AD" w:rsidP="003261AD">
            <w:pPr>
              <w:spacing w:after="0" w:line="240" w:lineRule="auto"/>
              <w:jc w:val="center"/>
              <w:rPr>
                <w:rFonts w:ascii="Times New Roman" w:hAnsi="Times New Roman" w:cs="Times New Roman"/>
                <w:b/>
                <w:bCs/>
                <w:sz w:val="20"/>
                <w:szCs w:val="20"/>
                <w:lang w:val="ky-KG"/>
              </w:rPr>
            </w:pPr>
            <w:r w:rsidRPr="008623A2">
              <w:rPr>
                <w:rFonts w:ascii="Times New Roman" w:hAnsi="Times New Roman" w:cs="Times New Roman"/>
                <w:b/>
                <w:bCs/>
                <w:sz w:val="20"/>
                <w:szCs w:val="20"/>
                <w:lang w:val="ky-KG"/>
              </w:rPr>
              <w:t>0</w:t>
            </w:r>
          </w:p>
        </w:tc>
        <w:tc>
          <w:tcPr>
            <w:tcW w:w="1205" w:type="dxa"/>
            <w:shd w:val="clear" w:color="000000" w:fill="FFFFFF"/>
            <w:vAlign w:val="bottom"/>
          </w:tcPr>
          <w:p w:rsidR="003261AD" w:rsidRPr="008623A2" w:rsidRDefault="003F7C74" w:rsidP="003261AD">
            <w:pPr>
              <w:spacing w:after="0" w:line="240" w:lineRule="auto"/>
              <w:jc w:val="center"/>
              <w:rPr>
                <w:rFonts w:ascii="Times New Roman" w:hAnsi="Times New Roman" w:cs="Times New Roman"/>
                <w:b/>
                <w:bCs/>
                <w:sz w:val="20"/>
                <w:szCs w:val="20"/>
                <w:lang w:val="ky-KG"/>
              </w:rPr>
            </w:pPr>
            <w:r w:rsidRPr="008623A2">
              <w:rPr>
                <w:rFonts w:ascii="Times New Roman" w:hAnsi="Times New Roman" w:cs="Times New Roman"/>
                <w:b/>
                <w:bCs/>
                <w:sz w:val="20"/>
                <w:szCs w:val="20"/>
                <w:lang w:val="ky-KG"/>
              </w:rPr>
              <w:t>29</w:t>
            </w:r>
            <w:r w:rsidR="00701C3D" w:rsidRPr="008623A2">
              <w:rPr>
                <w:rFonts w:ascii="Times New Roman" w:hAnsi="Times New Roman" w:cs="Times New Roman"/>
                <w:b/>
                <w:bCs/>
                <w:sz w:val="20"/>
                <w:szCs w:val="20"/>
                <w:lang w:val="ky-KG"/>
              </w:rPr>
              <w:t>6</w:t>
            </w:r>
            <w:r w:rsidRPr="008623A2">
              <w:rPr>
                <w:rFonts w:ascii="Times New Roman" w:hAnsi="Times New Roman" w:cs="Times New Roman"/>
                <w:b/>
                <w:bCs/>
                <w:sz w:val="20"/>
                <w:szCs w:val="20"/>
                <w:lang w:val="ky-KG"/>
              </w:rPr>
              <w:t>,</w:t>
            </w:r>
            <w:r w:rsidR="00701C3D" w:rsidRPr="008623A2">
              <w:rPr>
                <w:rFonts w:ascii="Times New Roman" w:hAnsi="Times New Roman" w:cs="Times New Roman"/>
                <w:b/>
                <w:bCs/>
                <w:sz w:val="20"/>
                <w:szCs w:val="20"/>
                <w:lang w:val="ky-KG"/>
              </w:rPr>
              <w:t>0</w:t>
            </w:r>
          </w:p>
        </w:tc>
        <w:tc>
          <w:tcPr>
            <w:tcW w:w="1205" w:type="dxa"/>
            <w:shd w:val="clear" w:color="000000" w:fill="FFFFFF"/>
            <w:vAlign w:val="bottom"/>
          </w:tcPr>
          <w:p w:rsidR="003261AD" w:rsidRPr="008623A2" w:rsidRDefault="003F7C74" w:rsidP="003261AD">
            <w:pPr>
              <w:spacing w:after="0" w:line="240" w:lineRule="auto"/>
              <w:jc w:val="center"/>
              <w:rPr>
                <w:rFonts w:ascii="Times New Roman" w:hAnsi="Times New Roman" w:cs="Times New Roman"/>
                <w:b/>
                <w:bCs/>
                <w:sz w:val="20"/>
                <w:szCs w:val="20"/>
                <w:lang w:val="ky-KG"/>
              </w:rPr>
            </w:pPr>
            <w:r w:rsidRPr="008623A2">
              <w:rPr>
                <w:rFonts w:ascii="Times New Roman" w:hAnsi="Times New Roman" w:cs="Times New Roman"/>
                <w:b/>
                <w:bCs/>
                <w:sz w:val="20"/>
                <w:szCs w:val="20"/>
                <w:lang w:val="ky-KG"/>
              </w:rPr>
              <w:t>29</w:t>
            </w:r>
            <w:r w:rsidR="00701C3D" w:rsidRPr="008623A2">
              <w:rPr>
                <w:rFonts w:ascii="Times New Roman" w:hAnsi="Times New Roman" w:cs="Times New Roman"/>
                <w:b/>
                <w:bCs/>
                <w:sz w:val="20"/>
                <w:szCs w:val="20"/>
                <w:lang w:val="ky-KG"/>
              </w:rPr>
              <w:t>8</w:t>
            </w:r>
            <w:r w:rsidRPr="008623A2">
              <w:rPr>
                <w:rFonts w:ascii="Times New Roman" w:hAnsi="Times New Roman" w:cs="Times New Roman"/>
                <w:b/>
                <w:bCs/>
                <w:sz w:val="20"/>
                <w:szCs w:val="20"/>
                <w:lang w:val="ky-KG"/>
              </w:rPr>
              <w:t>,</w:t>
            </w:r>
            <w:r w:rsidR="00701C3D" w:rsidRPr="008623A2">
              <w:rPr>
                <w:rFonts w:ascii="Times New Roman" w:hAnsi="Times New Roman" w:cs="Times New Roman"/>
                <w:b/>
                <w:bCs/>
                <w:sz w:val="20"/>
                <w:szCs w:val="20"/>
                <w:lang w:val="ky-KG"/>
              </w:rPr>
              <w:t>5</w:t>
            </w:r>
          </w:p>
        </w:tc>
      </w:tr>
      <w:tr w:rsidR="003F7C74" w:rsidRPr="008623A2" w:rsidTr="00B12EC3">
        <w:trPr>
          <w:trHeight w:val="255"/>
        </w:trPr>
        <w:tc>
          <w:tcPr>
            <w:tcW w:w="2235" w:type="dxa"/>
            <w:shd w:val="clear" w:color="000000" w:fill="FFFFFF"/>
            <w:vAlign w:val="bottom"/>
          </w:tcPr>
          <w:p w:rsidR="003F7C74" w:rsidRPr="008623A2" w:rsidRDefault="003F7C74" w:rsidP="003F7C74">
            <w:pPr>
              <w:spacing w:after="0" w:line="240" w:lineRule="auto"/>
              <w:jc w:val="both"/>
              <w:rPr>
                <w:rFonts w:ascii="Times New Roman" w:hAnsi="Times New Roman" w:cs="Times New Roman"/>
                <w:sz w:val="20"/>
                <w:szCs w:val="20"/>
                <w:lang w:val="ky-KG"/>
              </w:rPr>
            </w:pPr>
            <w:r w:rsidRPr="008623A2">
              <w:rPr>
                <w:rFonts w:ascii="Times New Roman" w:eastAsia="Calibri" w:hAnsi="Times New Roman" w:cs="Times New Roman"/>
                <w:sz w:val="20"/>
                <w:szCs w:val="20"/>
                <w:lang w:eastAsia="ru-RU"/>
              </w:rPr>
              <w:t>бюджетные средства</w:t>
            </w:r>
          </w:p>
        </w:tc>
        <w:tc>
          <w:tcPr>
            <w:tcW w:w="1204" w:type="dxa"/>
            <w:shd w:val="clear" w:color="000000" w:fill="FFFFFF"/>
            <w:vAlign w:val="bottom"/>
          </w:tcPr>
          <w:p w:rsidR="003F7C74" w:rsidRPr="008623A2" w:rsidRDefault="003F7C74" w:rsidP="003F7C74">
            <w:pPr>
              <w:spacing w:after="0" w:line="240" w:lineRule="auto"/>
              <w:jc w:val="center"/>
              <w:rPr>
                <w:rFonts w:ascii="Times New Roman" w:hAnsi="Times New Roman" w:cs="Times New Roman"/>
                <w:b/>
                <w:bCs/>
                <w:sz w:val="20"/>
                <w:szCs w:val="20"/>
                <w:lang w:val="ky-KG"/>
              </w:rPr>
            </w:pPr>
            <w:r w:rsidRPr="008623A2">
              <w:rPr>
                <w:rFonts w:ascii="Times New Roman" w:hAnsi="Times New Roman" w:cs="Times New Roman"/>
                <w:b/>
                <w:bCs/>
                <w:sz w:val="20"/>
                <w:szCs w:val="20"/>
                <w:lang w:val="ky-KG"/>
              </w:rPr>
              <w:t>748,6</w:t>
            </w:r>
          </w:p>
        </w:tc>
        <w:tc>
          <w:tcPr>
            <w:tcW w:w="1205" w:type="dxa"/>
            <w:shd w:val="clear" w:color="000000" w:fill="FFFFFF"/>
            <w:vAlign w:val="bottom"/>
          </w:tcPr>
          <w:p w:rsidR="003F7C74" w:rsidRPr="008623A2" w:rsidRDefault="003F7C74" w:rsidP="003F7C74">
            <w:pPr>
              <w:spacing w:after="0" w:line="240" w:lineRule="auto"/>
              <w:jc w:val="center"/>
              <w:rPr>
                <w:rFonts w:ascii="Times New Roman" w:hAnsi="Times New Roman" w:cs="Times New Roman"/>
                <w:b/>
                <w:bCs/>
                <w:sz w:val="20"/>
                <w:szCs w:val="20"/>
                <w:lang w:val="ky-KG"/>
              </w:rPr>
            </w:pPr>
            <w:r w:rsidRPr="008623A2">
              <w:rPr>
                <w:rFonts w:ascii="Times New Roman" w:hAnsi="Times New Roman" w:cs="Times New Roman"/>
                <w:b/>
                <w:bCs/>
                <w:sz w:val="20"/>
                <w:szCs w:val="20"/>
                <w:lang w:val="ky-KG"/>
              </w:rPr>
              <w:t>290,3</w:t>
            </w:r>
          </w:p>
        </w:tc>
        <w:tc>
          <w:tcPr>
            <w:tcW w:w="1205" w:type="dxa"/>
            <w:shd w:val="clear" w:color="000000" w:fill="FFFFFF"/>
            <w:vAlign w:val="bottom"/>
          </w:tcPr>
          <w:p w:rsidR="003F7C74" w:rsidRPr="008623A2" w:rsidRDefault="003F7C74" w:rsidP="003F7C74">
            <w:pPr>
              <w:spacing w:after="0" w:line="240" w:lineRule="auto"/>
              <w:jc w:val="center"/>
              <w:rPr>
                <w:rFonts w:ascii="Times New Roman" w:hAnsi="Times New Roman" w:cs="Times New Roman"/>
                <w:b/>
                <w:bCs/>
                <w:sz w:val="20"/>
                <w:szCs w:val="20"/>
                <w:lang w:val="ky-KG"/>
              </w:rPr>
            </w:pPr>
            <w:r w:rsidRPr="008623A2">
              <w:rPr>
                <w:rFonts w:ascii="Times New Roman" w:hAnsi="Times New Roman" w:cs="Times New Roman"/>
                <w:b/>
                <w:bCs/>
                <w:sz w:val="20"/>
                <w:szCs w:val="20"/>
                <w:lang w:val="ky-KG"/>
              </w:rPr>
              <w:t>290,3</w:t>
            </w:r>
          </w:p>
        </w:tc>
        <w:tc>
          <w:tcPr>
            <w:tcW w:w="1205" w:type="dxa"/>
            <w:shd w:val="clear" w:color="000000" w:fill="FFFFFF"/>
            <w:vAlign w:val="bottom"/>
          </w:tcPr>
          <w:p w:rsidR="003F7C74" w:rsidRPr="008623A2" w:rsidRDefault="003F7C74" w:rsidP="003F7C74">
            <w:pPr>
              <w:spacing w:after="0" w:line="240" w:lineRule="auto"/>
              <w:jc w:val="center"/>
              <w:rPr>
                <w:rFonts w:ascii="Times New Roman" w:hAnsi="Times New Roman" w:cs="Times New Roman"/>
                <w:b/>
                <w:bCs/>
                <w:sz w:val="20"/>
                <w:szCs w:val="20"/>
                <w:lang w:val="ky-KG"/>
              </w:rPr>
            </w:pPr>
            <w:r w:rsidRPr="008623A2">
              <w:rPr>
                <w:rFonts w:ascii="Times New Roman" w:hAnsi="Times New Roman" w:cs="Times New Roman"/>
                <w:b/>
                <w:bCs/>
                <w:sz w:val="20"/>
                <w:szCs w:val="20"/>
                <w:lang w:val="ky-KG"/>
              </w:rPr>
              <w:t>0</w:t>
            </w:r>
          </w:p>
        </w:tc>
        <w:tc>
          <w:tcPr>
            <w:tcW w:w="1205" w:type="dxa"/>
            <w:shd w:val="clear" w:color="000000" w:fill="FFFFFF"/>
            <w:vAlign w:val="bottom"/>
          </w:tcPr>
          <w:p w:rsidR="003F7C74" w:rsidRPr="008623A2" w:rsidRDefault="00701C3D" w:rsidP="003F7C74">
            <w:pPr>
              <w:spacing w:after="0" w:line="240" w:lineRule="auto"/>
              <w:jc w:val="center"/>
              <w:rPr>
                <w:rFonts w:ascii="Times New Roman" w:hAnsi="Times New Roman" w:cs="Times New Roman"/>
                <w:b/>
                <w:bCs/>
                <w:sz w:val="20"/>
                <w:szCs w:val="20"/>
                <w:lang w:val="ky-KG"/>
              </w:rPr>
            </w:pPr>
            <w:r w:rsidRPr="008623A2">
              <w:rPr>
                <w:rFonts w:ascii="Times New Roman" w:hAnsi="Times New Roman" w:cs="Times New Roman"/>
                <w:b/>
                <w:bCs/>
                <w:sz w:val="20"/>
                <w:szCs w:val="20"/>
                <w:lang w:val="ky-KG"/>
              </w:rPr>
              <w:t>296,0</w:t>
            </w:r>
          </w:p>
        </w:tc>
        <w:tc>
          <w:tcPr>
            <w:tcW w:w="1205" w:type="dxa"/>
            <w:shd w:val="clear" w:color="000000" w:fill="FFFFFF"/>
            <w:vAlign w:val="bottom"/>
          </w:tcPr>
          <w:p w:rsidR="003F7C74" w:rsidRPr="008623A2" w:rsidRDefault="00701C3D" w:rsidP="003F7C74">
            <w:pPr>
              <w:spacing w:after="0" w:line="240" w:lineRule="auto"/>
              <w:jc w:val="center"/>
              <w:rPr>
                <w:rFonts w:ascii="Times New Roman" w:hAnsi="Times New Roman" w:cs="Times New Roman"/>
                <w:b/>
                <w:bCs/>
                <w:sz w:val="20"/>
                <w:szCs w:val="20"/>
                <w:lang w:val="ky-KG"/>
              </w:rPr>
            </w:pPr>
            <w:r w:rsidRPr="008623A2">
              <w:rPr>
                <w:rFonts w:ascii="Times New Roman" w:hAnsi="Times New Roman" w:cs="Times New Roman"/>
                <w:b/>
                <w:bCs/>
                <w:sz w:val="20"/>
                <w:szCs w:val="20"/>
                <w:lang w:val="ky-KG"/>
              </w:rPr>
              <w:t>298,5</w:t>
            </w:r>
          </w:p>
        </w:tc>
      </w:tr>
      <w:tr w:rsidR="003261AD" w:rsidRPr="008623A2" w:rsidTr="00B12EC3">
        <w:trPr>
          <w:trHeight w:val="255"/>
        </w:trPr>
        <w:tc>
          <w:tcPr>
            <w:tcW w:w="2235" w:type="dxa"/>
            <w:shd w:val="clear" w:color="000000" w:fill="FFFFFF"/>
            <w:vAlign w:val="bottom"/>
          </w:tcPr>
          <w:p w:rsidR="003261AD" w:rsidRPr="008623A2" w:rsidRDefault="003261AD" w:rsidP="003261AD">
            <w:pPr>
              <w:spacing w:after="0" w:line="240" w:lineRule="auto"/>
              <w:jc w:val="both"/>
              <w:rPr>
                <w:rFonts w:ascii="Times New Roman" w:hAnsi="Times New Roman" w:cs="Times New Roman"/>
                <w:sz w:val="20"/>
                <w:szCs w:val="20"/>
                <w:lang w:val="ky-KG"/>
              </w:rPr>
            </w:pPr>
            <w:r w:rsidRPr="008623A2">
              <w:rPr>
                <w:rFonts w:ascii="Times New Roman" w:hAnsi="Times New Roman" w:cs="Times New Roman"/>
                <w:sz w:val="20"/>
                <w:szCs w:val="20"/>
                <w:lang w:val="ky-KG"/>
              </w:rPr>
              <w:t>прочие общие службы 70133</w:t>
            </w:r>
          </w:p>
        </w:tc>
        <w:tc>
          <w:tcPr>
            <w:tcW w:w="1204" w:type="dxa"/>
            <w:shd w:val="clear" w:color="000000" w:fill="FFFFFF"/>
            <w:vAlign w:val="bottom"/>
          </w:tcPr>
          <w:p w:rsidR="003261AD" w:rsidRPr="008623A2" w:rsidRDefault="003261AD" w:rsidP="003261AD">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41,0</w:t>
            </w:r>
          </w:p>
        </w:tc>
        <w:tc>
          <w:tcPr>
            <w:tcW w:w="1205" w:type="dxa"/>
            <w:shd w:val="clear" w:color="000000" w:fill="FFFFFF"/>
            <w:vAlign w:val="bottom"/>
          </w:tcPr>
          <w:p w:rsidR="003261AD" w:rsidRPr="008623A2" w:rsidRDefault="003261AD" w:rsidP="003261AD">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44,3</w:t>
            </w:r>
          </w:p>
        </w:tc>
        <w:tc>
          <w:tcPr>
            <w:tcW w:w="1205" w:type="dxa"/>
            <w:shd w:val="clear" w:color="000000" w:fill="FFFFFF"/>
            <w:vAlign w:val="bottom"/>
          </w:tcPr>
          <w:p w:rsidR="003261AD" w:rsidRPr="008623A2" w:rsidRDefault="003261AD" w:rsidP="003261AD">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44,2</w:t>
            </w:r>
          </w:p>
        </w:tc>
        <w:tc>
          <w:tcPr>
            <w:tcW w:w="1205" w:type="dxa"/>
            <w:shd w:val="clear" w:color="000000" w:fill="FFFFFF"/>
            <w:vAlign w:val="bottom"/>
          </w:tcPr>
          <w:p w:rsidR="003261AD" w:rsidRPr="008623A2" w:rsidRDefault="003261AD" w:rsidP="003261AD">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-0,1</w:t>
            </w:r>
          </w:p>
        </w:tc>
        <w:tc>
          <w:tcPr>
            <w:tcW w:w="1205" w:type="dxa"/>
            <w:shd w:val="clear" w:color="000000" w:fill="FFFFFF"/>
            <w:vAlign w:val="bottom"/>
          </w:tcPr>
          <w:p w:rsidR="003261AD" w:rsidRPr="008623A2" w:rsidRDefault="003F7C74" w:rsidP="003261AD">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4</w:t>
            </w:r>
            <w:r w:rsidR="00701C3D" w:rsidRPr="008623A2">
              <w:rPr>
                <w:rFonts w:ascii="Times New Roman" w:hAnsi="Times New Roman" w:cs="Times New Roman"/>
                <w:sz w:val="20"/>
                <w:szCs w:val="20"/>
                <w:lang w:val="ky-KG"/>
              </w:rPr>
              <w:t>4</w:t>
            </w:r>
            <w:r w:rsidRPr="008623A2">
              <w:rPr>
                <w:rFonts w:ascii="Times New Roman" w:hAnsi="Times New Roman" w:cs="Times New Roman"/>
                <w:sz w:val="20"/>
                <w:szCs w:val="20"/>
                <w:lang w:val="ky-KG"/>
              </w:rPr>
              <w:t>,</w:t>
            </w:r>
            <w:r w:rsidR="00701C3D" w:rsidRPr="008623A2">
              <w:rPr>
                <w:rFonts w:ascii="Times New Roman" w:hAnsi="Times New Roman" w:cs="Times New Roman"/>
                <w:sz w:val="20"/>
                <w:szCs w:val="20"/>
                <w:lang w:val="ky-KG"/>
              </w:rPr>
              <w:t>3</w:t>
            </w:r>
          </w:p>
        </w:tc>
        <w:tc>
          <w:tcPr>
            <w:tcW w:w="1205" w:type="dxa"/>
            <w:shd w:val="clear" w:color="000000" w:fill="FFFFFF"/>
            <w:vAlign w:val="bottom"/>
          </w:tcPr>
          <w:p w:rsidR="003261AD" w:rsidRPr="008623A2" w:rsidRDefault="00701C3D" w:rsidP="003261AD">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44,3</w:t>
            </w:r>
          </w:p>
        </w:tc>
      </w:tr>
      <w:tr w:rsidR="003261AD" w:rsidRPr="008623A2" w:rsidTr="00B12EC3">
        <w:trPr>
          <w:trHeight w:val="255"/>
        </w:trPr>
        <w:tc>
          <w:tcPr>
            <w:tcW w:w="2235" w:type="dxa"/>
            <w:shd w:val="clear" w:color="000000" w:fill="FFFFFF"/>
            <w:vAlign w:val="bottom"/>
          </w:tcPr>
          <w:p w:rsidR="003261AD" w:rsidRPr="008623A2" w:rsidRDefault="003261AD" w:rsidP="003261AD">
            <w:pPr>
              <w:spacing w:after="0" w:line="240" w:lineRule="auto"/>
              <w:jc w:val="both"/>
              <w:rPr>
                <w:rFonts w:ascii="Times New Roman" w:hAnsi="Times New Roman" w:cs="Times New Roman"/>
                <w:sz w:val="24"/>
                <w:szCs w:val="24"/>
              </w:rPr>
            </w:pPr>
            <w:r w:rsidRPr="008623A2">
              <w:rPr>
                <w:rFonts w:ascii="Times New Roman" w:hAnsi="Times New Roman" w:cs="Times New Roman"/>
                <w:sz w:val="20"/>
                <w:szCs w:val="20"/>
              </w:rPr>
              <w:t>общие экономические вопросы</w:t>
            </w:r>
            <w:r w:rsidRPr="008623A2">
              <w:rPr>
                <w:rFonts w:ascii="Times New Roman" w:hAnsi="Times New Roman" w:cs="Times New Roman"/>
                <w:sz w:val="20"/>
                <w:szCs w:val="20"/>
                <w:lang w:val="ky-KG"/>
              </w:rPr>
              <w:t xml:space="preserve">  70411</w:t>
            </w:r>
          </w:p>
        </w:tc>
        <w:tc>
          <w:tcPr>
            <w:tcW w:w="1204" w:type="dxa"/>
            <w:shd w:val="clear" w:color="000000" w:fill="FFFFFF"/>
            <w:vAlign w:val="bottom"/>
          </w:tcPr>
          <w:p w:rsidR="003261AD" w:rsidRPr="008623A2" w:rsidRDefault="003261AD" w:rsidP="003261AD">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707,6</w:t>
            </w:r>
          </w:p>
        </w:tc>
        <w:tc>
          <w:tcPr>
            <w:tcW w:w="1205" w:type="dxa"/>
            <w:shd w:val="clear" w:color="000000" w:fill="FFFFFF"/>
            <w:vAlign w:val="bottom"/>
          </w:tcPr>
          <w:p w:rsidR="003261AD" w:rsidRPr="008623A2" w:rsidRDefault="003261AD" w:rsidP="003261AD">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246,0</w:t>
            </w:r>
          </w:p>
        </w:tc>
        <w:tc>
          <w:tcPr>
            <w:tcW w:w="1205" w:type="dxa"/>
            <w:shd w:val="clear" w:color="000000" w:fill="FFFFFF"/>
            <w:vAlign w:val="bottom"/>
          </w:tcPr>
          <w:p w:rsidR="003261AD" w:rsidRPr="008623A2" w:rsidRDefault="003261AD" w:rsidP="003261AD">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246,1</w:t>
            </w:r>
          </w:p>
        </w:tc>
        <w:tc>
          <w:tcPr>
            <w:tcW w:w="1205" w:type="dxa"/>
            <w:shd w:val="clear" w:color="000000" w:fill="FFFFFF"/>
            <w:vAlign w:val="bottom"/>
          </w:tcPr>
          <w:p w:rsidR="003261AD" w:rsidRPr="008623A2" w:rsidRDefault="003261AD" w:rsidP="003261AD">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0,1</w:t>
            </w:r>
          </w:p>
        </w:tc>
        <w:tc>
          <w:tcPr>
            <w:tcW w:w="1205" w:type="dxa"/>
            <w:shd w:val="clear" w:color="000000" w:fill="FFFFFF"/>
            <w:vAlign w:val="bottom"/>
          </w:tcPr>
          <w:p w:rsidR="003261AD" w:rsidRPr="008623A2" w:rsidRDefault="00701C3D" w:rsidP="003261AD">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251,7</w:t>
            </w:r>
          </w:p>
        </w:tc>
        <w:tc>
          <w:tcPr>
            <w:tcW w:w="1205" w:type="dxa"/>
            <w:shd w:val="clear" w:color="000000" w:fill="FFFFFF"/>
            <w:vAlign w:val="bottom"/>
          </w:tcPr>
          <w:p w:rsidR="003261AD" w:rsidRPr="008623A2" w:rsidRDefault="00701C3D" w:rsidP="003261AD">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254,2</w:t>
            </w:r>
          </w:p>
        </w:tc>
      </w:tr>
      <w:tr w:rsidR="003F7C74" w:rsidRPr="008623A2" w:rsidTr="00B12EC3">
        <w:trPr>
          <w:trHeight w:val="255"/>
        </w:trPr>
        <w:tc>
          <w:tcPr>
            <w:tcW w:w="2235" w:type="dxa"/>
            <w:shd w:val="clear" w:color="000000" w:fill="FFFFFF"/>
            <w:vAlign w:val="bottom"/>
          </w:tcPr>
          <w:p w:rsidR="003F7C74" w:rsidRPr="008623A2" w:rsidRDefault="003F7C74" w:rsidP="003261AD">
            <w:pPr>
              <w:spacing w:after="0" w:line="240" w:lineRule="auto"/>
              <w:jc w:val="both"/>
              <w:rPr>
                <w:rFonts w:ascii="Times New Roman" w:hAnsi="Times New Roman" w:cs="Times New Roman"/>
                <w:sz w:val="20"/>
                <w:szCs w:val="20"/>
              </w:rPr>
            </w:pPr>
            <w:r w:rsidRPr="008623A2">
              <w:rPr>
                <w:rFonts w:ascii="Times New Roman" w:eastAsia="Times New Roman" w:hAnsi="Times New Roman" w:cs="Times New Roman"/>
                <w:iCs/>
                <w:sz w:val="20"/>
                <w:szCs w:val="20"/>
                <w:lang w:eastAsia="ru-RU"/>
              </w:rPr>
              <w:t xml:space="preserve"> </w:t>
            </w:r>
            <w:r w:rsidRPr="008623A2">
              <w:rPr>
                <w:rFonts w:ascii="Times New Roman" w:eastAsia="Times New Roman" w:hAnsi="Times New Roman" w:cs="Times New Roman"/>
                <w:iCs/>
                <w:sz w:val="20"/>
                <w:szCs w:val="20"/>
                <w:lang w:val="ky-KG" w:eastAsia="ru-RU"/>
              </w:rPr>
              <w:t>средства специального счета</w:t>
            </w:r>
          </w:p>
        </w:tc>
        <w:tc>
          <w:tcPr>
            <w:tcW w:w="1204" w:type="dxa"/>
            <w:shd w:val="clear" w:color="000000" w:fill="FFFFFF"/>
            <w:vAlign w:val="bottom"/>
          </w:tcPr>
          <w:p w:rsidR="003F7C74" w:rsidRPr="008623A2" w:rsidRDefault="003F7C74" w:rsidP="003261AD">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0,2</w:t>
            </w:r>
          </w:p>
        </w:tc>
        <w:tc>
          <w:tcPr>
            <w:tcW w:w="1205" w:type="dxa"/>
            <w:shd w:val="clear" w:color="000000" w:fill="FFFFFF"/>
            <w:vAlign w:val="bottom"/>
          </w:tcPr>
          <w:p w:rsidR="003F7C74" w:rsidRPr="008623A2" w:rsidRDefault="003F7C74" w:rsidP="003261AD">
            <w:pPr>
              <w:spacing w:after="0" w:line="240" w:lineRule="auto"/>
              <w:jc w:val="center"/>
              <w:rPr>
                <w:rFonts w:ascii="Times New Roman" w:hAnsi="Times New Roman" w:cs="Times New Roman"/>
                <w:sz w:val="20"/>
                <w:szCs w:val="20"/>
                <w:lang w:val="ky-KG"/>
              </w:rPr>
            </w:pPr>
          </w:p>
        </w:tc>
        <w:tc>
          <w:tcPr>
            <w:tcW w:w="1205" w:type="dxa"/>
            <w:shd w:val="clear" w:color="000000" w:fill="FFFFFF"/>
            <w:vAlign w:val="bottom"/>
          </w:tcPr>
          <w:p w:rsidR="003F7C74" w:rsidRPr="008623A2" w:rsidRDefault="003F7C74" w:rsidP="003261AD">
            <w:pPr>
              <w:spacing w:after="0" w:line="240" w:lineRule="auto"/>
              <w:jc w:val="center"/>
              <w:rPr>
                <w:rFonts w:ascii="Times New Roman" w:hAnsi="Times New Roman" w:cs="Times New Roman"/>
                <w:sz w:val="20"/>
                <w:szCs w:val="20"/>
                <w:lang w:val="ky-KG"/>
              </w:rPr>
            </w:pPr>
          </w:p>
        </w:tc>
        <w:tc>
          <w:tcPr>
            <w:tcW w:w="1205" w:type="dxa"/>
            <w:shd w:val="clear" w:color="000000" w:fill="FFFFFF"/>
            <w:vAlign w:val="bottom"/>
          </w:tcPr>
          <w:p w:rsidR="003F7C74" w:rsidRPr="008623A2" w:rsidRDefault="003F7C74" w:rsidP="003261AD">
            <w:pPr>
              <w:spacing w:after="0" w:line="240" w:lineRule="auto"/>
              <w:jc w:val="center"/>
              <w:rPr>
                <w:rFonts w:ascii="Times New Roman" w:hAnsi="Times New Roman" w:cs="Times New Roman"/>
                <w:bCs/>
                <w:sz w:val="20"/>
                <w:szCs w:val="20"/>
                <w:lang w:val="ky-KG"/>
              </w:rPr>
            </w:pPr>
          </w:p>
        </w:tc>
        <w:tc>
          <w:tcPr>
            <w:tcW w:w="1205" w:type="dxa"/>
            <w:shd w:val="clear" w:color="000000" w:fill="FFFFFF"/>
            <w:vAlign w:val="bottom"/>
          </w:tcPr>
          <w:p w:rsidR="003F7C74" w:rsidRPr="008623A2" w:rsidRDefault="003F7C74" w:rsidP="003261AD">
            <w:pPr>
              <w:spacing w:after="0" w:line="240" w:lineRule="auto"/>
              <w:jc w:val="center"/>
              <w:rPr>
                <w:rFonts w:ascii="Times New Roman" w:hAnsi="Times New Roman" w:cs="Times New Roman"/>
                <w:color w:val="FF0000"/>
                <w:sz w:val="20"/>
                <w:szCs w:val="20"/>
                <w:lang w:val="ky-KG"/>
              </w:rPr>
            </w:pPr>
          </w:p>
        </w:tc>
        <w:tc>
          <w:tcPr>
            <w:tcW w:w="1205" w:type="dxa"/>
            <w:shd w:val="clear" w:color="000000" w:fill="FFFFFF"/>
            <w:vAlign w:val="bottom"/>
          </w:tcPr>
          <w:p w:rsidR="003F7C74" w:rsidRPr="008623A2" w:rsidRDefault="003F7C74" w:rsidP="003261AD">
            <w:pPr>
              <w:spacing w:after="0" w:line="240" w:lineRule="auto"/>
              <w:jc w:val="center"/>
              <w:rPr>
                <w:rFonts w:ascii="Times New Roman" w:hAnsi="Times New Roman" w:cs="Times New Roman"/>
                <w:color w:val="FF0000"/>
                <w:sz w:val="20"/>
                <w:szCs w:val="20"/>
                <w:lang w:val="ky-KG"/>
              </w:rPr>
            </w:pPr>
          </w:p>
        </w:tc>
      </w:tr>
      <w:tr w:rsidR="003F7C74" w:rsidRPr="008623A2" w:rsidTr="00B12EC3">
        <w:trPr>
          <w:trHeight w:val="255"/>
        </w:trPr>
        <w:tc>
          <w:tcPr>
            <w:tcW w:w="2235" w:type="dxa"/>
            <w:shd w:val="clear" w:color="000000" w:fill="FFFFFF"/>
            <w:vAlign w:val="bottom"/>
          </w:tcPr>
          <w:p w:rsidR="003F7C74" w:rsidRPr="008623A2" w:rsidRDefault="003F7C74" w:rsidP="003261AD">
            <w:pPr>
              <w:spacing w:after="0" w:line="240" w:lineRule="auto"/>
              <w:jc w:val="both"/>
              <w:rPr>
                <w:rFonts w:ascii="Times New Roman" w:eastAsia="Times New Roman" w:hAnsi="Times New Roman" w:cs="Times New Roman"/>
                <w:iCs/>
                <w:sz w:val="20"/>
                <w:szCs w:val="20"/>
                <w:lang w:eastAsia="ru-RU"/>
              </w:rPr>
            </w:pPr>
            <w:r w:rsidRPr="008623A2">
              <w:rPr>
                <w:rFonts w:ascii="Times New Roman" w:hAnsi="Times New Roman" w:cs="Times New Roman"/>
                <w:sz w:val="20"/>
                <w:szCs w:val="20"/>
                <w:lang w:val="ky-KG"/>
              </w:rPr>
              <w:t>прочие общие службы 70133</w:t>
            </w:r>
          </w:p>
        </w:tc>
        <w:tc>
          <w:tcPr>
            <w:tcW w:w="1204" w:type="dxa"/>
            <w:shd w:val="clear" w:color="000000" w:fill="FFFFFF"/>
            <w:vAlign w:val="bottom"/>
          </w:tcPr>
          <w:p w:rsidR="003F7C74" w:rsidRPr="008623A2" w:rsidRDefault="003F7C74" w:rsidP="003261AD">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0,2</w:t>
            </w:r>
          </w:p>
        </w:tc>
        <w:tc>
          <w:tcPr>
            <w:tcW w:w="1205" w:type="dxa"/>
            <w:shd w:val="clear" w:color="000000" w:fill="FFFFFF"/>
            <w:vAlign w:val="bottom"/>
          </w:tcPr>
          <w:p w:rsidR="003F7C74" w:rsidRPr="008623A2" w:rsidRDefault="003F7C74" w:rsidP="003261AD">
            <w:pPr>
              <w:spacing w:after="0" w:line="240" w:lineRule="auto"/>
              <w:jc w:val="center"/>
              <w:rPr>
                <w:rFonts w:ascii="Times New Roman" w:hAnsi="Times New Roman" w:cs="Times New Roman"/>
                <w:sz w:val="20"/>
                <w:szCs w:val="20"/>
                <w:lang w:val="ky-KG"/>
              </w:rPr>
            </w:pPr>
          </w:p>
        </w:tc>
        <w:tc>
          <w:tcPr>
            <w:tcW w:w="1205" w:type="dxa"/>
            <w:shd w:val="clear" w:color="000000" w:fill="FFFFFF"/>
            <w:vAlign w:val="bottom"/>
          </w:tcPr>
          <w:p w:rsidR="003F7C74" w:rsidRPr="008623A2" w:rsidRDefault="003F7C74" w:rsidP="003261AD">
            <w:pPr>
              <w:spacing w:after="0" w:line="240" w:lineRule="auto"/>
              <w:jc w:val="center"/>
              <w:rPr>
                <w:rFonts w:ascii="Times New Roman" w:hAnsi="Times New Roman" w:cs="Times New Roman"/>
                <w:sz w:val="20"/>
                <w:szCs w:val="20"/>
                <w:lang w:val="ky-KG"/>
              </w:rPr>
            </w:pPr>
          </w:p>
        </w:tc>
        <w:tc>
          <w:tcPr>
            <w:tcW w:w="1205" w:type="dxa"/>
            <w:shd w:val="clear" w:color="000000" w:fill="FFFFFF"/>
            <w:vAlign w:val="bottom"/>
          </w:tcPr>
          <w:p w:rsidR="003F7C74" w:rsidRPr="008623A2" w:rsidRDefault="003F7C74" w:rsidP="003261AD">
            <w:pPr>
              <w:spacing w:after="0" w:line="240" w:lineRule="auto"/>
              <w:jc w:val="center"/>
              <w:rPr>
                <w:rFonts w:ascii="Times New Roman" w:hAnsi="Times New Roman" w:cs="Times New Roman"/>
                <w:bCs/>
                <w:sz w:val="20"/>
                <w:szCs w:val="20"/>
                <w:lang w:val="ky-KG"/>
              </w:rPr>
            </w:pPr>
          </w:p>
        </w:tc>
        <w:tc>
          <w:tcPr>
            <w:tcW w:w="1205" w:type="dxa"/>
            <w:shd w:val="clear" w:color="000000" w:fill="FFFFFF"/>
            <w:vAlign w:val="bottom"/>
          </w:tcPr>
          <w:p w:rsidR="003F7C74" w:rsidRPr="008623A2" w:rsidRDefault="003F7C74" w:rsidP="003261AD">
            <w:pPr>
              <w:spacing w:after="0" w:line="240" w:lineRule="auto"/>
              <w:jc w:val="center"/>
              <w:rPr>
                <w:rFonts w:ascii="Times New Roman" w:hAnsi="Times New Roman" w:cs="Times New Roman"/>
                <w:color w:val="FF0000"/>
                <w:sz w:val="20"/>
                <w:szCs w:val="20"/>
                <w:lang w:val="ky-KG"/>
              </w:rPr>
            </w:pPr>
          </w:p>
        </w:tc>
        <w:tc>
          <w:tcPr>
            <w:tcW w:w="1205" w:type="dxa"/>
            <w:shd w:val="clear" w:color="000000" w:fill="FFFFFF"/>
            <w:vAlign w:val="bottom"/>
          </w:tcPr>
          <w:p w:rsidR="003F7C74" w:rsidRPr="008623A2" w:rsidRDefault="003F7C74" w:rsidP="003261AD">
            <w:pPr>
              <w:spacing w:after="0" w:line="240" w:lineRule="auto"/>
              <w:jc w:val="center"/>
              <w:rPr>
                <w:rFonts w:ascii="Times New Roman" w:hAnsi="Times New Roman" w:cs="Times New Roman"/>
                <w:color w:val="FF0000"/>
                <w:sz w:val="20"/>
                <w:szCs w:val="20"/>
                <w:lang w:val="ky-KG"/>
              </w:rPr>
            </w:pPr>
          </w:p>
        </w:tc>
      </w:tr>
    </w:tbl>
    <w:p w:rsidR="00BA6AD6" w:rsidRPr="008623A2" w:rsidRDefault="00BA6AD6" w:rsidP="00E97AEE">
      <w:pPr>
        <w:spacing w:after="0" w:line="240" w:lineRule="auto"/>
        <w:rPr>
          <w:rFonts w:ascii="Times New Roman" w:hAnsi="Times New Roman" w:cs="Times New Roman"/>
          <w:b/>
          <w:sz w:val="24"/>
          <w:szCs w:val="24"/>
          <w:lang w:eastAsia="ru-RU"/>
        </w:rPr>
      </w:pPr>
    </w:p>
    <w:p w:rsidR="00BA6AD6" w:rsidRPr="008623A2" w:rsidRDefault="006E5707" w:rsidP="006E5707">
      <w:pPr>
        <w:spacing w:after="0" w:line="240" w:lineRule="auto"/>
        <w:ind w:firstLine="709"/>
        <w:jc w:val="both"/>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val="ky-KG" w:eastAsia="ru-RU"/>
        </w:rPr>
        <w:t xml:space="preserve">Подраздел </w:t>
      </w:r>
      <w:r w:rsidR="00AC16F5" w:rsidRPr="008623A2">
        <w:rPr>
          <w:rFonts w:ascii="Times New Roman" w:eastAsia="Times New Roman" w:hAnsi="Times New Roman" w:cs="Times New Roman"/>
          <w:b/>
          <w:sz w:val="24"/>
          <w:szCs w:val="24"/>
          <w:lang w:eastAsia="ru-RU"/>
        </w:rPr>
        <w:t>7048</w:t>
      </w:r>
      <w:r w:rsidR="00BA6AD6" w:rsidRPr="008623A2">
        <w:rPr>
          <w:rFonts w:ascii="Times New Roman" w:eastAsia="Times New Roman" w:hAnsi="Times New Roman" w:cs="Times New Roman"/>
          <w:b/>
          <w:sz w:val="24"/>
          <w:szCs w:val="24"/>
          <w:lang w:eastAsia="ru-RU"/>
        </w:rPr>
        <w:t xml:space="preserve"> </w:t>
      </w:r>
      <w:r w:rsidR="00AC16F5" w:rsidRPr="008623A2">
        <w:rPr>
          <w:rFonts w:ascii="Times New Roman" w:eastAsia="Times New Roman" w:hAnsi="Times New Roman" w:cs="Times New Roman"/>
          <w:b/>
          <w:sz w:val="24"/>
          <w:szCs w:val="24"/>
          <w:lang w:eastAsia="ru-RU"/>
        </w:rPr>
        <w:t>«</w:t>
      </w:r>
      <w:r w:rsidR="00BA6AD6" w:rsidRPr="008623A2">
        <w:rPr>
          <w:rFonts w:ascii="Times New Roman" w:eastAsia="Times New Roman" w:hAnsi="Times New Roman" w:cs="Times New Roman"/>
          <w:b/>
          <w:sz w:val="24"/>
          <w:szCs w:val="24"/>
          <w:lang w:eastAsia="ru-RU"/>
        </w:rPr>
        <w:t>Н</w:t>
      </w:r>
      <w:r w:rsidR="00520FBA" w:rsidRPr="008623A2">
        <w:rPr>
          <w:rFonts w:ascii="Times New Roman" w:eastAsia="Times New Roman" w:hAnsi="Times New Roman" w:cs="Times New Roman"/>
          <w:b/>
          <w:sz w:val="24"/>
          <w:szCs w:val="24"/>
          <w:lang w:eastAsia="ru-RU"/>
        </w:rPr>
        <w:t>аучные исследования и опытно-конструкторские разработки</w:t>
      </w:r>
      <w:r w:rsidR="009B7CC5" w:rsidRPr="008623A2">
        <w:rPr>
          <w:rFonts w:ascii="Times New Roman" w:eastAsia="Times New Roman" w:hAnsi="Times New Roman" w:cs="Times New Roman"/>
          <w:b/>
          <w:sz w:val="24"/>
          <w:szCs w:val="24"/>
          <w:lang w:eastAsia="ru-RU"/>
        </w:rPr>
        <w:t>, связанные</w:t>
      </w:r>
      <w:r w:rsidRPr="008623A2">
        <w:rPr>
          <w:rFonts w:ascii="Times New Roman" w:eastAsia="Times New Roman" w:hAnsi="Times New Roman" w:cs="Times New Roman"/>
          <w:b/>
          <w:sz w:val="24"/>
          <w:szCs w:val="24"/>
          <w:lang w:val="ky-KG" w:eastAsia="ru-RU"/>
        </w:rPr>
        <w:t xml:space="preserve"> </w:t>
      </w:r>
      <w:r w:rsidR="00BA6AD6" w:rsidRPr="008623A2">
        <w:rPr>
          <w:rFonts w:ascii="Times New Roman" w:eastAsia="Times New Roman" w:hAnsi="Times New Roman" w:cs="Times New Roman"/>
          <w:b/>
          <w:sz w:val="24"/>
          <w:szCs w:val="24"/>
          <w:lang w:eastAsia="ru-RU"/>
        </w:rPr>
        <w:t>с другими отраслями экономической деятельности</w:t>
      </w:r>
      <w:r w:rsidR="00AC16F5" w:rsidRPr="008623A2">
        <w:rPr>
          <w:rFonts w:ascii="Times New Roman" w:eastAsia="Times New Roman" w:hAnsi="Times New Roman" w:cs="Times New Roman"/>
          <w:b/>
          <w:sz w:val="24"/>
          <w:szCs w:val="24"/>
          <w:lang w:eastAsia="ru-RU"/>
        </w:rPr>
        <w:t>»</w:t>
      </w:r>
    </w:p>
    <w:p w:rsidR="00BA6AD6" w:rsidRPr="008623A2" w:rsidRDefault="00F7599E" w:rsidP="00DA767F">
      <w:pPr>
        <w:spacing w:before="120" w:after="0" w:line="240" w:lineRule="auto"/>
        <w:ind w:firstLine="708"/>
        <w:jc w:val="center"/>
        <w:rPr>
          <w:rFonts w:ascii="Times New Roman" w:eastAsia="Times New Roman" w:hAnsi="Times New Roman" w:cs="Times New Roman"/>
          <w:b/>
          <w:sz w:val="24"/>
          <w:szCs w:val="24"/>
          <w:lang w:val="ky-KG" w:eastAsia="ru-RU"/>
        </w:rPr>
      </w:pPr>
      <w:r w:rsidRPr="008623A2">
        <w:rPr>
          <w:rFonts w:ascii="Times New Roman" w:eastAsia="Times New Roman" w:hAnsi="Times New Roman" w:cs="Times New Roman"/>
          <w:b/>
          <w:sz w:val="24"/>
          <w:szCs w:val="24"/>
          <w:lang w:eastAsia="ru-RU"/>
        </w:rPr>
        <w:t>Центрально-</w:t>
      </w:r>
      <w:r w:rsidRPr="008623A2">
        <w:rPr>
          <w:rFonts w:ascii="Times New Roman" w:eastAsia="Times New Roman" w:hAnsi="Times New Roman" w:cs="Times New Roman"/>
          <w:b/>
          <w:sz w:val="24"/>
          <w:szCs w:val="24"/>
          <w:lang w:val="ky-KG" w:eastAsia="ru-RU"/>
        </w:rPr>
        <w:t>А</w:t>
      </w:r>
      <w:proofErr w:type="spellStart"/>
      <w:r w:rsidR="00BA6AD6" w:rsidRPr="008623A2">
        <w:rPr>
          <w:rFonts w:ascii="Times New Roman" w:eastAsia="Times New Roman" w:hAnsi="Times New Roman" w:cs="Times New Roman"/>
          <w:b/>
          <w:sz w:val="24"/>
          <w:szCs w:val="24"/>
          <w:lang w:eastAsia="ru-RU"/>
        </w:rPr>
        <w:t>зиатский</w:t>
      </w:r>
      <w:proofErr w:type="spellEnd"/>
      <w:r w:rsidR="00BA6AD6" w:rsidRPr="008623A2">
        <w:rPr>
          <w:rFonts w:ascii="Times New Roman" w:eastAsia="Times New Roman" w:hAnsi="Times New Roman" w:cs="Times New Roman"/>
          <w:b/>
          <w:sz w:val="24"/>
          <w:szCs w:val="24"/>
          <w:lang w:eastAsia="ru-RU"/>
        </w:rPr>
        <w:t xml:space="preserve"> институт прикладных исследований Земли</w:t>
      </w:r>
    </w:p>
    <w:p w:rsidR="00BA6AD6" w:rsidRPr="008623A2" w:rsidRDefault="00D16FAA" w:rsidP="00DA0E59">
      <w:pPr>
        <w:spacing w:before="120" w:after="0" w:line="240" w:lineRule="auto"/>
        <w:ind w:firstLine="709"/>
        <w:jc w:val="both"/>
        <w:rPr>
          <w:rFonts w:ascii="Times New Roman" w:eastAsia="Times New Roman" w:hAnsi="Times New Roman" w:cs="Times New Roman"/>
          <w:b/>
          <w:sz w:val="24"/>
          <w:szCs w:val="24"/>
          <w:lang w:val="ky-KG" w:eastAsia="ru-RU"/>
        </w:rPr>
      </w:pPr>
      <w:r w:rsidRPr="008623A2">
        <w:rPr>
          <w:rFonts w:ascii="Times New Roman" w:eastAsia="Times New Roman" w:hAnsi="Times New Roman" w:cs="Times New Roman"/>
          <w:bCs/>
          <w:iCs/>
          <w:sz w:val="24"/>
          <w:szCs w:val="24"/>
          <w:lang w:eastAsia="ru-RU"/>
        </w:rPr>
        <w:lastRenderedPageBreak/>
        <w:t>Расходы</w:t>
      </w:r>
      <w:r w:rsidR="00AC16F5" w:rsidRPr="008623A2">
        <w:rPr>
          <w:rFonts w:ascii="Times New Roman" w:eastAsia="Times New Roman" w:hAnsi="Times New Roman" w:cs="Times New Roman"/>
          <w:bCs/>
          <w:iCs/>
          <w:sz w:val="24"/>
          <w:szCs w:val="24"/>
          <w:lang w:eastAsia="ru-RU"/>
        </w:rPr>
        <w:t xml:space="preserve"> </w:t>
      </w:r>
      <w:r w:rsidR="00EB6889" w:rsidRPr="008623A2">
        <w:rPr>
          <w:rFonts w:ascii="Times New Roman" w:eastAsia="Times New Roman" w:hAnsi="Times New Roman" w:cs="Times New Roman"/>
          <w:sz w:val="24"/>
          <w:szCs w:val="24"/>
          <w:lang w:eastAsia="ru-RU"/>
        </w:rPr>
        <w:t>Центрально-</w:t>
      </w:r>
      <w:r w:rsidR="00EB6889" w:rsidRPr="008623A2">
        <w:rPr>
          <w:rFonts w:ascii="Times New Roman" w:eastAsia="Times New Roman" w:hAnsi="Times New Roman" w:cs="Times New Roman"/>
          <w:sz w:val="24"/>
          <w:szCs w:val="24"/>
          <w:lang w:val="ky-KG" w:eastAsia="ru-RU"/>
        </w:rPr>
        <w:t>А</w:t>
      </w:r>
      <w:proofErr w:type="spellStart"/>
      <w:r w:rsidR="00DA0E59" w:rsidRPr="008623A2">
        <w:rPr>
          <w:rFonts w:ascii="Times New Roman" w:eastAsia="Times New Roman" w:hAnsi="Times New Roman" w:cs="Times New Roman"/>
          <w:sz w:val="24"/>
          <w:szCs w:val="24"/>
          <w:lang w:eastAsia="ru-RU"/>
        </w:rPr>
        <w:t>зиатск</w:t>
      </w:r>
      <w:proofErr w:type="spellEnd"/>
      <w:r w:rsidR="00DA0E59" w:rsidRPr="008623A2">
        <w:rPr>
          <w:rFonts w:ascii="Times New Roman" w:eastAsia="Times New Roman" w:hAnsi="Times New Roman" w:cs="Times New Roman"/>
          <w:sz w:val="24"/>
          <w:szCs w:val="24"/>
          <w:lang w:val="ky-KG" w:eastAsia="ru-RU"/>
        </w:rPr>
        <w:t>ого</w:t>
      </w:r>
      <w:r w:rsidR="00DA0E59" w:rsidRPr="008623A2">
        <w:rPr>
          <w:rFonts w:ascii="Times New Roman" w:eastAsia="Times New Roman" w:hAnsi="Times New Roman" w:cs="Times New Roman"/>
          <w:sz w:val="24"/>
          <w:szCs w:val="24"/>
          <w:lang w:eastAsia="ru-RU"/>
        </w:rPr>
        <w:t xml:space="preserve"> институт</w:t>
      </w:r>
      <w:r w:rsidR="00DA0E59" w:rsidRPr="008623A2">
        <w:rPr>
          <w:rFonts w:ascii="Times New Roman" w:eastAsia="Times New Roman" w:hAnsi="Times New Roman" w:cs="Times New Roman"/>
          <w:sz w:val="24"/>
          <w:szCs w:val="24"/>
          <w:lang w:val="ky-KG" w:eastAsia="ru-RU"/>
        </w:rPr>
        <w:t>а</w:t>
      </w:r>
      <w:r w:rsidR="00DA0E59" w:rsidRPr="008623A2">
        <w:rPr>
          <w:rFonts w:ascii="Times New Roman" w:eastAsia="Times New Roman" w:hAnsi="Times New Roman" w:cs="Times New Roman"/>
          <w:sz w:val="24"/>
          <w:szCs w:val="24"/>
          <w:lang w:eastAsia="ru-RU"/>
        </w:rPr>
        <w:t xml:space="preserve"> прикладных исследований Земли</w:t>
      </w:r>
      <w:r w:rsidR="00DA0E59" w:rsidRPr="008623A2">
        <w:rPr>
          <w:rFonts w:ascii="Times New Roman" w:eastAsia="Times New Roman" w:hAnsi="Times New Roman" w:cs="Times New Roman"/>
          <w:b/>
          <w:sz w:val="24"/>
          <w:szCs w:val="24"/>
          <w:lang w:val="ky-KG" w:eastAsia="ru-RU"/>
        </w:rPr>
        <w:t xml:space="preserve"> </w:t>
      </w:r>
      <w:r w:rsidR="00AC16F5" w:rsidRPr="008623A2">
        <w:rPr>
          <w:rFonts w:ascii="Times New Roman" w:eastAsia="Times New Roman" w:hAnsi="Times New Roman" w:cs="Times New Roman"/>
          <w:bCs/>
          <w:iCs/>
          <w:sz w:val="24"/>
          <w:szCs w:val="24"/>
          <w:lang w:eastAsia="ru-RU"/>
        </w:rPr>
        <w:t xml:space="preserve">на </w:t>
      </w:r>
      <w:r w:rsidR="008140E2" w:rsidRPr="008623A2">
        <w:rPr>
          <w:rFonts w:ascii="Times New Roman" w:eastAsia="Times New Roman" w:hAnsi="Times New Roman" w:cs="Times New Roman"/>
          <w:b/>
          <w:bCs/>
          <w:iCs/>
          <w:sz w:val="24"/>
          <w:szCs w:val="24"/>
          <w:lang w:eastAsia="ru-RU"/>
        </w:rPr>
        <w:t>20</w:t>
      </w:r>
      <w:r w:rsidR="004D25FB" w:rsidRPr="008623A2">
        <w:rPr>
          <w:rFonts w:ascii="Times New Roman" w:eastAsia="Times New Roman" w:hAnsi="Times New Roman" w:cs="Times New Roman"/>
          <w:b/>
          <w:bCs/>
          <w:iCs/>
          <w:sz w:val="24"/>
          <w:szCs w:val="24"/>
          <w:lang w:val="ky-KG" w:eastAsia="ru-RU"/>
        </w:rPr>
        <w:t>21</w:t>
      </w:r>
      <w:r w:rsidR="00BA6AD6" w:rsidRPr="008623A2">
        <w:rPr>
          <w:rFonts w:ascii="Times New Roman" w:eastAsia="Times New Roman" w:hAnsi="Times New Roman" w:cs="Times New Roman"/>
          <w:b/>
          <w:bCs/>
          <w:iCs/>
          <w:sz w:val="24"/>
          <w:szCs w:val="24"/>
          <w:lang w:eastAsia="ru-RU"/>
        </w:rPr>
        <w:t xml:space="preserve"> год</w:t>
      </w:r>
      <w:r w:rsidR="00BA6AD6" w:rsidRPr="008623A2">
        <w:rPr>
          <w:rFonts w:ascii="Times New Roman" w:eastAsia="Times New Roman" w:hAnsi="Times New Roman" w:cs="Times New Roman"/>
          <w:bCs/>
          <w:iCs/>
          <w:sz w:val="24"/>
          <w:szCs w:val="24"/>
          <w:lang w:eastAsia="ru-RU"/>
        </w:rPr>
        <w:t xml:space="preserve"> </w:t>
      </w:r>
      <w:r w:rsidRPr="008623A2">
        <w:rPr>
          <w:rFonts w:ascii="Times New Roman" w:eastAsia="Times New Roman" w:hAnsi="Times New Roman" w:cs="Times New Roman"/>
          <w:bCs/>
          <w:iCs/>
          <w:sz w:val="24"/>
          <w:szCs w:val="24"/>
          <w:lang w:eastAsia="ru-RU"/>
        </w:rPr>
        <w:t>предусмотрены в сумме</w:t>
      </w:r>
      <w:r w:rsidR="00BA6AD6" w:rsidRPr="008623A2">
        <w:rPr>
          <w:rFonts w:ascii="Times New Roman" w:eastAsia="Times New Roman" w:hAnsi="Times New Roman" w:cs="Times New Roman"/>
          <w:bCs/>
          <w:iCs/>
          <w:sz w:val="24"/>
          <w:szCs w:val="24"/>
          <w:lang w:eastAsia="ru-RU"/>
        </w:rPr>
        <w:t xml:space="preserve"> </w:t>
      </w:r>
      <w:r w:rsidR="00127CE1" w:rsidRPr="008623A2">
        <w:rPr>
          <w:rFonts w:ascii="Times New Roman" w:eastAsia="Times New Roman" w:hAnsi="Times New Roman" w:cs="Times New Roman"/>
          <w:b/>
          <w:bCs/>
          <w:iCs/>
          <w:sz w:val="24"/>
          <w:szCs w:val="24"/>
          <w:lang w:val="ky-KG" w:eastAsia="ru-RU"/>
        </w:rPr>
        <w:t>14</w:t>
      </w:r>
      <w:r w:rsidR="004D25FB" w:rsidRPr="008623A2">
        <w:rPr>
          <w:rFonts w:ascii="Times New Roman" w:eastAsia="Times New Roman" w:hAnsi="Times New Roman" w:cs="Times New Roman"/>
          <w:b/>
          <w:bCs/>
          <w:iCs/>
          <w:sz w:val="24"/>
          <w:szCs w:val="24"/>
          <w:lang w:eastAsia="ru-RU"/>
        </w:rPr>
        <w:t>,3</w:t>
      </w:r>
      <w:r w:rsidR="00BA6AD6" w:rsidRPr="008623A2">
        <w:rPr>
          <w:rFonts w:ascii="Times New Roman" w:eastAsia="Times New Roman" w:hAnsi="Times New Roman" w:cs="Times New Roman"/>
          <w:b/>
          <w:bCs/>
          <w:iCs/>
          <w:sz w:val="24"/>
          <w:szCs w:val="24"/>
          <w:lang w:eastAsia="ru-RU"/>
        </w:rPr>
        <w:t xml:space="preserve"> млн. сомов</w:t>
      </w:r>
      <w:r w:rsidR="004D25FB" w:rsidRPr="008623A2">
        <w:rPr>
          <w:rFonts w:ascii="Times New Roman" w:eastAsia="Times New Roman" w:hAnsi="Times New Roman" w:cs="Times New Roman"/>
          <w:b/>
          <w:bCs/>
          <w:iCs/>
          <w:sz w:val="24"/>
          <w:szCs w:val="24"/>
          <w:lang w:eastAsia="ru-RU"/>
        </w:rPr>
        <w:t xml:space="preserve">, </w:t>
      </w:r>
      <w:r w:rsidR="004D25FB" w:rsidRPr="008623A2">
        <w:rPr>
          <w:rFonts w:ascii="Times New Roman" w:eastAsia="Times New Roman" w:hAnsi="Times New Roman" w:cs="Times New Roman"/>
          <w:bCs/>
          <w:iCs/>
          <w:sz w:val="24"/>
          <w:szCs w:val="24"/>
          <w:lang w:eastAsia="ru-RU"/>
        </w:rPr>
        <w:t>с</w:t>
      </w:r>
      <w:r w:rsidR="002E0D39" w:rsidRPr="008623A2">
        <w:rPr>
          <w:rFonts w:ascii="Times New Roman" w:eastAsia="Times New Roman" w:hAnsi="Times New Roman" w:cs="Times New Roman"/>
          <w:bCs/>
          <w:iCs/>
          <w:sz w:val="24"/>
          <w:szCs w:val="24"/>
          <w:lang w:val="ky-KG" w:eastAsia="ru-RU"/>
        </w:rPr>
        <w:t xml:space="preserve"> </w:t>
      </w:r>
      <w:r w:rsidR="004D25FB" w:rsidRPr="008623A2">
        <w:rPr>
          <w:rFonts w:ascii="Times New Roman" w:eastAsia="Times New Roman" w:hAnsi="Times New Roman" w:cs="Times New Roman"/>
          <w:bCs/>
          <w:iCs/>
          <w:sz w:val="24"/>
          <w:szCs w:val="24"/>
          <w:lang w:val="ky-KG" w:eastAsia="ru-RU"/>
        </w:rPr>
        <w:t xml:space="preserve">уменьшением на 0,6 млн. сомов </w:t>
      </w:r>
      <w:r w:rsidR="00880521" w:rsidRPr="008623A2">
        <w:rPr>
          <w:rFonts w:ascii="Times New Roman" w:eastAsia="Times New Roman" w:hAnsi="Times New Roman" w:cs="Times New Roman"/>
          <w:bCs/>
          <w:iCs/>
          <w:sz w:val="24"/>
          <w:szCs w:val="24"/>
          <w:lang w:val="ky-KG" w:eastAsia="ru-RU"/>
        </w:rPr>
        <w:t xml:space="preserve">или на 4,0 % </w:t>
      </w:r>
      <w:r w:rsidR="004D25FB" w:rsidRPr="008623A2">
        <w:rPr>
          <w:rFonts w:ascii="Times New Roman" w:eastAsia="Times New Roman" w:hAnsi="Times New Roman" w:cs="Times New Roman"/>
          <w:bCs/>
          <w:iCs/>
          <w:sz w:val="24"/>
          <w:szCs w:val="24"/>
          <w:lang w:val="ky-KG" w:eastAsia="ru-RU"/>
        </w:rPr>
        <w:t>относительно утвержденного бюджета 2020</w:t>
      </w:r>
      <w:r w:rsidR="00127CE1" w:rsidRPr="008623A2">
        <w:rPr>
          <w:rFonts w:ascii="Times New Roman" w:eastAsia="Times New Roman" w:hAnsi="Times New Roman" w:cs="Times New Roman"/>
          <w:bCs/>
          <w:iCs/>
          <w:sz w:val="24"/>
          <w:szCs w:val="24"/>
          <w:lang w:val="ky-KG" w:eastAsia="ru-RU"/>
        </w:rPr>
        <w:t xml:space="preserve"> года</w:t>
      </w:r>
      <w:r w:rsidR="009D4423" w:rsidRPr="008623A2">
        <w:rPr>
          <w:rFonts w:ascii="Times New Roman" w:eastAsia="Times New Roman" w:hAnsi="Times New Roman" w:cs="Times New Roman"/>
          <w:bCs/>
          <w:iCs/>
          <w:sz w:val="24"/>
          <w:szCs w:val="24"/>
          <w:lang w:val="ky-KG" w:eastAsia="ru-RU"/>
        </w:rPr>
        <w:t>.</w:t>
      </w:r>
      <w:r w:rsidR="00BA6AD6" w:rsidRPr="008623A2">
        <w:rPr>
          <w:rFonts w:ascii="Times New Roman" w:eastAsia="Times New Roman" w:hAnsi="Times New Roman" w:cs="Times New Roman"/>
          <w:bCs/>
          <w:iCs/>
          <w:sz w:val="24"/>
          <w:szCs w:val="24"/>
          <w:lang w:eastAsia="ru-RU"/>
        </w:rPr>
        <w:t xml:space="preserve"> </w:t>
      </w:r>
    </w:p>
    <w:p w:rsidR="009A0C6F" w:rsidRPr="008623A2" w:rsidRDefault="009A0C6F" w:rsidP="009A0C6F">
      <w:pPr>
        <w:shd w:val="clear" w:color="auto" w:fill="FFFFFF" w:themeFill="background1"/>
        <w:spacing w:after="0" w:line="240" w:lineRule="auto"/>
        <w:ind w:firstLine="708"/>
        <w:jc w:val="right"/>
        <w:outlineLvl w:val="4"/>
        <w:rPr>
          <w:rFonts w:ascii="Times New Roman" w:eastAsia="Times New Roman" w:hAnsi="Times New Roman" w:cs="Times New Roman"/>
          <w:bCs/>
          <w:iCs/>
          <w:sz w:val="20"/>
          <w:szCs w:val="20"/>
          <w:lang w:val="ky-KG" w:eastAsia="ru-RU"/>
        </w:rPr>
      </w:pPr>
      <w:r w:rsidRPr="008623A2">
        <w:rPr>
          <w:rFonts w:ascii="Times New Roman" w:eastAsia="Times New Roman" w:hAnsi="Times New Roman" w:cs="Times New Roman"/>
          <w:bCs/>
          <w:iCs/>
          <w:sz w:val="20"/>
          <w:szCs w:val="20"/>
          <w:lang w:val="ky-KG" w:eastAsia="ru-RU"/>
        </w:rPr>
        <w:t>млн. сом</w:t>
      </w:r>
      <w:r w:rsidR="00720579" w:rsidRPr="008623A2">
        <w:rPr>
          <w:rFonts w:ascii="Times New Roman" w:eastAsia="Times New Roman" w:hAnsi="Times New Roman" w:cs="Times New Roman"/>
          <w:bCs/>
          <w:iCs/>
          <w:sz w:val="20"/>
          <w:szCs w:val="20"/>
          <w:lang w:val="ky-KG" w:eastAsia="ru-RU"/>
        </w:rPr>
        <w:t>ов</w:t>
      </w:r>
    </w:p>
    <w:tbl>
      <w:tblPr>
        <w:tblStyle w:val="6"/>
        <w:tblW w:w="0" w:type="auto"/>
        <w:tblLook w:val="04A0" w:firstRow="1" w:lastRow="0" w:firstColumn="1" w:lastColumn="0" w:noHBand="0" w:noVBand="1"/>
      </w:tblPr>
      <w:tblGrid>
        <w:gridCol w:w="2093"/>
        <w:gridCol w:w="1293"/>
        <w:gridCol w:w="1293"/>
        <w:gridCol w:w="1294"/>
        <w:gridCol w:w="1293"/>
        <w:gridCol w:w="1293"/>
        <w:gridCol w:w="1188"/>
      </w:tblGrid>
      <w:tr w:rsidR="00CD7A0A" w:rsidRPr="008623A2" w:rsidTr="009B11A0">
        <w:tc>
          <w:tcPr>
            <w:tcW w:w="2093" w:type="dxa"/>
            <w:tcBorders>
              <w:top w:val="single" w:sz="4" w:space="0" w:color="auto"/>
              <w:left w:val="single" w:sz="4" w:space="0" w:color="auto"/>
              <w:bottom w:val="single" w:sz="4" w:space="0" w:color="auto"/>
              <w:right w:val="single" w:sz="4" w:space="0" w:color="auto"/>
            </w:tcBorders>
            <w:vAlign w:val="center"/>
            <w:hideMark/>
          </w:tcPr>
          <w:p w:rsidR="00CD7A0A" w:rsidRPr="008623A2" w:rsidRDefault="00CD7A0A" w:rsidP="00CD7A0A">
            <w:pPr>
              <w:widowControl w:val="0"/>
              <w:rPr>
                <w:rFonts w:ascii="Times New Roman" w:eastAsia="Times New Roman" w:hAnsi="Times New Roman"/>
                <w:b/>
                <w:sz w:val="20"/>
                <w:szCs w:val="20"/>
                <w:lang w:eastAsia="ru-RU"/>
              </w:rPr>
            </w:pPr>
            <w:r w:rsidRPr="008623A2">
              <w:rPr>
                <w:rFonts w:ascii="Times New Roman" w:eastAsia="Times New Roman" w:hAnsi="Times New Roman"/>
                <w:b/>
                <w:sz w:val="20"/>
                <w:szCs w:val="20"/>
                <w:lang w:eastAsia="ru-RU"/>
              </w:rPr>
              <w:t xml:space="preserve">Наименование </w:t>
            </w:r>
          </w:p>
        </w:tc>
        <w:tc>
          <w:tcPr>
            <w:tcW w:w="1293" w:type="dxa"/>
            <w:tcBorders>
              <w:top w:val="single" w:sz="4" w:space="0" w:color="auto"/>
              <w:left w:val="single" w:sz="4" w:space="0" w:color="auto"/>
              <w:bottom w:val="single" w:sz="4" w:space="0" w:color="auto"/>
              <w:right w:val="single" w:sz="4" w:space="0" w:color="auto"/>
            </w:tcBorders>
            <w:vAlign w:val="center"/>
            <w:hideMark/>
          </w:tcPr>
          <w:p w:rsidR="00CD7A0A" w:rsidRPr="008623A2" w:rsidRDefault="00CD7A0A" w:rsidP="00CD7A0A">
            <w:pPr>
              <w:jc w:val="center"/>
              <w:rPr>
                <w:rFonts w:ascii="Times New Roman" w:hAnsi="Times New Roman"/>
                <w:b/>
                <w:bCs/>
                <w:sz w:val="20"/>
                <w:szCs w:val="20"/>
                <w:lang w:eastAsia="ru-RU"/>
              </w:rPr>
            </w:pPr>
            <w:r w:rsidRPr="008623A2">
              <w:rPr>
                <w:rFonts w:ascii="Times New Roman" w:hAnsi="Times New Roman"/>
                <w:b/>
                <w:bCs/>
                <w:sz w:val="20"/>
                <w:szCs w:val="20"/>
                <w:lang w:eastAsia="ru-RU"/>
              </w:rPr>
              <w:t>201</w:t>
            </w:r>
            <w:r w:rsidR="004D25FB" w:rsidRPr="008623A2">
              <w:rPr>
                <w:rFonts w:ascii="Times New Roman" w:hAnsi="Times New Roman"/>
                <w:b/>
                <w:bCs/>
                <w:sz w:val="20"/>
                <w:szCs w:val="20"/>
                <w:lang w:val="ky-KG" w:eastAsia="ru-RU"/>
              </w:rPr>
              <w:t>9</w:t>
            </w:r>
            <w:r w:rsidRPr="008623A2">
              <w:rPr>
                <w:rFonts w:ascii="Times New Roman" w:hAnsi="Times New Roman"/>
                <w:b/>
                <w:bCs/>
                <w:sz w:val="20"/>
                <w:szCs w:val="20"/>
                <w:lang w:eastAsia="ru-RU"/>
              </w:rPr>
              <w:t xml:space="preserve"> год факт</w:t>
            </w:r>
          </w:p>
        </w:tc>
        <w:tc>
          <w:tcPr>
            <w:tcW w:w="1293" w:type="dxa"/>
            <w:tcBorders>
              <w:top w:val="single" w:sz="4" w:space="0" w:color="auto"/>
              <w:left w:val="single" w:sz="4" w:space="0" w:color="auto"/>
              <w:bottom w:val="single" w:sz="4" w:space="0" w:color="auto"/>
              <w:right w:val="single" w:sz="4" w:space="0" w:color="auto"/>
            </w:tcBorders>
            <w:vAlign w:val="center"/>
            <w:hideMark/>
          </w:tcPr>
          <w:p w:rsidR="00CD7A0A" w:rsidRPr="008623A2" w:rsidRDefault="004D25FB" w:rsidP="00CD7A0A">
            <w:pPr>
              <w:jc w:val="center"/>
              <w:rPr>
                <w:rFonts w:ascii="Times New Roman" w:hAnsi="Times New Roman"/>
                <w:b/>
                <w:bCs/>
                <w:sz w:val="20"/>
                <w:szCs w:val="20"/>
                <w:lang w:eastAsia="ru-RU"/>
              </w:rPr>
            </w:pPr>
            <w:r w:rsidRPr="008623A2">
              <w:rPr>
                <w:rFonts w:ascii="Times New Roman" w:hAnsi="Times New Roman"/>
                <w:b/>
                <w:bCs/>
                <w:sz w:val="20"/>
                <w:szCs w:val="20"/>
                <w:lang w:eastAsia="ru-RU"/>
              </w:rPr>
              <w:t>2020</w:t>
            </w:r>
            <w:r w:rsidR="00CD7A0A" w:rsidRPr="008623A2">
              <w:rPr>
                <w:rFonts w:ascii="Times New Roman" w:hAnsi="Times New Roman"/>
                <w:b/>
                <w:bCs/>
                <w:sz w:val="20"/>
                <w:szCs w:val="20"/>
                <w:lang w:eastAsia="ru-RU"/>
              </w:rPr>
              <w:t xml:space="preserve"> год </w:t>
            </w:r>
            <w:proofErr w:type="spellStart"/>
            <w:r w:rsidR="00CD7A0A" w:rsidRPr="008623A2">
              <w:rPr>
                <w:rFonts w:ascii="Times New Roman" w:hAnsi="Times New Roman"/>
                <w:b/>
                <w:bCs/>
                <w:sz w:val="20"/>
                <w:szCs w:val="20"/>
                <w:lang w:eastAsia="ru-RU"/>
              </w:rPr>
              <w:t>утвержд</w:t>
            </w:r>
            <w:proofErr w:type="spellEnd"/>
          </w:p>
        </w:tc>
        <w:tc>
          <w:tcPr>
            <w:tcW w:w="1294" w:type="dxa"/>
            <w:tcBorders>
              <w:top w:val="single" w:sz="4" w:space="0" w:color="auto"/>
              <w:left w:val="single" w:sz="4" w:space="0" w:color="auto"/>
              <w:bottom w:val="single" w:sz="4" w:space="0" w:color="auto"/>
              <w:right w:val="single" w:sz="4" w:space="0" w:color="auto"/>
            </w:tcBorders>
            <w:vAlign w:val="center"/>
            <w:hideMark/>
          </w:tcPr>
          <w:p w:rsidR="00CD7A0A" w:rsidRPr="008623A2" w:rsidRDefault="008140E2" w:rsidP="00CD7A0A">
            <w:pPr>
              <w:jc w:val="center"/>
              <w:rPr>
                <w:rFonts w:ascii="Times New Roman" w:hAnsi="Times New Roman"/>
                <w:b/>
                <w:bCs/>
                <w:sz w:val="20"/>
                <w:szCs w:val="20"/>
                <w:lang w:eastAsia="ru-RU"/>
              </w:rPr>
            </w:pPr>
            <w:r w:rsidRPr="008623A2">
              <w:rPr>
                <w:rFonts w:ascii="Times New Roman" w:hAnsi="Times New Roman"/>
                <w:b/>
                <w:bCs/>
                <w:sz w:val="20"/>
                <w:szCs w:val="20"/>
                <w:lang w:eastAsia="ru-RU"/>
              </w:rPr>
              <w:t>20</w:t>
            </w:r>
            <w:r w:rsidR="004D25FB" w:rsidRPr="008623A2">
              <w:rPr>
                <w:rFonts w:ascii="Times New Roman" w:hAnsi="Times New Roman"/>
                <w:b/>
                <w:bCs/>
                <w:sz w:val="20"/>
                <w:szCs w:val="20"/>
                <w:lang w:val="ky-KG" w:eastAsia="ru-RU"/>
              </w:rPr>
              <w:t>21</w:t>
            </w:r>
            <w:r w:rsidR="00CD7A0A" w:rsidRPr="008623A2">
              <w:rPr>
                <w:rFonts w:ascii="Times New Roman" w:hAnsi="Times New Roman"/>
                <w:b/>
                <w:bCs/>
                <w:sz w:val="20"/>
                <w:szCs w:val="20"/>
                <w:lang w:eastAsia="ru-RU"/>
              </w:rPr>
              <w:t xml:space="preserve"> год проект</w:t>
            </w:r>
          </w:p>
        </w:tc>
        <w:tc>
          <w:tcPr>
            <w:tcW w:w="1293" w:type="dxa"/>
            <w:tcBorders>
              <w:top w:val="single" w:sz="4" w:space="0" w:color="auto"/>
              <w:left w:val="single" w:sz="4" w:space="0" w:color="auto"/>
              <w:bottom w:val="single" w:sz="4" w:space="0" w:color="auto"/>
              <w:right w:val="single" w:sz="4" w:space="0" w:color="auto"/>
            </w:tcBorders>
            <w:vAlign w:val="center"/>
          </w:tcPr>
          <w:p w:rsidR="00CD7A0A" w:rsidRPr="008623A2" w:rsidRDefault="008C74AE" w:rsidP="00CD7A0A">
            <w:pPr>
              <w:jc w:val="center"/>
              <w:rPr>
                <w:rFonts w:ascii="Times New Roman" w:hAnsi="Times New Roman"/>
                <w:b/>
                <w:bCs/>
                <w:sz w:val="20"/>
                <w:szCs w:val="20"/>
                <w:lang w:val="ky-KG" w:eastAsia="ru-RU"/>
              </w:rPr>
            </w:pPr>
            <w:proofErr w:type="spellStart"/>
            <w:r w:rsidRPr="008623A2">
              <w:rPr>
                <w:rFonts w:ascii="Times New Roman" w:hAnsi="Times New Roman"/>
                <w:b/>
                <w:bCs/>
                <w:sz w:val="20"/>
                <w:szCs w:val="20"/>
                <w:lang w:eastAsia="ru-RU"/>
              </w:rPr>
              <w:t>откл</w:t>
            </w:r>
            <w:proofErr w:type="spellEnd"/>
          </w:p>
        </w:tc>
        <w:tc>
          <w:tcPr>
            <w:tcW w:w="1293" w:type="dxa"/>
            <w:tcBorders>
              <w:top w:val="single" w:sz="4" w:space="0" w:color="auto"/>
              <w:left w:val="single" w:sz="4" w:space="0" w:color="auto"/>
              <w:bottom w:val="single" w:sz="4" w:space="0" w:color="auto"/>
              <w:right w:val="single" w:sz="4" w:space="0" w:color="auto"/>
            </w:tcBorders>
            <w:vAlign w:val="center"/>
            <w:hideMark/>
          </w:tcPr>
          <w:p w:rsidR="00CD7A0A" w:rsidRPr="008623A2" w:rsidRDefault="009D4423" w:rsidP="00CD7A0A">
            <w:pPr>
              <w:jc w:val="center"/>
              <w:rPr>
                <w:rFonts w:ascii="Times New Roman" w:hAnsi="Times New Roman"/>
                <w:b/>
                <w:bCs/>
                <w:sz w:val="20"/>
                <w:szCs w:val="20"/>
                <w:lang w:eastAsia="ru-RU"/>
              </w:rPr>
            </w:pPr>
            <w:r w:rsidRPr="008623A2">
              <w:rPr>
                <w:rFonts w:ascii="Times New Roman" w:hAnsi="Times New Roman"/>
                <w:b/>
                <w:bCs/>
                <w:sz w:val="20"/>
                <w:szCs w:val="20"/>
                <w:lang w:eastAsia="ru-RU"/>
              </w:rPr>
              <w:t>20</w:t>
            </w:r>
            <w:r w:rsidR="004D25FB" w:rsidRPr="008623A2">
              <w:rPr>
                <w:rFonts w:ascii="Times New Roman" w:hAnsi="Times New Roman"/>
                <w:b/>
                <w:bCs/>
                <w:sz w:val="20"/>
                <w:szCs w:val="20"/>
                <w:lang w:val="ky-KG" w:eastAsia="ru-RU"/>
              </w:rPr>
              <w:t>22</w:t>
            </w:r>
            <w:r w:rsidR="00CD7A0A" w:rsidRPr="008623A2">
              <w:rPr>
                <w:rFonts w:ascii="Times New Roman" w:hAnsi="Times New Roman"/>
                <w:b/>
                <w:bCs/>
                <w:sz w:val="20"/>
                <w:szCs w:val="20"/>
                <w:lang w:eastAsia="ru-RU"/>
              </w:rPr>
              <w:t xml:space="preserve"> год прогноз</w:t>
            </w:r>
          </w:p>
        </w:tc>
        <w:tc>
          <w:tcPr>
            <w:tcW w:w="1188" w:type="dxa"/>
            <w:tcBorders>
              <w:top w:val="single" w:sz="4" w:space="0" w:color="auto"/>
              <w:left w:val="single" w:sz="4" w:space="0" w:color="auto"/>
              <w:bottom w:val="single" w:sz="4" w:space="0" w:color="auto"/>
              <w:right w:val="single" w:sz="4" w:space="0" w:color="auto"/>
            </w:tcBorders>
            <w:vAlign w:val="center"/>
            <w:hideMark/>
          </w:tcPr>
          <w:p w:rsidR="00CD7A0A" w:rsidRPr="008623A2" w:rsidRDefault="00CD7A0A" w:rsidP="00CD7A0A">
            <w:pPr>
              <w:jc w:val="center"/>
              <w:rPr>
                <w:rFonts w:ascii="Times New Roman" w:hAnsi="Times New Roman"/>
                <w:b/>
                <w:bCs/>
                <w:sz w:val="20"/>
                <w:szCs w:val="20"/>
                <w:lang w:eastAsia="ru-RU"/>
              </w:rPr>
            </w:pPr>
            <w:r w:rsidRPr="008623A2">
              <w:rPr>
                <w:rFonts w:ascii="Times New Roman" w:hAnsi="Times New Roman"/>
                <w:b/>
                <w:bCs/>
                <w:sz w:val="20"/>
                <w:szCs w:val="20"/>
                <w:lang w:eastAsia="ru-RU"/>
              </w:rPr>
              <w:t>20</w:t>
            </w:r>
            <w:r w:rsidR="004D25FB" w:rsidRPr="008623A2">
              <w:rPr>
                <w:rFonts w:ascii="Times New Roman" w:hAnsi="Times New Roman"/>
                <w:b/>
                <w:bCs/>
                <w:sz w:val="20"/>
                <w:szCs w:val="20"/>
                <w:lang w:val="ky-KG" w:eastAsia="ru-RU"/>
              </w:rPr>
              <w:t>23</w:t>
            </w:r>
            <w:r w:rsidRPr="008623A2">
              <w:rPr>
                <w:rFonts w:ascii="Times New Roman" w:hAnsi="Times New Roman"/>
                <w:b/>
                <w:bCs/>
                <w:sz w:val="20"/>
                <w:szCs w:val="20"/>
                <w:lang w:eastAsia="ru-RU"/>
              </w:rPr>
              <w:t xml:space="preserve"> год прогноз</w:t>
            </w:r>
          </w:p>
        </w:tc>
      </w:tr>
      <w:tr w:rsidR="00CD7A0A" w:rsidRPr="008623A2" w:rsidTr="009B11A0">
        <w:tc>
          <w:tcPr>
            <w:tcW w:w="2093" w:type="dxa"/>
            <w:tcBorders>
              <w:top w:val="single" w:sz="4" w:space="0" w:color="auto"/>
              <w:left w:val="single" w:sz="4" w:space="0" w:color="auto"/>
              <w:bottom w:val="single" w:sz="4" w:space="0" w:color="auto"/>
              <w:right w:val="single" w:sz="4" w:space="0" w:color="auto"/>
            </w:tcBorders>
            <w:vAlign w:val="center"/>
            <w:hideMark/>
          </w:tcPr>
          <w:p w:rsidR="00CD7A0A" w:rsidRPr="008623A2" w:rsidRDefault="009D4423" w:rsidP="001B5AFF">
            <w:pPr>
              <w:jc w:val="both"/>
              <w:rPr>
                <w:rFonts w:ascii="Times New Roman" w:eastAsia="Times New Roman" w:hAnsi="Times New Roman"/>
                <w:bCs/>
                <w:sz w:val="20"/>
                <w:szCs w:val="20"/>
                <w:lang w:eastAsia="ky-KG"/>
              </w:rPr>
            </w:pPr>
            <w:r w:rsidRPr="008623A2">
              <w:rPr>
                <w:rFonts w:ascii="Times New Roman" w:hAnsi="Times New Roman"/>
                <w:sz w:val="20"/>
                <w:szCs w:val="20"/>
                <w:lang w:eastAsia="ru-RU"/>
              </w:rPr>
              <w:t>бюджетные средства</w:t>
            </w:r>
          </w:p>
        </w:tc>
        <w:tc>
          <w:tcPr>
            <w:tcW w:w="1293" w:type="dxa"/>
            <w:tcBorders>
              <w:top w:val="single" w:sz="4" w:space="0" w:color="auto"/>
              <w:left w:val="single" w:sz="4" w:space="0" w:color="auto"/>
              <w:bottom w:val="single" w:sz="4" w:space="0" w:color="auto"/>
              <w:right w:val="single" w:sz="4" w:space="0" w:color="auto"/>
            </w:tcBorders>
            <w:vAlign w:val="center"/>
            <w:hideMark/>
          </w:tcPr>
          <w:p w:rsidR="00CD7A0A" w:rsidRPr="008623A2" w:rsidRDefault="004D25FB" w:rsidP="001B5AFF">
            <w:pPr>
              <w:jc w:val="center"/>
              <w:rPr>
                <w:rFonts w:ascii="Times New Roman" w:eastAsia="Times New Roman" w:hAnsi="Times New Roman"/>
                <w:bCs/>
                <w:sz w:val="20"/>
                <w:szCs w:val="20"/>
                <w:lang w:val="ky-KG" w:eastAsia="ky-KG"/>
              </w:rPr>
            </w:pPr>
            <w:r w:rsidRPr="008623A2">
              <w:rPr>
                <w:rFonts w:ascii="Times New Roman" w:eastAsia="Times New Roman" w:hAnsi="Times New Roman"/>
                <w:bCs/>
                <w:sz w:val="20"/>
                <w:szCs w:val="20"/>
                <w:lang w:val="ky-KG" w:eastAsia="ky-KG"/>
              </w:rPr>
              <w:t>13,1</w:t>
            </w:r>
          </w:p>
        </w:tc>
        <w:tc>
          <w:tcPr>
            <w:tcW w:w="1293" w:type="dxa"/>
            <w:tcBorders>
              <w:top w:val="single" w:sz="4" w:space="0" w:color="auto"/>
              <w:left w:val="single" w:sz="4" w:space="0" w:color="auto"/>
              <w:bottom w:val="single" w:sz="4" w:space="0" w:color="auto"/>
              <w:right w:val="single" w:sz="4" w:space="0" w:color="auto"/>
            </w:tcBorders>
            <w:vAlign w:val="center"/>
            <w:hideMark/>
          </w:tcPr>
          <w:p w:rsidR="00CD7A0A" w:rsidRPr="008623A2" w:rsidRDefault="008140E2" w:rsidP="001B5AFF">
            <w:pPr>
              <w:jc w:val="center"/>
              <w:rPr>
                <w:rFonts w:ascii="Times New Roman" w:eastAsia="Times New Roman" w:hAnsi="Times New Roman"/>
                <w:bCs/>
                <w:sz w:val="20"/>
                <w:szCs w:val="20"/>
                <w:lang w:eastAsia="ky-KG"/>
              </w:rPr>
            </w:pPr>
            <w:r w:rsidRPr="008623A2">
              <w:rPr>
                <w:rFonts w:ascii="Times New Roman" w:eastAsia="Times New Roman" w:hAnsi="Times New Roman"/>
                <w:bCs/>
                <w:sz w:val="20"/>
                <w:szCs w:val="20"/>
                <w:lang w:val="ky-KG" w:eastAsia="ky-KG"/>
              </w:rPr>
              <w:t>14</w:t>
            </w:r>
            <w:r w:rsidRPr="008623A2">
              <w:rPr>
                <w:rFonts w:ascii="Times New Roman" w:eastAsia="Times New Roman" w:hAnsi="Times New Roman"/>
                <w:bCs/>
                <w:sz w:val="20"/>
                <w:szCs w:val="20"/>
                <w:lang w:eastAsia="ky-KG"/>
              </w:rPr>
              <w:t>,9</w:t>
            </w:r>
          </w:p>
        </w:tc>
        <w:tc>
          <w:tcPr>
            <w:tcW w:w="1294" w:type="dxa"/>
            <w:tcBorders>
              <w:top w:val="single" w:sz="4" w:space="0" w:color="auto"/>
              <w:left w:val="single" w:sz="4" w:space="0" w:color="auto"/>
              <w:bottom w:val="single" w:sz="4" w:space="0" w:color="auto"/>
              <w:right w:val="single" w:sz="4" w:space="0" w:color="auto"/>
            </w:tcBorders>
            <w:vAlign w:val="center"/>
            <w:hideMark/>
          </w:tcPr>
          <w:p w:rsidR="00CD7A0A" w:rsidRPr="008623A2" w:rsidRDefault="009D4423" w:rsidP="001B5AFF">
            <w:pPr>
              <w:jc w:val="center"/>
              <w:rPr>
                <w:rFonts w:ascii="Times New Roman" w:eastAsia="Times New Roman" w:hAnsi="Times New Roman"/>
                <w:bCs/>
                <w:sz w:val="20"/>
                <w:szCs w:val="20"/>
                <w:lang w:eastAsia="ky-KG"/>
              </w:rPr>
            </w:pPr>
            <w:r w:rsidRPr="008623A2">
              <w:rPr>
                <w:rFonts w:ascii="Times New Roman" w:eastAsia="Times New Roman" w:hAnsi="Times New Roman"/>
                <w:bCs/>
                <w:sz w:val="20"/>
                <w:szCs w:val="20"/>
                <w:lang w:val="ky-KG" w:eastAsia="ky-KG"/>
              </w:rPr>
              <w:t>14</w:t>
            </w:r>
            <w:r w:rsidR="004D25FB" w:rsidRPr="008623A2">
              <w:rPr>
                <w:rFonts w:ascii="Times New Roman" w:eastAsia="Times New Roman" w:hAnsi="Times New Roman"/>
                <w:bCs/>
                <w:sz w:val="20"/>
                <w:szCs w:val="20"/>
                <w:lang w:eastAsia="ky-KG"/>
              </w:rPr>
              <w:t>,3</w:t>
            </w:r>
          </w:p>
        </w:tc>
        <w:tc>
          <w:tcPr>
            <w:tcW w:w="1293" w:type="dxa"/>
            <w:tcBorders>
              <w:top w:val="single" w:sz="4" w:space="0" w:color="auto"/>
              <w:left w:val="single" w:sz="4" w:space="0" w:color="auto"/>
              <w:bottom w:val="single" w:sz="4" w:space="0" w:color="auto"/>
              <w:right w:val="single" w:sz="4" w:space="0" w:color="auto"/>
            </w:tcBorders>
          </w:tcPr>
          <w:p w:rsidR="00CD7A0A" w:rsidRPr="008623A2" w:rsidRDefault="004D25FB" w:rsidP="009D4423">
            <w:pPr>
              <w:jc w:val="center"/>
              <w:rPr>
                <w:rFonts w:ascii="Times New Roman" w:eastAsia="Times New Roman" w:hAnsi="Times New Roman"/>
                <w:bCs/>
                <w:sz w:val="20"/>
                <w:szCs w:val="20"/>
                <w:lang w:val="ky-KG" w:eastAsia="ky-KG"/>
              </w:rPr>
            </w:pPr>
            <w:r w:rsidRPr="008623A2">
              <w:rPr>
                <w:rFonts w:ascii="Times New Roman" w:eastAsia="Times New Roman" w:hAnsi="Times New Roman"/>
                <w:bCs/>
                <w:sz w:val="20"/>
                <w:szCs w:val="20"/>
                <w:lang w:val="ky-KG" w:eastAsia="ky-KG"/>
              </w:rPr>
              <w:t>-</w:t>
            </w:r>
            <w:r w:rsidR="002E0D39" w:rsidRPr="008623A2">
              <w:rPr>
                <w:rFonts w:ascii="Times New Roman" w:eastAsia="Times New Roman" w:hAnsi="Times New Roman"/>
                <w:bCs/>
                <w:sz w:val="20"/>
                <w:szCs w:val="20"/>
                <w:lang w:val="ky-KG" w:eastAsia="ky-KG"/>
              </w:rPr>
              <w:t>0</w:t>
            </w:r>
            <w:r w:rsidRPr="008623A2">
              <w:rPr>
                <w:rFonts w:ascii="Times New Roman" w:eastAsia="Times New Roman" w:hAnsi="Times New Roman"/>
                <w:bCs/>
                <w:sz w:val="20"/>
                <w:szCs w:val="20"/>
                <w:lang w:val="ky-KG" w:eastAsia="ky-KG"/>
              </w:rPr>
              <w:t>,6</w:t>
            </w:r>
          </w:p>
        </w:tc>
        <w:tc>
          <w:tcPr>
            <w:tcW w:w="1293" w:type="dxa"/>
            <w:tcBorders>
              <w:top w:val="single" w:sz="4" w:space="0" w:color="auto"/>
              <w:left w:val="single" w:sz="4" w:space="0" w:color="auto"/>
              <w:bottom w:val="single" w:sz="4" w:space="0" w:color="auto"/>
              <w:right w:val="single" w:sz="4" w:space="0" w:color="auto"/>
            </w:tcBorders>
          </w:tcPr>
          <w:p w:rsidR="00CD7A0A" w:rsidRPr="008623A2" w:rsidRDefault="004D25FB" w:rsidP="00D9585B">
            <w:pPr>
              <w:jc w:val="center"/>
              <w:rPr>
                <w:rFonts w:ascii="Times New Roman" w:eastAsia="Times New Roman" w:hAnsi="Times New Roman"/>
                <w:sz w:val="20"/>
                <w:szCs w:val="20"/>
                <w:lang w:val="ky-KG" w:eastAsia="ru-RU"/>
              </w:rPr>
            </w:pPr>
            <w:r w:rsidRPr="008623A2">
              <w:rPr>
                <w:rFonts w:ascii="Times New Roman" w:eastAsia="Times New Roman" w:hAnsi="Times New Roman"/>
                <w:sz w:val="20"/>
                <w:szCs w:val="20"/>
                <w:lang w:val="ky-KG" w:eastAsia="ru-RU"/>
              </w:rPr>
              <w:t>14,6</w:t>
            </w:r>
          </w:p>
        </w:tc>
        <w:tc>
          <w:tcPr>
            <w:tcW w:w="1188" w:type="dxa"/>
            <w:tcBorders>
              <w:top w:val="single" w:sz="4" w:space="0" w:color="auto"/>
              <w:left w:val="single" w:sz="4" w:space="0" w:color="auto"/>
              <w:bottom w:val="single" w:sz="4" w:space="0" w:color="auto"/>
              <w:right w:val="single" w:sz="4" w:space="0" w:color="auto"/>
            </w:tcBorders>
          </w:tcPr>
          <w:p w:rsidR="00CD7A0A" w:rsidRPr="008623A2" w:rsidRDefault="004D25FB" w:rsidP="00D9585B">
            <w:pPr>
              <w:jc w:val="center"/>
              <w:rPr>
                <w:rFonts w:ascii="Times New Roman" w:eastAsia="Times New Roman" w:hAnsi="Times New Roman"/>
                <w:sz w:val="20"/>
                <w:szCs w:val="20"/>
                <w:lang w:val="ky-KG" w:eastAsia="ru-RU"/>
              </w:rPr>
            </w:pPr>
            <w:r w:rsidRPr="008623A2">
              <w:rPr>
                <w:rFonts w:ascii="Times New Roman" w:eastAsia="Times New Roman" w:hAnsi="Times New Roman"/>
                <w:sz w:val="20"/>
                <w:szCs w:val="20"/>
                <w:lang w:val="ky-KG" w:eastAsia="ru-RU"/>
              </w:rPr>
              <w:t>14,8</w:t>
            </w:r>
          </w:p>
        </w:tc>
      </w:tr>
    </w:tbl>
    <w:p w:rsidR="004D25FB" w:rsidRPr="008623A2" w:rsidRDefault="004D25FB" w:rsidP="008D4E32">
      <w:pPr>
        <w:pStyle w:val="afc"/>
        <w:shd w:val="clear" w:color="auto" w:fill="FFFFFF"/>
        <w:spacing w:before="0" w:beforeAutospacing="0" w:after="0" w:afterAutospacing="0"/>
        <w:ind w:firstLine="709"/>
        <w:jc w:val="both"/>
        <w:rPr>
          <w:color w:val="FF0000"/>
          <w:sz w:val="24"/>
          <w:szCs w:val="24"/>
          <w:lang w:val="ky-KG"/>
        </w:rPr>
      </w:pPr>
      <w:r w:rsidRPr="008623A2">
        <w:rPr>
          <w:sz w:val="24"/>
          <w:szCs w:val="24"/>
          <w:lang w:val="ky-KG"/>
        </w:rPr>
        <w:t xml:space="preserve"> </w:t>
      </w:r>
    </w:p>
    <w:p w:rsidR="004D25FB" w:rsidRPr="008623A2" w:rsidRDefault="004D25FB" w:rsidP="004D25FB">
      <w:pPr>
        <w:widowControl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hAnsi="Times New Roman" w:cs="Times New Roman"/>
          <w:sz w:val="24"/>
          <w:szCs w:val="24"/>
          <w:lang w:val="ky-KG"/>
        </w:rPr>
        <w:t>Уменьшены бюджетные средства на 0,6 млн. сомов</w:t>
      </w:r>
      <w:r w:rsidRPr="008623A2">
        <w:rPr>
          <w:sz w:val="24"/>
          <w:szCs w:val="24"/>
          <w:lang w:val="ky-KG"/>
        </w:rPr>
        <w:t xml:space="preserve"> </w:t>
      </w:r>
      <w:r w:rsidRPr="008623A2">
        <w:rPr>
          <w:rFonts w:ascii="Times New Roman" w:eastAsia="Times New Roman" w:hAnsi="Times New Roman" w:cs="Times New Roman"/>
          <w:sz w:val="24"/>
          <w:szCs w:val="24"/>
          <w:lang w:eastAsia="ru-RU"/>
        </w:rPr>
        <w:t xml:space="preserve">в рамках оптимизации бюджета в связи с уменьшением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w:t>
      </w:r>
      <w:proofErr w:type="spellStart"/>
      <w:r w:rsidRPr="008623A2">
        <w:rPr>
          <w:rFonts w:ascii="Times New Roman" w:eastAsia="Times New Roman" w:hAnsi="Times New Roman" w:cs="Times New Roman"/>
          <w:sz w:val="24"/>
          <w:szCs w:val="24"/>
          <w:lang w:eastAsia="ru-RU"/>
        </w:rPr>
        <w:t>коронавирусной</w:t>
      </w:r>
      <w:proofErr w:type="spellEnd"/>
      <w:r w:rsidRPr="008623A2">
        <w:rPr>
          <w:rFonts w:ascii="Times New Roman" w:eastAsia="Times New Roman" w:hAnsi="Times New Roman" w:cs="Times New Roman"/>
          <w:sz w:val="24"/>
          <w:szCs w:val="24"/>
          <w:lang w:eastAsia="ru-RU"/>
        </w:rPr>
        <w:t xml:space="preserve"> инфекции.</w:t>
      </w:r>
    </w:p>
    <w:p w:rsidR="008D4E32" w:rsidRPr="008623A2" w:rsidRDefault="00BA6AD6" w:rsidP="008D4E32">
      <w:pPr>
        <w:pStyle w:val="afc"/>
        <w:shd w:val="clear" w:color="auto" w:fill="FFFFFF"/>
        <w:spacing w:before="0" w:beforeAutospacing="0" w:after="0" w:afterAutospacing="0"/>
        <w:ind w:firstLine="709"/>
        <w:jc w:val="both"/>
        <w:rPr>
          <w:sz w:val="24"/>
          <w:szCs w:val="24"/>
        </w:rPr>
      </w:pPr>
      <w:r w:rsidRPr="008623A2">
        <w:rPr>
          <w:sz w:val="24"/>
          <w:szCs w:val="24"/>
        </w:rPr>
        <w:t>Средства будут направлены на сод</w:t>
      </w:r>
      <w:r w:rsidR="00FA146F" w:rsidRPr="008623A2">
        <w:rPr>
          <w:sz w:val="24"/>
          <w:szCs w:val="24"/>
        </w:rPr>
        <w:t>ержание ц</w:t>
      </w:r>
      <w:r w:rsidRPr="008623A2">
        <w:rPr>
          <w:sz w:val="24"/>
          <w:szCs w:val="24"/>
        </w:rPr>
        <w:t xml:space="preserve">ентрального аппарата  и на исследования </w:t>
      </w:r>
      <w:r w:rsidR="008D4E32" w:rsidRPr="008623A2">
        <w:rPr>
          <w:sz w:val="24"/>
          <w:szCs w:val="24"/>
        </w:rPr>
        <w:t xml:space="preserve">природных процессов и явлений,  изменений  в природной среде, влияющих на среду обитания человека в регионе Центральной Азии, таких как: изучение процессов глобальных и региональных изменений и их влияние на окружающую среду; мониторинг опасных природных процессов и явлений, оценка </w:t>
      </w:r>
      <w:proofErr w:type="spellStart"/>
      <w:r w:rsidR="008D4E32" w:rsidRPr="008623A2">
        <w:rPr>
          <w:sz w:val="24"/>
          <w:szCs w:val="24"/>
        </w:rPr>
        <w:t>мультидисциплинарных</w:t>
      </w:r>
      <w:proofErr w:type="spellEnd"/>
      <w:r w:rsidR="008D4E32" w:rsidRPr="008623A2">
        <w:rPr>
          <w:sz w:val="24"/>
          <w:szCs w:val="24"/>
        </w:rPr>
        <w:t xml:space="preserve"> рисков, снижение уязвимости от катастроф; прикладные исследования по направлениям: геодинамика и </w:t>
      </w:r>
      <w:proofErr w:type="spellStart"/>
      <w:r w:rsidR="008D4E32" w:rsidRPr="008623A2">
        <w:rPr>
          <w:sz w:val="24"/>
          <w:szCs w:val="24"/>
        </w:rPr>
        <w:t>геокатастрофы</w:t>
      </w:r>
      <w:proofErr w:type="spellEnd"/>
      <w:r w:rsidR="008D4E32" w:rsidRPr="008623A2">
        <w:rPr>
          <w:sz w:val="24"/>
          <w:szCs w:val="24"/>
        </w:rPr>
        <w:t>; климат, вода, и геоэкология; технические инфраструктуры и управление данными; мероприятия по развитию потенциала.</w:t>
      </w:r>
    </w:p>
    <w:p w:rsidR="00FF47A0" w:rsidRPr="008623A2" w:rsidRDefault="00FF47A0" w:rsidP="00E97AEE">
      <w:pPr>
        <w:spacing w:after="0" w:line="240" w:lineRule="auto"/>
        <w:jc w:val="center"/>
        <w:rPr>
          <w:rFonts w:ascii="Times New Roman" w:hAnsi="Times New Roman" w:cs="Times New Roman"/>
          <w:b/>
          <w:bCs/>
          <w:iCs/>
          <w:sz w:val="24"/>
          <w:szCs w:val="24"/>
          <w:lang w:val="ky-KG"/>
        </w:rPr>
      </w:pPr>
    </w:p>
    <w:p w:rsidR="00BA6AD6" w:rsidRPr="008623A2" w:rsidRDefault="00BA6AD6" w:rsidP="009C2E4F">
      <w:pPr>
        <w:spacing w:after="0" w:line="240" w:lineRule="auto"/>
        <w:ind w:firstLine="708"/>
        <w:jc w:val="center"/>
        <w:rPr>
          <w:rFonts w:ascii="Times New Roman" w:hAnsi="Times New Roman" w:cs="Times New Roman"/>
          <w:b/>
          <w:bCs/>
          <w:iCs/>
          <w:sz w:val="24"/>
          <w:szCs w:val="24"/>
          <w:lang w:val="ky-KG"/>
        </w:rPr>
      </w:pPr>
      <w:r w:rsidRPr="008623A2">
        <w:rPr>
          <w:rFonts w:ascii="Times New Roman" w:hAnsi="Times New Roman" w:cs="Times New Roman"/>
          <w:b/>
          <w:bCs/>
          <w:iCs/>
          <w:sz w:val="24"/>
          <w:szCs w:val="24"/>
        </w:rPr>
        <w:t>Министерство чрезвычайных ситуаций Кыргызской Республики</w:t>
      </w:r>
    </w:p>
    <w:p w:rsidR="00DA0164" w:rsidRPr="008623A2" w:rsidRDefault="00DA0164" w:rsidP="009C2E4F">
      <w:pPr>
        <w:spacing w:after="0" w:line="240" w:lineRule="auto"/>
        <w:ind w:firstLine="708"/>
        <w:jc w:val="center"/>
        <w:rPr>
          <w:rFonts w:ascii="Times New Roman" w:hAnsi="Times New Roman" w:cs="Times New Roman"/>
          <w:b/>
          <w:sz w:val="24"/>
          <w:szCs w:val="24"/>
          <w:lang w:val="ky-KG"/>
        </w:rPr>
      </w:pPr>
    </w:p>
    <w:p w:rsidR="00DA0164" w:rsidRPr="008623A2" w:rsidRDefault="00DA0164" w:rsidP="00DA0164">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8623A2">
        <w:rPr>
          <w:rFonts w:ascii="Times New Roman" w:eastAsia="Calibri" w:hAnsi="Times New Roman" w:cs="Times New Roman"/>
          <w:sz w:val="24"/>
          <w:szCs w:val="24"/>
        </w:rPr>
        <w:t xml:space="preserve">Расходы  </w:t>
      </w:r>
      <w:r w:rsidR="00AB1CC1" w:rsidRPr="008623A2">
        <w:rPr>
          <w:rFonts w:ascii="Times New Roman" w:eastAsia="Times New Roman" w:hAnsi="Times New Roman" w:cs="Times New Roman"/>
          <w:bCs/>
          <w:iCs/>
          <w:sz w:val="24"/>
          <w:szCs w:val="24"/>
          <w:lang w:eastAsia="ru-RU"/>
        </w:rPr>
        <w:t>Министерств</w:t>
      </w:r>
      <w:r w:rsidR="00AB1CC1" w:rsidRPr="008623A2">
        <w:rPr>
          <w:rFonts w:ascii="Times New Roman" w:eastAsia="Times New Roman" w:hAnsi="Times New Roman" w:cs="Times New Roman"/>
          <w:bCs/>
          <w:iCs/>
          <w:sz w:val="24"/>
          <w:szCs w:val="24"/>
          <w:lang w:val="ky-KG" w:eastAsia="ru-RU"/>
        </w:rPr>
        <w:t>а</w:t>
      </w:r>
      <w:r w:rsidRPr="008623A2">
        <w:rPr>
          <w:rFonts w:ascii="Times New Roman" w:eastAsia="Times New Roman" w:hAnsi="Times New Roman" w:cs="Times New Roman"/>
          <w:bCs/>
          <w:iCs/>
          <w:sz w:val="24"/>
          <w:szCs w:val="24"/>
          <w:lang w:eastAsia="ru-RU"/>
        </w:rPr>
        <w:t xml:space="preserve">  чрезвычайных  с</w:t>
      </w:r>
      <w:r w:rsidR="00E379FC" w:rsidRPr="008623A2">
        <w:rPr>
          <w:rFonts w:ascii="Times New Roman" w:eastAsia="Times New Roman" w:hAnsi="Times New Roman" w:cs="Times New Roman"/>
          <w:bCs/>
          <w:iCs/>
          <w:sz w:val="24"/>
          <w:szCs w:val="24"/>
          <w:lang w:eastAsia="ru-RU"/>
        </w:rPr>
        <w:t>итуаций Кыргызской  Республики</w:t>
      </w:r>
      <w:r w:rsidR="00E379FC" w:rsidRPr="008623A2">
        <w:rPr>
          <w:rFonts w:ascii="Times New Roman" w:eastAsia="Calibri" w:hAnsi="Times New Roman" w:cs="Times New Roman"/>
          <w:sz w:val="24"/>
          <w:szCs w:val="24"/>
          <w:lang w:val="ky-KG"/>
        </w:rPr>
        <w:t xml:space="preserve"> </w:t>
      </w:r>
      <w:r w:rsidRPr="008623A2">
        <w:rPr>
          <w:rFonts w:ascii="Times New Roman" w:eastAsia="Calibri" w:hAnsi="Times New Roman" w:cs="Times New Roman"/>
          <w:sz w:val="24"/>
          <w:szCs w:val="24"/>
        </w:rPr>
        <w:t xml:space="preserve">представлены </w:t>
      </w:r>
      <w:r w:rsidRPr="008623A2">
        <w:rPr>
          <w:rFonts w:ascii="Times New Roman" w:eastAsia="Calibri" w:hAnsi="Times New Roman" w:cs="Times New Roman"/>
          <w:sz w:val="24"/>
          <w:szCs w:val="24"/>
          <w:lang w:val="ky-KG"/>
        </w:rPr>
        <w:t>двумя</w:t>
      </w:r>
      <w:r w:rsidRPr="008623A2">
        <w:rPr>
          <w:rFonts w:ascii="Times New Roman" w:eastAsia="Calibri" w:hAnsi="Times New Roman" w:cs="Times New Roman"/>
          <w:sz w:val="24"/>
          <w:szCs w:val="24"/>
        </w:rPr>
        <w:t xml:space="preserve"> функциями  -  </w:t>
      </w:r>
      <w:r w:rsidRPr="008623A2">
        <w:rPr>
          <w:rFonts w:ascii="Times New Roman" w:eastAsia="Calibri" w:hAnsi="Times New Roman" w:cs="Times New Roman"/>
          <w:sz w:val="24"/>
          <w:szCs w:val="24"/>
          <w:lang w:val="ky-KG"/>
        </w:rPr>
        <w:t xml:space="preserve">указанными </w:t>
      </w:r>
      <w:r w:rsidRPr="008623A2">
        <w:rPr>
          <w:rFonts w:ascii="Times New Roman" w:eastAsia="Calibri" w:hAnsi="Times New Roman" w:cs="Times New Roman"/>
          <w:sz w:val="24"/>
          <w:szCs w:val="24"/>
        </w:rPr>
        <w:t>мероприятия</w:t>
      </w:r>
      <w:r w:rsidRPr="008623A2">
        <w:rPr>
          <w:rFonts w:ascii="Times New Roman" w:eastAsia="Calibri" w:hAnsi="Times New Roman" w:cs="Times New Roman"/>
          <w:sz w:val="24"/>
          <w:szCs w:val="24"/>
          <w:lang w:val="ky-KG"/>
        </w:rPr>
        <w:t>ми</w:t>
      </w:r>
      <w:r w:rsidRPr="008623A2">
        <w:rPr>
          <w:rFonts w:ascii="Times New Roman" w:eastAsia="Calibri" w:hAnsi="Times New Roman" w:cs="Times New Roman"/>
          <w:sz w:val="24"/>
          <w:szCs w:val="24"/>
        </w:rPr>
        <w:t xml:space="preserve"> по гражданской защите и чрезвычайным ситуациям </w:t>
      </w:r>
      <w:r w:rsidRPr="008623A2">
        <w:rPr>
          <w:rFonts w:ascii="Times New Roman" w:eastAsia="Calibri" w:hAnsi="Times New Roman" w:cs="Times New Roman"/>
          <w:sz w:val="24"/>
          <w:szCs w:val="24"/>
          <w:lang w:val="ky-KG"/>
        </w:rPr>
        <w:t xml:space="preserve">по подразделу </w:t>
      </w:r>
      <w:r w:rsidRPr="008623A2">
        <w:rPr>
          <w:rFonts w:ascii="Times New Roman" w:eastAsia="Calibri" w:hAnsi="Times New Roman" w:cs="Times New Roman"/>
          <w:sz w:val="24"/>
          <w:szCs w:val="24"/>
        </w:rPr>
        <w:t>702</w:t>
      </w:r>
      <w:r w:rsidRPr="008623A2">
        <w:rPr>
          <w:rFonts w:ascii="Times New Roman" w:eastAsia="Calibri" w:hAnsi="Times New Roman" w:cs="Times New Roman"/>
          <w:sz w:val="24"/>
          <w:szCs w:val="24"/>
          <w:lang w:val="ky-KG"/>
        </w:rPr>
        <w:t xml:space="preserve">2 и общими </w:t>
      </w:r>
      <w:r w:rsidRPr="008623A2">
        <w:rPr>
          <w:rFonts w:ascii="Times New Roman" w:eastAsia="Calibri" w:hAnsi="Times New Roman" w:cs="Times New Roman"/>
          <w:sz w:val="24"/>
          <w:szCs w:val="24"/>
        </w:rPr>
        <w:t>экономически</w:t>
      </w:r>
      <w:r w:rsidRPr="008623A2">
        <w:rPr>
          <w:rFonts w:ascii="Times New Roman" w:eastAsia="Calibri" w:hAnsi="Times New Roman" w:cs="Times New Roman"/>
          <w:sz w:val="24"/>
          <w:szCs w:val="24"/>
          <w:lang w:val="ky-KG"/>
        </w:rPr>
        <w:t>ми</w:t>
      </w:r>
      <w:r w:rsidRPr="008623A2">
        <w:rPr>
          <w:rFonts w:ascii="Times New Roman" w:eastAsia="Calibri" w:hAnsi="Times New Roman" w:cs="Times New Roman"/>
          <w:sz w:val="24"/>
          <w:szCs w:val="24"/>
        </w:rPr>
        <w:t xml:space="preserve"> вопрос</w:t>
      </w:r>
      <w:r w:rsidRPr="008623A2">
        <w:rPr>
          <w:rFonts w:ascii="Times New Roman" w:eastAsia="Calibri" w:hAnsi="Times New Roman" w:cs="Times New Roman"/>
          <w:sz w:val="24"/>
          <w:szCs w:val="24"/>
          <w:lang w:val="ky-KG"/>
        </w:rPr>
        <w:t>ами</w:t>
      </w:r>
      <w:r w:rsidRPr="008623A2">
        <w:rPr>
          <w:rFonts w:ascii="Times New Roman" w:eastAsia="Calibri" w:hAnsi="Times New Roman" w:cs="Times New Roman"/>
          <w:sz w:val="24"/>
          <w:szCs w:val="24"/>
        </w:rPr>
        <w:t xml:space="preserve"> </w:t>
      </w:r>
      <w:r w:rsidRPr="008623A2">
        <w:rPr>
          <w:rFonts w:ascii="Times New Roman" w:eastAsia="Calibri" w:hAnsi="Times New Roman" w:cs="Times New Roman"/>
          <w:sz w:val="24"/>
          <w:szCs w:val="24"/>
          <w:lang w:val="ky-KG"/>
        </w:rPr>
        <w:t xml:space="preserve">по подразделу </w:t>
      </w:r>
      <w:r w:rsidRPr="008623A2">
        <w:rPr>
          <w:rFonts w:ascii="Times New Roman" w:eastAsia="Calibri" w:hAnsi="Times New Roman" w:cs="Times New Roman"/>
          <w:sz w:val="24"/>
          <w:szCs w:val="24"/>
        </w:rPr>
        <w:t>704</w:t>
      </w:r>
      <w:r w:rsidRPr="008623A2">
        <w:rPr>
          <w:rFonts w:ascii="Times New Roman" w:eastAsia="Calibri" w:hAnsi="Times New Roman" w:cs="Times New Roman"/>
          <w:sz w:val="24"/>
          <w:szCs w:val="24"/>
          <w:lang w:val="ky-KG"/>
        </w:rPr>
        <w:t>1.</w:t>
      </w:r>
      <w:r w:rsidRPr="008623A2">
        <w:rPr>
          <w:rFonts w:ascii="Times New Roman" w:eastAsia="Calibri" w:hAnsi="Times New Roman" w:cs="Times New Roman"/>
          <w:sz w:val="24"/>
          <w:szCs w:val="24"/>
        </w:rPr>
        <w:t xml:space="preserve">  </w:t>
      </w:r>
    </w:p>
    <w:p w:rsidR="007A0F39" w:rsidRPr="008623A2" w:rsidRDefault="007A0F39" w:rsidP="007A0F39">
      <w:pPr>
        <w:spacing w:after="0" w:line="240" w:lineRule="auto"/>
        <w:jc w:val="both"/>
        <w:rPr>
          <w:rFonts w:ascii="Times New Roman" w:eastAsia="Calibri" w:hAnsi="Times New Roman" w:cs="Times New Roman"/>
          <w:sz w:val="24"/>
          <w:szCs w:val="24"/>
        </w:rPr>
      </w:pPr>
      <w:r w:rsidRPr="008623A2">
        <w:rPr>
          <w:rFonts w:ascii="Times New Roman" w:eastAsia="Calibri" w:hAnsi="Times New Roman" w:cs="Times New Roman"/>
          <w:sz w:val="24"/>
          <w:szCs w:val="24"/>
          <w:lang w:val="ky-KG" w:eastAsia="ru-RU"/>
        </w:rPr>
        <w:t>Подр</w:t>
      </w:r>
      <w:proofErr w:type="spellStart"/>
      <w:r w:rsidRPr="008623A2">
        <w:rPr>
          <w:rFonts w:ascii="Times New Roman" w:eastAsia="Calibri" w:hAnsi="Times New Roman" w:cs="Times New Roman"/>
          <w:sz w:val="24"/>
          <w:szCs w:val="24"/>
          <w:lang w:eastAsia="ru-RU"/>
        </w:rPr>
        <w:t>аздел</w:t>
      </w:r>
      <w:proofErr w:type="spellEnd"/>
      <w:r w:rsidRPr="008623A2">
        <w:rPr>
          <w:rFonts w:ascii="Times New Roman" w:eastAsia="Calibri" w:hAnsi="Times New Roman" w:cs="Times New Roman"/>
          <w:b/>
          <w:sz w:val="24"/>
          <w:szCs w:val="24"/>
          <w:lang w:eastAsia="ru-RU"/>
        </w:rPr>
        <w:t xml:space="preserve"> 70</w:t>
      </w:r>
      <w:r w:rsidRPr="008623A2">
        <w:rPr>
          <w:rFonts w:ascii="Times New Roman" w:eastAsia="Calibri" w:hAnsi="Times New Roman" w:cs="Times New Roman"/>
          <w:b/>
          <w:sz w:val="24"/>
          <w:szCs w:val="24"/>
          <w:lang w:val="ky-KG" w:eastAsia="ru-RU"/>
        </w:rPr>
        <w:t>411</w:t>
      </w:r>
      <w:r w:rsidRPr="008623A2">
        <w:rPr>
          <w:rFonts w:ascii="Times New Roman" w:eastAsia="Calibri" w:hAnsi="Times New Roman" w:cs="Times New Roman"/>
          <w:sz w:val="24"/>
          <w:szCs w:val="24"/>
          <w:lang w:eastAsia="ru-RU"/>
        </w:rPr>
        <w:t xml:space="preserve"> </w:t>
      </w:r>
      <w:r w:rsidRPr="008623A2">
        <w:rPr>
          <w:rFonts w:ascii="Times New Roman" w:eastAsia="Calibri" w:hAnsi="Times New Roman" w:cs="Times New Roman"/>
          <w:b/>
          <w:sz w:val="24"/>
          <w:szCs w:val="24"/>
          <w:lang w:eastAsia="ru-RU"/>
        </w:rPr>
        <w:t>«</w:t>
      </w:r>
      <w:r w:rsidRPr="008623A2">
        <w:rPr>
          <w:rFonts w:ascii="Times New Roman" w:eastAsia="Calibri" w:hAnsi="Times New Roman" w:cs="Times New Roman"/>
          <w:b/>
          <w:sz w:val="24"/>
          <w:szCs w:val="24"/>
          <w:lang w:val="ky-KG"/>
        </w:rPr>
        <w:t xml:space="preserve">общие </w:t>
      </w:r>
      <w:r w:rsidRPr="008623A2">
        <w:rPr>
          <w:rFonts w:ascii="Times New Roman" w:eastAsia="Calibri" w:hAnsi="Times New Roman" w:cs="Times New Roman"/>
          <w:b/>
          <w:sz w:val="24"/>
          <w:szCs w:val="24"/>
        </w:rPr>
        <w:t>экономически</w:t>
      </w:r>
      <w:r w:rsidRPr="008623A2">
        <w:rPr>
          <w:rFonts w:ascii="Times New Roman" w:eastAsia="Calibri" w:hAnsi="Times New Roman" w:cs="Times New Roman"/>
          <w:b/>
          <w:sz w:val="24"/>
          <w:szCs w:val="24"/>
          <w:lang w:val="ky-KG"/>
        </w:rPr>
        <w:t>е</w:t>
      </w:r>
      <w:r w:rsidRPr="008623A2">
        <w:rPr>
          <w:rFonts w:ascii="Times New Roman" w:eastAsia="Calibri" w:hAnsi="Times New Roman" w:cs="Times New Roman"/>
          <w:b/>
          <w:sz w:val="24"/>
          <w:szCs w:val="24"/>
        </w:rPr>
        <w:t xml:space="preserve"> вопрос</w:t>
      </w:r>
      <w:r w:rsidRPr="008623A2">
        <w:rPr>
          <w:rFonts w:ascii="Times New Roman" w:eastAsia="Calibri" w:hAnsi="Times New Roman" w:cs="Times New Roman"/>
          <w:b/>
          <w:sz w:val="24"/>
          <w:szCs w:val="24"/>
          <w:lang w:val="ky-KG"/>
        </w:rPr>
        <w:t>ы</w:t>
      </w:r>
      <w:r w:rsidRPr="008623A2">
        <w:rPr>
          <w:rFonts w:ascii="Times New Roman" w:eastAsia="Calibri" w:hAnsi="Times New Roman" w:cs="Times New Roman"/>
          <w:b/>
          <w:sz w:val="24"/>
          <w:szCs w:val="24"/>
        </w:rPr>
        <w:t>»</w:t>
      </w:r>
      <w:r w:rsidRPr="008623A2">
        <w:rPr>
          <w:rFonts w:ascii="Times New Roman" w:eastAsia="Calibri" w:hAnsi="Times New Roman" w:cs="Times New Roman"/>
          <w:sz w:val="24"/>
          <w:szCs w:val="24"/>
          <w:lang w:eastAsia="ru-RU"/>
        </w:rPr>
        <w:t xml:space="preserve"> включает</w:t>
      </w:r>
      <w:r w:rsidRPr="008623A2">
        <w:rPr>
          <w:rFonts w:ascii="Times New Roman" w:eastAsia="Calibri" w:hAnsi="Times New Roman" w:cs="Times New Roman"/>
          <w:sz w:val="24"/>
          <w:szCs w:val="24"/>
          <w:lang w:val="ky-KG" w:eastAsia="ru-RU"/>
        </w:rPr>
        <w:t>:</w:t>
      </w:r>
      <w:r w:rsidRPr="008623A2">
        <w:rPr>
          <w:rFonts w:ascii="Times New Roman" w:eastAsia="Calibri" w:hAnsi="Times New Roman" w:cs="Times New Roman"/>
          <w:sz w:val="24"/>
          <w:szCs w:val="24"/>
          <w:lang w:eastAsia="ru-RU"/>
        </w:rPr>
        <w:t xml:space="preserve"> </w:t>
      </w:r>
    </w:p>
    <w:p w:rsidR="007A0F39" w:rsidRPr="008623A2" w:rsidRDefault="007A0F39" w:rsidP="00E97AEE">
      <w:pPr>
        <w:spacing w:after="0" w:line="240" w:lineRule="auto"/>
        <w:ind w:firstLine="708"/>
        <w:rPr>
          <w:rFonts w:ascii="Times New Roman" w:hAnsi="Times New Roman" w:cs="Times New Roman"/>
          <w:b/>
          <w:sz w:val="20"/>
          <w:szCs w:val="24"/>
          <w:lang w:val="ky-KG"/>
        </w:rPr>
      </w:pPr>
    </w:p>
    <w:p w:rsidR="00BA6AD6" w:rsidRPr="008623A2" w:rsidRDefault="00BA6AD6" w:rsidP="00E97AEE">
      <w:pPr>
        <w:spacing w:after="0" w:line="240" w:lineRule="auto"/>
        <w:ind w:firstLine="708"/>
        <w:rPr>
          <w:rFonts w:ascii="Times New Roman" w:hAnsi="Times New Roman" w:cs="Times New Roman"/>
          <w:b/>
          <w:bCs/>
          <w:iCs/>
          <w:sz w:val="20"/>
          <w:szCs w:val="24"/>
        </w:rPr>
      </w:pPr>
      <w:r w:rsidRPr="008623A2">
        <w:rPr>
          <w:rFonts w:ascii="Times New Roman" w:hAnsi="Times New Roman" w:cs="Times New Roman"/>
          <w:b/>
          <w:sz w:val="20"/>
          <w:szCs w:val="24"/>
        </w:rPr>
        <w:t xml:space="preserve">70411 </w:t>
      </w:r>
      <w:r w:rsidRPr="008623A2">
        <w:rPr>
          <w:rFonts w:ascii="Times New Roman" w:hAnsi="Times New Roman" w:cs="Times New Roman"/>
          <w:b/>
          <w:bCs/>
          <w:iCs/>
          <w:sz w:val="20"/>
          <w:szCs w:val="24"/>
        </w:rPr>
        <w:t xml:space="preserve">Агентство по гидрометеорологии при Министерстве чрезвычайных ситуаций Кыргызской Республики </w:t>
      </w:r>
    </w:p>
    <w:p w:rsidR="00BA6AD6" w:rsidRPr="008623A2" w:rsidRDefault="00DE2692" w:rsidP="00E97AEE">
      <w:pPr>
        <w:spacing w:after="0" w:line="240" w:lineRule="auto"/>
        <w:jc w:val="right"/>
        <w:rPr>
          <w:rFonts w:ascii="Times New Roman" w:hAnsi="Times New Roman" w:cs="Times New Roman"/>
          <w:sz w:val="20"/>
          <w:szCs w:val="20"/>
        </w:rPr>
      </w:pPr>
      <w:r w:rsidRPr="008623A2">
        <w:rPr>
          <w:rFonts w:ascii="Times New Roman" w:hAnsi="Times New Roman" w:cs="Times New Roman"/>
          <w:sz w:val="20"/>
          <w:szCs w:val="20"/>
        </w:rPr>
        <w:t>млн. сомов</w:t>
      </w:r>
    </w:p>
    <w:tbl>
      <w:tblPr>
        <w:tblW w:w="9639" w:type="dxa"/>
        <w:tblInd w:w="15" w:type="dxa"/>
        <w:tblLayout w:type="fixed"/>
        <w:tblCellMar>
          <w:left w:w="0" w:type="dxa"/>
          <w:right w:w="0" w:type="dxa"/>
        </w:tblCellMar>
        <w:tblLook w:val="04A0" w:firstRow="1" w:lastRow="0" w:firstColumn="1" w:lastColumn="0" w:noHBand="0" w:noVBand="1"/>
      </w:tblPr>
      <w:tblGrid>
        <w:gridCol w:w="2552"/>
        <w:gridCol w:w="1181"/>
        <w:gridCol w:w="1181"/>
        <w:gridCol w:w="1181"/>
        <w:gridCol w:w="1181"/>
        <w:gridCol w:w="1181"/>
        <w:gridCol w:w="1182"/>
      </w:tblGrid>
      <w:tr w:rsidR="00D35F39" w:rsidRPr="008623A2" w:rsidTr="004F4BE4">
        <w:trPr>
          <w:trHeight w:val="656"/>
        </w:trPr>
        <w:tc>
          <w:tcPr>
            <w:tcW w:w="255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D35F39" w:rsidRPr="008623A2" w:rsidRDefault="00D35F39" w:rsidP="00C77AE9">
            <w:pPr>
              <w:spacing w:after="0" w:line="240" w:lineRule="auto"/>
              <w:rPr>
                <w:rFonts w:ascii="Times New Roman" w:hAnsi="Times New Roman" w:cs="Times New Roman"/>
                <w:b/>
                <w:bCs/>
                <w:sz w:val="20"/>
                <w:szCs w:val="20"/>
                <w:lang w:val="ky-KG"/>
              </w:rPr>
            </w:pPr>
            <w:r w:rsidRPr="008623A2">
              <w:rPr>
                <w:rFonts w:ascii="Times New Roman" w:hAnsi="Times New Roman" w:cs="Times New Roman"/>
                <w:b/>
                <w:bCs/>
                <w:sz w:val="20"/>
                <w:szCs w:val="20"/>
              </w:rPr>
              <w:t> </w:t>
            </w:r>
          </w:p>
        </w:tc>
        <w:tc>
          <w:tcPr>
            <w:tcW w:w="11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0D3F48" w:rsidRPr="008623A2" w:rsidRDefault="00D35F39" w:rsidP="00C77AE9">
            <w:pPr>
              <w:spacing w:after="0" w:line="240" w:lineRule="auto"/>
              <w:jc w:val="center"/>
              <w:rPr>
                <w:rFonts w:ascii="Times New Roman" w:eastAsia="Calibri" w:hAnsi="Times New Roman" w:cs="Times New Roman"/>
                <w:b/>
                <w:bCs/>
                <w:sz w:val="20"/>
                <w:szCs w:val="20"/>
                <w:lang w:val="ky-KG" w:eastAsia="ru-RU"/>
              </w:rPr>
            </w:pPr>
            <w:r w:rsidRPr="008623A2">
              <w:rPr>
                <w:rFonts w:ascii="Times New Roman" w:eastAsia="Calibri" w:hAnsi="Times New Roman" w:cs="Times New Roman"/>
                <w:b/>
                <w:bCs/>
                <w:sz w:val="20"/>
                <w:szCs w:val="20"/>
                <w:lang w:eastAsia="ru-RU"/>
              </w:rPr>
              <w:t>201</w:t>
            </w:r>
            <w:r w:rsidR="004F4BE4" w:rsidRPr="008623A2">
              <w:rPr>
                <w:rFonts w:ascii="Times New Roman" w:eastAsia="Calibri" w:hAnsi="Times New Roman" w:cs="Times New Roman"/>
                <w:b/>
                <w:bCs/>
                <w:sz w:val="20"/>
                <w:szCs w:val="20"/>
                <w:lang w:val="ky-KG" w:eastAsia="ru-RU"/>
              </w:rPr>
              <w:t>9</w:t>
            </w:r>
            <w:r w:rsidRPr="008623A2">
              <w:rPr>
                <w:rFonts w:ascii="Times New Roman" w:eastAsia="Calibri" w:hAnsi="Times New Roman" w:cs="Times New Roman"/>
                <w:b/>
                <w:bCs/>
                <w:sz w:val="20"/>
                <w:szCs w:val="20"/>
                <w:lang w:eastAsia="ru-RU"/>
              </w:rPr>
              <w:t xml:space="preserve"> год</w:t>
            </w:r>
          </w:p>
          <w:p w:rsidR="00D35F39" w:rsidRPr="008623A2" w:rsidRDefault="00D35F39" w:rsidP="00C77AE9">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 xml:space="preserve"> факт</w:t>
            </w:r>
          </w:p>
        </w:tc>
        <w:tc>
          <w:tcPr>
            <w:tcW w:w="118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D35F39" w:rsidRPr="008623A2" w:rsidRDefault="004F4BE4" w:rsidP="00C77AE9">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D35F39" w:rsidRPr="008623A2">
              <w:rPr>
                <w:rFonts w:ascii="Times New Roman" w:eastAsia="Calibri" w:hAnsi="Times New Roman" w:cs="Times New Roman"/>
                <w:b/>
                <w:bCs/>
                <w:sz w:val="20"/>
                <w:szCs w:val="20"/>
                <w:lang w:eastAsia="ru-RU"/>
              </w:rPr>
              <w:t xml:space="preserve"> год </w:t>
            </w:r>
            <w:proofErr w:type="spellStart"/>
            <w:r w:rsidR="00D35F39" w:rsidRPr="008623A2">
              <w:rPr>
                <w:rFonts w:ascii="Times New Roman" w:eastAsia="Calibri" w:hAnsi="Times New Roman" w:cs="Times New Roman"/>
                <w:b/>
                <w:bCs/>
                <w:sz w:val="20"/>
                <w:szCs w:val="20"/>
                <w:lang w:eastAsia="ru-RU"/>
              </w:rPr>
              <w:t>утвержд</w:t>
            </w:r>
            <w:proofErr w:type="spellEnd"/>
          </w:p>
        </w:tc>
        <w:tc>
          <w:tcPr>
            <w:tcW w:w="11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D35F39" w:rsidRPr="008623A2" w:rsidRDefault="00FD4738" w:rsidP="00C77AE9">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F55FAE" w:rsidRPr="008623A2">
              <w:rPr>
                <w:rFonts w:ascii="Times New Roman" w:eastAsia="Calibri" w:hAnsi="Times New Roman" w:cs="Times New Roman"/>
                <w:b/>
                <w:bCs/>
                <w:sz w:val="20"/>
                <w:szCs w:val="20"/>
                <w:lang w:val="ky-KG" w:eastAsia="ru-RU"/>
              </w:rPr>
              <w:t>21</w:t>
            </w:r>
            <w:r w:rsidR="00D35F39" w:rsidRPr="008623A2">
              <w:rPr>
                <w:rFonts w:ascii="Times New Roman" w:eastAsia="Calibri" w:hAnsi="Times New Roman" w:cs="Times New Roman"/>
                <w:b/>
                <w:bCs/>
                <w:sz w:val="20"/>
                <w:szCs w:val="20"/>
                <w:lang w:eastAsia="ru-RU"/>
              </w:rPr>
              <w:t xml:space="preserve"> год проект</w:t>
            </w:r>
          </w:p>
        </w:tc>
        <w:tc>
          <w:tcPr>
            <w:tcW w:w="1181" w:type="dxa"/>
            <w:tcBorders>
              <w:top w:val="single" w:sz="4" w:space="0" w:color="auto"/>
              <w:left w:val="single" w:sz="4" w:space="0" w:color="auto"/>
              <w:bottom w:val="single" w:sz="4" w:space="0" w:color="auto"/>
              <w:right w:val="single" w:sz="4" w:space="0" w:color="auto"/>
            </w:tcBorders>
            <w:vAlign w:val="center"/>
            <w:hideMark/>
          </w:tcPr>
          <w:p w:rsidR="00D35F39" w:rsidRPr="008623A2" w:rsidRDefault="00D35F39" w:rsidP="00C77AE9">
            <w:pPr>
              <w:spacing w:after="0" w:line="240" w:lineRule="auto"/>
              <w:jc w:val="center"/>
              <w:rPr>
                <w:rFonts w:ascii="Times New Roman" w:eastAsia="Times New Roman" w:hAnsi="Times New Roman" w:cs="Times New Roman"/>
                <w:b/>
                <w:bCs/>
                <w:sz w:val="20"/>
                <w:szCs w:val="20"/>
                <w:lang w:val="ky-KG" w:eastAsia="ky-KG"/>
              </w:rPr>
            </w:pPr>
            <w:proofErr w:type="spellStart"/>
            <w:r w:rsidRPr="008623A2">
              <w:rPr>
                <w:rFonts w:ascii="Times New Roman" w:eastAsia="Times New Roman" w:hAnsi="Times New Roman" w:cs="Times New Roman"/>
                <w:b/>
                <w:bCs/>
                <w:sz w:val="20"/>
                <w:szCs w:val="20"/>
                <w:lang w:eastAsia="ky-KG"/>
              </w:rPr>
              <w:t>откл</w:t>
            </w:r>
            <w:proofErr w:type="spellEnd"/>
          </w:p>
        </w:tc>
        <w:tc>
          <w:tcPr>
            <w:tcW w:w="1181" w:type="dxa"/>
            <w:tcBorders>
              <w:top w:val="single" w:sz="4" w:space="0" w:color="auto"/>
              <w:left w:val="single" w:sz="4" w:space="0" w:color="auto"/>
              <w:bottom w:val="single" w:sz="4" w:space="0" w:color="auto"/>
              <w:right w:val="single" w:sz="4" w:space="0" w:color="auto"/>
            </w:tcBorders>
            <w:vAlign w:val="center"/>
            <w:hideMark/>
          </w:tcPr>
          <w:p w:rsidR="00D35F39" w:rsidRPr="008623A2" w:rsidRDefault="000D3F48" w:rsidP="00C77AE9">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F55FAE" w:rsidRPr="008623A2">
              <w:rPr>
                <w:rFonts w:ascii="Times New Roman" w:eastAsia="Calibri" w:hAnsi="Times New Roman" w:cs="Times New Roman"/>
                <w:b/>
                <w:bCs/>
                <w:sz w:val="20"/>
                <w:szCs w:val="20"/>
                <w:lang w:val="ky-KG" w:eastAsia="ru-RU"/>
              </w:rPr>
              <w:t>22</w:t>
            </w:r>
            <w:r w:rsidR="00D35F39" w:rsidRPr="008623A2">
              <w:rPr>
                <w:rFonts w:ascii="Times New Roman" w:eastAsia="Calibri" w:hAnsi="Times New Roman" w:cs="Times New Roman"/>
                <w:b/>
                <w:bCs/>
                <w:sz w:val="20"/>
                <w:szCs w:val="20"/>
                <w:lang w:eastAsia="ru-RU"/>
              </w:rPr>
              <w:t xml:space="preserve"> год прогноз</w:t>
            </w:r>
          </w:p>
        </w:tc>
        <w:tc>
          <w:tcPr>
            <w:tcW w:w="1182" w:type="dxa"/>
            <w:tcBorders>
              <w:top w:val="single" w:sz="4" w:space="0" w:color="auto"/>
              <w:left w:val="nil"/>
              <w:bottom w:val="single" w:sz="4" w:space="0" w:color="auto"/>
              <w:right w:val="single" w:sz="4" w:space="0" w:color="auto"/>
            </w:tcBorders>
            <w:vAlign w:val="center"/>
            <w:hideMark/>
          </w:tcPr>
          <w:p w:rsidR="00D35F39" w:rsidRPr="008623A2" w:rsidRDefault="00D35F39" w:rsidP="00C77AE9">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F55FAE" w:rsidRPr="008623A2">
              <w:rPr>
                <w:rFonts w:ascii="Times New Roman" w:eastAsia="Calibri" w:hAnsi="Times New Roman" w:cs="Times New Roman"/>
                <w:b/>
                <w:bCs/>
                <w:sz w:val="20"/>
                <w:szCs w:val="20"/>
                <w:lang w:val="ky-KG" w:eastAsia="ru-RU"/>
              </w:rPr>
              <w:t>23</w:t>
            </w:r>
            <w:r w:rsidRPr="008623A2">
              <w:rPr>
                <w:rFonts w:ascii="Times New Roman" w:eastAsia="Calibri" w:hAnsi="Times New Roman" w:cs="Times New Roman"/>
                <w:b/>
                <w:bCs/>
                <w:sz w:val="20"/>
                <w:szCs w:val="20"/>
                <w:lang w:eastAsia="ru-RU"/>
              </w:rPr>
              <w:t xml:space="preserve"> год прогноз</w:t>
            </w:r>
          </w:p>
        </w:tc>
      </w:tr>
      <w:tr w:rsidR="004F4BE4" w:rsidRPr="008623A2" w:rsidTr="004F4BE4">
        <w:trPr>
          <w:trHeight w:val="300"/>
        </w:trPr>
        <w:tc>
          <w:tcPr>
            <w:tcW w:w="255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4F4BE4" w:rsidRPr="008623A2" w:rsidRDefault="004F4BE4" w:rsidP="00C77AE9">
            <w:pPr>
              <w:spacing w:after="0" w:line="240" w:lineRule="auto"/>
              <w:rPr>
                <w:rFonts w:ascii="Times New Roman" w:hAnsi="Times New Roman" w:cs="Times New Roman"/>
                <w:bCs/>
                <w:sz w:val="20"/>
                <w:szCs w:val="20"/>
                <w:lang w:val="ky-KG"/>
              </w:rPr>
            </w:pPr>
            <w:r w:rsidRPr="008623A2">
              <w:rPr>
                <w:rFonts w:ascii="Times New Roman" w:hAnsi="Times New Roman" w:cs="Times New Roman"/>
                <w:bCs/>
                <w:sz w:val="20"/>
                <w:szCs w:val="20"/>
              </w:rPr>
              <w:t xml:space="preserve">  Всего</w:t>
            </w:r>
          </w:p>
        </w:tc>
        <w:tc>
          <w:tcPr>
            <w:tcW w:w="11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4F4BE4" w:rsidRPr="008623A2" w:rsidRDefault="00850467" w:rsidP="00C77AE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142,2</w:t>
            </w:r>
          </w:p>
        </w:tc>
        <w:tc>
          <w:tcPr>
            <w:tcW w:w="1181"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4F4BE4" w:rsidRPr="008623A2" w:rsidRDefault="004F4BE4" w:rsidP="00BB47EF">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14</w:t>
            </w:r>
            <w:r w:rsidRPr="008623A2">
              <w:rPr>
                <w:rFonts w:ascii="Times New Roman" w:hAnsi="Times New Roman" w:cs="Times New Roman"/>
                <w:bCs/>
                <w:sz w:val="20"/>
                <w:szCs w:val="20"/>
                <w:lang w:val="ky-KG"/>
              </w:rPr>
              <w:t>4,9</w:t>
            </w:r>
          </w:p>
        </w:tc>
        <w:tc>
          <w:tcPr>
            <w:tcW w:w="1181"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4F4BE4" w:rsidRPr="008623A2" w:rsidRDefault="004F4BE4" w:rsidP="00C77AE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14</w:t>
            </w:r>
            <w:r w:rsidRPr="008623A2">
              <w:rPr>
                <w:rFonts w:ascii="Times New Roman" w:hAnsi="Times New Roman" w:cs="Times New Roman"/>
                <w:bCs/>
                <w:sz w:val="20"/>
                <w:szCs w:val="20"/>
                <w:lang w:val="ky-KG"/>
              </w:rPr>
              <w:t>4,9</w:t>
            </w:r>
          </w:p>
        </w:tc>
        <w:tc>
          <w:tcPr>
            <w:tcW w:w="1181" w:type="dxa"/>
            <w:tcBorders>
              <w:top w:val="single" w:sz="4" w:space="0" w:color="auto"/>
              <w:left w:val="single" w:sz="4" w:space="0" w:color="auto"/>
              <w:bottom w:val="single" w:sz="4" w:space="0" w:color="auto"/>
              <w:right w:val="single" w:sz="4" w:space="0" w:color="auto"/>
            </w:tcBorders>
            <w:vAlign w:val="center"/>
          </w:tcPr>
          <w:p w:rsidR="004F4BE4" w:rsidRPr="008623A2" w:rsidRDefault="004F4BE4" w:rsidP="00C77AE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0</w:t>
            </w:r>
          </w:p>
        </w:tc>
        <w:tc>
          <w:tcPr>
            <w:tcW w:w="1181" w:type="dxa"/>
            <w:tcBorders>
              <w:top w:val="nil"/>
              <w:left w:val="single" w:sz="4" w:space="0" w:color="auto"/>
              <w:bottom w:val="single" w:sz="4" w:space="0" w:color="auto"/>
              <w:right w:val="single" w:sz="4" w:space="0" w:color="auto"/>
            </w:tcBorders>
            <w:vAlign w:val="center"/>
          </w:tcPr>
          <w:p w:rsidR="004F4BE4" w:rsidRPr="008623A2" w:rsidRDefault="00AE19E6" w:rsidP="000D31CD">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147,6</w:t>
            </w:r>
          </w:p>
        </w:tc>
        <w:tc>
          <w:tcPr>
            <w:tcW w:w="1182" w:type="dxa"/>
            <w:tcBorders>
              <w:top w:val="nil"/>
              <w:left w:val="nil"/>
              <w:bottom w:val="single" w:sz="4" w:space="0" w:color="auto"/>
              <w:right w:val="single" w:sz="4" w:space="0" w:color="auto"/>
            </w:tcBorders>
            <w:vAlign w:val="center"/>
          </w:tcPr>
          <w:p w:rsidR="004F4BE4" w:rsidRPr="008623A2" w:rsidRDefault="00AE19E6" w:rsidP="000D31CD">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149,1</w:t>
            </w:r>
          </w:p>
        </w:tc>
      </w:tr>
      <w:tr w:rsidR="004F4BE4" w:rsidRPr="008623A2" w:rsidTr="004F4BE4">
        <w:trPr>
          <w:trHeight w:val="396"/>
        </w:trPr>
        <w:tc>
          <w:tcPr>
            <w:tcW w:w="255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4F4BE4" w:rsidRPr="008623A2" w:rsidRDefault="004F4BE4" w:rsidP="00C77AE9">
            <w:pPr>
              <w:spacing w:after="0" w:line="240" w:lineRule="auto"/>
              <w:rPr>
                <w:rFonts w:ascii="Times New Roman" w:hAnsi="Times New Roman" w:cs="Times New Roman"/>
                <w:bCs/>
                <w:sz w:val="20"/>
                <w:szCs w:val="20"/>
                <w:lang w:val="ky-KG"/>
              </w:rPr>
            </w:pPr>
            <w:r w:rsidRPr="008623A2">
              <w:rPr>
                <w:rFonts w:ascii="Times New Roman" w:hAnsi="Times New Roman" w:cs="Times New Roman"/>
                <w:bCs/>
                <w:sz w:val="20"/>
                <w:szCs w:val="20"/>
                <w:lang w:val="ky-KG"/>
              </w:rPr>
              <w:t>б</w:t>
            </w:r>
            <w:proofErr w:type="spellStart"/>
            <w:r w:rsidRPr="008623A2">
              <w:rPr>
                <w:rFonts w:ascii="Times New Roman" w:hAnsi="Times New Roman" w:cs="Times New Roman"/>
                <w:bCs/>
                <w:sz w:val="20"/>
                <w:szCs w:val="20"/>
              </w:rPr>
              <w:t>юджетные</w:t>
            </w:r>
            <w:proofErr w:type="spellEnd"/>
            <w:r w:rsidRPr="008623A2">
              <w:rPr>
                <w:rFonts w:ascii="Times New Roman" w:hAnsi="Times New Roman" w:cs="Times New Roman"/>
                <w:bCs/>
                <w:sz w:val="20"/>
                <w:szCs w:val="20"/>
              </w:rPr>
              <w:t xml:space="preserve"> средства</w:t>
            </w:r>
          </w:p>
        </w:tc>
        <w:tc>
          <w:tcPr>
            <w:tcW w:w="11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4F4BE4" w:rsidRPr="008623A2" w:rsidRDefault="004F4BE4" w:rsidP="00C77AE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141,1</w:t>
            </w:r>
          </w:p>
        </w:tc>
        <w:tc>
          <w:tcPr>
            <w:tcW w:w="118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4F4BE4" w:rsidRPr="008623A2" w:rsidRDefault="004F4BE4" w:rsidP="00BB47EF">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1</w:t>
            </w:r>
            <w:r w:rsidRPr="008623A2">
              <w:rPr>
                <w:rFonts w:ascii="Times New Roman" w:hAnsi="Times New Roman" w:cs="Times New Roman"/>
                <w:bCs/>
                <w:sz w:val="20"/>
                <w:szCs w:val="20"/>
                <w:lang w:val="ky-KG"/>
              </w:rPr>
              <w:t>43</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4</w:t>
            </w:r>
          </w:p>
        </w:tc>
        <w:tc>
          <w:tcPr>
            <w:tcW w:w="118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4F4BE4" w:rsidRPr="008623A2" w:rsidRDefault="004F4BE4" w:rsidP="00C77AE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1</w:t>
            </w:r>
            <w:r w:rsidRPr="008623A2">
              <w:rPr>
                <w:rFonts w:ascii="Times New Roman" w:hAnsi="Times New Roman" w:cs="Times New Roman"/>
                <w:bCs/>
                <w:sz w:val="20"/>
                <w:szCs w:val="20"/>
                <w:lang w:val="ky-KG"/>
              </w:rPr>
              <w:t>43</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4</w:t>
            </w:r>
          </w:p>
        </w:tc>
        <w:tc>
          <w:tcPr>
            <w:tcW w:w="1181" w:type="dxa"/>
            <w:tcBorders>
              <w:top w:val="single" w:sz="4" w:space="0" w:color="auto"/>
              <w:left w:val="single" w:sz="4" w:space="0" w:color="auto"/>
              <w:bottom w:val="single" w:sz="4" w:space="0" w:color="auto"/>
              <w:right w:val="single" w:sz="4" w:space="0" w:color="auto"/>
            </w:tcBorders>
            <w:vAlign w:val="center"/>
          </w:tcPr>
          <w:p w:rsidR="004F4BE4" w:rsidRPr="008623A2" w:rsidRDefault="004F4BE4" w:rsidP="00C77AE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0</w:t>
            </w:r>
          </w:p>
        </w:tc>
        <w:tc>
          <w:tcPr>
            <w:tcW w:w="1181" w:type="dxa"/>
            <w:tcBorders>
              <w:top w:val="single" w:sz="4" w:space="0" w:color="auto"/>
              <w:left w:val="single" w:sz="4" w:space="0" w:color="auto"/>
              <w:bottom w:val="single" w:sz="4" w:space="0" w:color="auto"/>
              <w:right w:val="single" w:sz="4" w:space="0" w:color="auto"/>
            </w:tcBorders>
            <w:vAlign w:val="center"/>
          </w:tcPr>
          <w:p w:rsidR="004F4BE4" w:rsidRPr="008623A2" w:rsidRDefault="00AE19E6" w:rsidP="000D31CD">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146,1</w:t>
            </w:r>
          </w:p>
        </w:tc>
        <w:tc>
          <w:tcPr>
            <w:tcW w:w="1182" w:type="dxa"/>
            <w:tcBorders>
              <w:top w:val="single" w:sz="4" w:space="0" w:color="auto"/>
              <w:left w:val="nil"/>
              <w:bottom w:val="single" w:sz="4" w:space="0" w:color="auto"/>
              <w:right w:val="single" w:sz="4" w:space="0" w:color="auto"/>
            </w:tcBorders>
            <w:vAlign w:val="center"/>
          </w:tcPr>
          <w:p w:rsidR="004F4BE4" w:rsidRPr="008623A2" w:rsidRDefault="00AE19E6" w:rsidP="000D31CD">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147,5</w:t>
            </w:r>
          </w:p>
        </w:tc>
      </w:tr>
      <w:tr w:rsidR="004F4BE4" w:rsidRPr="008623A2" w:rsidTr="004F4BE4">
        <w:trPr>
          <w:trHeight w:val="242"/>
        </w:trPr>
        <w:tc>
          <w:tcPr>
            <w:tcW w:w="255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4F4BE4" w:rsidRPr="008623A2" w:rsidRDefault="004F4BE4" w:rsidP="00C77AE9">
            <w:pPr>
              <w:spacing w:after="0" w:line="240" w:lineRule="auto"/>
              <w:rPr>
                <w:rFonts w:ascii="Times New Roman" w:hAnsi="Times New Roman" w:cs="Times New Roman"/>
                <w:bCs/>
                <w:sz w:val="20"/>
                <w:szCs w:val="20"/>
                <w:lang w:val="ky-KG"/>
              </w:rPr>
            </w:pPr>
            <w:r w:rsidRPr="008623A2">
              <w:rPr>
                <w:rFonts w:ascii="Times New Roman" w:hAnsi="Times New Roman" w:cs="Times New Roman"/>
                <w:bCs/>
                <w:sz w:val="20"/>
                <w:szCs w:val="20"/>
                <w:lang w:val="ky-KG"/>
              </w:rPr>
              <w:t>средства специального счета</w:t>
            </w:r>
          </w:p>
        </w:tc>
        <w:tc>
          <w:tcPr>
            <w:tcW w:w="11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4F4BE4" w:rsidRPr="008623A2" w:rsidRDefault="004F4BE4" w:rsidP="00C77AE9">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1,0</w:t>
            </w:r>
          </w:p>
        </w:tc>
        <w:tc>
          <w:tcPr>
            <w:tcW w:w="118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4F4BE4" w:rsidRPr="008623A2" w:rsidRDefault="004F4BE4" w:rsidP="00BB47EF">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rPr>
              <w:t>1,</w:t>
            </w:r>
            <w:r w:rsidRPr="008623A2">
              <w:rPr>
                <w:rFonts w:ascii="Times New Roman" w:hAnsi="Times New Roman" w:cs="Times New Roman"/>
                <w:sz w:val="20"/>
                <w:szCs w:val="20"/>
                <w:lang w:val="ky-KG"/>
              </w:rPr>
              <w:t>5</w:t>
            </w:r>
          </w:p>
        </w:tc>
        <w:tc>
          <w:tcPr>
            <w:tcW w:w="118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4F4BE4" w:rsidRPr="008623A2" w:rsidRDefault="004F4BE4" w:rsidP="00C77AE9">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rPr>
              <w:t>1,</w:t>
            </w:r>
            <w:r w:rsidRPr="008623A2">
              <w:rPr>
                <w:rFonts w:ascii="Times New Roman" w:hAnsi="Times New Roman" w:cs="Times New Roman"/>
                <w:sz w:val="20"/>
                <w:szCs w:val="20"/>
                <w:lang w:val="ky-KG"/>
              </w:rPr>
              <w:t>5</w:t>
            </w:r>
          </w:p>
        </w:tc>
        <w:tc>
          <w:tcPr>
            <w:tcW w:w="1181" w:type="dxa"/>
            <w:tcBorders>
              <w:top w:val="single" w:sz="4" w:space="0" w:color="auto"/>
              <w:left w:val="single" w:sz="4" w:space="0" w:color="auto"/>
              <w:bottom w:val="single" w:sz="4" w:space="0" w:color="auto"/>
              <w:right w:val="single" w:sz="4" w:space="0" w:color="auto"/>
            </w:tcBorders>
            <w:vAlign w:val="center"/>
          </w:tcPr>
          <w:p w:rsidR="004F4BE4" w:rsidRPr="008623A2" w:rsidRDefault="004F4BE4" w:rsidP="00C77AE9">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0</w:t>
            </w:r>
          </w:p>
        </w:tc>
        <w:tc>
          <w:tcPr>
            <w:tcW w:w="1181" w:type="dxa"/>
            <w:tcBorders>
              <w:top w:val="single" w:sz="4" w:space="0" w:color="auto"/>
              <w:left w:val="single" w:sz="4" w:space="0" w:color="auto"/>
              <w:bottom w:val="single" w:sz="4" w:space="0" w:color="auto"/>
              <w:right w:val="single" w:sz="4" w:space="0" w:color="auto"/>
            </w:tcBorders>
            <w:vAlign w:val="center"/>
          </w:tcPr>
          <w:p w:rsidR="004F4BE4" w:rsidRPr="008623A2" w:rsidRDefault="00850467" w:rsidP="000D31CD">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1,6</w:t>
            </w:r>
          </w:p>
        </w:tc>
        <w:tc>
          <w:tcPr>
            <w:tcW w:w="1182" w:type="dxa"/>
            <w:tcBorders>
              <w:top w:val="single" w:sz="4" w:space="0" w:color="auto"/>
              <w:left w:val="nil"/>
              <w:bottom w:val="single" w:sz="4" w:space="0" w:color="auto"/>
              <w:right w:val="single" w:sz="4" w:space="0" w:color="auto"/>
            </w:tcBorders>
            <w:vAlign w:val="center"/>
          </w:tcPr>
          <w:p w:rsidR="004F4BE4" w:rsidRPr="008623A2" w:rsidRDefault="00850467" w:rsidP="000D31CD">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1,6</w:t>
            </w:r>
          </w:p>
        </w:tc>
      </w:tr>
    </w:tbl>
    <w:p w:rsidR="001C583C" w:rsidRPr="008623A2" w:rsidRDefault="00D16FAA" w:rsidP="00E97AEE">
      <w:pPr>
        <w:spacing w:before="120"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rPr>
        <w:t>Расходы</w:t>
      </w:r>
      <w:r w:rsidR="000A3259" w:rsidRPr="008623A2">
        <w:rPr>
          <w:rFonts w:ascii="Times New Roman" w:hAnsi="Times New Roman" w:cs="Times New Roman"/>
          <w:sz w:val="24"/>
          <w:szCs w:val="24"/>
        </w:rPr>
        <w:t xml:space="preserve"> </w:t>
      </w:r>
      <w:r w:rsidRPr="008623A2">
        <w:rPr>
          <w:rFonts w:ascii="Times New Roman" w:hAnsi="Times New Roman" w:cs="Times New Roman"/>
          <w:sz w:val="24"/>
          <w:szCs w:val="24"/>
        </w:rPr>
        <w:t>Агентства по гидрометеорологии при Министерстве чрезвычайных ситуаций Кыргызской Республики</w:t>
      </w:r>
      <w:r w:rsidRPr="008623A2">
        <w:rPr>
          <w:rFonts w:ascii="Times New Roman" w:hAnsi="Times New Roman" w:cs="Times New Roman"/>
          <w:b/>
          <w:sz w:val="24"/>
          <w:szCs w:val="24"/>
        </w:rPr>
        <w:t xml:space="preserve"> на </w:t>
      </w:r>
      <w:r w:rsidR="00FC070D" w:rsidRPr="008623A2">
        <w:rPr>
          <w:rFonts w:ascii="Times New Roman" w:hAnsi="Times New Roman" w:cs="Times New Roman"/>
          <w:b/>
          <w:sz w:val="24"/>
          <w:szCs w:val="24"/>
        </w:rPr>
        <w:t>20</w:t>
      </w:r>
      <w:r w:rsidR="00F55FAE" w:rsidRPr="008623A2">
        <w:rPr>
          <w:rFonts w:ascii="Times New Roman" w:hAnsi="Times New Roman" w:cs="Times New Roman"/>
          <w:b/>
          <w:sz w:val="24"/>
          <w:szCs w:val="24"/>
          <w:lang w:val="ky-KG"/>
        </w:rPr>
        <w:t>21</w:t>
      </w:r>
      <w:r w:rsidRPr="008623A2">
        <w:rPr>
          <w:rFonts w:ascii="Times New Roman" w:hAnsi="Times New Roman" w:cs="Times New Roman"/>
          <w:b/>
          <w:sz w:val="24"/>
          <w:szCs w:val="24"/>
        </w:rPr>
        <w:t xml:space="preserve"> год</w:t>
      </w:r>
      <w:r w:rsidR="001C583C" w:rsidRPr="008623A2">
        <w:rPr>
          <w:rFonts w:ascii="Times New Roman" w:hAnsi="Times New Roman" w:cs="Times New Roman"/>
          <w:sz w:val="24"/>
          <w:szCs w:val="24"/>
        </w:rPr>
        <w:t xml:space="preserve"> </w:t>
      </w:r>
      <w:r w:rsidRPr="008623A2">
        <w:rPr>
          <w:rFonts w:ascii="Times New Roman" w:hAnsi="Times New Roman" w:cs="Times New Roman"/>
          <w:sz w:val="24"/>
          <w:szCs w:val="24"/>
        </w:rPr>
        <w:t>предусмотрены в сумме</w:t>
      </w:r>
      <w:r w:rsidR="001C583C" w:rsidRPr="008623A2">
        <w:rPr>
          <w:rFonts w:ascii="Times New Roman" w:hAnsi="Times New Roman" w:cs="Times New Roman"/>
          <w:sz w:val="24"/>
          <w:szCs w:val="24"/>
        </w:rPr>
        <w:t xml:space="preserve"> </w:t>
      </w:r>
      <w:r w:rsidR="008F0766" w:rsidRPr="008623A2">
        <w:rPr>
          <w:rFonts w:ascii="Times New Roman" w:hAnsi="Times New Roman" w:cs="Times New Roman"/>
          <w:b/>
          <w:sz w:val="24"/>
          <w:szCs w:val="24"/>
        </w:rPr>
        <w:t>14</w:t>
      </w:r>
      <w:r w:rsidR="008F0766" w:rsidRPr="008623A2">
        <w:rPr>
          <w:rFonts w:ascii="Times New Roman" w:hAnsi="Times New Roman" w:cs="Times New Roman"/>
          <w:b/>
          <w:sz w:val="24"/>
          <w:szCs w:val="24"/>
          <w:lang w:val="ky-KG"/>
        </w:rPr>
        <w:t>4</w:t>
      </w:r>
      <w:r w:rsidR="008F0766" w:rsidRPr="008623A2">
        <w:rPr>
          <w:rFonts w:ascii="Times New Roman" w:hAnsi="Times New Roman" w:cs="Times New Roman"/>
          <w:b/>
          <w:sz w:val="24"/>
          <w:szCs w:val="24"/>
        </w:rPr>
        <w:t>,</w:t>
      </w:r>
      <w:r w:rsidR="008F0766" w:rsidRPr="008623A2">
        <w:rPr>
          <w:rFonts w:ascii="Times New Roman" w:hAnsi="Times New Roman" w:cs="Times New Roman"/>
          <w:b/>
          <w:sz w:val="24"/>
          <w:szCs w:val="24"/>
          <w:lang w:val="ky-KG"/>
        </w:rPr>
        <w:t>9</w:t>
      </w:r>
      <w:r w:rsidR="001C583C" w:rsidRPr="008623A2">
        <w:rPr>
          <w:rFonts w:ascii="Times New Roman" w:hAnsi="Times New Roman" w:cs="Times New Roman"/>
          <w:b/>
          <w:sz w:val="24"/>
          <w:szCs w:val="24"/>
        </w:rPr>
        <w:t xml:space="preserve"> млн. сомов</w:t>
      </w:r>
      <w:r w:rsidR="00550EFC" w:rsidRPr="008623A2">
        <w:rPr>
          <w:rFonts w:ascii="Times New Roman" w:hAnsi="Times New Roman" w:cs="Times New Roman"/>
          <w:b/>
          <w:sz w:val="24"/>
          <w:szCs w:val="24"/>
          <w:lang w:val="ky-KG"/>
        </w:rPr>
        <w:t xml:space="preserve"> </w:t>
      </w:r>
      <w:r w:rsidR="007269FC" w:rsidRPr="008623A2">
        <w:rPr>
          <w:rFonts w:ascii="Times New Roman" w:hAnsi="Times New Roman" w:cs="Times New Roman"/>
          <w:sz w:val="24"/>
          <w:szCs w:val="24"/>
          <w:lang w:val="ky-KG"/>
        </w:rPr>
        <w:t>или на  уровне</w:t>
      </w:r>
      <w:r w:rsidR="00C77AE9" w:rsidRPr="008623A2">
        <w:rPr>
          <w:rFonts w:ascii="Times New Roman" w:hAnsi="Times New Roman" w:cs="Times New Roman"/>
          <w:sz w:val="24"/>
          <w:szCs w:val="24"/>
        </w:rPr>
        <w:t xml:space="preserve"> </w:t>
      </w:r>
      <w:proofErr w:type="spellStart"/>
      <w:r w:rsidR="00C77AE9" w:rsidRPr="008623A2">
        <w:rPr>
          <w:rFonts w:ascii="Times New Roman" w:hAnsi="Times New Roman" w:cs="Times New Roman"/>
          <w:sz w:val="24"/>
          <w:szCs w:val="24"/>
        </w:rPr>
        <w:t>утвержденно</w:t>
      </w:r>
      <w:proofErr w:type="spellEnd"/>
      <w:r w:rsidR="00C77AE9" w:rsidRPr="008623A2">
        <w:rPr>
          <w:rFonts w:ascii="Times New Roman" w:hAnsi="Times New Roman" w:cs="Times New Roman"/>
          <w:sz w:val="24"/>
          <w:szCs w:val="24"/>
          <w:lang w:val="ky-KG"/>
        </w:rPr>
        <w:t>го</w:t>
      </w:r>
      <w:r w:rsidR="00C77AE9" w:rsidRPr="008623A2">
        <w:rPr>
          <w:rFonts w:ascii="Times New Roman" w:hAnsi="Times New Roman" w:cs="Times New Roman"/>
          <w:sz w:val="24"/>
          <w:szCs w:val="24"/>
        </w:rPr>
        <w:t xml:space="preserve"> бюджет</w:t>
      </w:r>
      <w:r w:rsidR="00C77AE9" w:rsidRPr="008623A2">
        <w:rPr>
          <w:rFonts w:ascii="Times New Roman" w:hAnsi="Times New Roman" w:cs="Times New Roman"/>
          <w:sz w:val="24"/>
          <w:szCs w:val="24"/>
          <w:lang w:val="ky-KG"/>
        </w:rPr>
        <w:t>а</w:t>
      </w:r>
      <w:r w:rsidR="00F55FAE" w:rsidRPr="008623A2">
        <w:rPr>
          <w:rFonts w:ascii="Times New Roman" w:hAnsi="Times New Roman" w:cs="Times New Roman"/>
          <w:sz w:val="24"/>
          <w:szCs w:val="24"/>
        </w:rPr>
        <w:t xml:space="preserve"> 2020</w:t>
      </w:r>
      <w:r w:rsidR="001C583C" w:rsidRPr="008623A2">
        <w:rPr>
          <w:rFonts w:ascii="Times New Roman" w:hAnsi="Times New Roman" w:cs="Times New Roman"/>
          <w:sz w:val="24"/>
          <w:szCs w:val="24"/>
        </w:rPr>
        <w:t xml:space="preserve"> года.</w:t>
      </w:r>
    </w:p>
    <w:p w:rsidR="00BA6AD6" w:rsidRPr="008623A2" w:rsidRDefault="00BA6AD6" w:rsidP="00E97AEE">
      <w:pPr>
        <w:spacing w:after="0" w:line="240" w:lineRule="auto"/>
        <w:ind w:firstLine="708"/>
        <w:jc w:val="both"/>
        <w:rPr>
          <w:rFonts w:ascii="Times New Roman" w:hAnsi="Times New Roman" w:cs="Times New Roman"/>
          <w:sz w:val="24"/>
          <w:szCs w:val="24"/>
        </w:rPr>
      </w:pPr>
      <w:r w:rsidRPr="008623A2">
        <w:rPr>
          <w:rFonts w:ascii="Times New Roman" w:hAnsi="Times New Roman" w:cs="Times New Roman"/>
          <w:sz w:val="24"/>
          <w:szCs w:val="24"/>
        </w:rPr>
        <w:t xml:space="preserve">Средства </w:t>
      </w:r>
      <w:r w:rsidR="008F0766" w:rsidRPr="008623A2">
        <w:rPr>
          <w:rFonts w:ascii="Times New Roman" w:hAnsi="Times New Roman" w:cs="Times New Roman"/>
          <w:sz w:val="24"/>
          <w:szCs w:val="24"/>
        </w:rPr>
        <w:t xml:space="preserve">Агентства по гидрометеорологии при Министерстве чрезвычайных ситуаций Кыргызской Республики </w:t>
      </w:r>
      <w:r w:rsidRPr="008623A2">
        <w:rPr>
          <w:rFonts w:ascii="Times New Roman" w:hAnsi="Times New Roman" w:cs="Times New Roman"/>
          <w:sz w:val="24"/>
          <w:szCs w:val="24"/>
        </w:rPr>
        <w:t xml:space="preserve">будут направлены для содержания метеорологического оборудования, приборов и обеспечение работ </w:t>
      </w:r>
      <w:r w:rsidR="003020BF" w:rsidRPr="008623A2">
        <w:rPr>
          <w:rFonts w:ascii="Times New Roman" w:hAnsi="Times New Roman" w:cs="Times New Roman"/>
          <w:sz w:val="24"/>
          <w:szCs w:val="24"/>
        </w:rPr>
        <w:t xml:space="preserve">с </w:t>
      </w:r>
      <w:r w:rsidRPr="008623A2">
        <w:rPr>
          <w:rFonts w:ascii="Times New Roman" w:hAnsi="Times New Roman" w:cs="Times New Roman"/>
          <w:sz w:val="24"/>
          <w:szCs w:val="24"/>
        </w:rPr>
        <w:t>химическими реактивами</w:t>
      </w:r>
      <w:r w:rsidR="001C583C" w:rsidRPr="008623A2">
        <w:rPr>
          <w:rFonts w:ascii="Times New Roman" w:hAnsi="Times New Roman" w:cs="Times New Roman"/>
          <w:sz w:val="24"/>
          <w:szCs w:val="24"/>
        </w:rPr>
        <w:t xml:space="preserve">, </w:t>
      </w:r>
      <w:r w:rsidR="007A0F39" w:rsidRPr="008623A2">
        <w:rPr>
          <w:rFonts w:ascii="Times New Roman" w:hAnsi="Times New Roman" w:cs="Times New Roman"/>
          <w:sz w:val="24"/>
          <w:szCs w:val="24"/>
          <w:lang w:val="ky-KG"/>
        </w:rPr>
        <w:t xml:space="preserve">а также </w:t>
      </w:r>
      <w:r w:rsidR="001C583C" w:rsidRPr="008623A2">
        <w:rPr>
          <w:rFonts w:ascii="Times New Roman" w:hAnsi="Times New Roman" w:cs="Times New Roman"/>
          <w:sz w:val="24"/>
          <w:szCs w:val="24"/>
        </w:rPr>
        <w:t>на оп</w:t>
      </w:r>
      <w:r w:rsidR="00EB6889" w:rsidRPr="008623A2">
        <w:rPr>
          <w:rFonts w:ascii="Times New Roman" w:hAnsi="Times New Roman" w:cs="Times New Roman"/>
          <w:sz w:val="24"/>
          <w:szCs w:val="24"/>
        </w:rPr>
        <w:t>лату труда рабо</w:t>
      </w:r>
      <w:r w:rsidR="003020BF" w:rsidRPr="008623A2">
        <w:rPr>
          <w:rFonts w:ascii="Times New Roman" w:hAnsi="Times New Roman" w:cs="Times New Roman"/>
          <w:sz w:val="24"/>
          <w:szCs w:val="24"/>
        </w:rPr>
        <w:t>тников</w:t>
      </w:r>
      <w:r w:rsidR="00C56C95" w:rsidRPr="008623A2">
        <w:rPr>
          <w:rFonts w:ascii="Times New Roman" w:hAnsi="Times New Roman" w:cs="Times New Roman"/>
          <w:sz w:val="24"/>
          <w:szCs w:val="24"/>
          <w:lang w:val="ky-KG"/>
        </w:rPr>
        <w:t>.</w:t>
      </w:r>
      <w:r w:rsidR="001C583C" w:rsidRPr="008623A2">
        <w:rPr>
          <w:rFonts w:ascii="Times New Roman" w:hAnsi="Times New Roman" w:cs="Times New Roman"/>
          <w:sz w:val="24"/>
          <w:szCs w:val="24"/>
        </w:rPr>
        <w:t xml:space="preserve"> </w:t>
      </w:r>
    </w:p>
    <w:p w:rsidR="00BA6AD6" w:rsidRPr="008623A2" w:rsidRDefault="00BA6AD6" w:rsidP="00E97AEE">
      <w:pPr>
        <w:spacing w:after="0" w:line="240" w:lineRule="auto"/>
        <w:rPr>
          <w:rFonts w:ascii="Times New Roman" w:hAnsi="Times New Roman"/>
          <w:b/>
        </w:rPr>
      </w:pPr>
    </w:p>
    <w:p w:rsidR="00BA6AD6" w:rsidRPr="008623A2" w:rsidRDefault="00BA6AD6" w:rsidP="00B27EE6">
      <w:pPr>
        <w:spacing w:after="0" w:line="240" w:lineRule="auto"/>
        <w:ind w:left="708"/>
        <w:jc w:val="center"/>
        <w:outlineLvl w:val="4"/>
        <w:rPr>
          <w:rFonts w:ascii="Times New Roman" w:eastAsia="Times New Roman" w:hAnsi="Times New Roman" w:cs="Times New Roman"/>
          <w:b/>
          <w:bCs/>
          <w:iCs/>
          <w:sz w:val="24"/>
          <w:szCs w:val="24"/>
          <w:lang w:eastAsia="ru-RU"/>
        </w:rPr>
      </w:pPr>
      <w:r w:rsidRPr="008623A2">
        <w:rPr>
          <w:rFonts w:ascii="Times New Roman" w:eastAsia="Times New Roman" w:hAnsi="Times New Roman" w:cs="Times New Roman"/>
          <w:b/>
          <w:sz w:val="24"/>
          <w:szCs w:val="24"/>
          <w:lang w:eastAsia="ru-RU"/>
        </w:rPr>
        <w:t xml:space="preserve">Государственное агентство охраны окружающей среды и лесного хозяйства при </w:t>
      </w:r>
      <w:r w:rsidRPr="008623A2">
        <w:rPr>
          <w:rFonts w:ascii="Times New Roman" w:eastAsia="Times New Roman" w:hAnsi="Times New Roman" w:cs="Times New Roman"/>
          <w:b/>
          <w:bCs/>
          <w:iCs/>
          <w:sz w:val="24"/>
          <w:szCs w:val="24"/>
          <w:lang w:eastAsia="ru-RU"/>
        </w:rPr>
        <w:t>Правительстве Кыргызской Республики</w:t>
      </w:r>
      <w:r w:rsidR="00FF47A0" w:rsidRPr="008623A2">
        <w:rPr>
          <w:rFonts w:ascii="Times New Roman" w:eastAsia="Times New Roman" w:hAnsi="Times New Roman" w:cs="Times New Roman"/>
          <w:b/>
          <w:bCs/>
          <w:iCs/>
          <w:sz w:val="24"/>
          <w:szCs w:val="24"/>
          <w:lang w:eastAsia="ru-RU"/>
        </w:rPr>
        <w:t xml:space="preserve"> (</w:t>
      </w:r>
      <w:proofErr w:type="spellStart"/>
      <w:r w:rsidR="00FF47A0" w:rsidRPr="008623A2">
        <w:rPr>
          <w:rFonts w:ascii="Times New Roman" w:eastAsia="Times New Roman" w:hAnsi="Times New Roman" w:cs="Times New Roman"/>
          <w:b/>
          <w:bCs/>
          <w:iCs/>
          <w:sz w:val="24"/>
          <w:szCs w:val="24"/>
          <w:lang w:eastAsia="ru-RU"/>
        </w:rPr>
        <w:t>ГАООСиЛХ</w:t>
      </w:r>
      <w:proofErr w:type="spellEnd"/>
      <w:r w:rsidR="00FF47A0" w:rsidRPr="008623A2">
        <w:rPr>
          <w:rFonts w:ascii="Times New Roman" w:eastAsia="Times New Roman" w:hAnsi="Times New Roman" w:cs="Times New Roman"/>
          <w:b/>
          <w:bCs/>
          <w:iCs/>
          <w:sz w:val="24"/>
          <w:szCs w:val="24"/>
          <w:lang w:eastAsia="ru-RU"/>
        </w:rPr>
        <w:t>)</w:t>
      </w:r>
    </w:p>
    <w:p w:rsidR="00BA6AD6" w:rsidRPr="008623A2" w:rsidRDefault="00F1653E" w:rsidP="00E97AEE">
      <w:pPr>
        <w:spacing w:before="120"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 xml:space="preserve">Расходы </w:t>
      </w:r>
      <w:r w:rsidR="00A82042" w:rsidRPr="008623A2">
        <w:rPr>
          <w:rFonts w:ascii="Times New Roman" w:eastAsia="Times New Roman" w:hAnsi="Times New Roman" w:cs="Times New Roman"/>
          <w:sz w:val="24"/>
          <w:szCs w:val="24"/>
          <w:lang w:eastAsia="ru-RU"/>
        </w:rPr>
        <w:t xml:space="preserve">Государственного агентства охраны окружающей среды и лесного хозяйства при Правительстве Кыргызской Республики </w:t>
      </w:r>
      <w:r w:rsidRPr="008623A2">
        <w:rPr>
          <w:rFonts w:ascii="Times New Roman" w:eastAsia="Times New Roman" w:hAnsi="Times New Roman" w:cs="Times New Roman"/>
          <w:sz w:val="24"/>
          <w:szCs w:val="24"/>
          <w:lang w:eastAsia="ru-RU"/>
        </w:rPr>
        <w:t>п</w:t>
      </w:r>
      <w:r w:rsidR="00BA6AD6" w:rsidRPr="008623A2">
        <w:rPr>
          <w:rFonts w:ascii="Times New Roman" w:eastAsia="Times New Roman" w:hAnsi="Times New Roman" w:cs="Times New Roman"/>
          <w:sz w:val="24"/>
          <w:szCs w:val="24"/>
          <w:lang w:eastAsia="ru-RU"/>
        </w:rPr>
        <w:t xml:space="preserve">о </w:t>
      </w:r>
      <w:r w:rsidR="00C5351E" w:rsidRPr="008623A2">
        <w:rPr>
          <w:rFonts w:ascii="Times New Roman" w:eastAsia="Times New Roman" w:hAnsi="Times New Roman" w:cs="Times New Roman"/>
          <w:sz w:val="24"/>
          <w:szCs w:val="24"/>
          <w:lang w:val="ky-KG" w:eastAsia="ru-RU"/>
        </w:rPr>
        <w:t>под</w:t>
      </w:r>
      <w:r w:rsidR="00BA6AD6" w:rsidRPr="008623A2">
        <w:rPr>
          <w:rFonts w:ascii="Times New Roman" w:eastAsia="Times New Roman" w:hAnsi="Times New Roman" w:cs="Times New Roman"/>
          <w:sz w:val="24"/>
          <w:szCs w:val="24"/>
          <w:lang w:eastAsia="ru-RU"/>
        </w:rPr>
        <w:t xml:space="preserve">разделу </w:t>
      </w:r>
      <w:r w:rsidR="00BA6AD6" w:rsidRPr="008623A2">
        <w:rPr>
          <w:rFonts w:ascii="Times New Roman" w:eastAsia="Times New Roman" w:hAnsi="Times New Roman" w:cs="Times New Roman"/>
          <w:b/>
          <w:sz w:val="24"/>
          <w:szCs w:val="24"/>
          <w:lang w:eastAsia="ru-RU"/>
        </w:rPr>
        <w:t>7042</w:t>
      </w:r>
      <w:r w:rsidR="00DE5018" w:rsidRPr="008623A2">
        <w:rPr>
          <w:rFonts w:ascii="Times New Roman" w:eastAsia="Times New Roman" w:hAnsi="Times New Roman" w:cs="Times New Roman"/>
          <w:b/>
          <w:sz w:val="24"/>
          <w:szCs w:val="24"/>
          <w:lang w:val="ky-KG" w:eastAsia="ru-RU"/>
        </w:rPr>
        <w:t>2</w:t>
      </w:r>
      <w:r w:rsidR="00BA6AD6" w:rsidRPr="008623A2">
        <w:rPr>
          <w:rFonts w:ascii="Times New Roman" w:eastAsia="Times New Roman" w:hAnsi="Times New Roman" w:cs="Times New Roman"/>
          <w:b/>
          <w:sz w:val="24"/>
          <w:szCs w:val="24"/>
          <w:lang w:eastAsia="ru-RU"/>
        </w:rPr>
        <w:t xml:space="preserve"> </w:t>
      </w:r>
      <w:r w:rsidR="00E06244" w:rsidRPr="008623A2">
        <w:rPr>
          <w:rFonts w:ascii="Times New Roman" w:eastAsia="Times New Roman" w:hAnsi="Times New Roman" w:cs="Times New Roman"/>
          <w:b/>
          <w:sz w:val="24"/>
          <w:szCs w:val="24"/>
          <w:lang w:eastAsia="ru-RU"/>
        </w:rPr>
        <w:t>«</w:t>
      </w:r>
      <w:r w:rsidR="00BA6AD6" w:rsidRPr="008623A2">
        <w:rPr>
          <w:rFonts w:ascii="Times New Roman" w:eastAsia="Times New Roman" w:hAnsi="Times New Roman" w:cs="Times New Roman"/>
          <w:b/>
          <w:sz w:val="24"/>
          <w:szCs w:val="24"/>
          <w:lang w:eastAsia="ru-RU"/>
        </w:rPr>
        <w:t>лесное хозяйство»</w:t>
      </w:r>
      <w:r w:rsidR="00BA6AD6" w:rsidRPr="008623A2">
        <w:rPr>
          <w:rFonts w:ascii="Times New Roman" w:eastAsia="Times New Roman" w:hAnsi="Times New Roman" w:cs="Times New Roman"/>
          <w:sz w:val="24"/>
          <w:szCs w:val="24"/>
          <w:lang w:eastAsia="ru-RU"/>
        </w:rPr>
        <w:t xml:space="preserve"> </w:t>
      </w:r>
      <w:r w:rsidR="00CD15F1" w:rsidRPr="008623A2">
        <w:rPr>
          <w:rFonts w:ascii="Times New Roman" w:eastAsia="Times New Roman" w:hAnsi="Times New Roman" w:cs="Times New Roman"/>
          <w:sz w:val="24"/>
          <w:szCs w:val="24"/>
          <w:lang w:eastAsia="ru-RU"/>
        </w:rPr>
        <w:t>на 20</w:t>
      </w:r>
      <w:r w:rsidR="00AD6465" w:rsidRPr="008623A2">
        <w:rPr>
          <w:rFonts w:ascii="Times New Roman" w:eastAsia="Times New Roman" w:hAnsi="Times New Roman" w:cs="Times New Roman"/>
          <w:sz w:val="24"/>
          <w:szCs w:val="24"/>
          <w:lang w:val="ky-KG" w:eastAsia="ru-RU"/>
        </w:rPr>
        <w:t>21</w:t>
      </w:r>
      <w:r w:rsidR="00E06244" w:rsidRPr="008623A2">
        <w:rPr>
          <w:rFonts w:ascii="Times New Roman" w:eastAsia="Times New Roman" w:hAnsi="Times New Roman" w:cs="Times New Roman"/>
          <w:sz w:val="24"/>
          <w:szCs w:val="24"/>
          <w:lang w:eastAsia="ru-RU"/>
        </w:rPr>
        <w:t xml:space="preserve"> год </w:t>
      </w:r>
      <w:r w:rsidR="00BA6AD6" w:rsidRPr="008623A2">
        <w:rPr>
          <w:rFonts w:ascii="Times New Roman" w:eastAsia="Times New Roman" w:hAnsi="Times New Roman" w:cs="Times New Roman"/>
          <w:sz w:val="24"/>
          <w:szCs w:val="24"/>
          <w:lang w:eastAsia="ru-RU"/>
        </w:rPr>
        <w:t>предусмотрен</w:t>
      </w:r>
      <w:r w:rsidRPr="008623A2">
        <w:rPr>
          <w:rFonts w:ascii="Times New Roman" w:eastAsia="Times New Roman" w:hAnsi="Times New Roman" w:cs="Times New Roman"/>
          <w:sz w:val="24"/>
          <w:szCs w:val="24"/>
          <w:lang w:eastAsia="ru-RU"/>
        </w:rPr>
        <w:t>ы в сумме</w:t>
      </w:r>
      <w:r w:rsidR="00C70404" w:rsidRPr="008623A2">
        <w:rPr>
          <w:rFonts w:ascii="Times New Roman" w:eastAsia="Times New Roman" w:hAnsi="Times New Roman" w:cs="Times New Roman"/>
          <w:sz w:val="24"/>
          <w:szCs w:val="24"/>
          <w:lang w:eastAsia="ru-RU"/>
        </w:rPr>
        <w:t xml:space="preserve"> </w:t>
      </w:r>
      <w:r w:rsidR="00BA6AD6" w:rsidRPr="008623A2">
        <w:rPr>
          <w:rFonts w:ascii="Times New Roman" w:eastAsia="Times New Roman" w:hAnsi="Times New Roman" w:cs="Times New Roman"/>
          <w:sz w:val="24"/>
          <w:szCs w:val="24"/>
          <w:lang w:eastAsia="ru-RU"/>
        </w:rPr>
        <w:t xml:space="preserve"> </w:t>
      </w:r>
      <w:r w:rsidR="00B64607" w:rsidRPr="008623A2">
        <w:rPr>
          <w:rFonts w:ascii="Times New Roman" w:eastAsia="Times New Roman" w:hAnsi="Times New Roman" w:cs="Times New Roman"/>
          <w:sz w:val="24"/>
          <w:szCs w:val="24"/>
          <w:lang w:val="ky-KG" w:eastAsia="ru-RU"/>
        </w:rPr>
        <w:t>676</w:t>
      </w:r>
      <w:r w:rsidR="00FB1C5C" w:rsidRPr="008623A2">
        <w:rPr>
          <w:rFonts w:ascii="Times New Roman" w:eastAsia="Times New Roman" w:hAnsi="Times New Roman" w:cs="Times New Roman"/>
          <w:sz w:val="24"/>
          <w:szCs w:val="24"/>
          <w:lang w:eastAsia="ru-RU"/>
        </w:rPr>
        <w:t>,</w:t>
      </w:r>
      <w:r w:rsidR="00B64607" w:rsidRPr="008623A2">
        <w:rPr>
          <w:rFonts w:ascii="Times New Roman" w:eastAsia="Times New Roman" w:hAnsi="Times New Roman" w:cs="Times New Roman"/>
          <w:sz w:val="24"/>
          <w:szCs w:val="24"/>
          <w:lang w:val="ky-KG" w:eastAsia="ru-RU"/>
        </w:rPr>
        <w:t>2</w:t>
      </w:r>
      <w:r w:rsidR="00BA6AD6" w:rsidRPr="008623A2">
        <w:rPr>
          <w:rFonts w:ascii="Times New Roman" w:eastAsia="Times New Roman" w:hAnsi="Times New Roman" w:cs="Times New Roman"/>
          <w:sz w:val="24"/>
          <w:szCs w:val="24"/>
          <w:lang w:eastAsia="ru-RU"/>
        </w:rPr>
        <w:t xml:space="preserve"> млн. сомов</w:t>
      </w:r>
      <w:r w:rsidR="00AD6465" w:rsidRPr="008623A2">
        <w:rPr>
          <w:rFonts w:ascii="Times New Roman" w:eastAsia="Times New Roman" w:hAnsi="Times New Roman" w:cs="Times New Roman"/>
          <w:sz w:val="24"/>
          <w:szCs w:val="24"/>
          <w:lang w:val="ky-KG" w:eastAsia="ru-RU"/>
        </w:rPr>
        <w:t xml:space="preserve">, из них бюджетные </w:t>
      </w:r>
      <w:r w:rsidR="006D7F4A" w:rsidRPr="008623A2">
        <w:rPr>
          <w:rFonts w:ascii="Times New Roman" w:eastAsia="Times New Roman" w:hAnsi="Times New Roman" w:cs="Times New Roman"/>
          <w:sz w:val="24"/>
          <w:szCs w:val="24"/>
          <w:lang w:val="ky-KG" w:eastAsia="ru-RU"/>
        </w:rPr>
        <w:t>средства 283,9</w:t>
      </w:r>
      <w:r w:rsidR="004D7996" w:rsidRPr="008623A2">
        <w:rPr>
          <w:rFonts w:ascii="Times New Roman" w:eastAsia="Times New Roman" w:hAnsi="Times New Roman" w:cs="Times New Roman"/>
          <w:sz w:val="24"/>
          <w:szCs w:val="24"/>
          <w:lang w:val="ky-KG" w:eastAsia="ru-RU"/>
        </w:rPr>
        <w:t xml:space="preserve"> </w:t>
      </w:r>
      <w:r w:rsidR="00DE2692" w:rsidRPr="008623A2">
        <w:rPr>
          <w:rFonts w:ascii="Times New Roman" w:eastAsia="Times New Roman" w:hAnsi="Times New Roman" w:cs="Times New Roman"/>
          <w:sz w:val="24"/>
          <w:szCs w:val="24"/>
          <w:lang w:val="ky-KG" w:eastAsia="ru-RU"/>
        </w:rPr>
        <w:t>млн. сомов</w:t>
      </w:r>
      <w:r w:rsidR="004D7996" w:rsidRPr="008623A2">
        <w:rPr>
          <w:rFonts w:ascii="Times New Roman" w:eastAsia="Times New Roman" w:hAnsi="Times New Roman" w:cs="Times New Roman"/>
          <w:sz w:val="24"/>
          <w:szCs w:val="24"/>
          <w:lang w:val="ky-KG" w:eastAsia="ru-RU"/>
        </w:rPr>
        <w:t xml:space="preserve">, </w:t>
      </w:r>
      <w:r w:rsidR="0022535D" w:rsidRPr="008623A2">
        <w:rPr>
          <w:rFonts w:ascii="Times New Roman" w:eastAsia="Times New Roman" w:hAnsi="Times New Roman" w:cs="Times New Roman"/>
          <w:sz w:val="24"/>
          <w:szCs w:val="24"/>
          <w:lang w:val="ky-KG" w:eastAsia="ru-RU"/>
        </w:rPr>
        <w:t xml:space="preserve">с </w:t>
      </w:r>
      <w:r w:rsidR="003F4110" w:rsidRPr="008623A2">
        <w:rPr>
          <w:rFonts w:ascii="Times New Roman" w:eastAsia="Times New Roman" w:hAnsi="Times New Roman" w:cs="Times New Roman"/>
          <w:sz w:val="24"/>
          <w:szCs w:val="24"/>
          <w:lang w:val="ky-KG" w:eastAsia="ru-RU"/>
        </w:rPr>
        <w:t>уменьшением</w:t>
      </w:r>
      <w:r w:rsidR="0022535D" w:rsidRPr="008623A2">
        <w:rPr>
          <w:rFonts w:ascii="Times New Roman" w:eastAsia="Times New Roman" w:hAnsi="Times New Roman" w:cs="Times New Roman"/>
          <w:sz w:val="24"/>
          <w:szCs w:val="24"/>
          <w:lang w:val="ky-KG" w:eastAsia="ru-RU"/>
        </w:rPr>
        <w:t xml:space="preserve"> </w:t>
      </w:r>
      <w:r w:rsidR="006D7F4A" w:rsidRPr="008623A2">
        <w:rPr>
          <w:rFonts w:ascii="Times New Roman" w:eastAsia="Times New Roman" w:hAnsi="Times New Roman" w:cs="Times New Roman"/>
          <w:sz w:val="24"/>
          <w:szCs w:val="24"/>
          <w:lang w:val="ky-KG" w:eastAsia="ru-RU"/>
        </w:rPr>
        <w:t>на 0,1</w:t>
      </w:r>
      <w:r w:rsidR="00DD544C" w:rsidRPr="008623A2">
        <w:rPr>
          <w:rFonts w:ascii="Times New Roman" w:eastAsia="Times New Roman" w:hAnsi="Times New Roman" w:cs="Times New Roman"/>
          <w:sz w:val="24"/>
          <w:szCs w:val="24"/>
          <w:lang w:val="ky-KG" w:eastAsia="ru-RU"/>
        </w:rPr>
        <w:t xml:space="preserve"> млн. сомов </w:t>
      </w:r>
      <w:r w:rsidR="00AD6465" w:rsidRPr="008623A2">
        <w:rPr>
          <w:rFonts w:ascii="Times New Roman" w:eastAsia="Times New Roman" w:hAnsi="Times New Roman" w:cs="Times New Roman"/>
          <w:sz w:val="24"/>
          <w:szCs w:val="24"/>
          <w:lang w:val="ky-KG" w:eastAsia="ru-RU"/>
        </w:rPr>
        <w:t>относительно утвержденного 2020</w:t>
      </w:r>
      <w:r w:rsidR="0022535D" w:rsidRPr="008623A2">
        <w:rPr>
          <w:rFonts w:ascii="Times New Roman" w:eastAsia="Times New Roman" w:hAnsi="Times New Roman" w:cs="Times New Roman"/>
          <w:sz w:val="24"/>
          <w:szCs w:val="24"/>
          <w:lang w:val="ky-KG" w:eastAsia="ru-RU"/>
        </w:rPr>
        <w:t xml:space="preserve"> года</w:t>
      </w:r>
      <w:r w:rsidR="00DD544C" w:rsidRPr="008623A2">
        <w:rPr>
          <w:rFonts w:ascii="Times New Roman" w:eastAsia="Times New Roman" w:hAnsi="Times New Roman" w:cs="Times New Roman"/>
          <w:sz w:val="24"/>
          <w:szCs w:val="24"/>
          <w:lang w:val="ky-KG" w:eastAsia="ru-RU"/>
        </w:rPr>
        <w:t xml:space="preserve">, </w:t>
      </w:r>
      <w:r w:rsidR="00590038" w:rsidRPr="008623A2">
        <w:rPr>
          <w:rFonts w:ascii="Times New Roman" w:eastAsia="Times New Roman" w:hAnsi="Times New Roman" w:cs="Times New Roman"/>
          <w:sz w:val="24"/>
          <w:szCs w:val="24"/>
          <w:lang w:val="ky-KG" w:eastAsia="ru-RU"/>
        </w:rPr>
        <w:t>средства специального счета</w:t>
      </w:r>
      <w:r w:rsidR="00DD544C" w:rsidRPr="008623A2">
        <w:rPr>
          <w:rFonts w:ascii="Times New Roman" w:eastAsia="Times New Roman" w:hAnsi="Times New Roman" w:cs="Times New Roman"/>
          <w:sz w:val="24"/>
          <w:szCs w:val="24"/>
          <w:lang w:val="ky-KG" w:eastAsia="ru-RU"/>
        </w:rPr>
        <w:t xml:space="preserve"> </w:t>
      </w:r>
      <w:r w:rsidR="003F4110" w:rsidRPr="008623A2">
        <w:rPr>
          <w:rFonts w:ascii="Times New Roman" w:eastAsia="Times New Roman" w:hAnsi="Times New Roman" w:cs="Times New Roman"/>
          <w:sz w:val="24"/>
          <w:szCs w:val="24"/>
          <w:lang w:val="ky-KG" w:eastAsia="ru-RU"/>
        </w:rPr>
        <w:t>37</w:t>
      </w:r>
      <w:r w:rsidR="00DD544C" w:rsidRPr="008623A2">
        <w:rPr>
          <w:rFonts w:ascii="Times New Roman" w:eastAsia="Times New Roman" w:hAnsi="Times New Roman" w:cs="Times New Roman"/>
          <w:sz w:val="24"/>
          <w:szCs w:val="24"/>
          <w:lang w:val="ky-KG" w:eastAsia="ru-RU"/>
        </w:rPr>
        <w:t>,</w:t>
      </w:r>
      <w:r w:rsidR="003F4110" w:rsidRPr="008623A2">
        <w:rPr>
          <w:rFonts w:ascii="Times New Roman" w:eastAsia="Times New Roman" w:hAnsi="Times New Roman" w:cs="Times New Roman"/>
          <w:sz w:val="24"/>
          <w:szCs w:val="24"/>
          <w:lang w:val="ky-KG" w:eastAsia="ru-RU"/>
        </w:rPr>
        <w:t>8</w:t>
      </w:r>
      <w:r w:rsidR="004D7996" w:rsidRPr="008623A2">
        <w:rPr>
          <w:rFonts w:ascii="Times New Roman" w:eastAsia="Times New Roman" w:hAnsi="Times New Roman" w:cs="Times New Roman"/>
          <w:sz w:val="24"/>
          <w:szCs w:val="24"/>
          <w:lang w:val="ky-KG" w:eastAsia="ru-RU"/>
        </w:rPr>
        <w:t xml:space="preserve"> </w:t>
      </w:r>
      <w:r w:rsidR="00DE2692" w:rsidRPr="008623A2">
        <w:rPr>
          <w:rFonts w:ascii="Times New Roman" w:eastAsia="Times New Roman" w:hAnsi="Times New Roman" w:cs="Times New Roman"/>
          <w:sz w:val="24"/>
          <w:szCs w:val="24"/>
          <w:lang w:val="ky-KG" w:eastAsia="ru-RU"/>
        </w:rPr>
        <w:t>млн. сомов</w:t>
      </w:r>
      <w:r w:rsidR="00FC5075" w:rsidRPr="008623A2">
        <w:rPr>
          <w:rFonts w:ascii="Times New Roman" w:eastAsia="Times New Roman" w:hAnsi="Times New Roman" w:cs="Times New Roman"/>
          <w:sz w:val="24"/>
          <w:szCs w:val="24"/>
          <w:lang w:val="ky-KG" w:eastAsia="ru-RU"/>
        </w:rPr>
        <w:t xml:space="preserve"> или </w:t>
      </w:r>
      <w:r w:rsidR="00AD6465" w:rsidRPr="008623A2">
        <w:rPr>
          <w:rFonts w:ascii="Times New Roman" w:eastAsia="Times New Roman" w:hAnsi="Times New Roman" w:cs="Times New Roman"/>
          <w:sz w:val="24"/>
          <w:szCs w:val="24"/>
          <w:lang w:val="ky-KG" w:eastAsia="ru-RU"/>
        </w:rPr>
        <w:t xml:space="preserve">на уровне </w:t>
      </w:r>
      <w:r w:rsidR="00DD544C" w:rsidRPr="008623A2">
        <w:rPr>
          <w:rFonts w:ascii="Times New Roman" w:eastAsia="Times New Roman" w:hAnsi="Times New Roman" w:cs="Times New Roman"/>
          <w:sz w:val="24"/>
          <w:szCs w:val="24"/>
          <w:lang w:val="ky-KG" w:eastAsia="ru-RU"/>
        </w:rPr>
        <w:t xml:space="preserve">утвержденного </w:t>
      </w:r>
      <w:r w:rsidR="00646BE0" w:rsidRPr="008623A2">
        <w:rPr>
          <w:rFonts w:ascii="Times New Roman" w:eastAsia="Times New Roman" w:hAnsi="Times New Roman" w:cs="Times New Roman"/>
          <w:sz w:val="24"/>
          <w:szCs w:val="24"/>
          <w:lang w:val="ky-KG" w:eastAsia="ru-RU"/>
        </w:rPr>
        <w:t xml:space="preserve">бюджета </w:t>
      </w:r>
      <w:r w:rsidR="00AD6465" w:rsidRPr="008623A2">
        <w:rPr>
          <w:rFonts w:ascii="Times New Roman" w:eastAsia="Times New Roman" w:hAnsi="Times New Roman" w:cs="Times New Roman"/>
          <w:sz w:val="24"/>
          <w:szCs w:val="24"/>
          <w:lang w:val="ky-KG" w:eastAsia="ru-RU"/>
        </w:rPr>
        <w:t>2020</w:t>
      </w:r>
      <w:r w:rsidR="00DD544C" w:rsidRPr="008623A2">
        <w:rPr>
          <w:rFonts w:ascii="Times New Roman" w:eastAsia="Times New Roman" w:hAnsi="Times New Roman" w:cs="Times New Roman"/>
          <w:sz w:val="24"/>
          <w:szCs w:val="24"/>
          <w:lang w:val="ky-KG" w:eastAsia="ru-RU"/>
        </w:rPr>
        <w:t xml:space="preserve"> года</w:t>
      </w:r>
      <w:r w:rsidR="00FC5075" w:rsidRPr="008623A2">
        <w:rPr>
          <w:rFonts w:ascii="Times New Roman" w:eastAsia="Times New Roman" w:hAnsi="Times New Roman" w:cs="Times New Roman"/>
          <w:sz w:val="24"/>
          <w:szCs w:val="24"/>
          <w:lang w:val="ky-KG" w:eastAsia="ru-RU"/>
        </w:rPr>
        <w:t xml:space="preserve">, </w:t>
      </w:r>
      <w:r w:rsidR="00FC5075" w:rsidRPr="008623A2">
        <w:rPr>
          <w:rFonts w:ascii="Times New Roman" w:hAnsi="Times New Roman" w:cs="Times New Roman"/>
          <w:sz w:val="24"/>
          <w:szCs w:val="24"/>
          <w:lang w:val="ky-KG"/>
        </w:rPr>
        <w:t>средств</w:t>
      </w:r>
      <w:r w:rsidR="006D7F4A" w:rsidRPr="008623A2">
        <w:rPr>
          <w:rFonts w:ascii="Times New Roman" w:hAnsi="Times New Roman" w:cs="Times New Roman"/>
          <w:sz w:val="24"/>
          <w:szCs w:val="24"/>
          <w:lang w:val="ky-KG"/>
        </w:rPr>
        <w:t>а государственных инвестиций 354,5</w:t>
      </w:r>
      <w:r w:rsidR="00FC5075" w:rsidRPr="008623A2">
        <w:rPr>
          <w:rFonts w:ascii="Times New Roman" w:hAnsi="Times New Roman" w:cs="Times New Roman"/>
          <w:sz w:val="24"/>
          <w:szCs w:val="24"/>
          <w:lang w:val="ky-KG"/>
        </w:rPr>
        <w:t xml:space="preserve"> млн. сомов.</w:t>
      </w:r>
    </w:p>
    <w:p w:rsidR="00BA6AD6" w:rsidRPr="008623A2" w:rsidRDefault="00BA6AD6" w:rsidP="00E97AEE">
      <w:pPr>
        <w:spacing w:before="120" w:after="0" w:line="240" w:lineRule="auto"/>
        <w:rPr>
          <w:rFonts w:ascii="Times New Roman" w:hAnsi="Times New Roman" w:cs="Times New Roman"/>
          <w:b/>
          <w:sz w:val="20"/>
          <w:szCs w:val="20"/>
        </w:rPr>
      </w:pPr>
      <w:r w:rsidRPr="008623A2">
        <w:rPr>
          <w:rFonts w:ascii="Times New Roman" w:hAnsi="Times New Roman" w:cs="Times New Roman"/>
          <w:b/>
          <w:sz w:val="20"/>
          <w:szCs w:val="20"/>
        </w:rPr>
        <w:lastRenderedPageBreak/>
        <w:t>70422-Лесное хозяйство</w:t>
      </w:r>
    </w:p>
    <w:p w:rsidR="00BA6AD6" w:rsidRPr="008623A2" w:rsidRDefault="0020518A" w:rsidP="00E97AEE">
      <w:pPr>
        <w:spacing w:after="0" w:line="240" w:lineRule="auto"/>
        <w:ind w:left="7788" w:firstLine="708"/>
        <w:contextualSpacing/>
        <w:rPr>
          <w:rFonts w:ascii="Times New Roman" w:hAnsi="Times New Roman" w:cs="Times New Roman"/>
          <w:b/>
          <w:sz w:val="20"/>
          <w:szCs w:val="20"/>
        </w:rPr>
      </w:pPr>
      <w:r w:rsidRPr="008623A2">
        <w:rPr>
          <w:rFonts w:ascii="Times New Roman" w:hAnsi="Times New Roman" w:cs="Times New Roman"/>
          <w:sz w:val="20"/>
          <w:szCs w:val="20"/>
          <w:lang w:val="ky-KG"/>
        </w:rPr>
        <w:t xml:space="preserve">  </w:t>
      </w:r>
      <w:r w:rsidR="00DE2692" w:rsidRPr="008623A2">
        <w:rPr>
          <w:rFonts w:ascii="Times New Roman" w:hAnsi="Times New Roman" w:cs="Times New Roman"/>
          <w:sz w:val="20"/>
          <w:szCs w:val="20"/>
        </w:rPr>
        <w:t>млн. сомов</w:t>
      </w:r>
    </w:p>
    <w:tbl>
      <w:tblPr>
        <w:tblStyle w:val="250"/>
        <w:tblW w:w="9639" w:type="dxa"/>
        <w:tblInd w:w="108" w:type="dxa"/>
        <w:tblLayout w:type="fixed"/>
        <w:tblLook w:val="04A0" w:firstRow="1" w:lastRow="0" w:firstColumn="1" w:lastColumn="0" w:noHBand="0" w:noVBand="1"/>
      </w:tblPr>
      <w:tblGrid>
        <w:gridCol w:w="2127"/>
        <w:gridCol w:w="1252"/>
        <w:gridCol w:w="1252"/>
        <w:gridCol w:w="1252"/>
        <w:gridCol w:w="1252"/>
        <w:gridCol w:w="1252"/>
        <w:gridCol w:w="1252"/>
      </w:tblGrid>
      <w:tr w:rsidR="0020518A" w:rsidRPr="008623A2" w:rsidTr="0020518A">
        <w:tc>
          <w:tcPr>
            <w:tcW w:w="2127" w:type="dxa"/>
          </w:tcPr>
          <w:p w:rsidR="0020518A" w:rsidRPr="008623A2" w:rsidRDefault="0020518A" w:rsidP="00E97AEE">
            <w:pPr>
              <w:autoSpaceDE w:val="0"/>
              <w:autoSpaceDN w:val="0"/>
              <w:adjustRightInd w:val="0"/>
              <w:jc w:val="center"/>
              <w:rPr>
                <w:rFonts w:ascii="Times New Roman" w:hAnsi="Times New Roman" w:cs="Times New Roman"/>
                <w:b/>
                <w:sz w:val="20"/>
              </w:rPr>
            </w:pPr>
            <w:r w:rsidRPr="008623A2">
              <w:rPr>
                <w:rFonts w:ascii="Times New Roman" w:hAnsi="Times New Roman" w:cs="Times New Roman"/>
                <w:b/>
                <w:sz w:val="20"/>
              </w:rPr>
              <w:t>Наименование</w:t>
            </w:r>
          </w:p>
        </w:tc>
        <w:tc>
          <w:tcPr>
            <w:tcW w:w="1252" w:type="dxa"/>
            <w:vAlign w:val="center"/>
          </w:tcPr>
          <w:p w:rsidR="0020518A" w:rsidRPr="008623A2" w:rsidRDefault="00772B0C" w:rsidP="00E97AEE">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2019</w:t>
            </w:r>
            <w:r w:rsidR="0020518A" w:rsidRPr="008623A2">
              <w:rPr>
                <w:rFonts w:ascii="Times New Roman" w:eastAsia="Calibri" w:hAnsi="Times New Roman" w:cs="Times New Roman"/>
                <w:b/>
                <w:bCs/>
                <w:sz w:val="20"/>
                <w:szCs w:val="20"/>
                <w:lang w:eastAsia="ru-RU"/>
              </w:rPr>
              <w:t xml:space="preserve"> год факт</w:t>
            </w:r>
          </w:p>
        </w:tc>
        <w:tc>
          <w:tcPr>
            <w:tcW w:w="1252" w:type="dxa"/>
            <w:vAlign w:val="center"/>
          </w:tcPr>
          <w:p w:rsidR="0020518A" w:rsidRPr="008623A2" w:rsidRDefault="00772B0C" w:rsidP="00E97AEE">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20518A" w:rsidRPr="008623A2">
              <w:rPr>
                <w:rFonts w:ascii="Times New Roman" w:eastAsia="Calibri" w:hAnsi="Times New Roman" w:cs="Times New Roman"/>
                <w:b/>
                <w:bCs/>
                <w:sz w:val="20"/>
                <w:szCs w:val="20"/>
                <w:lang w:eastAsia="ru-RU"/>
              </w:rPr>
              <w:t xml:space="preserve"> год утвержд</w:t>
            </w:r>
          </w:p>
        </w:tc>
        <w:tc>
          <w:tcPr>
            <w:tcW w:w="1252" w:type="dxa"/>
            <w:vAlign w:val="center"/>
          </w:tcPr>
          <w:p w:rsidR="0020518A" w:rsidRPr="008623A2" w:rsidRDefault="00772B0C" w:rsidP="00E97AEE">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2021</w:t>
            </w:r>
            <w:r w:rsidR="0020518A" w:rsidRPr="008623A2">
              <w:rPr>
                <w:rFonts w:ascii="Times New Roman" w:eastAsia="Calibri" w:hAnsi="Times New Roman" w:cs="Times New Roman"/>
                <w:b/>
                <w:bCs/>
                <w:sz w:val="20"/>
                <w:szCs w:val="20"/>
                <w:lang w:eastAsia="ru-RU"/>
              </w:rPr>
              <w:t xml:space="preserve"> год проект</w:t>
            </w:r>
          </w:p>
        </w:tc>
        <w:tc>
          <w:tcPr>
            <w:tcW w:w="1252" w:type="dxa"/>
            <w:vAlign w:val="center"/>
          </w:tcPr>
          <w:p w:rsidR="0020518A" w:rsidRPr="008623A2" w:rsidRDefault="0020518A" w:rsidP="00E97AEE">
            <w:pPr>
              <w:jc w:val="center"/>
              <w:rPr>
                <w:rFonts w:ascii="Times New Roman" w:eastAsia="Times New Roman" w:hAnsi="Times New Roman" w:cs="Times New Roman"/>
                <w:b/>
                <w:bCs/>
                <w:sz w:val="20"/>
                <w:szCs w:val="20"/>
                <w:lang w:eastAsia="ky-KG"/>
              </w:rPr>
            </w:pPr>
            <w:r w:rsidRPr="008623A2">
              <w:rPr>
                <w:rFonts w:ascii="Times New Roman" w:eastAsia="Times New Roman" w:hAnsi="Times New Roman" w:cs="Times New Roman"/>
                <w:b/>
                <w:bCs/>
                <w:sz w:val="20"/>
                <w:szCs w:val="20"/>
                <w:lang w:eastAsia="ky-KG"/>
              </w:rPr>
              <w:t>откл</w:t>
            </w:r>
          </w:p>
        </w:tc>
        <w:tc>
          <w:tcPr>
            <w:tcW w:w="1252" w:type="dxa"/>
            <w:vAlign w:val="center"/>
          </w:tcPr>
          <w:p w:rsidR="0020518A" w:rsidRPr="008623A2" w:rsidRDefault="00016BA4" w:rsidP="00E97AEE">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2022</w:t>
            </w:r>
            <w:r w:rsidR="0020518A" w:rsidRPr="008623A2">
              <w:rPr>
                <w:rFonts w:ascii="Times New Roman" w:eastAsia="Calibri" w:hAnsi="Times New Roman" w:cs="Times New Roman"/>
                <w:b/>
                <w:bCs/>
                <w:sz w:val="20"/>
                <w:szCs w:val="20"/>
                <w:lang w:eastAsia="ru-RU"/>
              </w:rPr>
              <w:t xml:space="preserve"> год прогноз</w:t>
            </w:r>
          </w:p>
        </w:tc>
        <w:tc>
          <w:tcPr>
            <w:tcW w:w="1252" w:type="dxa"/>
            <w:vAlign w:val="center"/>
          </w:tcPr>
          <w:p w:rsidR="0020518A" w:rsidRPr="008623A2" w:rsidRDefault="00016BA4" w:rsidP="00E97AEE">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2023</w:t>
            </w:r>
            <w:r w:rsidR="0020518A" w:rsidRPr="008623A2">
              <w:rPr>
                <w:rFonts w:ascii="Times New Roman" w:eastAsia="Calibri" w:hAnsi="Times New Roman" w:cs="Times New Roman"/>
                <w:b/>
                <w:bCs/>
                <w:sz w:val="20"/>
                <w:szCs w:val="20"/>
                <w:lang w:eastAsia="ru-RU"/>
              </w:rPr>
              <w:t xml:space="preserve"> год прогноз</w:t>
            </w:r>
          </w:p>
        </w:tc>
      </w:tr>
      <w:tr w:rsidR="00772B0C" w:rsidRPr="008623A2" w:rsidTr="0020518A">
        <w:tc>
          <w:tcPr>
            <w:tcW w:w="2127" w:type="dxa"/>
          </w:tcPr>
          <w:p w:rsidR="00772B0C" w:rsidRPr="008623A2" w:rsidRDefault="00772B0C" w:rsidP="00E97AEE">
            <w:pPr>
              <w:autoSpaceDE w:val="0"/>
              <w:autoSpaceDN w:val="0"/>
              <w:adjustRightInd w:val="0"/>
              <w:rPr>
                <w:rFonts w:ascii="Times New Roman" w:hAnsi="Times New Roman" w:cs="Times New Roman"/>
                <w:sz w:val="20"/>
              </w:rPr>
            </w:pPr>
            <w:r w:rsidRPr="008623A2">
              <w:rPr>
                <w:rFonts w:ascii="Times New Roman" w:hAnsi="Times New Roman" w:cs="Times New Roman"/>
                <w:sz w:val="20"/>
              </w:rPr>
              <w:t>Всего</w:t>
            </w:r>
          </w:p>
        </w:tc>
        <w:tc>
          <w:tcPr>
            <w:tcW w:w="1252" w:type="dxa"/>
          </w:tcPr>
          <w:p w:rsidR="00772B0C" w:rsidRPr="008623A2" w:rsidRDefault="0029543D" w:rsidP="0020518A">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44</w:t>
            </w:r>
            <w:r w:rsidR="00772B0C" w:rsidRPr="008623A2">
              <w:rPr>
                <w:rFonts w:ascii="Times New Roman" w:hAnsi="Times New Roman" w:cs="Times New Roman"/>
                <w:sz w:val="20"/>
              </w:rPr>
              <w:t>2,</w:t>
            </w:r>
            <w:r w:rsidRPr="008623A2">
              <w:rPr>
                <w:rFonts w:ascii="Times New Roman" w:hAnsi="Times New Roman" w:cs="Times New Roman"/>
                <w:sz w:val="20"/>
              </w:rPr>
              <w:t>3</w:t>
            </w:r>
          </w:p>
        </w:tc>
        <w:tc>
          <w:tcPr>
            <w:tcW w:w="1252" w:type="dxa"/>
          </w:tcPr>
          <w:p w:rsidR="00772B0C" w:rsidRPr="008623A2" w:rsidRDefault="00772B0C" w:rsidP="00B92D74">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603,8</w:t>
            </w:r>
          </w:p>
        </w:tc>
        <w:tc>
          <w:tcPr>
            <w:tcW w:w="1252" w:type="dxa"/>
          </w:tcPr>
          <w:p w:rsidR="00772B0C" w:rsidRPr="008623A2" w:rsidRDefault="00B64607" w:rsidP="00E97AEE">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676,2</w:t>
            </w:r>
          </w:p>
        </w:tc>
        <w:tc>
          <w:tcPr>
            <w:tcW w:w="1252" w:type="dxa"/>
          </w:tcPr>
          <w:p w:rsidR="00772B0C" w:rsidRPr="008623A2" w:rsidRDefault="00B64607" w:rsidP="00E97AEE">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72,4</w:t>
            </w:r>
          </w:p>
        </w:tc>
        <w:tc>
          <w:tcPr>
            <w:tcW w:w="1252" w:type="dxa"/>
          </w:tcPr>
          <w:p w:rsidR="00772B0C" w:rsidRPr="008623A2" w:rsidRDefault="00016BA4" w:rsidP="00E26BDB">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321,5</w:t>
            </w:r>
          </w:p>
        </w:tc>
        <w:tc>
          <w:tcPr>
            <w:tcW w:w="1252" w:type="dxa"/>
          </w:tcPr>
          <w:p w:rsidR="00772B0C" w:rsidRPr="008623A2" w:rsidRDefault="00016BA4" w:rsidP="00E26BDB">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328</w:t>
            </w:r>
            <w:r w:rsidR="00772B0C" w:rsidRPr="008623A2">
              <w:rPr>
                <w:rFonts w:ascii="Times New Roman" w:hAnsi="Times New Roman" w:cs="Times New Roman"/>
                <w:sz w:val="20"/>
              </w:rPr>
              <w:t>,5</w:t>
            </w:r>
          </w:p>
        </w:tc>
      </w:tr>
      <w:tr w:rsidR="00772B0C" w:rsidRPr="008623A2" w:rsidTr="0020518A">
        <w:tc>
          <w:tcPr>
            <w:tcW w:w="2127" w:type="dxa"/>
          </w:tcPr>
          <w:p w:rsidR="00772B0C" w:rsidRPr="008623A2" w:rsidRDefault="00772B0C" w:rsidP="00E97AEE">
            <w:pPr>
              <w:autoSpaceDE w:val="0"/>
              <w:autoSpaceDN w:val="0"/>
              <w:adjustRightInd w:val="0"/>
              <w:rPr>
                <w:rFonts w:ascii="Times New Roman" w:hAnsi="Times New Roman" w:cs="Times New Roman"/>
                <w:sz w:val="20"/>
              </w:rPr>
            </w:pPr>
            <w:r w:rsidRPr="008623A2">
              <w:rPr>
                <w:rFonts w:ascii="Times New Roman" w:hAnsi="Times New Roman" w:cs="Times New Roman"/>
                <w:sz w:val="20"/>
              </w:rPr>
              <w:t>бюджетные средства</w:t>
            </w:r>
          </w:p>
        </w:tc>
        <w:tc>
          <w:tcPr>
            <w:tcW w:w="1252" w:type="dxa"/>
          </w:tcPr>
          <w:p w:rsidR="00772B0C" w:rsidRPr="008623A2" w:rsidRDefault="00AD6465" w:rsidP="00E97AEE">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247</w:t>
            </w:r>
            <w:r w:rsidR="00772B0C" w:rsidRPr="008623A2">
              <w:rPr>
                <w:rFonts w:ascii="Times New Roman" w:hAnsi="Times New Roman" w:cs="Times New Roman"/>
                <w:sz w:val="20"/>
              </w:rPr>
              <w:t>,5</w:t>
            </w:r>
          </w:p>
        </w:tc>
        <w:tc>
          <w:tcPr>
            <w:tcW w:w="1252" w:type="dxa"/>
          </w:tcPr>
          <w:p w:rsidR="00772B0C" w:rsidRPr="008623A2" w:rsidRDefault="00772B0C" w:rsidP="00B92D74">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284,0</w:t>
            </w:r>
          </w:p>
        </w:tc>
        <w:tc>
          <w:tcPr>
            <w:tcW w:w="1252" w:type="dxa"/>
          </w:tcPr>
          <w:p w:rsidR="00772B0C" w:rsidRPr="008623A2" w:rsidRDefault="00B64607" w:rsidP="00E97AEE">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283,9</w:t>
            </w:r>
          </w:p>
        </w:tc>
        <w:tc>
          <w:tcPr>
            <w:tcW w:w="1252" w:type="dxa"/>
          </w:tcPr>
          <w:p w:rsidR="00772B0C" w:rsidRPr="008623A2" w:rsidRDefault="00B64607" w:rsidP="00E97AEE">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-0,1</w:t>
            </w:r>
          </w:p>
        </w:tc>
        <w:tc>
          <w:tcPr>
            <w:tcW w:w="1252" w:type="dxa"/>
          </w:tcPr>
          <w:p w:rsidR="00772B0C" w:rsidRPr="008623A2" w:rsidRDefault="00016BA4" w:rsidP="00E26BDB">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283,7</w:t>
            </w:r>
          </w:p>
        </w:tc>
        <w:tc>
          <w:tcPr>
            <w:tcW w:w="1252" w:type="dxa"/>
          </w:tcPr>
          <w:p w:rsidR="00772B0C" w:rsidRPr="008623A2" w:rsidRDefault="00016BA4" w:rsidP="00E26BDB">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288,7</w:t>
            </w:r>
          </w:p>
        </w:tc>
      </w:tr>
      <w:tr w:rsidR="00772B0C" w:rsidRPr="008623A2" w:rsidTr="0020518A">
        <w:tc>
          <w:tcPr>
            <w:tcW w:w="2127" w:type="dxa"/>
          </w:tcPr>
          <w:p w:rsidR="00772B0C" w:rsidRPr="008623A2" w:rsidRDefault="00772B0C" w:rsidP="00E97AEE">
            <w:pPr>
              <w:autoSpaceDE w:val="0"/>
              <w:autoSpaceDN w:val="0"/>
              <w:adjustRightInd w:val="0"/>
              <w:rPr>
                <w:rFonts w:ascii="Times New Roman" w:hAnsi="Times New Roman" w:cs="Times New Roman"/>
                <w:b/>
                <w:sz w:val="20"/>
              </w:rPr>
            </w:pPr>
            <w:r w:rsidRPr="008623A2">
              <w:rPr>
                <w:rFonts w:ascii="Times New Roman" w:hAnsi="Times New Roman" w:cs="Times New Roman"/>
                <w:sz w:val="20"/>
              </w:rPr>
              <w:t>средства специального счета</w:t>
            </w:r>
          </w:p>
        </w:tc>
        <w:tc>
          <w:tcPr>
            <w:tcW w:w="1252" w:type="dxa"/>
          </w:tcPr>
          <w:p w:rsidR="00772B0C" w:rsidRPr="008623A2" w:rsidRDefault="0029543D" w:rsidP="00E97AEE">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38,5</w:t>
            </w:r>
          </w:p>
        </w:tc>
        <w:tc>
          <w:tcPr>
            <w:tcW w:w="1252" w:type="dxa"/>
          </w:tcPr>
          <w:p w:rsidR="00772B0C" w:rsidRPr="008623A2" w:rsidRDefault="00772B0C" w:rsidP="00B92D74">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37,8</w:t>
            </w:r>
          </w:p>
        </w:tc>
        <w:tc>
          <w:tcPr>
            <w:tcW w:w="1252" w:type="dxa"/>
          </w:tcPr>
          <w:p w:rsidR="00772B0C" w:rsidRPr="008623A2" w:rsidRDefault="00772B0C" w:rsidP="00E97AEE">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37,8</w:t>
            </w:r>
          </w:p>
        </w:tc>
        <w:tc>
          <w:tcPr>
            <w:tcW w:w="1252" w:type="dxa"/>
          </w:tcPr>
          <w:p w:rsidR="00772B0C" w:rsidRPr="008623A2" w:rsidRDefault="00772B0C" w:rsidP="00E97AEE">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0</w:t>
            </w:r>
          </w:p>
        </w:tc>
        <w:tc>
          <w:tcPr>
            <w:tcW w:w="1252" w:type="dxa"/>
          </w:tcPr>
          <w:p w:rsidR="00772B0C" w:rsidRPr="008623A2" w:rsidRDefault="00772B0C" w:rsidP="00E26BDB">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37,8</w:t>
            </w:r>
          </w:p>
        </w:tc>
        <w:tc>
          <w:tcPr>
            <w:tcW w:w="1252" w:type="dxa"/>
          </w:tcPr>
          <w:p w:rsidR="00772B0C" w:rsidRPr="008623A2" w:rsidRDefault="00016BA4" w:rsidP="00E26BDB">
            <w:pPr>
              <w:autoSpaceDE w:val="0"/>
              <w:autoSpaceDN w:val="0"/>
              <w:adjustRightInd w:val="0"/>
              <w:jc w:val="center"/>
              <w:rPr>
                <w:rFonts w:ascii="Times New Roman" w:hAnsi="Times New Roman" w:cs="Times New Roman"/>
                <w:sz w:val="20"/>
              </w:rPr>
            </w:pPr>
            <w:r w:rsidRPr="008623A2">
              <w:rPr>
                <w:rFonts w:ascii="Times New Roman" w:hAnsi="Times New Roman" w:cs="Times New Roman"/>
                <w:sz w:val="20"/>
              </w:rPr>
              <w:t>39</w:t>
            </w:r>
            <w:r w:rsidR="00772B0C" w:rsidRPr="008623A2">
              <w:rPr>
                <w:rFonts w:ascii="Times New Roman" w:hAnsi="Times New Roman" w:cs="Times New Roman"/>
                <w:sz w:val="20"/>
              </w:rPr>
              <w:t>,8</w:t>
            </w:r>
          </w:p>
        </w:tc>
      </w:tr>
      <w:tr w:rsidR="00772B0C" w:rsidRPr="008623A2" w:rsidTr="00F824B0">
        <w:tc>
          <w:tcPr>
            <w:tcW w:w="2127" w:type="dxa"/>
            <w:vAlign w:val="bottom"/>
          </w:tcPr>
          <w:p w:rsidR="00772B0C" w:rsidRPr="008623A2" w:rsidRDefault="00772B0C" w:rsidP="00F824B0">
            <w:pPr>
              <w:rPr>
                <w:rFonts w:ascii="Times New Roman" w:eastAsia="Times New Roman" w:hAnsi="Times New Roman" w:cs="Times New Roman"/>
                <w:sz w:val="20"/>
                <w:szCs w:val="20"/>
                <w:lang w:eastAsia="ru-RU"/>
              </w:rPr>
            </w:pPr>
            <w:r w:rsidRPr="008623A2">
              <w:rPr>
                <w:rFonts w:ascii="Times New Roman" w:eastAsia="Calibri" w:hAnsi="Times New Roman" w:cs="Times New Roman"/>
                <w:sz w:val="20"/>
                <w:szCs w:val="20"/>
              </w:rPr>
              <w:t xml:space="preserve">государственные инвестиции </w:t>
            </w:r>
          </w:p>
        </w:tc>
        <w:tc>
          <w:tcPr>
            <w:tcW w:w="1252" w:type="dxa"/>
          </w:tcPr>
          <w:p w:rsidR="00772B0C" w:rsidRPr="008623A2" w:rsidRDefault="0029543D" w:rsidP="00F824B0">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156,3</w:t>
            </w:r>
          </w:p>
        </w:tc>
        <w:tc>
          <w:tcPr>
            <w:tcW w:w="1252" w:type="dxa"/>
            <w:vAlign w:val="center"/>
          </w:tcPr>
          <w:p w:rsidR="00772B0C" w:rsidRPr="008623A2" w:rsidRDefault="00772B0C" w:rsidP="00B92D74">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282,0</w:t>
            </w:r>
          </w:p>
        </w:tc>
        <w:tc>
          <w:tcPr>
            <w:tcW w:w="1252" w:type="dxa"/>
            <w:vAlign w:val="center"/>
          </w:tcPr>
          <w:p w:rsidR="00772B0C" w:rsidRPr="008623A2" w:rsidRDefault="00B64607" w:rsidP="00F824B0">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354,5</w:t>
            </w:r>
          </w:p>
        </w:tc>
        <w:tc>
          <w:tcPr>
            <w:tcW w:w="1252" w:type="dxa"/>
            <w:vAlign w:val="center"/>
          </w:tcPr>
          <w:p w:rsidR="00772B0C" w:rsidRPr="008623A2" w:rsidRDefault="00B64607" w:rsidP="00F824B0">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72,5</w:t>
            </w:r>
          </w:p>
        </w:tc>
        <w:tc>
          <w:tcPr>
            <w:tcW w:w="1252" w:type="dxa"/>
            <w:vAlign w:val="center"/>
          </w:tcPr>
          <w:p w:rsidR="00772B0C" w:rsidRPr="008623A2" w:rsidRDefault="00016BA4" w:rsidP="00F824B0">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0</w:t>
            </w:r>
          </w:p>
        </w:tc>
        <w:tc>
          <w:tcPr>
            <w:tcW w:w="1252" w:type="dxa"/>
            <w:vAlign w:val="center"/>
          </w:tcPr>
          <w:p w:rsidR="00772B0C" w:rsidRPr="008623A2" w:rsidRDefault="00016BA4" w:rsidP="00F824B0">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0</w:t>
            </w:r>
          </w:p>
        </w:tc>
      </w:tr>
    </w:tbl>
    <w:p w:rsidR="005818D3" w:rsidRPr="008623A2" w:rsidRDefault="005818D3" w:rsidP="00E97AEE">
      <w:pPr>
        <w:widowControl w:val="0"/>
        <w:spacing w:after="0" w:line="240" w:lineRule="auto"/>
        <w:ind w:firstLine="709"/>
        <w:jc w:val="center"/>
        <w:rPr>
          <w:rFonts w:ascii="Times New Roman" w:eastAsia="Times New Roman" w:hAnsi="Times New Roman" w:cs="Times New Roman"/>
          <w:b/>
          <w:bCs/>
          <w:sz w:val="28"/>
          <w:szCs w:val="28"/>
          <w:lang w:val="ky-KG" w:eastAsia="ru-RU"/>
        </w:rPr>
      </w:pPr>
    </w:p>
    <w:p w:rsidR="00B92D74" w:rsidRPr="008623A2" w:rsidRDefault="003F4110" w:rsidP="00B92D74">
      <w:pPr>
        <w:widowControl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hAnsi="Times New Roman"/>
          <w:sz w:val="24"/>
          <w:szCs w:val="24"/>
          <w:lang w:val="ky-KG" w:eastAsia="ru-RU"/>
        </w:rPr>
        <w:t>Уменьш</w:t>
      </w:r>
      <w:r w:rsidR="0029543D" w:rsidRPr="008623A2">
        <w:rPr>
          <w:rFonts w:ascii="Times New Roman" w:hAnsi="Times New Roman"/>
          <w:sz w:val="24"/>
          <w:szCs w:val="24"/>
          <w:lang w:val="ky-KG" w:eastAsia="ru-RU"/>
        </w:rPr>
        <w:t>ен</w:t>
      </w:r>
      <w:r w:rsidR="00B64607" w:rsidRPr="008623A2">
        <w:rPr>
          <w:rFonts w:ascii="Times New Roman" w:hAnsi="Times New Roman"/>
          <w:sz w:val="24"/>
          <w:szCs w:val="24"/>
          <w:lang w:val="ky-KG" w:eastAsia="ru-RU"/>
        </w:rPr>
        <w:t>ие по бюджетным средствам на 0,1</w:t>
      </w:r>
      <w:r w:rsidR="00BB00AD" w:rsidRPr="008623A2">
        <w:rPr>
          <w:rFonts w:ascii="Times New Roman" w:hAnsi="Times New Roman"/>
          <w:sz w:val="24"/>
          <w:szCs w:val="24"/>
          <w:lang w:val="ky-KG" w:eastAsia="ru-RU"/>
        </w:rPr>
        <w:t xml:space="preserve"> млн. сомов связано с</w:t>
      </w:r>
      <w:r w:rsidR="0018223E" w:rsidRPr="008623A2">
        <w:rPr>
          <w:rFonts w:ascii="Times New Roman" w:hAnsi="Times New Roman" w:cs="Times New Roman"/>
          <w:sz w:val="24"/>
          <w:szCs w:val="24"/>
          <w:lang w:val="ky-KG"/>
        </w:rPr>
        <w:t xml:space="preserve"> </w:t>
      </w:r>
      <w:r w:rsidR="00B92D74" w:rsidRPr="008623A2">
        <w:rPr>
          <w:rFonts w:ascii="Times New Roman" w:eastAsia="Times New Roman" w:hAnsi="Times New Roman" w:cs="Times New Roman"/>
          <w:sz w:val="24"/>
          <w:szCs w:val="24"/>
          <w:lang w:eastAsia="ru-RU"/>
        </w:rPr>
        <w:t xml:space="preserve">оптимизацией бюджета в связи с уменьшением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w:t>
      </w:r>
      <w:proofErr w:type="spellStart"/>
      <w:r w:rsidR="00B92D74" w:rsidRPr="008623A2">
        <w:rPr>
          <w:rFonts w:ascii="Times New Roman" w:eastAsia="Times New Roman" w:hAnsi="Times New Roman" w:cs="Times New Roman"/>
          <w:sz w:val="24"/>
          <w:szCs w:val="24"/>
          <w:lang w:eastAsia="ru-RU"/>
        </w:rPr>
        <w:t>коронавирусной</w:t>
      </w:r>
      <w:proofErr w:type="spellEnd"/>
      <w:r w:rsidR="00B92D74" w:rsidRPr="008623A2">
        <w:rPr>
          <w:rFonts w:ascii="Times New Roman" w:eastAsia="Times New Roman" w:hAnsi="Times New Roman" w:cs="Times New Roman"/>
          <w:sz w:val="24"/>
          <w:szCs w:val="24"/>
          <w:lang w:eastAsia="ru-RU"/>
        </w:rPr>
        <w:t xml:space="preserve"> инфекции.</w:t>
      </w:r>
    </w:p>
    <w:p w:rsidR="00830A51" w:rsidRPr="008623A2" w:rsidRDefault="00830A51" w:rsidP="00B92D74">
      <w:pPr>
        <w:spacing w:after="0" w:line="240" w:lineRule="auto"/>
        <w:ind w:firstLine="709"/>
        <w:jc w:val="both"/>
        <w:rPr>
          <w:rFonts w:ascii="Times New Roman" w:eastAsia="Times New Roman" w:hAnsi="Times New Roman" w:cs="Times New Roman"/>
          <w:bCs/>
          <w:color w:val="FF0000"/>
          <w:sz w:val="24"/>
          <w:szCs w:val="24"/>
          <w:lang w:eastAsia="ru-RU"/>
        </w:rPr>
      </w:pPr>
    </w:p>
    <w:p w:rsidR="009B7CC5" w:rsidRPr="008623A2" w:rsidRDefault="00D75DD3" w:rsidP="00106C7A">
      <w:pPr>
        <w:widowControl w:val="0"/>
        <w:spacing w:after="0" w:line="240" w:lineRule="auto"/>
        <w:ind w:firstLine="709"/>
        <w:jc w:val="center"/>
        <w:rPr>
          <w:rFonts w:ascii="Times New Roman" w:eastAsia="Times New Roman" w:hAnsi="Times New Roman" w:cs="Times New Roman"/>
          <w:b/>
          <w:sz w:val="24"/>
          <w:szCs w:val="24"/>
          <w:lang w:val="ky-KG" w:eastAsia="ru-RU"/>
        </w:rPr>
      </w:pPr>
      <w:r w:rsidRPr="008623A2">
        <w:rPr>
          <w:rFonts w:ascii="Times New Roman" w:eastAsia="Times New Roman" w:hAnsi="Times New Roman" w:cs="Times New Roman"/>
          <w:b/>
          <w:sz w:val="24"/>
          <w:szCs w:val="24"/>
          <w:lang w:val="ky-KG" w:eastAsia="ru-RU"/>
        </w:rPr>
        <w:t>Департамент туризма при Министерстве</w:t>
      </w:r>
      <w:r w:rsidR="009B7CC5" w:rsidRPr="008623A2">
        <w:rPr>
          <w:rFonts w:ascii="Times New Roman" w:eastAsia="Times New Roman" w:hAnsi="Times New Roman" w:cs="Times New Roman"/>
          <w:b/>
          <w:sz w:val="24"/>
          <w:szCs w:val="24"/>
          <w:lang w:val="ky-KG" w:eastAsia="ru-RU"/>
        </w:rPr>
        <w:t xml:space="preserve"> культуры, информации и туризма</w:t>
      </w:r>
    </w:p>
    <w:p w:rsidR="00D75DD3" w:rsidRPr="008623A2" w:rsidRDefault="00D75DD3" w:rsidP="00106C7A">
      <w:pPr>
        <w:widowControl w:val="0"/>
        <w:spacing w:after="0" w:line="240" w:lineRule="auto"/>
        <w:ind w:firstLine="709"/>
        <w:jc w:val="center"/>
        <w:rPr>
          <w:rFonts w:ascii="Times New Roman" w:eastAsia="Times New Roman" w:hAnsi="Times New Roman" w:cs="Times New Roman"/>
          <w:b/>
          <w:sz w:val="24"/>
          <w:szCs w:val="24"/>
          <w:lang w:val="ky-KG" w:eastAsia="ru-RU"/>
        </w:rPr>
      </w:pPr>
      <w:r w:rsidRPr="008623A2">
        <w:rPr>
          <w:rFonts w:ascii="Times New Roman" w:eastAsia="Times New Roman" w:hAnsi="Times New Roman" w:cs="Times New Roman"/>
          <w:b/>
          <w:sz w:val="24"/>
          <w:szCs w:val="24"/>
          <w:lang w:val="ky-KG" w:eastAsia="ru-RU"/>
        </w:rPr>
        <w:t>Кыргызской Республики</w:t>
      </w:r>
    </w:p>
    <w:p w:rsidR="00D75DD3" w:rsidRPr="008623A2" w:rsidRDefault="00D75DD3" w:rsidP="00E97AEE">
      <w:pPr>
        <w:widowControl w:val="0"/>
        <w:spacing w:after="0" w:line="240" w:lineRule="auto"/>
        <w:ind w:firstLine="709"/>
        <w:jc w:val="center"/>
        <w:rPr>
          <w:rFonts w:ascii="Times New Roman" w:eastAsia="Times New Roman" w:hAnsi="Times New Roman" w:cs="Times New Roman"/>
          <w:b/>
          <w:sz w:val="24"/>
          <w:szCs w:val="24"/>
          <w:lang w:val="ky-KG" w:eastAsia="ru-RU"/>
        </w:rPr>
      </w:pPr>
    </w:p>
    <w:p w:rsidR="00D75DD3" w:rsidRPr="008623A2" w:rsidRDefault="00F1653E" w:rsidP="00E97AEE">
      <w:pPr>
        <w:widowControl w:val="0"/>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val="ky-KG" w:eastAsia="ru-RU"/>
        </w:rPr>
        <w:t xml:space="preserve">Расходы </w:t>
      </w:r>
      <w:r w:rsidR="00164A8C" w:rsidRPr="008623A2">
        <w:rPr>
          <w:rFonts w:ascii="Times New Roman" w:eastAsia="Times New Roman" w:hAnsi="Times New Roman" w:cs="Times New Roman"/>
          <w:sz w:val="24"/>
          <w:szCs w:val="24"/>
          <w:lang w:eastAsia="ru-RU"/>
        </w:rPr>
        <w:t>Департамента туризма при Министерстве культуры, информации и туризма Кыргызской Республики</w:t>
      </w:r>
      <w:r w:rsidR="00164A8C" w:rsidRPr="008623A2">
        <w:rPr>
          <w:rFonts w:ascii="Times New Roman" w:eastAsia="Times New Roman" w:hAnsi="Times New Roman" w:cs="Times New Roman"/>
          <w:sz w:val="24"/>
          <w:szCs w:val="24"/>
          <w:lang w:val="ky-KG" w:eastAsia="ru-RU"/>
        </w:rPr>
        <w:t xml:space="preserve"> </w:t>
      </w:r>
      <w:r w:rsidRPr="008623A2">
        <w:rPr>
          <w:rFonts w:ascii="Times New Roman" w:eastAsia="Times New Roman" w:hAnsi="Times New Roman" w:cs="Times New Roman"/>
          <w:sz w:val="24"/>
          <w:szCs w:val="24"/>
          <w:lang w:val="ky-KG" w:eastAsia="ru-RU"/>
        </w:rPr>
        <w:t>п</w:t>
      </w:r>
      <w:r w:rsidR="00D75DD3" w:rsidRPr="008623A2">
        <w:rPr>
          <w:rFonts w:ascii="Times New Roman" w:eastAsia="Times New Roman" w:hAnsi="Times New Roman" w:cs="Times New Roman"/>
          <w:sz w:val="24"/>
          <w:szCs w:val="24"/>
          <w:lang w:val="ky-KG" w:eastAsia="ru-RU"/>
        </w:rPr>
        <w:t xml:space="preserve">о </w:t>
      </w:r>
      <w:r w:rsidR="00886A6D" w:rsidRPr="008623A2">
        <w:rPr>
          <w:rFonts w:ascii="Times New Roman" w:eastAsia="Times New Roman" w:hAnsi="Times New Roman" w:cs="Times New Roman"/>
          <w:sz w:val="24"/>
          <w:szCs w:val="24"/>
          <w:lang w:val="ky-KG" w:eastAsia="ru-RU"/>
        </w:rPr>
        <w:t>под</w:t>
      </w:r>
      <w:r w:rsidR="00D75DD3" w:rsidRPr="008623A2">
        <w:rPr>
          <w:rFonts w:ascii="Times New Roman" w:eastAsia="Times New Roman" w:hAnsi="Times New Roman" w:cs="Times New Roman"/>
          <w:sz w:val="24"/>
          <w:szCs w:val="24"/>
          <w:lang w:val="ky-KG" w:eastAsia="ru-RU"/>
        </w:rPr>
        <w:t xml:space="preserve">разделу </w:t>
      </w:r>
      <w:r w:rsidR="00D75DD3" w:rsidRPr="008623A2">
        <w:rPr>
          <w:rFonts w:ascii="Times New Roman" w:eastAsia="Times New Roman" w:hAnsi="Times New Roman" w:cs="Times New Roman"/>
          <w:b/>
          <w:sz w:val="24"/>
          <w:szCs w:val="24"/>
          <w:lang w:val="ky-KG" w:eastAsia="ru-RU"/>
        </w:rPr>
        <w:t xml:space="preserve">7047 </w:t>
      </w:r>
      <w:r w:rsidR="00D75DD3" w:rsidRPr="008623A2">
        <w:rPr>
          <w:rFonts w:ascii="Times New Roman" w:eastAsia="Times New Roman" w:hAnsi="Times New Roman" w:cs="Times New Roman"/>
          <w:b/>
          <w:sz w:val="24"/>
          <w:szCs w:val="24"/>
          <w:lang w:eastAsia="ru-RU"/>
        </w:rPr>
        <w:t xml:space="preserve">«другие отрасли экономической деятельности» </w:t>
      </w:r>
      <w:r w:rsidR="00893F14" w:rsidRPr="008623A2">
        <w:rPr>
          <w:rFonts w:ascii="Times New Roman" w:eastAsia="Times New Roman" w:hAnsi="Times New Roman" w:cs="Times New Roman"/>
          <w:sz w:val="24"/>
          <w:szCs w:val="24"/>
          <w:lang w:eastAsia="ru-RU"/>
        </w:rPr>
        <w:t xml:space="preserve">на </w:t>
      </w:r>
      <w:r w:rsidR="00FE3A0E" w:rsidRPr="008623A2">
        <w:rPr>
          <w:rFonts w:ascii="Times New Roman" w:eastAsia="Times New Roman" w:hAnsi="Times New Roman" w:cs="Times New Roman"/>
          <w:b/>
          <w:sz w:val="24"/>
          <w:szCs w:val="24"/>
          <w:lang w:eastAsia="ru-RU"/>
        </w:rPr>
        <w:t>20</w:t>
      </w:r>
      <w:r w:rsidR="009E3CD9" w:rsidRPr="008623A2">
        <w:rPr>
          <w:rFonts w:ascii="Times New Roman" w:eastAsia="Times New Roman" w:hAnsi="Times New Roman" w:cs="Times New Roman"/>
          <w:b/>
          <w:sz w:val="24"/>
          <w:szCs w:val="24"/>
          <w:lang w:val="ky-KG" w:eastAsia="ru-RU"/>
        </w:rPr>
        <w:t>21</w:t>
      </w:r>
      <w:r w:rsidR="00D75DD3" w:rsidRPr="008623A2">
        <w:rPr>
          <w:rFonts w:ascii="Times New Roman" w:eastAsia="Times New Roman" w:hAnsi="Times New Roman" w:cs="Times New Roman"/>
          <w:b/>
          <w:sz w:val="24"/>
          <w:szCs w:val="24"/>
          <w:lang w:eastAsia="ru-RU"/>
        </w:rPr>
        <w:t xml:space="preserve"> год</w:t>
      </w:r>
      <w:r w:rsidRPr="008623A2">
        <w:rPr>
          <w:rFonts w:ascii="Times New Roman" w:eastAsia="Times New Roman" w:hAnsi="Times New Roman" w:cs="Times New Roman"/>
          <w:sz w:val="24"/>
          <w:szCs w:val="24"/>
          <w:lang w:eastAsia="ru-RU"/>
        </w:rPr>
        <w:t xml:space="preserve"> </w:t>
      </w:r>
      <w:r w:rsidR="00D75DD3" w:rsidRPr="008623A2">
        <w:rPr>
          <w:rFonts w:ascii="Times New Roman" w:eastAsia="Times New Roman" w:hAnsi="Times New Roman" w:cs="Times New Roman"/>
          <w:sz w:val="24"/>
          <w:szCs w:val="24"/>
          <w:lang w:eastAsia="ru-RU"/>
        </w:rPr>
        <w:t>предусмо</w:t>
      </w:r>
      <w:r w:rsidRPr="008623A2">
        <w:rPr>
          <w:rFonts w:ascii="Times New Roman" w:eastAsia="Times New Roman" w:hAnsi="Times New Roman" w:cs="Times New Roman"/>
          <w:sz w:val="24"/>
          <w:szCs w:val="24"/>
          <w:lang w:eastAsia="ru-RU"/>
        </w:rPr>
        <w:t>трены в сумме</w:t>
      </w:r>
      <w:r w:rsidR="00D75DD3" w:rsidRPr="008623A2">
        <w:rPr>
          <w:rFonts w:ascii="Times New Roman" w:eastAsia="Times New Roman" w:hAnsi="Times New Roman" w:cs="Times New Roman"/>
          <w:sz w:val="24"/>
          <w:szCs w:val="24"/>
          <w:lang w:eastAsia="ru-RU"/>
        </w:rPr>
        <w:t xml:space="preserve"> </w:t>
      </w:r>
      <w:r w:rsidR="009E3CD9" w:rsidRPr="008623A2">
        <w:rPr>
          <w:rFonts w:ascii="Times New Roman" w:eastAsia="Times New Roman" w:hAnsi="Times New Roman" w:cs="Times New Roman"/>
          <w:b/>
          <w:sz w:val="24"/>
          <w:szCs w:val="24"/>
          <w:lang w:val="ky-KG" w:eastAsia="ru-RU"/>
        </w:rPr>
        <w:t>4</w:t>
      </w:r>
      <w:r w:rsidR="00D86C00" w:rsidRPr="008623A2">
        <w:rPr>
          <w:rFonts w:ascii="Times New Roman" w:eastAsia="Times New Roman" w:hAnsi="Times New Roman" w:cs="Times New Roman"/>
          <w:b/>
          <w:sz w:val="24"/>
          <w:szCs w:val="24"/>
          <w:lang w:eastAsia="ru-RU"/>
        </w:rPr>
        <w:t>,</w:t>
      </w:r>
      <w:r w:rsidR="009E3CD9" w:rsidRPr="008623A2">
        <w:rPr>
          <w:rFonts w:ascii="Times New Roman" w:eastAsia="Times New Roman" w:hAnsi="Times New Roman" w:cs="Times New Roman"/>
          <w:b/>
          <w:sz w:val="24"/>
          <w:szCs w:val="24"/>
          <w:lang w:val="ky-KG" w:eastAsia="ru-RU"/>
        </w:rPr>
        <w:t>9</w:t>
      </w:r>
      <w:r w:rsidR="00D75DD3" w:rsidRPr="008623A2">
        <w:rPr>
          <w:rFonts w:ascii="Times New Roman" w:eastAsia="Times New Roman" w:hAnsi="Times New Roman" w:cs="Times New Roman"/>
          <w:b/>
          <w:sz w:val="24"/>
          <w:szCs w:val="24"/>
          <w:lang w:eastAsia="ru-RU"/>
        </w:rPr>
        <w:t xml:space="preserve"> млн.</w:t>
      </w:r>
      <w:r w:rsidR="00D75DD3" w:rsidRPr="008623A2">
        <w:rPr>
          <w:rFonts w:ascii="Times New Roman" w:eastAsia="Times New Roman" w:hAnsi="Times New Roman" w:cs="Times New Roman"/>
          <w:sz w:val="24"/>
          <w:szCs w:val="24"/>
          <w:lang w:eastAsia="ru-RU"/>
        </w:rPr>
        <w:t xml:space="preserve"> </w:t>
      </w:r>
      <w:r w:rsidR="00D75DD3" w:rsidRPr="008623A2">
        <w:rPr>
          <w:rFonts w:ascii="Times New Roman" w:eastAsia="Times New Roman" w:hAnsi="Times New Roman" w:cs="Times New Roman"/>
          <w:b/>
          <w:sz w:val="24"/>
          <w:szCs w:val="24"/>
          <w:lang w:eastAsia="ru-RU"/>
        </w:rPr>
        <w:t>сомов</w:t>
      </w:r>
      <w:r w:rsidR="00D75DD3" w:rsidRPr="008623A2">
        <w:rPr>
          <w:rFonts w:ascii="Times New Roman" w:eastAsia="Times New Roman" w:hAnsi="Times New Roman" w:cs="Times New Roman"/>
          <w:sz w:val="24"/>
          <w:szCs w:val="24"/>
          <w:lang w:eastAsia="ru-RU"/>
        </w:rPr>
        <w:t xml:space="preserve"> </w:t>
      </w:r>
      <w:r w:rsidR="00C70404" w:rsidRPr="008623A2">
        <w:rPr>
          <w:rFonts w:ascii="Times New Roman" w:eastAsia="Times New Roman" w:hAnsi="Times New Roman" w:cs="Times New Roman"/>
          <w:sz w:val="24"/>
          <w:szCs w:val="24"/>
          <w:lang w:eastAsia="ru-RU"/>
        </w:rPr>
        <w:t>по бюджетным средствам</w:t>
      </w:r>
      <w:r w:rsidR="0082784A" w:rsidRPr="008623A2">
        <w:rPr>
          <w:rFonts w:ascii="Times New Roman" w:eastAsia="Times New Roman" w:hAnsi="Times New Roman" w:cs="Times New Roman"/>
          <w:sz w:val="24"/>
          <w:szCs w:val="24"/>
          <w:lang w:val="ky-KG" w:eastAsia="ru-RU"/>
        </w:rPr>
        <w:t xml:space="preserve"> </w:t>
      </w:r>
      <w:r w:rsidR="009E3CD9" w:rsidRPr="008623A2">
        <w:rPr>
          <w:rFonts w:ascii="Times New Roman" w:eastAsia="Times New Roman" w:hAnsi="Times New Roman" w:cs="Times New Roman"/>
          <w:sz w:val="24"/>
          <w:szCs w:val="24"/>
          <w:lang w:val="ky-KG" w:eastAsia="ru-RU"/>
        </w:rPr>
        <w:t xml:space="preserve">с уменьшением на 3,5 млн. сомов </w:t>
      </w:r>
      <w:r w:rsidR="00D07B0F" w:rsidRPr="008623A2">
        <w:rPr>
          <w:rFonts w:ascii="Times New Roman" w:eastAsia="Times New Roman" w:hAnsi="Times New Roman" w:cs="Times New Roman"/>
          <w:sz w:val="24"/>
          <w:szCs w:val="24"/>
          <w:lang w:val="ky-KG" w:eastAsia="ru-RU"/>
        </w:rPr>
        <w:t xml:space="preserve">или на 41,7 % </w:t>
      </w:r>
      <w:r w:rsidR="009E3CD9" w:rsidRPr="008623A2">
        <w:rPr>
          <w:rFonts w:ascii="Times New Roman" w:eastAsia="Times New Roman" w:hAnsi="Times New Roman" w:cs="Times New Roman"/>
          <w:sz w:val="24"/>
          <w:szCs w:val="24"/>
          <w:lang w:val="ky-KG" w:eastAsia="ru-RU"/>
        </w:rPr>
        <w:t>относительно</w:t>
      </w:r>
      <w:r w:rsidR="00164A8C" w:rsidRPr="008623A2">
        <w:rPr>
          <w:rFonts w:ascii="Times New Roman" w:eastAsia="Times New Roman" w:hAnsi="Times New Roman" w:cs="Times New Roman"/>
          <w:sz w:val="24"/>
          <w:szCs w:val="24"/>
          <w:lang w:eastAsia="ru-RU"/>
        </w:rPr>
        <w:t xml:space="preserve"> утвержденного бюджета </w:t>
      </w:r>
      <w:r w:rsidR="009E3CD9" w:rsidRPr="008623A2">
        <w:rPr>
          <w:rFonts w:ascii="Times New Roman" w:eastAsia="Times New Roman" w:hAnsi="Times New Roman" w:cs="Times New Roman"/>
          <w:sz w:val="24"/>
          <w:szCs w:val="24"/>
          <w:lang w:eastAsia="ru-RU"/>
        </w:rPr>
        <w:t>2020</w:t>
      </w:r>
      <w:r w:rsidR="00D75DD3" w:rsidRPr="008623A2">
        <w:rPr>
          <w:rFonts w:ascii="Times New Roman" w:eastAsia="Times New Roman" w:hAnsi="Times New Roman" w:cs="Times New Roman"/>
          <w:sz w:val="24"/>
          <w:szCs w:val="24"/>
          <w:lang w:eastAsia="ru-RU"/>
        </w:rPr>
        <w:t xml:space="preserve"> год</w:t>
      </w:r>
      <w:r w:rsidR="00164A8C" w:rsidRPr="008623A2">
        <w:rPr>
          <w:rFonts w:ascii="Times New Roman" w:eastAsia="Times New Roman" w:hAnsi="Times New Roman" w:cs="Times New Roman"/>
          <w:sz w:val="24"/>
          <w:szCs w:val="24"/>
          <w:lang w:val="ky-KG" w:eastAsia="ru-RU"/>
        </w:rPr>
        <w:t>а</w:t>
      </w:r>
      <w:r w:rsidR="00D86C00" w:rsidRPr="008623A2">
        <w:rPr>
          <w:rFonts w:ascii="Times New Roman" w:eastAsia="Times New Roman" w:hAnsi="Times New Roman" w:cs="Times New Roman"/>
          <w:sz w:val="24"/>
          <w:szCs w:val="24"/>
          <w:lang w:val="ky-KG" w:eastAsia="ru-RU"/>
        </w:rPr>
        <w:t>.</w:t>
      </w:r>
    </w:p>
    <w:p w:rsidR="00AA45F0" w:rsidRPr="008623A2" w:rsidRDefault="00AA45F0" w:rsidP="00AA45F0">
      <w:pPr>
        <w:spacing w:after="0" w:line="240" w:lineRule="auto"/>
        <w:jc w:val="right"/>
        <w:rPr>
          <w:rFonts w:ascii="Times New Roman" w:eastAsia="Times New Roman" w:hAnsi="Times New Roman" w:cs="Times New Roman"/>
          <w:lang w:val="ky-KG" w:eastAsia="ru-RU"/>
        </w:rPr>
      </w:pPr>
      <w:r w:rsidRPr="008623A2">
        <w:rPr>
          <w:rFonts w:ascii="Times New Roman" w:eastAsia="Times New Roman" w:hAnsi="Times New Roman" w:cs="Times New Roman"/>
          <w:lang w:eastAsia="ru-RU"/>
        </w:rPr>
        <w:t>млн. сом</w:t>
      </w:r>
      <w:r w:rsidR="00720579" w:rsidRPr="008623A2">
        <w:rPr>
          <w:rFonts w:ascii="Times New Roman" w:eastAsia="Times New Roman" w:hAnsi="Times New Roman" w:cs="Times New Roman"/>
          <w:lang w:val="ky-KG" w:eastAsia="ru-RU"/>
        </w:rPr>
        <w:t>ов</w:t>
      </w:r>
    </w:p>
    <w:tbl>
      <w:tblPr>
        <w:tblW w:w="9639" w:type="dxa"/>
        <w:tblInd w:w="108" w:type="dxa"/>
        <w:tblLayout w:type="fixed"/>
        <w:tblLook w:val="04A0" w:firstRow="1" w:lastRow="0" w:firstColumn="1" w:lastColumn="0" w:noHBand="0" w:noVBand="1"/>
      </w:tblPr>
      <w:tblGrid>
        <w:gridCol w:w="2127"/>
        <w:gridCol w:w="1252"/>
        <w:gridCol w:w="1252"/>
        <w:gridCol w:w="1252"/>
        <w:gridCol w:w="1252"/>
        <w:gridCol w:w="1252"/>
        <w:gridCol w:w="1252"/>
      </w:tblGrid>
      <w:tr w:rsidR="00AA45F0" w:rsidRPr="008623A2" w:rsidTr="007C31C5">
        <w:trPr>
          <w:trHeight w:val="697"/>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45F0" w:rsidRPr="008623A2" w:rsidRDefault="00AA45F0" w:rsidP="00034EB4">
            <w:pPr>
              <w:spacing w:after="0" w:line="240" w:lineRule="auto"/>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 xml:space="preserve">Наименование </w:t>
            </w:r>
          </w:p>
        </w:tc>
        <w:tc>
          <w:tcPr>
            <w:tcW w:w="12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45F0" w:rsidRPr="008623A2" w:rsidRDefault="00164A8C" w:rsidP="00034EB4">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9E3CD9" w:rsidRPr="008623A2">
              <w:rPr>
                <w:rFonts w:ascii="Times New Roman" w:eastAsia="Calibri" w:hAnsi="Times New Roman" w:cs="Times New Roman"/>
                <w:b/>
                <w:bCs/>
                <w:sz w:val="20"/>
                <w:szCs w:val="20"/>
                <w:lang w:val="ky-KG" w:eastAsia="ru-RU"/>
              </w:rPr>
              <w:t>9</w:t>
            </w:r>
            <w:r w:rsidR="00AA45F0" w:rsidRPr="008623A2">
              <w:rPr>
                <w:rFonts w:ascii="Times New Roman" w:eastAsia="Calibri" w:hAnsi="Times New Roman" w:cs="Times New Roman"/>
                <w:b/>
                <w:bCs/>
                <w:sz w:val="20"/>
                <w:szCs w:val="20"/>
                <w:lang w:eastAsia="ru-RU"/>
              </w:rPr>
              <w:t xml:space="preserve"> год факт</w:t>
            </w:r>
          </w:p>
        </w:tc>
        <w:tc>
          <w:tcPr>
            <w:tcW w:w="12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45F0" w:rsidRPr="008623A2" w:rsidRDefault="009E3CD9" w:rsidP="00034EB4">
            <w:pPr>
              <w:spacing w:after="0" w:line="240" w:lineRule="auto"/>
              <w:jc w:val="center"/>
              <w:rPr>
                <w:rFonts w:ascii="Times New Roman" w:eastAsia="Calibri" w:hAnsi="Times New Roman" w:cs="Times New Roman"/>
                <w:b/>
                <w:bCs/>
                <w:sz w:val="20"/>
                <w:szCs w:val="20"/>
                <w:lang w:val="ky-KG" w:eastAsia="ru-RU"/>
              </w:rPr>
            </w:pPr>
            <w:r w:rsidRPr="008623A2">
              <w:rPr>
                <w:rFonts w:ascii="Times New Roman" w:eastAsia="Calibri" w:hAnsi="Times New Roman" w:cs="Times New Roman"/>
                <w:b/>
                <w:bCs/>
                <w:sz w:val="20"/>
                <w:szCs w:val="20"/>
                <w:lang w:eastAsia="ru-RU"/>
              </w:rPr>
              <w:t>2020</w:t>
            </w:r>
            <w:r w:rsidR="008C74AE" w:rsidRPr="008623A2">
              <w:rPr>
                <w:rFonts w:ascii="Times New Roman" w:eastAsia="Calibri" w:hAnsi="Times New Roman" w:cs="Times New Roman"/>
                <w:b/>
                <w:bCs/>
                <w:sz w:val="20"/>
                <w:szCs w:val="20"/>
                <w:lang w:eastAsia="ru-RU"/>
              </w:rPr>
              <w:t xml:space="preserve"> год </w:t>
            </w:r>
            <w:proofErr w:type="spellStart"/>
            <w:r w:rsidR="008C74AE" w:rsidRPr="008623A2">
              <w:rPr>
                <w:rFonts w:ascii="Times New Roman" w:eastAsia="Calibri" w:hAnsi="Times New Roman" w:cs="Times New Roman"/>
                <w:b/>
                <w:bCs/>
                <w:sz w:val="20"/>
                <w:szCs w:val="20"/>
                <w:lang w:eastAsia="ru-RU"/>
              </w:rPr>
              <w:t>утвержд</w:t>
            </w:r>
            <w:proofErr w:type="spellEnd"/>
          </w:p>
        </w:tc>
        <w:tc>
          <w:tcPr>
            <w:tcW w:w="12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45F0" w:rsidRPr="008623A2" w:rsidRDefault="00FE3A0E" w:rsidP="00034EB4">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9E3CD9" w:rsidRPr="008623A2">
              <w:rPr>
                <w:rFonts w:ascii="Times New Roman" w:eastAsia="Calibri" w:hAnsi="Times New Roman" w:cs="Times New Roman"/>
                <w:b/>
                <w:bCs/>
                <w:sz w:val="20"/>
                <w:szCs w:val="20"/>
                <w:lang w:val="ky-KG" w:eastAsia="ru-RU"/>
              </w:rPr>
              <w:t>21</w:t>
            </w:r>
            <w:r w:rsidR="00AA45F0" w:rsidRPr="008623A2">
              <w:rPr>
                <w:rFonts w:ascii="Times New Roman" w:eastAsia="Calibri" w:hAnsi="Times New Roman" w:cs="Times New Roman"/>
                <w:b/>
                <w:bCs/>
                <w:sz w:val="20"/>
                <w:szCs w:val="20"/>
                <w:lang w:eastAsia="ru-RU"/>
              </w:rPr>
              <w:t xml:space="preserve"> год проект</w:t>
            </w:r>
          </w:p>
        </w:tc>
        <w:tc>
          <w:tcPr>
            <w:tcW w:w="1252" w:type="dxa"/>
            <w:tcBorders>
              <w:top w:val="single" w:sz="4" w:space="0" w:color="auto"/>
              <w:left w:val="single" w:sz="4" w:space="0" w:color="auto"/>
              <w:right w:val="single" w:sz="4" w:space="0" w:color="auto"/>
            </w:tcBorders>
            <w:vAlign w:val="center"/>
          </w:tcPr>
          <w:p w:rsidR="00AA45F0" w:rsidRPr="008623A2" w:rsidRDefault="008C74AE" w:rsidP="00034EB4">
            <w:pPr>
              <w:spacing w:after="0" w:line="240" w:lineRule="auto"/>
              <w:ind w:right="175"/>
              <w:rPr>
                <w:rFonts w:ascii="Times New Roman" w:eastAsia="Times New Roman" w:hAnsi="Times New Roman" w:cs="Times New Roman"/>
                <w:b/>
                <w:bCs/>
                <w:color w:val="000000"/>
                <w:sz w:val="20"/>
                <w:szCs w:val="20"/>
                <w:lang w:val="ky-KG" w:eastAsia="ky-KG"/>
              </w:rPr>
            </w:pPr>
            <w:proofErr w:type="spellStart"/>
            <w:r w:rsidRPr="008623A2">
              <w:rPr>
                <w:rFonts w:ascii="Times New Roman" w:eastAsia="Times New Roman" w:hAnsi="Times New Roman" w:cs="Times New Roman"/>
                <w:b/>
                <w:bCs/>
                <w:color w:val="000000"/>
                <w:sz w:val="20"/>
                <w:szCs w:val="20"/>
                <w:lang w:eastAsia="ky-KG"/>
              </w:rPr>
              <w:t>откл</w:t>
            </w:r>
            <w:proofErr w:type="spellEnd"/>
          </w:p>
        </w:tc>
        <w:tc>
          <w:tcPr>
            <w:tcW w:w="1252" w:type="dxa"/>
            <w:tcBorders>
              <w:top w:val="single" w:sz="4" w:space="0" w:color="auto"/>
              <w:left w:val="single" w:sz="4" w:space="0" w:color="auto"/>
              <w:right w:val="single" w:sz="4" w:space="0" w:color="auto"/>
            </w:tcBorders>
            <w:vAlign w:val="center"/>
          </w:tcPr>
          <w:p w:rsidR="00AA45F0" w:rsidRPr="008623A2" w:rsidRDefault="00164A8C" w:rsidP="00034EB4">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9E3CD9" w:rsidRPr="008623A2">
              <w:rPr>
                <w:rFonts w:ascii="Times New Roman" w:eastAsia="Calibri" w:hAnsi="Times New Roman" w:cs="Times New Roman"/>
                <w:b/>
                <w:bCs/>
                <w:sz w:val="20"/>
                <w:szCs w:val="20"/>
                <w:lang w:val="ky-KG" w:eastAsia="ru-RU"/>
              </w:rPr>
              <w:t>22</w:t>
            </w:r>
            <w:r w:rsidR="00AA45F0" w:rsidRPr="008623A2">
              <w:rPr>
                <w:rFonts w:ascii="Times New Roman" w:eastAsia="Calibri" w:hAnsi="Times New Roman" w:cs="Times New Roman"/>
                <w:b/>
                <w:bCs/>
                <w:sz w:val="20"/>
                <w:szCs w:val="20"/>
                <w:lang w:eastAsia="ru-RU"/>
              </w:rPr>
              <w:t xml:space="preserve"> год прогноз</w:t>
            </w:r>
          </w:p>
        </w:tc>
        <w:tc>
          <w:tcPr>
            <w:tcW w:w="1252" w:type="dxa"/>
            <w:tcBorders>
              <w:top w:val="single" w:sz="4" w:space="0" w:color="auto"/>
              <w:left w:val="single" w:sz="4" w:space="0" w:color="auto"/>
              <w:right w:val="single" w:sz="4" w:space="0" w:color="auto"/>
            </w:tcBorders>
            <w:vAlign w:val="center"/>
          </w:tcPr>
          <w:p w:rsidR="00AA45F0" w:rsidRPr="008623A2" w:rsidRDefault="00164A8C" w:rsidP="00034EB4">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w:t>
            </w:r>
            <w:r w:rsidR="009E3CD9" w:rsidRPr="008623A2">
              <w:rPr>
                <w:rFonts w:ascii="Times New Roman" w:eastAsia="Calibri" w:hAnsi="Times New Roman" w:cs="Times New Roman"/>
                <w:b/>
                <w:bCs/>
                <w:sz w:val="20"/>
                <w:szCs w:val="20"/>
                <w:lang w:val="ky-KG" w:eastAsia="ru-RU"/>
              </w:rPr>
              <w:t>3</w:t>
            </w:r>
            <w:r w:rsidR="00AA45F0" w:rsidRPr="008623A2">
              <w:rPr>
                <w:rFonts w:ascii="Times New Roman" w:eastAsia="Calibri" w:hAnsi="Times New Roman" w:cs="Times New Roman"/>
                <w:b/>
                <w:bCs/>
                <w:sz w:val="20"/>
                <w:szCs w:val="20"/>
                <w:lang w:eastAsia="ru-RU"/>
              </w:rPr>
              <w:t xml:space="preserve"> год прогноз</w:t>
            </w:r>
          </w:p>
        </w:tc>
      </w:tr>
      <w:tr w:rsidR="00057FD3" w:rsidRPr="008623A2" w:rsidTr="007C31C5">
        <w:trPr>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57FD3" w:rsidRPr="008623A2" w:rsidRDefault="00057FD3" w:rsidP="00034EB4">
            <w:pPr>
              <w:spacing w:after="0" w:line="240" w:lineRule="auto"/>
              <w:rPr>
                <w:rFonts w:ascii="Times New Roman" w:eastAsia="Times New Roman" w:hAnsi="Times New Roman" w:cs="Times New Roman"/>
                <w:bCs/>
                <w:iCs/>
                <w:sz w:val="20"/>
                <w:szCs w:val="20"/>
                <w:lang w:eastAsia="ru-RU"/>
              </w:rPr>
            </w:pPr>
            <w:r w:rsidRPr="008623A2">
              <w:rPr>
                <w:rFonts w:ascii="Times New Roman" w:eastAsia="Times New Roman" w:hAnsi="Times New Roman" w:cs="Times New Roman"/>
                <w:bCs/>
                <w:iCs/>
                <w:sz w:val="20"/>
                <w:szCs w:val="20"/>
                <w:lang w:eastAsia="ru-RU"/>
              </w:rPr>
              <w:t>бюджетные средства</w:t>
            </w:r>
          </w:p>
        </w:tc>
        <w:tc>
          <w:tcPr>
            <w:tcW w:w="1252" w:type="dxa"/>
            <w:tcBorders>
              <w:top w:val="single" w:sz="4" w:space="0" w:color="auto"/>
              <w:left w:val="nil"/>
              <w:bottom w:val="single" w:sz="4" w:space="0" w:color="auto"/>
              <w:right w:val="single" w:sz="4" w:space="0" w:color="auto"/>
            </w:tcBorders>
            <w:shd w:val="clear" w:color="auto" w:fill="auto"/>
            <w:vAlign w:val="center"/>
          </w:tcPr>
          <w:p w:rsidR="00057FD3" w:rsidRPr="008623A2" w:rsidRDefault="009E3CD9" w:rsidP="00034EB4">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24</w:t>
            </w:r>
            <w:r w:rsidR="00057FD3" w:rsidRPr="008623A2">
              <w:rPr>
                <w:rFonts w:ascii="Times New Roman" w:eastAsia="Times New Roman" w:hAnsi="Times New Roman" w:cs="Times New Roman"/>
                <w:bCs/>
                <w:sz w:val="20"/>
                <w:szCs w:val="20"/>
                <w:lang w:eastAsia="ru-RU"/>
              </w:rPr>
              <w:t>,</w:t>
            </w:r>
            <w:r w:rsidRPr="008623A2">
              <w:rPr>
                <w:rFonts w:ascii="Times New Roman" w:eastAsia="Times New Roman" w:hAnsi="Times New Roman" w:cs="Times New Roman"/>
                <w:bCs/>
                <w:sz w:val="20"/>
                <w:szCs w:val="20"/>
                <w:lang w:val="ky-KG" w:eastAsia="ru-RU"/>
              </w:rPr>
              <w:t>5</w:t>
            </w:r>
          </w:p>
        </w:tc>
        <w:tc>
          <w:tcPr>
            <w:tcW w:w="1252" w:type="dxa"/>
            <w:tcBorders>
              <w:top w:val="single" w:sz="4" w:space="0" w:color="auto"/>
              <w:left w:val="nil"/>
              <w:bottom w:val="single" w:sz="4" w:space="0" w:color="auto"/>
              <w:right w:val="single" w:sz="4" w:space="0" w:color="auto"/>
            </w:tcBorders>
            <w:shd w:val="clear" w:color="auto" w:fill="auto"/>
            <w:vAlign w:val="center"/>
          </w:tcPr>
          <w:p w:rsidR="00057FD3" w:rsidRPr="008623A2" w:rsidRDefault="009E3CD9" w:rsidP="00034EB4">
            <w:pPr>
              <w:spacing w:after="0" w:line="240" w:lineRule="auto"/>
              <w:jc w:val="center"/>
              <w:rPr>
                <w:rFonts w:ascii="Times New Roman" w:eastAsia="Times New Roman" w:hAnsi="Times New Roman" w:cs="Times New Roman"/>
                <w:bCs/>
                <w:sz w:val="20"/>
                <w:szCs w:val="20"/>
                <w:lang w:eastAsia="ru-RU"/>
              </w:rPr>
            </w:pPr>
            <w:r w:rsidRPr="008623A2">
              <w:rPr>
                <w:rFonts w:ascii="Times New Roman" w:eastAsia="Times New Roman" w:hAnsi="Times New Roman" w:cs="Times New Roman"/>
                <w:bCs/>
                <w:sz w:val="20"/>
                <w:szCs w:val="20"/>
                <w:lang w:val="ky-KG" w:eastAsia="ru-RU"/>
              </w:rPr>
              <w:t>8</w:t>
            </w:r>
            <w:r w:rsidRPr="008623A2">
              <w:rPr>
                <w:rFonts w:ascii="Times New Roman" w:eastAsia="Times New Roman" w:hAnsi="Times New Roman" w:cs="Times New Roman"/>
                <w:bCs/>
                <w:sz w:val="20"/>
                <w:szCs w:val="20"/>
                <w:lang w:eastAsia="ru-RU"/>
              </w:rPr>
              <w:t>,</w:t>
            </w:r>
            <w:r w:rsidRPr="008623A2">
              <w:rPr>
                <w:rFonts w:ascii="Times New Roman" w:eastAsia="Times New Roman" w:hAnsi="Times New Roman" w:cs="Times New Roman"/>
                <w:bCs/>
                <w:sz w:val="20"/>
                <w:szCs w:val="20"/>
                <w:lang w:val="ky-KG" w:eastAsia="ru-RU"/>
              </w:rPr>
              <w:t>4</w:t>
            </w:r>
          </w:p>
        </w:tc>
        <w:tc>
          <w:tcPr>
            <w:tcW w:w="1252" w:type="dxa"/>
            <w:tcBorders>
              <w:top w:val="single" w:sz="4" w:space="0" w:color="auto"/>
              <w:left w:val="nil"/>
              <w:bottom w:val="single" w:sz="4" w:space="0" w:color="auto"/>
              <w:right w:val="single" w:sz="4" w:space="0" w:color="auto"/>
            </w:tcBorders>
            <w:shd w:val="clear" w:color="auto" w:fill="auto"/>
            <w:vAlign w:val="center"/>
          </w:tcPr>
          <w:p w:rsidR="00057FD3" w:rsidRPr="008623A2" w:rsidRDefault="009E3CD9" w:rsidP="00034EB4">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4</w:t>
            </w:r>
            <w:r w:rsidR="00057FD3" w:rsidRPr="008623A2">
              <w:rPr>
                <w:rFonts w:ascii="Times New Roman" w:eastAsia="Times New Roman" w:hAnsi="Times New Roman" w:cs="Times New Roman"/>
                <w:bCs/>
                <w:sz w:val="20"/>
                <w:szCs w:val="20"/>
                <w:lang w:eastAsia="ru-RU"/>
              </w:rPr>
              <w:t>,</w:t>
            </w:r>
            <w:r w:rsidRPr="008623A2">
              <w:rPr>
                <w:rFonts w:ascii="Times New Roman" w:eastAsia="Times New Roman" w:hAnsi="Times New Roman" w:cs="Times New Roman"/>
                <w:bCs/>
                <w:sz w:val="20"/>
                <w:szCs w:val="20"/>
                <w:lang w:val="ky-KG" w:eastAsia="ru-RU"/>
              </w:rPr>
              <w:t>9</w:t>
            </w:r>
          </w:p>
        </w:tc>
        <w:tc>
          <w:tcPr>
            <w:tcW w:w="1252" w:type="dxa"/>
            <w:tcBorders>
              <w:top w:val="single" w:sz="4" w:space="0" w:color="auto"/>
              <w:left w:val="nil"/>
              <w:bottom w:val="single" w:sz="4" w:space="0" w:color="auto"/>
              <w:right w:val="single" w:sz="4" w:space="0" w:color="auto"/>
            </w:tcBorders>
            <w:vAlign w:val="center"/>
          </w:tcPr>
          <w:p w:rsidR="00057FD3" w:rsidRPr="008623A2" w:rsidRDefault="009E3CD9" w:rsidP="00034EB4">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-3,5</w:t>
            </w:r>
          </w:p>
        </w:tc>
        <w:tc>
          <w:tcPr>
            <w:tcW w:w="1252" w:type="dxa"/>
            <w:tcBorders>
              <w:top w:val="single" w:sz="4" w:space="0" w:color="auto"/>
              <w:left w:val="single" w:sz="4" w:space="0" w:color="auto"/>
              <w:bottom w:val="single" w:sz="4" w:space="0" w:color="auto"/>
              <w:right w:val="single" w:sz="4" w:space="0" w:color="auto"/>
            </w:tcBorders>
            <w:vAlign w:val="center"/>
          </w:tcPr>
          <w:p w:rsidR="00057FD3" w:rsidRPr="008623A2" w:rsidRDefault="0082784A" w:rsidP="000D31CD">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eastAsia="ru-RU"/>
              </w:rPr>
              <w:t>8</w:t>
            </w:r>
            <w:r w:rsidR="00057FD3" w:rsidRPr="008623A2">
              <w:rPr>
                <w:rFonts w:ascii="Times New Roman" w:eastAsia="Times New Roman" w:hAnsi="Times New Roman" w:cs="Times New Roman"/>
                <w:bCs/>
                <w:sz w:val="20"/>
                <w:szCs w:val="20"/>
                <w:lang w:eastAsia="ru-RU"/>
              </w:rPr>
              <w:t>,</w:t>
            </w:r>
            <w:r w:rsidRPr="008623A2">
              <w:rPr>
                <w:rFonts w:ascii="Times New Roman" w:eastAsia="Times New Roman" w:hAnsi="Times New Roman" w:cs="Times New Roman"/>
                <w:bCs/>
                <w:sz w:val="20"/>
                <w:szCs w:val="20"/>
                <w:lang w:val="ky-KG" w:eastAsia="ru-RU"/>
              </w:rPr>
              <w:t>4</w:t>
            </w:r>
          </w:p>
        </w:tc>
        <w:tc>
          <w:tcPr>
            <w:tcW w:w="1252" w:type="dxa"/>
            <w:tcBorders>
              <w:top w:val="single" w:sz="4" w:space="0" w:color="auto"/>
              <w:left w:val="nil"/>
              <w:bottom w:val="single" w:sz="4" w:space="0" w:color="auto"/>
              <w:right w:val="single" w:sz="4" w:space="0" w:color="auto"/>
            </w:tcBorders>
            <w:vAlign w:val="center"/>
          </w:tcPr>
          <w:p w:rsidR="00057FD3" w:rsidRPr="008623A2" w:rsidRDefault="00057FD3" w:rsidP="000D31CD">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8</w:t>
            </w:r>
            <w:r w:rsidRPr="008623A2">
              <w:rPr>
                <w:rFonts w:ascii="Times New Roman" w:eastAsia="Times New Roman" w:hAnsi="Times New Roman" w:cs="Times New Roman"/>
                <w:bCs/>
                <w:sz w:val="20"/>
                <w:szCs w:val="20"/>
                <w:lang w:eastAsia="ru-RU"/>
              </w:rPr>
              <w:t>,</w:t>
            </w:r>
            <w:r w:rsidR="0082784A" w:rsidRPr="008623A2">
              <w:rPr>
                <w:rFonts w:ascii="Times New Roman" w:eastAsia="Times New Roman" w:hAnsi="Times New Roman" w:cs="Times New Roman"/>
                <w:bCs/>
                <w:sz w:val="20"/>
                <w:szCs w:val="20"/>
                <w:lang w:val="ky-KG" w:eastAsia="ru-RU"/>
              </w:rPr>
              <w:t>5</w:t>
            </w:r>
          </w:p>
        </w:tc>
      </w:tr>
    </w:tbl>
    <w:p w:rsidR="00D86C00" w:rsidRPr="008623A2" w:rsidRDefault="00D86C00" w:rsidP="00D86C00">
      <w:pPr>
        <w:spacing w:after="0" w:line="240" w:lineRule="auto"/>
        <w:ind w:firstLine="709"/>
        <w:jc w:val="both"/>
        <w:rPr>
          <w:rFonts w:ascii="Times New Roman" w:hAnsi="Times New Roman" w:cs="Times New Roman"/>
          <w:sz w:val="24"/>
          <w:szCs w:val="24"/>
          <w:lang w:val="ky-KG"/>
        </w:rPr>
      </w:pPr>
    </w:p>
    <w:p w:rsidR="00D86C00" w:rsidRPr="008623A2" w:rsidRDefault="00D86C00" w:rsidP="008F1F29">
      <w:pPr>
        <w:widowControl w:val="0"/>
        <w:spacing w:after="0" w:line="240" w:lineRule="auto"/>
        <w:ind w:firstLine="709"/>
        <w:jc w:val="center"/>
        <w:rPr>
          <w:rFonts w:ascii="Times New Roman" w:eastAsia="Times New Roman" w:hAnsi="Times New Roman" w:cs="Times New Roman"/>
          <w:b/>
          <w:sz w:val="24"/>
          <w:szCs w:val="24"/>
          <w:lang w:val="ky-KG" w:eastAsia="ru-RU"/>
        </w:rPr>
      </w:pPr>
    </w:p>
    <w:p w:rsidR="00D35726" w:rsidRPr="008623A2" w:rsidRDefault="008F1F29" w:rsidP="008F1F29">
      <w:pPr>
        <w:widowControl w:val="0"/>
        <w:spacing w:after="0" w:line="240" w:lineRule="auto"/>
        <w:ind w:firstLine="709"/>
        <w:jc w:val="center"/>
        <w:rPr>
          <w:rFonts w:ascii="Times New Roman" w:eastAsia="Times New Roman" w:hAnsi="Times New Roman" w:cs="Times New Roman"/>
          <w:b/>
          <w:sz w:val="24"/>
          <w:szCs w:val="24"/>
          <w:lang w:val="ky-KG" w:eastAsia="ru-RU"/>
        </w:rPr>
      </w:pPr>
      <w:r w:rsidRPr="008623A2">
        <w:rPr>
          <w:rFonts w:ascii="Times New Roman" w:eastAsia="Times New Roman" w:hAnsi="Times New Roman" w:cs="Times New Roman"/>
          <w:b/>
          <w:sz w:val="24"/>
          <w:szCs w:val="24"/>
          <w:lang w:val="ky-KG" w:eastAsia="ru-RU"/>
        </w:rPr>
        <w:t>Фонды развития регионов</w:t>
      </w:r>
    </w:p>
    <w:p w:rsidR="00491776" w:rsidRPr="008623A2" w:rsidRDefault="00491776" w:rsidP="00491776">
      <w:pPr>
        <w:widowControl w:val="0"/>
        <w:spacing w:after="0" w:line="240" w:lineRule="auto"/>
        <w:ind w:firstLine="709"/>
        <w:jc w:val="both"/>
        <w:rPr>
          <w:rFonts w:ascii="Times New Roman" w:eastAsia="Times New Roman" w:hAnsi="Times New Roman"/>
          <w:sz w:val="24"/>
          <w:szCs w:val="24"/>
          <w:lang w:val="ky-KG" w:eastAsia="ru-RU"/>
        </w:rPr>
      </w:pPr>
      <w:r w:rsidRPr="008623A2">
        <w:rPr>
          <w:rFonts w:ascii="Times New Roman" w:eastAsia="Times New Roman" w:hAnsi="Times New Roman"/>
          <w:sz w:val="24"/>
          <w:szCs w:val="24"/>
          <w:lang w:val="ky-KG" w:eastAsia="ru-RU"/>
        </w:rPr>
        <w:t>В соответствии с</w:t>
      </w:r>
      <w:r w:rsidR="00BB0983" w:rsidRPr="008623A2">
        <w:rPr>
          <w:rFonts w:ascii="Times New Roman" w:eastAsia="Times New Roman" w:hAnsi="Times New Roman"/>
          <w:sz w:val="24"/>
          <w:szCs w:val="24"/>
          <w:lang w:val="ky-KG" w:eastAsia="ru-RU"/>
        </w:rPr>
        <w:t xml:space="preserve"> Законом Кыргызской Республики </w:t>
      </w:r>
      <w:r w:rsidR="00BB0983" w:rsidRPr="008623A2">
        <w:rPr>
          <w:rFonts w:ascii="Times New Roman" w:eastAsia="Times New Roman" w:hAnsi="Times New Roman" w:cs="Times New Roman"/>
          <w:sz w:val="24"/>
          <w:szCs w:val="24"/>
          <w:lang w:val="ky-KG" w:eastAsia="ru-RU"/>
        </w:rPr>
        <w:t>«</w:t>
      </w:r>
      <w:r w:rsidR="00BB0983" w:rsidRPr="008623A2">
        <w:rPr>
          <w:rFonts w:ascii="Times New Roman" w:eastAsia="Times New Roman" w:hAnsi="Times New Roman"/>
          <w:sz w:val="24"/>
          <w:szCs w:val="24"/>
          <w:lang w:val="ky-KG" w:eastAsia="ru-RU"/>
        </w:rPr>
        <w:t>О неналоговых платежах</w:t>
      </w:r>
      <w:r w:rsidR="00BB0983" w:rsidRPr="008623A2">
        <w:rPr>
          <w:rFonts w:ascii="Times New Roman" w:eastAsia="Times New Roman" w:hAnsi="Times New Roman" w:cs="Times New Roman"/>
          <w:sz w:val="24"/>
          <w:szCs w:val="24"/>
          <w:lang w:val="ky-KG" w:eastAsia="ru-RU"/>
        </w:rPr>
        <w:t>»</w:t>
      </w:r>
      <w:r w:rsidRPr="008623A2">
        <w:rPr>
          <w:rFonts w:ascii="Times New Roman" w:eastAsia="Times New Roman" w:hAnsi="Times New Roman"/>
          <w:sz w:val="24"/>
          <w:szCs w:val="24"/>
          <w:lang w:val="ky-KG" w:eastAsia="ru-RU"/>
        </w:rPr>
        <w:t xml:space="preserve"> отчисления на развитие и содержание инфраструктуры местного значения вносятся в фонды развития областе</w:t>
      </w:r>
      <w:r w:rsidR="008E11EA" w:rsidRPr="008623A2">
        <w:rPr>
          <w:rFonts w:ascii="Times New Roman" w:eastAsia="Times New Roman" w:hAnsi="Times New Roman"/>
          <w:sz w:val="24"/>
          <w:szCs w:val="24"/>
          <w:lang w:val="ky-KG" w:eastAsia="ru-RU"/>
        </w:rPr>
        <w:t>й</w:t>
      </w:r>
      <w:r w:rsidRPr="008623A2">
        <w:rPr>
          <w:rFonts w:ascii="Times New Roman" w:eastAsia="Times New Roman" w:hAnsi="Times New Roman"/>
          <w:sz w:val="24"/>
          <w:szCs w:val="24"/>
          <w:lang w:val="ky-KG" w:eastAsia="ru-RU"/>
        </w:rPr>
        <w:t xml:space="preserve">, районов и </w:t>
      </w:r>
      <w:r w:rsidR="008F1F29" w:rsidRPr="008623A2">
        <w:rPr>
          <w:rFonts w:ascii="Times New Roman" w:eastAsia="Times New Roman" w:hAnsi="Times New Roman"/>
          <w:sz w:val="24"/>
          <w:szCs w:val="24"/>
          <w:lang w:val="ky-KG" w:eastAsia="ru-RU"/>
        </w:rPr>
        <w:t xml:space="preserve">в </w:t>
      </w:r>
      <w:r w:rsidRPr="008623A2">
        <w:rPr>
          <w:rFonts w:ascii="Times New Roman" w:eastAsia="Times New Roman" w:hAnsi="Times New Roman"/>
          <w:sz w:val="24"/>
          <w:szCs w:val="24"/>
          <w:lang w:val="ky-KG" w:eastAsia="ru-RU"/>
        </w:rPr>
        <w:t>соответствующие местные бюджеты по месту нахождения месторождений полезных ископаемых в размере 2</w:t>
      </w:r>
      <w:r w:rsidR="00D07B0F" w:rsidRPr="008623A2">
        <w:rPr>
          <w:rFonts w:ascii="Times New Roman" w:eastAsia="Times New Roman" w:hAnsi="Times New Roman"/>
          <w:sz w:val="24"/>
          <w:szCs w:val="24"/>
          <w:lang w:val="ky-KG" w:eastAsia="ru-RU"/>
        </w:rPr>
        <w:t> </w:t>
      </w:r>
      <w:r w:rsidR="00275CCD" w:rsidRPr="008623A2">
        <w:rPr>
          <w:rFonts w:ascii="Times New Roman" w:eastAsia="Times New Roman" w:hAnsi="Times New Roman"/>
          <w:sz w:val="24"/>
          <w:szCs w:val="24"/>
          <w:lang w:val="ky-KG" w:eastAsia="ru-RU"/>
        </w:rPr>
        <w:t>%</w:t>
      </w:r>
      <w:r w:rsidRPr="008623A2">
        <w:rPr>
          <w:rFonts w:ascii="Times New Roman" w:eastAsia="Times New Roman" w:hAnsi="Times New Roman"/>
          <w:sz w:val="24"/>
          <w:szCs w:val="24"/>
          <w:lang w:val="ky-KG" w:eastAsia="ru-RU"/>
        </w:rPr>
        <w:t xml:space="preserve"> от выручки без учета косвен</w:t>
      </w:r>
      <w:r w:rsidR="008E11EA" w:rsidRPr="008623A2">
        <w:rPr>
          <w:rFonts w:ascii="Times New Roman" w:eastAsia="Times New Roman" w:hAnsi="Times New Roman"/>
          <w:sz w:val="24"/>
          <w:szCs w:val="24"/>
          <w:lang w:val="ky-KG" w:eastAsia="ru-RU"/>
        </w:rPr>
        <w:t>н</w:t>
      </w:r>
      <w:r w:rsidR="008F1F29" w:rsidRPr="008623A2">
        <w:rPr>
          <w:rFonts w:ascii="Times New Roman" w:eastAsia="Times New Roman" w:hAnsi="Times New Roman"/>
          <w:sz w:val="24"/>
          <w:szCs w:val="24"/>
          <w:lang w:val="ky-KG" w:eastAsia="ru-RU"/>
        </w:rPr>
        <w:t>ых налогов, полученных</w:t>
      </w:r>
      <w:r w:rsidRPr="008623A2">
        <w:rPr>
          <w:rFonts w:ascii="Times New Roman" w:eastAsia="Times New Roman" w:hAnsi="Times New Roman"/>
          <w:sz w:val="24"/>
          <w:szCs w:val="24"/>
          <w:lang w:val="ky-KG" w:eastAsia="ru-RU"/>
        </w:rPr>
        <w:t xml:space="preserve"> от реализации полезных ископаемых.</w:t>
      </w:r>
    </w:p>
    <w:p w:rsidR="00491776" w:rsidRPr="008623A2" w:rsidRDefault="00491776" w:rsidP="00491776">
      <w:pPr>
        <w:widowControl w:val="0"/>
        <w:spacing w:after="0" w:line="240" w:lineRule="auto"/>
        <w:ind w:firstLine="709"/>
        <w:jc w:val="both"/>
        <w:rPr>
          <w:rFonts w:ascii="Times New Roman" w:eastAsia="Times New Roman" w:hAnsi="Times New Roman"/>
          <w:sz w:val="24"/>
          <w:szCs w:val="24"/>
          <w:lang w:val="ky-KG" w:eastAsia="ru-RU"/>
        </w:rPr>
      </w:pPr>
      <w:r w:rsidRPr="008623A2">
        <w:rPr>
          <w:rFonts w:ascii="Times New Roman" w:eastAsia="Times New Roman" w:hAnsi="Times New Roman"/>
          <w:sz w:val="24"/>
          <w:szCs w:val="24"/>
          <w:lang w:val="ky-KG" w:eastAsia="ru-RU"/>
        </w:rPr>
        <w:t>В соо</w:t>
      </w:r>
      <w:r w:rsidR="00BB0983" w:rsidRPr="008623A2">
        <w:rPr>
          <w:rFonts w:ascii="Times New Roman" w:eastAsia="Times New Roman" w:hAnsi="Times New Roman"/>
          <w:sz w:val="24"/>
          <w:szCs w:val="24"/>
          <w:lang w:val="ky-KG" w:eastAsia="ru-RU"/>
        </w:rPr>
        <w:t xml:space="preserve">тветствии с Типовым положением </w:t>
      </w:r>
      <w:r w:rsidR="00BB0983" w:rsidRPr="008623A2">
        <w:rPr>
          <w:rFonts w:ascii="Times New Roman" w:eastAsia="Times New Roman" w:hAnsi="Times New Roman" w:cs="Times New Roman"/>
          <w:sz w:val="24"/>
          <w:szCs w:val="24"/>
          <w:lang w:val="ky-KG" w:eastAsia="ru-RU"/>
        </w:rPr>
        <w:t>«</w:t>
      </w:r>
      <w:r w:rsidRPr="008623A2">
        <w:rPr>
          <w:rFonts w:ascii="Times New Roman" w:eastAsia="Times New Roman" w:hAnsi="Times New Roman"/>
          <w:sz w:val="24"/>
          <w:szCs w:val="24"/>
          <w:lang w:val="ky-KG" w:eastAsia="ru-RU"/>
        </w:rPr>
        <w:t>О порядке формировании фондов развития регионо</w:t>
      </w:r>
      <w:r w:rsidR="00BB0983" w:rsidRPr="008623A2">
        <w:rPr>
          <w:rFonts w:ascii="Times New Roman" w:eastAsia="Times New Roman" w:hAnsi="Times New Roman"/>
          <w:sz w:val="24"/>
          <w:szCs w:val="24"/>
          <w:lang w:val="ky-KG" w:eastAsia="ru-RU"/>
        </w:rPr>
        <w:t>в</w:t>
      </w:r>
      <w:r w:rsidR="00BB0983" w:rsidRPr="008623A2">
        <w:rPr>
          <w:rFonts w:ascii="Times New Roman" w:eastAsia="Times New Roman" w:hAnsi="Times New Roman" w:cs="Times New Roman"/>
          <w:sz w:val="24"/>
          <w:szCs w:val="24"/>
          <w:lang w:val="ky-KG" w:eastAsia="ru-RU"/>
        </w:rPr>
        <w:t>»</w:t>
      </w:r>
      <w:r w:rsidRPr="008623A2">
        <w:rPr>
          <w:rFonts w:ascii="Times New Roman" w:eastAsia="Times New Roman" w:hAnsi="Times New Roman"/>
          <w:sz w:val="24"/>
          <w:szCs w:val="24"/>
          <w:lang w:val="ky-KG" w:eastAsia="ru-RU"/>
        </w:rPr>
        <w:t>, фонды созданы для финансирования развития и содержания инфраструктуры местного значения, осуществление иных мероприятий целевого назначения в целях реализации программ социально-экономического развития регионов.</w:t>
      </w:r>
    </w:p>
    <w:p w:rsidR="00491776" w:rsidRPr="008623A2" w:rsidRDefault="00C703E1" w:rsidP="00491776">
      <w:pPr>
        <w:widowControl w:val="0"/>
        <w:spacing w:after="0" w:line="240" w:lineRule="auto"/>
        <w:ind w:firstLine="709"/>
        <w:jc w:val="both"/>
        <w:rPr>
          <w:rFonts w:ascii="Times New Roman" w:eastAsia="Times New Roman" w:hAnsi="Times New Roman"/>
          <w:sz w:val="24"/>
          <w:szCs w:val="24"/>
          <w:lang w:val="ky-KG" w:eastAsia="ru-RU"/>
        </w:rPr>
      </w:pPr>
      <w:r w:rsidRPr="008623A2">
        <w:rPr>
          <w:rFonts w:ascii="Times New Roman" w:eastAsia="Times New Roman" w:hAnsi="Times New Roman"/>
          <w:sz w:val="24"/>
          <w:szCs w:val="24"/>
          <w:lang w:val="ky-KG" w:eastAsia="ru-RU"/>
        </w:rPr>
        <w:t>Р</w:t>
      </w:r>
      <w:r w:rsidR="00F1653E" w:rsidRPr="008623A2">
        <w:rPr>
          <w:rFonts w:ascii="Times New Roman" w:eastAsia="Times New Roman" w:hAnsi="Times New Roman"/>
          <w:sz w:val="24"/>
          <w:szCs w:val="24"/>
          <w:lang w:val="ky-KG" w:eastAsia="ru-RU"/>
        </w:rPr>
        <w:t xml:space="preserve">асходы </w:t>
      </w:r>
      <w:r w:rsidR="00B54432" w:rsidRPr="008623A2">
        <w:rPr>
          <w:rFonts w:ascii="Times New Roman" w:eastAsia="Times New Roman" w:hAnsi="Times New Roman"/>
          <w:sz w:val="24"/>
          <w:szCs w:val="24"/>
          <w:lang w:val="ky-KG" w:eastAsia="ru-RU"/>
        </w:rPr>
        <w:t xml:space="preserve">Фондов развития районов и областей </w:t>
      </w:r>
      <w:r w:rsidR="00491776" w:rsidRPr="008623A2">
        <w:rPr>
          <w:rFonts w:ascii="Times New Roman" w:eastAsia="Times New Roman" w:hAnsi="Times New Roman"/>
          <w:sz w:val="24"/>
          <w:szCs w:val="24"/>
          <w:lang w:val="ky-KG" w:eastAsia="ru-RU"/>
        </w:rPr>
        <w:t xml:space="preserve">по разделу </w:t>
      </w:r>
      <w:r w:rsidR="00491776" w:rsidRPr="008623A2">
        <w:rPr>
          <w:rFonts w:ascii="Times New Roman" w:eastAsia="Times New Roman" w:hAnsi="Times New Roman"/>
          <w:b/>
          <w:sz w:val="24"/>
          <w:szCs w:val="24"/>
          <w:lang w:val="ky-KG" w:eastAsia="ru-RU"/>
        </w:rPr>
        <w:t xml:space="preserve">7049 </w:t>
      </w:r>
      <w:r w:rsidR="00491776" w:rsidRPr="008623A2">
        <w:rPr>
          <w:rFonts w:ascii="Times New Roman" w:eastAsia="Times New Roman" w:hAnsi="Times New Roman"/>
          <w:b/>
          <w:sz w:val="24"/>
          <w:szCs w:val="24"/>
          <w:lang w:eastAsia="ru-RU"/>
        </w:rPr>
        <w:t>«</w:t>
      </w:r>
      <w:r w:rsidR="00491776" w:rsidRPr="008623A2">
        <w:rPr>
          <w:rFonts w:ascii="Times New Roman" w:eastAsia="Times New Roman" w:hAnsi="Times New Roman"/>
          <w:b/>
          <w:sz w:val="24"/>
          <w:szCs w:val="24"/>
          <w:lang w:val="ky-KG" w:eastAsia="ru-RU"/>
        </w:rPr>
        <w:t>экономические вопросы, не отнесенные к другим категориям</w:t>
      </w:r>
      <w:r w:rsidR="00491776" w:rsidRPr="008623A2">
        <w:rPr>
          <w:rFonts w:ascii="Times New Roman" w:eastAsia="Times New Roman" w:hAnsi="Times New Roman"/>
          <w:b/>
          <w:sz w:val="24"/>
          <w:szCs w:val="24"/>
          <w:lang w:eastAsia="ru-RU"/>
        </w:rPr>
        <w:t xml:space="preserve">» </w:t>
      </w:r>
      <w:r w:rsidR="00491776" w:rsidRPr="008623A2">
        <w:rPr>
          <w:rFonts w:ascii="Times New Roman" w:eastAsia="Times New Roman" w:hAnsi="Times New Roman"/>
          <w:sz w:val="24"/>
          <w:szCs w:val="24"/>
          <w:lang w:val="ky-KG" w:eastAsia="ru-RU"/>
        </w:rPr>
        <w:t xml:space="preserve">на </w:t>
      </w:r>
      <w:r w:rsidR="005737FB" w:rsidRPr="008623A2">
        <w:rPr>
          <w:rFonts w:ascii="Times New Roman" w:eastAsia="Times New Roman" w:hAnsi="Times New Roman"/>
          <w:b/>
          <w:sz w:val="24"/>
          <w:szCs w:val="24"/>
          <w:lang w:val="ky-KG" w:eastAsia="ru-RU"/>
        </w:rPr>
        <w:t>2021</w:t>
      </w:r>
      <w:r w:rsidR="00491776" w:rsidRPr="008623A2">
        <w:rPr>
          <w:rFonts w:ascii="Times New Roman" w:eastAsia="Times New Roman" w:hAnsi="Times New Roman"/>
          <w:b/>
          <w:sz w:val="24"/>
          <w:szCs w:val="24"/>
          <w:lang w:val="ky-KG" w:eastAsia="ru-RU"/>
        </w:rPr>
        <w:t xml:space="preserve"> год</w:t>
      </w:r>
      <w:r w:rsidR="00491776" w:rsidRPr="008623A2">
        <w:rPr>
          <w:rFonts w:ascii="Times New Roman" w:eastAsia="Times New Roman" w:hAnsi="Times New Roman"/>
          <w:sz w:val="24"/>
          <w:szCs w:val="24"/>
          <w:lang w:val="ky-KG" w:eastAsia="ru-RU"/>
        </w:rPr>
        <w:t xml:space="preserve"> </w:t>
      </w:r>
      <w:r w:rsidR="00F1653E" w:rsidRPr="008623A2">
        <w:rPr>
          <w:rFonts w:ascii="Times New Roman" w:eastAsia="Times New Roman" w:hAnsi="Times New Roman"/>
          <w:sz w:val="24"/>
          <w:szCs w:val="24"/>
          <w:lang w:val="ky-KG" w:eastAsia="ru-RU"/>
        </w:rPr>
        <w:t xml:space="preserve">предусмотрены в сумме </w:t>
      </w:r>
      <w:r w:rsidR="00491776" w:rsidRPr="008623A2">
        <w:rPr>
          <w:rFonts w:ascii="Times New Roman" w:eastAsia="Times New Roman" w:hAnsi="Times New Roman"/>
          <w:sz w:val="24"/>
          <w:szCs w:val="24"/>
          <w:lang w:val="ky-KG" w:eastAsia="ru-RU"/>
        </w:rPr>
        <w:t xml:space="preserve"> </w:t>
      </w:r>
      <w:r w:rsidR="005737FB" w:rsidRPr="008623A2">
        <w:rPr>
          <w:rFonts w:ascii="Times New Roman" w:eastAsia="Times New Roman" w:hAnsi="Times New Roman"/>
          <w:b/>
          <w:sz w:val="24"/>
          <w:szCs w:val="24"/>
          <w:lang w:val="ky-KG" w:eastAsia="ru-RU"/>
        </w:rPr>
        <w:t>685</w:t>
      </w:r>
      <w:r w:rsidR="00FE725D" w:rsidRPr="008623A2">
        <w:rPr>
          <w:rFonts w:ascii="Times New Roman" w:eastAsia="Times New Roman" w:hAnsi="Times New Roman"/>
          <w:b/>
          <w:sz w:val="24"/>
          <w:szCs w:val="24"/>
          <w:lang w:val="ky-KG" w:eastAsia="ru-RU"/>
        </w:rPr>
        <w:t>,</w:t>
      </w:r>
      <w:r w:rsidR="005737FB" w:rsidRPr="008623A2">
        <w:rPr>
          <w:rFonts w:ascii="Times New Roman" w:eastAsia="Times New Roman" w:hAnsi="Times New Roman"/>
          <w:b/>
          <w:sz w:val="24"/>
          <w:szCs w:val="24"/>
          <w:lang w:val="ky-KG" w:eastAsia="ru-RU"/>
        </w:rPr>
        <w:t>5</w:t>
      </w:r>
      <w:r w:rsidR="00491776" w:rsidRPr="008623A2">
        <w:rPr>
          <w:rFonts w:ascii="Times New Roman" w:eastAsia="Times New Roman" w:hAnsi="Times New Roman"/>
          <w:b/>
          <w:sz w:val="24"/>
          <w:szCs w:val="24"/>
          <w:lang w:val="ky-KG" w:eastAsia="ru-RU"/>
        </w:rPr>
        <w:t xml:space="preserve"> млн. сомов</w:t>
      </w:r>
      <w:r w:rsidR="000C428F" w:rsidRPr="008623A2">
        <w:rPr>
          <w:rFonts w:ascii="Times New Roman" w:eastAsia="Times New Roman" w:hAnsi="Times New Roman"/>
          <w:sz w:val="24"/>
          <w:szCs w:val="24"/>
          <w:lang w:val="ky-KG" w:eastAsia="ru-RU"/>
        </w:rPr>
        <w:t xml:space="preserve">, </w:t>
      </w:r>
      <w:r w:rsidR="005737FB" w:rsidRPr="008623A2">
        <w:rPr>
          <w:rFonts w:ascii="Times New Roman" w:eastAsia="Times New Roman" w:hAnsi="Times New Roman"/>
          <w:sz w:val="24"/>
          <w:szCs w:val="24"/>
          <w:lang w:val="ky-KG" w:eastAsia="ru-RU"/>
        </w:rPr>
        <w:t>с увеличением на 265,0</w:t>
      </w:r>
      <w:r w:rsidR="00B54432" w:rsidRPr="008623A2">
        <w:rPr>
          <w:rFonts w:ascii="Times New Roman" w:eastAsia="Times New Roman" w:hAnsi="Times New Roman"/>
          <w:sz w:val="24"/>
          <w:szCs w:val="24"/>
          <w:lang w:val="ky-KG" w:eastAsia="ru-RU"/>
        </w:rPr>
        <w:t xml:space="preserve"> млн. сомов относит</w:t>
      </w:r>
      <w:r w:rsidR="005737FB" w:rsidRPr="008623A2">
        <w:rPr>
          <w:rFonts w:ascii="Times New Roman" w:eastAsia="Times New Roman" w:hAnsi="Times New Roman"/>
          <w:sz w:val="24"/>
          <w:szCs w:val="24"/>
          <w:lang w:val="ky-KG" w:eastAsia="ru-RU"/>
        </w:rPr>
        <w:t>ельно утвержденного бюджета 2020</w:t>
      </w:r>
      <w:r w:rsidR="00B54432" w:rsidRPr="008623A2">
        <w:rPr>
          <w:rFonts w:ascii="Times New Roman" w:eastAsia="Times New Roman" w:hAnsi="Times New Roman"/>
          <w:sz w:val="24"/>
          <w:szCs w:val="24"/>
          <w:lang w:val="ky-KG" w:eastAsia="ru-RU"/>
        </w:rPr>
        <w:t xml:space="preserve"> года, </w:t>
      </w:r>
      <w:r w:rsidR="000C428F" w:rsidRPr="008623A2">
        <w:rPr>
          <w:rFonts w:ascii="Times New Roman" w:eastAsia="Times New Roman" w:hAnsi="Times New Roman"/>
          <w:sz w:val="24"/>
          <w:szCs w:val="24"/>
          <w:lang w:val="ky-KG" w:eastAsia="ru-RU"/>
        </w:rPr>
        <w:t>в том числе</w:t>
      </w:r>
      <w:r w:rsidR="000B0C0C" w:rsidRPr="008623A2">
        <w:rPr>
          <w:rFonts w:ascii="Times New Roman" w:eastAsia="Times New Roman" w:hAnsi="Times New Roman"/>
          <w:sz w:val="24"/>
          <w:szCs w:val="24"/>
          <w:lang w:val="ky-KG" w:eastAsia="ru-RU"/>
        </w:rPr>
        <w:t>:</w:t>
      </w:r>
      <w:r w:rsidRPr="008623A2">
        <w:rPr>
          <w:rFonts w:ascii="Times New Roman" w:eastAsia="Times New Roman" w:hAnsi="Times New Roman"/>
          <w:sz w:val="24"/>
          <w:szCs w:val="24"/>
          <w:lang w:val="ky-KG" w:eastAsia="ru-RU"/>
        </w:rPr>
        <w:t xml:space="preserve"> </w:t>
      </w:r>
      <w:r w:rsidR="00F1653E" w:rsidRPr="008623A2">
        <w:rPr>
          <w:rFonts w:ascii="Times New Roman" w:eastAsia="Times New Roman" w:hAnsi="Times New Roman"/>
          <w:sz w:val="24"/>
          <w:szCs w:val="24"/>
          <w:lang w:val="ky-KG" w:eastAsia="ru-RU"/>
        </w:rPr>
        <w:t>Фондам</w:t>
      </w:r>
      <w:r w:rsidR="00661106" w:rsidRPr="008623A2">
        <w:rPr>
          <w:rFonts w:ascii="Times New Roman" w:eastAsia="Times New Roman" w:hAnsi="Times New Roman"/>
          <w:sz w:val="24"/>
          <w:szCs w:val="24"/>
          <w:lang w:val="ky-KG" w:eastAsia="ru-RU"/>
        </w:rPr>
        <w:t xml:space="preserve"> раз</w:t>
      </w:r>
      <w:r w:rsidR="00B54432" w:rsidRPr="008623A2">
        <w:rPr>
          <w:rFonts w:ascii="Times New Roman" w:eastAsia="Times New Roman" w:hAnsi="Times New Roman"/>
          <w:sz w:val="24"/>
          <w:szCs w:val="24"/>
          <w:lang w:val="ky-KG" w:eastAsia="ru-RU"/>
        </w:rPr>
        <w:t xml:space="preserve">вития областей </w:t>
      </w:r>
      <w:r w:rsidRPr="008623A2">
        <w:rPr>
          <w:rFonts w:ascii="Times New Roman" w:eastAsia="Times New Roman" w:hAnsi="Times New Roman"/>
          <w:sz w:val="24"/>
          <w:szCs w:val="24"/>
          <w:lang w:val="ky-KG" w:eastAsia="ru-RU"/>
        </w:rPr>
        <w:t>-</w:t>
      </w:r>
      <w:r w:rsidR="005737FB" w:rsidRPr="008623A2">
        <w:rPr>
          <w:rFonts w:ascii="Times New Roman" w:eastAsia="Times New Roman" w:hAnsi="Times New Roman"/>
          <w:sz w:val="24"/>
          <w:szCs w:val="24"/>
          <w:lang w:val="ky-KG" w:eastAsia="ru-RU"/>
        </w:rPr>
        <w:t xml:space="preserve">  175,4</w:t>
      </w:r>
      <w:r w:rsidR="00661106" w:rsidRPr="008623A2">
        <w:rPr>
          <w:rFonts w:ascii="Times New Roman" w:eastAsia="Times New Roman" w:hAnsi="Times New Roman"/>
          <w:sz w:val="24"/>
          <w:szCs w:val="24"/>
          <w:lang w:val="ky-KG" w:eastAsia="ru-RU"/>
        </w:rPr>
        <w:t xml:space="preserve"> </w:t>
      </w:r>
      <w:r w:rsidR="00DE2692" w:rsidRPr="008623A2">
        <w:rPr>
          <w:rFonts w:ascii="Times New Roman" w:eastAsia="Times New Roman" w:hAnsi="Times New Roman"/>
          <w:sz w:val="24"/>
          <w:szCs w:val="24"/>
          <w:lang w:val="ky-KG" w:eastAsia="ru-RU"/>
        </w:rPr>
        <w:t>млн. сомов</w:t>
      </w:r>
      <w:r w:rsidR="00661106" w:rsidRPr="008623A2">
        <w:rPr>
          <w:rFonts w:ascii="Times New Roman" w:eastAsia="Times New Roman" w:hAnsi="Times New Roman"/>
          <w:sz w:val="24"/>
          <w:szCs w:val="24"/>
          <w:lang w:val="ky-KG" w:eastAsia="ru-RU"/>
        </w:rPr>
        <w:t xml:space="preserve"> </w:t>
      </w:r>
      <w:r w:rsidR="00C32C75" w:rsidRPr="008623A2">
        <w:rPr>
          <w:rFonts w:ascii="Times New Roman" w:eastAsia="Times New Roman" w:hAnsi="Times New Roman"/>
          <w:sz w:val="24"/>
          <w:szCs w:val="24"/>
          <w:lang w:val="ky-KG" w:eastAsia="ru-RU"/>
        </w:rPr>
        <w:t>с уменьш</w:t>
      </w:r>
      <w:r w:rsidR="008F5ED8" w:rsidRPr="008623A2">
        <w:rPr>
          <w:rFonts w:ascii="Times New Roman" w:eastAsia="Times New Roman" w:hAnsi="Times New Roman"/>
          <w:sz w:val="24"/>
          <w:szCs w:val="24"/>
          <w:lang w:val="ky-KG" w:eastAsia="ru-RU"/>
        </w:rPr>
        <w:t xml:space="preserve">ением на </w:t>
      </w:r>
      <w:r w:rsidR="00C32C75" w:rsidRPr="008623A2">
        <w:rPr>
          <w:rFonts w:ascii="Times New Roman" w:eastAsia="Times New Roman" w:hAnsi="Times New Roman"/>
          <w:sz w:val="24"/>
          <w:szCs w:val="24"/>
          <w:lang w:val="ky-KG" w:eastAsia="ru-RU"/>
        </w:rPr>
        <w:t>0,5</w:t>
      </w:r>
      <w:r w:rsidR="00B54432" w:rsidRPr="008623A2">
        <w:rPr>
          <w:rFonts w:ascii="Times New Roman" w:eastAsia="Times New Roman" w:hAnsi="Times New Roman"/>
          <w:sz w:val="24"/>
          <w:szCs w:val="24"/>
          <w:lang w:val="ky-KG" w:eastAsia="ru-RU"/>
        </w:rPr>
        <w:t xml:space="preserve"> млн. сомов относит</w:t>
      </w:r>
      <w:r w:rsidR="00C32C75" w:rsidRPr="008623A2">
        <w:rPr>
          <w:rFonts w:ascii="Times New Roman" w:eastAsia="Times New Roman" w:hAnsi="Times New Roman"/>
          <w:sz w:val="24"/>
          <w:szCs w:val="24"/>
          <w:lang w:val="ky-KG" w:eastAsia="ru-RU"/>
        </w:rPr>
        <w:t>ельно утвержденного бюджета 2020</w:t>
      </w:r>
      <w:r w:rsidR="00B54432" w:rsidRPr="008623A2">
        <w:rPr>
          <w:rFonts w:ascii="Times New Roman" w:eastAsia="Times New Roman" w:hAnsi="Times New Roman"/>
          <w:sz w:val="24"/>
          <w:szCs w:val="24"/>
          <w:lang w:val="ky-KG" w:eastAsia="ru-RU"/>
        </w:rPr>
        <w:t xml:space="preserve"> года </w:t>
      </w:r>
      <w:r w:rsidR="00661106" w:rsidRPr="008623A2">
        <w:rPr>
          <w:rFonts w:ascii="Times New Roman" w:eastAsia="Times New Roman" w:hAnsi="Times New Roman"/>
          <w:sz w:val="24"/>
          <w:szCs w:val="24"/>
          <w:lang w:val="ky-KG" w:eastAsia="ru-RU"/>
        </w:rPr>
        <w:t xml:space="preserve">и </w:t>
      </w:r>
      <w:r w:rsidR="00F1653E" w:rsidRPr="008623A2">
        <w:rPr>
          <w:rFonts w:ascii="Times New Roman" w:eastAsia="Times New Roman" w:hAnsi="Times New Roman"/>
          <w:sz w:val="24"/>
          <w:szCs w:val="24"/>
          <w:lang w:val="ky-KG" w:eastAsia="ru-RU"/>
        </w:rPr>
        <w:t>Фондам</w:t>
      </w:r>
      <w:r w:rsidR="00661106" w:rsidRPr="008623A2">
        <w:rPr>
          <w:rFonts w:ascii="Times New Roman" w:eastAsia="Times New Roman" w:hAnsi="Times New Roman"/>
          <w:sz w:val="24"/>
          <w:szCs w:val="24"/>
          <w:lang w:val="ky-KG" w:eastAsia="ru-RU"/>
        </w:rPr>
        <w:t xml:space="preserve"> развития районов </w:t>
      </w:r>
      <w:r w:rsidRPr="008623A2">
        <w:rPr>
          <w:rFonts w:ascii="Times New Roman" w:eastAsia="Times New Roman" w:hAnsi="Times New Roman"/>
          <w:sz w:val="24"/>
          <w:szCs w:val="24"/>
          <w:lang w:val="ky-KG" w:eastAsia="ru-RU"/>
        </w:rPr>
        <w:t xml:space="preserve">- </w:t>
      </w:r>
      <w:r w:rsidR="00C32C75" w:rsidRPr="008623A2">
        <w:rPr>
          <w:rFonts w:ascii="Times New Roman" w:eastAsia="Times New Roman" w:hAnsi="Times New Roman"/>
          <w:sz w:val="24"/>
          <w:szCs w:val="24"/>
          <w:lang w:val="ky-KG" w:eastAsia="ru-RU"/>
        </w:rPr>
        <w:t>510</w:t>
      </w:r>
      <w:r w:rsidR="00FE725D" w:rsidRPr="008623A2">
        <w:rPr>
          <w:rFonts w:ascii="Times New Roman" w:eastAsia="Times New Roman" w:hAnsi="Times New Roman"/>
          <w:sz w:val="24"/>
          <w:szCs w:val="24"/>
          <w:lang w:val="ky-KG" w:eastAsia="ru-RU"/>
        </w:rPr>
        <w:t>,</w:t>
      </w:r>
      <w:r w:rsidR="00C32C75" w:rsidRPr="008623A2">
        <w:rPr>
          <w:rFonts w:ascii="Times New Roman" w:eastAsia="Times New Roman" w:hAnsi="Times New Roman"/>
          <w:sz w:val="24"/>
          <w:szCs w:val="24"/>
          <w:lang w:val="ky-KG" w:eastAsia="ru-RU"/>
        </w:rPr>
        <w:t>1</w:t>
      </w:r>
      <w:r w:rsidR="00661106" w:rsidRPr="008623A2">
        <w:rPr>
          <w:rFonts w:ascii="Times New Roman" w:eastAsia="Times New Roman" w:hAnsi="Times New Roman"/>
          <w:sz w:val="24"/>
          <w:szCs w:val="24"/>
          <w:lang w:val="ky-KG" w:eastAsia="ru-RU"/>
        </w:rPr>
        <w:t xml:space="preserve"> </w:t>
      </w:r>
      <w:r w:rsidR="00DE2692" w:rsidRPr="008623A2">
        <w:rPr>
          <w:rFonts w:ascii="Times New Roman" w:eastAsia="Times New Roman" w:hAnsi="Times New Roman"/>
          <w:sz w:val="24"/>
          <w:szCs w:val="24"/>
          <w:lang w:val="ky-KG" w:eastAsia="ru-RU"/>
        </w:rPr>
        <w:t>млн. сомов</w:t>
      </w:r>
      <w:r w:rsidR="00C32C75" w:rsidRPr="008623A2">
        <w:rPr>
          <w:rFonts w:ascii="Times New Roman" w:eastAsia="Times New Roman" w:hAnsi="Times New Roman"/>
          <w:sz w:val="24"/>
          <w:szCs w:val="24"/>
          <w:lang w:val="ky-KG" w:eastAsia="ru-RU"/>
        </w:rPr>
        <w:t xml:space="preserve"> с увеличением на 265</w:t>
      </w:r>
      <w:r w:rsidR="00FE725D" w:rsidRPr="008623A2">
        <w:rPr>
          <w:rFonts w:ascii="Times New Roman" w:eastAsia="Times New Roman" w:hAnsi="Times New Roman"/>
          <w:sz w:val="24"/>
          <w:szCs w:val="24"/>
          <w:lang w:val="ky-KG" w:eastAsia="ru-RU"/>
        </w:rPr>
        <w:t>,</w:t>
      </w:r>
      <w:r w:rsidR="00C32C75" w:rsidRPr="008623A2">
        <w:rPr>
          <w:rFonts w:ascii="Times New Roman" w:eastAsia="Times New Roman" w:hAnsi="Times New Roman"/>
          <w:sz w:val="24"/>
          <w:szCs w:val="24"/>
          <w:lang w:val="ky-KG" w:eastAsia="ru-RU"/>
        </w:rPr>
        <w:t>5</w:t>
      </w:r>
      <w:r w:rsidR="00B54432" w:rsidRPr="008623A2">
        <w:rPr>
          <w:rFonts w:ascii="Times New Roman" w:eastAsia="Times New Roman" w:hAnsi="Times New Roman"/>
          <w:sz w:val="24"/>
          <w:szCs w:val="24"/>
          <w:lang w:val="ky-KG" w:eastAsia="ru-RU"/>
        </w:rPr>
        <w:t xml:space="preserve"> млн. сомов относит</w:t>
      </w:r>
      <w:r w:rsidR="00C32C75" w:rsidRPr="008623A2">
        <w:rPr>
          <w:rFonts w:ascii="Times New Roman" w:eastAsia="Times New Roman" w:hAnsi="Times New Roman"/>
          <w:sz w:val="24"/>
          <w:szCs w:val="24"/>
          <w:lang w:val="ky-KG" w:eastAsia="ru-RU"/>
        </w:rPr>
        <w:t>ельно утвержденного бюджета 2020</w:t>
      </w:r>
      <w:r w:rsidR="00B54432" w:rsidRPr="008623A2">
        <w:rPr>
          <w:rFonts w:ascii="Times New Roman" w:eastAsia="Times New Roman" w:hAnsi="Times New Roman"/>
          <w:sz w:val="24"/>
          <w:szCs w:val="24"/>
          <w:lang w:val="ky-KG" w:eastAsia="ru-RU"/>
        </w:rPr>
        <w:t xml:space="preserve"> года.</w:t>
      </w:r>
    </w:p>
    <w:p w:rsidR="00FE725D" w:rsidRPr="008623A2" w:rsidRDefault="00FE725D" w:rsidP="004F7EF8">
      <w:pPr>
        <w:pStyle w:val="tkTekst"/>
        <w:spacing w:after="0" w:line="240" w:lineRule="auto"/>
        <w:ind w:firstLine="709"/>
        <w:rPr>
          <w:rFonts w:ascii="Times New Roman" w:hAnsi="Times New Roman"/>
          <w:sz w:val="24"/>
          <w:szCs w:val="24"/>
          <w:lang w:val="ru-RU"/>
        </w:rPr>
      </w:pPr>
      <w:r w:rsidRPr="008623A2">
        <w:rPr>
          <w:rFonts w:ascii="Times New Roman" w:hAnsi="Times New Roman" w:cs="Times New Roman"/>
          <w:sz w:val="24"/>
          <w:szCs w:val="24"/>
          <w:lang w:eastAsia="ru-RU"/>
        </w:rPr>
        <w:t xml:space="preserve">Увеличение бюджетных средств Фондам развития </w:t>
      </w:r>
      <w:r w:rsidR="00C32C75" w:rsidRPr="008623A2">
        <w:rPr>
          <w:rFonts w:ascii="Times New Roman" w:hAnsi="Times New Roman" w:cs="Times New Roman"/>
          <w:sz w:val="24"/>
          <w:szCs w:val="24"/>
          <w:lang w:eastAsia="ru-RU"/>
        </w:rPr>
        <w:t>районов</w:t>
      </w:r>
      <w:r w:rsidRPr="008623A2">
        <w:rPr>
          <w:rFonts w:ascii="Times New Roman" w:hAnsi="Times New Roman" w:cs="Times New Roman"/>
          <w:sz w:val="24"/>
          <w:szCs w:val="24"/>
          <w:lang w:eastAsia="ru-RU"/>
        </w:rPr>
        <w:t xml:space="preserve"> </w:t>
      </w:r>
      <w:r w:rsidR="00C32C75" w:rsidRPr="008623A2">
        <w:rPr>
          <w:rFonts w:ascii="Times New Roman" w:hAnsi="Times New Roman" w:cs="Times New Roman"/>
          <w:sz w:val="24"/>
          <w:szCs w:val="24"/>
          <w:lang w:eastAsia="ru-RU"/>
        </w:rPr>
        <w:t>на 265,5</w:t>
      </w:r>
      <w:r w:rsidR="00E90BD8" w:rsidRPr="008623A2">
        <w:rPr>
          <w:rFonts w:ascii="Times New Roman" w:hAnsi="Times New Roman" w:cs="Times New Roman"/>
          <w:sz w:val="24"/>
          <w:szCs w:val="24"/>
          <w:lang w:eastAsia="ru-RU"/>
        </w:rPr>
        <w:t xml:space="preserve"> млн. сомов </w:t>
      </w:r>
      <w:r w:rsidRPr="008623A2">
        <w:rPr>
          <w:rFonts w:ascii="Times New Roman" w:hAnsi="Times New Roman" w:cs="Times New Roman"/>
          <w:sz w:val="24"/>
          <w:szCs w:val="24"/>
          <w:lang w:eastAsia="ru-RU"/>
        </w:rPr>
        <w:t xml:space="preserve">связано с </w:t>
      </w:r>
      <w:r w:rsidR="004F7EF8" w:rsidRPr="008623A2">
        <w:rPr>
          <w:rFonts w:ascii="Times New Roman" w:hAnsi="Times New Roman" w:cs="Times New Roman"/>
          <w:sz w:val="24"/>
          <w:szCs w:val="24"/>
        </w:rPr>
        <w:t>введением Кодекса о неналоговых доходах</w:t>
      </w:r>
      <w:r w:rsidR="004F7EF8" w:rsidRPr="008623A2">
        <w:rPr>
          <w:rFonts w:ascii="Times New Roman" w:hAnsi="Times New Roman" w:cs="Times New Roman"/>
          <w:sz w:val="24"/>
          <w:szCs w:val="24"/>
          <w:lang w:val="ru-RU"/>
        </w:rPr>
        <w:t>, в котором</w:t>
      </w:r>
      <w:r w:rsidR="004F7EF8" w:rsidRPr="008623A2">
        <w:rPr>
          <w:rFonts w:ascii="Times New Roman" w:hAnsi="Times New Roman" w:cs="Times New Roman"/>
          <w:sz w:val="24"/>
          <w:szCs w:val="24"/>
        </w:rPr>
        <w:t xml:space="preserve"> отчисления на развитие и содержание инфраструктуры местного значения вносятся в фонды развития регионов и в соответствующие местные бюджеты по месту нахождения месторождений полезных ископаемых</w:t>
      </w:r>
      <w:r w:rsidR="004F7EF8" w:rsidRPr="008623A2">
        <w:rPr>
          <w:rFonts w:ascii="Times New Roman" w:hAnsi="Times New Roman"/>
          <w:sz w:val="24"/>
          <w:szCs w:val="24"/>
        </w:rPr>
        <w:t xml:space="preserve">.  </w:t>
      </w:r>
    </w:p>
    <w:p w:rsidR="004F7EF8" w:rsidRPr="008623A2" w:rsidRDefault="004F7EF8" w:rsidP="004F7EF8">
      <w:pPr>
        <w:spacing w:after="0" w:line="240" w:lineRule="auto"/>
        <w:ind w:firstLine="709"/>
        <w:jc w:val="both"/>
        <w:rPr>
          <w:rFonts w:ascii="Times New Roman" w:hAnsi="Times New Roman"/>
          <w:sz w:val="24"/>
          <w:szCs w:val="24"/>
        </w:rPr>
      </w:pPr>
      <w:r w:rsidRPr="008623A2">
        <w:rPr>
          <w:rFonts w:ascii="Times New Roman" w:eastAsia="Times New Roman" w:hAnsi="Times New Roman" w:cs="Times New Roman"/>
          <w:sz w:val="24"/>
          <w:szCs w:val="24"/>
          <w:lang w:val="ky-KG" w:eastAsia="ru-RU"/>
        </w:rPr>
        <w:lastRenderedPageBreak/>
        <w:t xml:space="preserve">Увеличение средств специального счета по  Фондам развития областей </w:t>
      </w:r>
      <w:r w:rsidRPr="008623A2">
        <w:rPr>
          <w:rFonts w:ascii="Times New Roman" w:hAnsi="Times New Roman"/>
          <w:sz w:val="24"/>
          <w:szCs w:val="24"/>
        </w:rPr>
        <w:t xml:space="preserve">на 2,0 </w:t>
      </w:r>
      <w:proofErr w:type="spellStart"/>
      <w:r w:rsidRPr="008623A2">
        <w:rPr>
          <w:rFonts w:ascii="Times New Roman" w:hAnsi="Times New Roman"/>
          <w:sz w:val="24"/>
          <w:szCs w:val="24"/>
        </w:rPr>
        <w:t>млн.сом</w:t>
      </w:r>
      <w:proofErr w:type="spellEnd"/>
      <w:r w:rsidRPr="008623A2">
        <w:rPr>
          <w:rFonts w:ascii="Times New Roman" w:hAnsi="Times New Roman"/>
          <w:sz w:val="24"/>
          <w:szCs w:val="24"/>
        </w:rPr>
        <w:t xml:space="preserve">  относительно утвержденного бюджета 2020 года связано с поступлением спонсорской помощи в фонд развития </w:t>
      </w:r>
      <w:proofErr w:type="spellStart"/>
      <w:r w:rsidRPr="008623A2">
        <w:rPr>
          <w:rFonts w:ascii="Times New Roman" w:hAnsi="Times New Roman"/>
          <w:sz w:val="24"/>
          <w:szCs w:val="24"/>
        </w:rPr>
        <w:t>Нарынской</w:t>
      </w:r>
      <w:proofErr w:type="spellEnd"/>
      <w:r w:rsidRPr="008623A2">
        <w:rPr>
          <w:rFonts w:ascii="Times New Roman" w:hAnsi="Times New Roman"/>
          <w:sz w:val="24"/>
          <w:szCs w:val="24"/>
        </w:rPr>
        <w:t xml:space="preserve"> области «</w:t>
      </w:r>
      <w:proofErr w:type="spellStart"/>
      <w:r w:rsidRPr="008623A2">
        <w:rPr>
          <w:rFonts w:ascii="Times New Roman" w:hAnsi="Times New Roman"/>
          <w:sz w:val="24"/>
          <w:szCs w:val="24"/>
        </w:rPr>
        <w:t>Тенир-Тоо</w:t>
      </w:r>
      <w:proofErr w:type="spellEnd"/>
      <w:r w:rsidRPr="008623A2">
        <w:rPr>
          <w:rFonts w:ascii="Times New Roman" w:hAnsi="Times New Roman"/>
          <w:sz w:val="24"/>
          <w:szCs w:val="24"/>
        </w:rPr>
        <w:t>».</w:t>
      </w:r>
    </w:p>
    <w:p w:rsidR="004F7EF8" w:rsidRPr="008623A2" w:rsidRDefault="004F7EF8" w:rsidP="004F7EF8">
      <w:pPr>
        <w:spacing w:after="0" w:line="240" w:lineRule="auto"/>
        <w:ind w:firstLine="709"/>
        <w:jc w:val="both"/>
        <w:rPr>
          <w:rFonts w:ascii="Times New Roman" w:hAnsi="Times New Roman"/>
          <w:sz w:val="24"/>
          <w:szCs w:val="24"/>
          <w:lang w:val="ky-KG"/>
        </w:rPr>
      </w:pPr>
      <w:r w:rsidRPr="008623A2">
        <w:rPr>
          <w:rFonts w:ascii="Times New Roman" w:eastAsia="Times New Roman" w:hAnsi="Times New Roman" w:cs="Times New Roman"/>
          <w:sz w:val="24"/>
          <w:szCs w:val="24"/>
          <w:lang w:val="ky-KG" w:eastAsia="ru-RU"/>
        </w:rPr>
        <w:t>Увеличение средств специального счета</w:t>
      </w:r>
      <w:r w:rsidRPr="008623A2">
        <w:rPr>
          <w:rFonts w:ascii="Times New Roman" w:hAnsi="Times New Roman"/>
          <w:sz w:val="24"/>
          <w:szCs w:val="24"/>
        </w:rPr>
        <w:t xml:space="preserve"> по </w:t>
      </w:r>
      <w:r w:rsidRPr="008623A2">
        <w:rPr>
          <w:rFonts w:ascii="Times New Roman" w:eastAsia="Times New Roman" w:hAnsi="Times New Roman"/>
          <w:sz w:val="24"/>
          <w:szCs w:val="24"/>
          <w:lang w:val="ky-KG" w:eastAsia="ru-RU"/>
        </w:rPr>
        <w:t xml:space="preserve">Фондам развития </w:t>
      </w:r>
      <w:r w:rsidRPr="008623A2">
        <w:rPr>
          <w:rFonts w:ascii="Times New Roman" w:eastAsia="Times New Roman" w:hAnsi="Times New Roman" w:cs="Times New Roman"/>
          <w:sz w:val="24"/>
          <w:szCs w:val="24"/>
          <w:lang w:val="ky-KG" w:eastAsia="ru-RU"/>
        </w:rPr>
        <w:t>районов</w:t>
      </w:r>
      <w:r w:rsidRPr="008623A2">
        <w:rPr>
          <w:rFonts w:ascii="Times New Roman" w:hAnsi="Times New Roman"/>
          <w:sz w:val="24"/>
          <w:szCs w:val="24"/>
        </w:rPr>
        <w:t xml:space="preserve"> на 5,0 </w:t>
      </w:r>
      <w:proofErr w:type="spellStart"/>
      <w:r w:rsidRPr="008623A2">
        <w:rPr>
          <w:rFonts w:ascii="Times New Roman" w:hAnsi="Times New Roman"/>
          <w:sz w:val="24"/>
          <w:szCs w:val="24"/>
        </w:rPr>
        <w:t>млн.сом</w:t>
      </w:r>
      <w:proofErr w:type="spellEnd"/>
      <w:r w:rsidRPr="008623A2">
        <w:rPr>
          <w:rFonts w:ascii="Times New Roman" w:hAnsi="Times New Roman"/>
          <w:sz w:val="24"/>
          <w:szCs w:val="24"/>
        </w:rPr>
        <w:t xml:space="preserve">  относительно утвержденного бюджета 2020 года </w:t>
      </w:r>
      <w:r w:rsidRPr="008623A2">
        <w:rPr>
          <w:rFonts w:ascii="Times New Roman" w:hAnsi="Times New Roman"/>
          <w:sz w:val="24"/>
          <w:szCs w:val="24"/>
          <w:lang w:val="ky-KG"/>
        </w:rPr>
        <w:t xml:space="preserve">связано с поступленим спонсорской помощи. </w:t>
      </w:r>
    </w:p>
    <w:p w:rsidR="004F7EF8" w:rsidRPr="008623A2" w:rsidRDefault="004F7EF8" w:rsidP="00491776">
      <w:pPr>
        <w:widowControl w:val="0"/>
        <w:spacing w:after="0" w:line="240" w:lineRule="auto"/>
        <w:ind w:firstLine="709"/>
        <w:jc w:val="both"/>
        <w:rPr>
          <w:rFonts w:ascii="Times New Roman" w:eastAsia="Times New Roman" w:hAnsi="Times New Roman" w:cs="Times New Roman"/>
          <w:color w:val="FF0000"/>
          <w:sz w:val="24"/>
          <w:szCs w:val="24"/>
          <w:lang w:val="ky-KG" w:eastAsia="ru-RU"/>
        </w:rPr>
      </w:pPr>
    </w:p>
    <w:p w:rsidR="006B1456" w:rsidRPr="008623A2" w:rsidRDefault="006B1456" w:rsidP="00480BBE">
      <w:pPr>
        <w:spacing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rPr>
        <w:t xml:space="preserve">Расходы по подразделу </w:t>
      </w:r>
      <w:r w:rsidRPr="008623A2">
        <w:rPr>
          <w:rFonts w:ascii="Times New Roman" w:hAnsi="Times New Roman" w:cs="Times New Roman"/>
          <w:b/>
          <w:sz w:val="24"/>
          <w:szCs w:val="24"/>
        </w:rPr>
        <w:t xml:space="preserve">«Экономические </w:t>
      </w:r>
      <w:r w:rsidR="001364AB" w:rsidRPr="008623A2">
        <w:rPr>
          <w:rFonts w:ascii="Times New Roman" w:hAnsi="Times New Roman" w:cs="Times New Roman"/>
          <w:b/>
          <w:sz w:val="24"/>
          <w:szCs w:val="24"/>
          <w:lang w:val="ky-KG"/>
        </w:rPr>
        <w:t>вопросы</w:t>
      </w:r>
      <w:r w:rsidRPr="008623A2">
        <w:rPr>
          <w:rFonts w:ascii="Times New Roman" w:hAnsi="Times New Roman" w:cs="Times New Roman"/>
          <w:b/>
          <w:sz w:val="24"/>
          <w:szCs w:val="24"/>
        </w:rPr>
        <w:t>, не отнесенные к другим категориям»</w:t>
      </w:r>
      <w:r w:rsidR="00BF7AE7" w:rsidRPr="008623A2">
        <w:rPr>
          <w:rFonts w:ascii="Times New Roman" w:hAnsi="Times New Roman" w:cs="Times New Roman"/>
          <w:sz w:val="24"/>
          <w:szCs w:val="24"/>
        </w:rPr>
        <w:t xml:space="preserve"> на 20</w:t>
      </w:r>
      <w:r w:rsidR="00AB3F5E" w:rsidRPr="008623A2">
        <w:rPr>
          <w:rFonts w:ascii="Times New Roman" w:hAnsi="Times New Roman" w:cs="Times New Roman"/>
          <w:sz w:val="24"/>
          <w:szCs w:val="24"/>
          <w:lang w:val="ky-KG"/>
        </w:rPr>
        <w:t>21</w:t>
      </w:r>
      <w:r w:rsidR="0043235A" w:rsidRPr="008623A2">
        <w:rPr>
          <w:rFonts w:ascii="Times New Roman" w:hAnsi="Times New Roman" w:cs="Times New Roman"/>
          <w:sz w:val="24"/>
          <w:szCs w:val="24"/>
        </w:rPr>
        <w:t xml:space="preserve"> год предусмотрены в сумме </w:t>
      </w:r>
      <w:r w:rsidR="00AB3F5E" w:rsidRPr="008623A2">
        <w:rPr>
          <w:rFonts w:ascii="Times New Roman" w:hAnsi="Times New Roman" w:cs="Times New Roman"/>
          <w:sz w:val="24"/>
          <w:szCs w:val="24"/>
          <w:lang w:val="ky-KG"/>
        </w:rPr>
        <w:t>259</w:t>
      </w:r>
      <w:r w:rsidR="00AB3F5E" w:rsidRPr="008623A2">
        <w:rPr>
          <w:rFonts w:ascii="Times New Roman" w:hAnsi="Times New Roman" w:cs="Times New Roman"/>
          <w:sz w:val="24"/>
          <w:szCs w:val="24"/>
        </w:rPr>
        <w:t>,9</w:t>
      </w:r>
      <w:r w:rsidRPr="008623A2">
        <w:rPr>
          <w:rFonts w:ascii="Times New Roman" w:hAnsi="Times New Roman" w:cs="Times New Roman"/>
          <w:sz w:val="24"/>
          <w:szCs w:val="24"/>
        </w:rPr>
        <w:t xml:space="preserve"> </w:t>
      </w:r>
      <w:r w:rsidRPr="008623A2">
        <w:rPr>
          <w:rFonts w:ascii="Times New Roman" w:hAnsi="Times New Roman" w:cs="Times New Roman"/>
          <w:bCs/>
          <w:sz w:val="24"/>
          <w:szCs w:val="24"/>
        </w:rPr>
        <w:t>млн. сомов</w:t>
      </w:r>
      <w:r w:rsidR="00AB3F5E" w:rsidRPr="008623A2">
        <w:rPr>
          <w:rFonts w:ascii="Times New Roman" w:hAnsi="Times New Roman" w:cs="Times New Roman"/>
          <w:sz w:val="24"/>
          <w:szCs w:val="24"/>
          <w:lang w:val="ky-KG"/>
        </w:rPr>
        <w:t>, с увеличением на 72,7</w:t>
      </w:r>
      <w:r w:rsidR="007C7250" w:rsidRPr="008623A2">
        <w:rPr>
          <w:rFonts w:ascii="Times New Roman" w:hAnsi="Times New Roman" w:cs="Times New Roman"/>
          <w:sz w:val="24"/>
          <w:szCs w:val="24"/>
          <w:lang w:val="ky-KG"/>
        </w:rPr>
        <w:t xml:space="preserve"> млн. сомов </w:t>
      </w:r>
      <w:r w:rsidR="00D07B0F" w:rsidRPr="008623A2">
        <w:rPr>
          <w:rFonts w:ascii="Times New Roman" w:hAnsi="Times New Roman" w:cs="Times New Roman"/>
          <w:sz w:val="24"/>
          <w:szCs w:val="24"/>
          <w:lang w:val="ky-KG"/>
        </w:rPr>
        <w:t>или на 38,8 </w:t>
      </w:r>
      <w:r w:rsidR="00AB3F5E" w:rsidRPr="008623A2">
        <w:rPr>
          <w:rFonts w:ascii="Times New Roman" w:hAnsi="Times New Roman" w:cs="Times New Roman"/>
          <w:sz w:val="24"/>
          <w:szCs w:val="24"/>
          <w:lang w:val="ky-KG"/>
        </w:rPr>
        <w:t xml:space="preserve">% </w:t>
      </w:r>
      <w:r w:rsidR="007C7250" w:rsidRPr="008623A2">
        <w:rPr>
          <w:rFonts w:ascii="Times New Roman" w:hAnsi="Times New Roman" w:cs="Times New Roman"/>
          <w:sz w:val="24"/>
          <w:szCs w:val="24"/>
          <w:lang w:val="ky-KG"/>
        </w:rPr>
        <w:t>относительно уровня</w:t>
      </w:r>
      <w:r w:rsidRPr="008623A2">
        <w:rPr>
          <w:rFonts w:ascii="Times New Roman" w:hAnsi="Times New Roman" w:cs="Times New Roman"/>
          <w:sz w:val="24"/>
          <w:szCs w:val="24"/>
        </w:rPr>
        <w:t xml:space="preserve"> утвержденного бюджета</w:t>
      </w:r>
      <w:r w:rsidR="00AB3F5E" w:rsidRPr="008623A2">
        <w:rPr>
          <w:rFonts w:ascii="Times New Roman" w:hAnsi="Times New Roman" w:cs="Times New Roman"/>
          <w:sz w:val="24"/>
          <w:szCs w:val="24"/>
        </w:rPr>
        <w:t xml:space="preserve"> 2020</w:t>
      </w:r>
      <w:r w:rsidRPr="008623A2">
        <w:rPr>
          <w:rFonts w:ascii="Times New Roman" w:hAnsi="Times New Roman" w:cs="Times New Roman"/>
          <w:sz w:val="24"/>
          <w:szCs w:val="24"/>
        </w:rPr>
        <w:t xml:space="preserve"> года, в том числе  расходы за сче</w:t>
      </w:r>
      <w:r w:rsidR="0043235A" w:rsidRPr="008623A2">
        <w:rPr>
          <w:rFonts w:ascii="Times New Roman" w:hAnsi="Times New Roman" w:cs="Times New Roman"/>
          <w:sz w:val="24"/>
          <w:szCs w:val="24"/>
        </w:rPr>
        <w:t xml:space="preserve">т бюджетных средств составят </w:t>
      </w:r>
      <w:r w:rsidR="00AB3F5E" w:rsidRPr="008623A2">
        <w:rPr>
          <w:rFonts w:ascii="Times New Roman" w:hAnsi="Times New Roman" w:cs="Times New Roman"/>
          <w:sz w:val="24"/>
          <w:szCs w:val="24"/>
          <w:lang w:val="ky-KG"/>
        </w:rPr>
        <w:t>259</w:t>
      </w:r>
      <w:r w:rsidR="00AB3F5E" w:rsidRPr="008623A2">
        <w:rPr>
          <w:rFonts w:ascii="Times New Roman" w:hAnsi="Times New Roman" w:cs="Times New Roman"/>
          <w:sz w:val="24"/>
          <w:szCs w:val="24"/>
        </w:rPr>
        <w:t>,9</w:t>
      </w:r>
      <w:r w:rsidRPr="008623A2">
        <w:rPr>
          <w:rFonts w:ascii="Times New Roman" w:hAnsi="Times New Roman" w:cs="Times New Roman"/>
          <w:sz w:val="24"/>
          <w:szCs w:val="24"/>
        </w:rPr>
        <w:t xml:space="preserve"> </w:t>
      </w:r>
      <w:r w:rsidR="00480BBE" w:rsidRPr="008623A2">
        <w:rPr>
          <w:rFonts w:ascii="Times New Roman" w:hAnsi="Times New Roman" w:cs="Times New Roman"/>
          <w:bCs/>
          <w:sz w:val="24"/>
          <w:szCs w:val="24"/>
        </w:rPr>
        <w:t>млн. сомов</w:t>
      </w:r>
      <w:r w:rsidRPr="008623A2">
        <w:rPr>
          <w:rFonts w:ascii="Times New Roman" w:hAnsi="Times New Roman" w:cs="Times New Roman"/>
          <w:bCs/>
          <w:sz w:val="24"/>
          <w:szCs w:val="24"/>
        </w:rPr>
        <w:t xml:space="preserve"> </w:t>
      </w:r>
      <w:r w:rsidRPr="008623A2">
        <w:rPr>
          <w:rFonts w:ascii="Times New Roman" w:hAnsi="Times New Roman" w:cs="Times New Roman"/>
          <w:sz w:val="24"/>
          <w:szCs w:val="24"/>
        </w:rPr>
        <w:t>(данный  подраздел включает</w:t>
      </w:r>
      <w:r w:rsidRPr="008623A2">
        <w:rPr>
          <w:rFonts w:ascii="Times New Roman" w:hAnsi="Times New Roman" w:cs="Times New Roman"/>
          <w:sz w:val="24"/>
          <w:szCs w:val="24"/>
          <w:lang w:val="ky-KG"/>
        </w:rPr>
        <w:t xml:space="preserve"> </w:t>
      </w:r>
      <w:r w:rsidRPr="008623A2">
        <w:rPr>
          <w:rFonts w:ascii="Times New Roman" w:hAnsi="Times New Roman" w:cs="Times New Roman"/>
          <w:sz w:val="24"/>
          <w:szCs w:val="24"/>
        </w:rPr>
        <w:t>Министерство экономики (тех</w:t>
      </w:r>
      <w:r w:rsidRPr="008623A2">
        <w:rPr>
          <w:rFonts w:ascii="Times New Roman" w:hAnsi="Times New Roman" w:cs="Times New Roman"/>
          <w:sz w:val="24"/>
          <w:szCs w:val="24"/>
          <w:lang w:val="ky-KG"/>
        </w:rPr>
        <w:t xml:space="preserve">ническое </w:t>
      </w:r>
      <w:r w:rsidRPr="008623A2">
        <w:rPr>
          <w:rFonts w:ascii="Times New Roman" w:hAnsi="Times New Roman" w:cs="Times New Roman"/>
          <w:sz w:val="24"/>
          <w:szCs w:val="24"/>
        </w:rPr>
        <w:t>регулирование)</w:t>
      </w:r>
      <w:r w:rsidR="00D5701B" w:rsidRPr="008623A2">
        <w:rPr>
          <w:rFonts w:ascii="Times New Roman" w:hAnsi="Times New Roman" w:cs="Times New Roman"/>
          <w:sz w:val="24"/>
          <w:szCs w:val="24"/>
          <w:lang w:val="ky-KG"/>
        </w:rPr>
        <w:t xml:space="preserve">, </w:t>
      </w:r>
      <w:r w:rsidR="00C81202" w:rsidRPr="008623A2">
        <w:rPr>
          <w:rFonts w:ascii="Times New Roman" w:hAnsi="Times New Roman" w:cs="Times New Roman"/>
          <w:sz w:val="24"/>
          <w:szCs w:val="24"/>
          <w:lang w:val="ky-KG"/>
        </w:rPr>
        <w:t>Государственное учреждение «Центр государственно-частного партнерства» при Министерстве экономики Кыргызской Республики</w:t>
      </w:r>
      <w:r w:rsidR="00D5701B" w:rsidRPr="008623A2">
        <w:rPr>
          <w:rFonts w:ascii="Times New Roman" w:hAnsi="Times New Roman" w:cs="Times New Roman"/>
          <w:sz w:val="24"/>
          <w:szCs w:val="24"/>
          <w:lang w:val="ky-KG"/>
        </w:rPr>
        <w:t xml:space="preserve">, </w:t>
      </w:r>
      <w:r w:rsidR="00DE19CD" w:rsidRPr="008623A2">
        <w:rPr>
          <w:rFonts w:ascii="Times New Roman" w:hAnsi="Times New Roman" w:cs="Times New Roman"/>
          <w:sz w:val="24"/>
          <w:szCs w:val="24"/>
          <w:lang w:val="ky-KG"/>
        </w:rPr>
        <w:t xml:space="preserve">Фонд финансирования подготовки проектов государственно-частного партнерства, </w:t>
      </w:r>
      <w:r w:rsidR="00D5701B" w:rsidRPr="008623A2">
        <w:rPr>
          <w:rFonts w:ascii="Times New Roman" w:hAnsi="Times New Roman" w:cs="Times New Roman"/>
          <w:sz w:val="24"/>
          <w:szCs w:val="24"/>
          <w:lang w:val="ky-KG"/>
        </w:rPr>
        <w:t>Фонд развития и материального обеспечения Государственного агентства антимонопольного регулирования при Правительстве Кыргызской Республики (аппарат и территориальные подразделения</w:t>
      </w:r>
      <w:r w:rsidR="00480BBE" w:rsidRPr="008623A2">
        <w:rPr>
          <w:rFonts w:ascii="Times New Roman" w:hAnsi="Times New Roman" w:cs="Times New Roman"/>
          <w:sz w:val="24"/>
          <w:szCs w:val="24"/>
          <w:lang w:val="ky-KG"/>
        </w:rPr>
        <w:t>)</w:t>
      </w:r>
      <w:r w:rsidR="00480BBE" w:rsidRPr="008623A2">
        <w:rPr>
          <w:rFonts w:ascii="Times New Roman" w:hAnsi="Times New Roman" w:cs="Times New Roman"/>
          <w:sz w:val="24"/>
          <w:szCs w:val="24"/>
        </w:rPr>
        <w:t>.</w:t>
      </w:r>
      <w:r w:rsidRPr="008623A2">
        <w:rPr>
          <w:rFonts w:ascii="Times New Roman" w:hAnsi="Times New Roman" w:cs="Times New Roman"/>
          <w:sz w:val="24"/>
          <w:szCs w:val="24"/>
        </w:rPr>
        <w:t xml:space="preserve"> </w:t>
      </w:r>
    </w:p>
    <w:p w:rsidR="006B1456" w:rsidRPr="008623A2" w:rsidRDefault="00DE2692" w:rsidP="006B1456">
      <w:pPr>
        <w:spacing w:after="0" w:line="240" w:lineRule="auto"/>
        <w:ind w:left="1304" w:firstLine="709"/>
        <w:jc w:val="right"/>
        <w:rPr>
          <w:rFonts w:ascii="Times New Roman" w:hAnsi="Times New Roman" w:cs="Times New Roman"/>
          <w:sz w:val="20"/>
          <w:szCs w:val="20"/>
          <w:lang w:val="ky-KG"/>
        </w:rPr>
      </w:pPr>
      <w:r w:rsidRPr="008623A2">
        <w:rPr>
          <w:rFonts w:ascii="Times New Roman" w:hAnsi="Times New Roman" w:cs="Times New Roman"/>
          <w:sz w:val="20"/>
          <w:szCs w:val="20"/>
        </w:rPr>
        <w:t>млн. сомов</w:t>
      </w:r>
    </w:p>
    <w:tbl>
      <w:tblPr>
        <w:tblpPr w:leftFromText="180" w:rightFromText="180" w:vertAnchor="text" w:horzAnchor="margin" w:tblpXSpec="center" w:tblpY="140"/>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93"/>
        <w:gridCol w:w="1275"/>
        <w:gridCol w:w="1276"/>
        <w:gridCol w:w="1276"/>
        <w:gridCol w:w="1275"/>
        <w:gridCol w:w="1276"/>
        <w:gridCol w:w="1276"/>
      </w:tblGrid>
      <w:tr w:rsidR="006B1456" w:rsidRPr="008623A2" w:rsidTr="007C31C5">
        <w:trPr>
          <w:trHeight w:val="1123"/>
        </w:trPr>
        <w:tc>
          <w:tcPr>
            <w:tcW w:w="2093" w:type="dxa"/>
            <w:vAlign w:val="center"/>
          </w:tcPr>
          <w:p w:rsidR="006B1456" w:rsidRPr="008623A2" w:rsidRDefault="006B1456" w:rsidP="00DE200C">
            <w:pPr>
              <w:widowControl w:val="0"/>
              <w:spacing w:after="0" w:line="240" w:lineRule="auto"/>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 xml:space="preserve">Наименование </w:t>
            </w:r>
          </w:p>
        </w:tc>
        <w:tc>
          <w:tcPr>
            <w:tcW w:w="1275" w:type="dxa"/>
            <w:vAlign w:val="center"/>
          </w:tcPr>
          <w:p w:rsidR="006B1456" w:rsidRPr="008623A2" w:rsidRDefault="006B1456" w:rsidP="00DE200C">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DE19CD" w:rsidRPr="008623A2">
              <w:rPr>
                <w:rFonts w:ascii="Times New Roman" w:eastAsia="Calibri" w:hAnsi="Times New Roman" w:cs="Times New Roman"/>
                <w:b/>
                <w:bCs/>
                <w:sz w:val="20"/>
                <w:szCs w:val="20"/>
                <w:lang w:val="ky-KG" w:eastAsia="ru-RU"/>
              </w:rPr>
              <w:t>9</w:t>
            </w:r>
            <w:r w:rsidRPr="008623A2">
              <w:rPr>
                <w:rFonts w:ascii="Times New Roman" w:eastAsia="Calibri" w:hAnsi="Times New Roman" w:cs="Times New Roman"/>
                <w:b/>
                <w:bCs/>
                <w:sz w:val="20"/>
                <w:szCs w:val="20"/>
                <w:lang w:eastAsia="ru-RU"/>
              </w:rPr>
              <w:t xml:space="preserve"> год факт</w:t>
            </w:r>
          </w:p>
        </w:tc>
        <w:tc>
          <w:tcPr>
            <w:tcW w:w="1276" w:type="dxa"/>
            <w:vAlign w:val="center"/>
          </w:tcPr>
          <w:p w:rsidR="006B1456" w:rsidRPr="008623A2" w:rsidRDefault="00DE19CD" w:rsidP="00DE200C">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6B1456" w:rsidRPr="008623A2">
              <w:rPr>
                <w:rFonts w:ascii="Times New Roman" w:eastAsia="Calibri" w:hAnsi="Times New Roman" w:cs="Times New Roman"/>
                <w:b/>
                <w:bCs/>
                <w:sz w:val="20"/>
                <w:szCs w:val="20"/>
                <w:lang w:eastAsia="ru-RU"/>
              </w:rPr>
              <w:t xml:space="preserve"> год </w:t>
            </w:r>
            <w:proofErr w:type="spellStart"/>
            <w:r w:rsidR="006B1456" w:rsidRPr="008623A2">
              <w:rPr>
                <w:rFonts w:ascii="Times New Roman" w:eastAsia="Calibri" w:hAnsi="Times New Roman" w:cs="Times New Roman"/>
                <w:b/>
                <w:bCs/>
                <w:sz w:val="20"/>
                <w:szCs w:val="20"/>
                <w:lang w:eastAsia="ru-RU"/>
              </w:rPr>
              <w:t>утвержд</w:t>
            </w:r>
            <w:proofErr w:type="spellEnd"/>
          </w:p>
        </w:tc>
        <w:tc>
          <w:tcPr>
            <w:tcW w:w="1276" w:type="dxa"/>
            <w:vAlign w:val="center"/>
          </w:tcPr>
          <w:p w:rsidR="006B1456" w:rsidRPr="008623A2" w:rsidRDefault="003B091E" w:rsidP="00DE200C">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DE19CD" w:rsidRPr="008623A2">
              <w:rPr>
                <w:rFonts w:ascii="Times New Roman" w:eastAsia="Calibri" w:hAnsi="Times New Roman" w:cs="Times New Roman"/>
                <w:b/>
                <w:bCs/>
                <w:sz w:val="20"/>
                <w:szCs w:val="20"/>
                <w:lang w:val="ky-KG" w:eastAsia="ru-RU"/>
              </w:rPr>
              <w:t>21</w:t>
            </w:r>
            <w:r w:rsidR="006B1456" w:rsidRPr="008623A2">
              <w:rPr>
                <w:rFonts w:ascii="Times New Roman" w:eastAsia="Calibri" w:hAnsi="Times New Roman" w:cs="Times New Roman"/>
                <w:b/>
                <w:bCs/>
                <w:sz w:val="20"/>
                <w:szCs w:val="20"/>
                <w:lang w:eastAsia="ru-RU"/>
              </w:rPr>
              <w:t xml:space="preserve"> год проект</w:t>
            </w:r>
          </w:p>
        </w:tc>
        <w:tc>
          <w:tcPr>
            <w:tcW w:w="1275" w:type="dxa"/>
            <w:vAlign w:val="center"/>
          </w:tcPr>
          <w:p w:rsidR="006B1456" w:rsidRPr="008623A2" w:rsidRDefault="008C74AE" w:rsidP="00DE200C">
            <w:pPr>
              <w:spacing w:after="0" w:line="240" w:lineRule="auto"/>
              <w:jc w:val="center"/>
              <w:rPr>
                <w:rFonts w:ascii="Times New Roman" w:eastAsia="Calibri" w:hAnsi="Times New Roman" w:cs="Times New Roman"/>
                <w:b/>
                <w:bCs/>
                <w:sz w:val="20"/>
                <w:szCs w:val="20"/>
                <w:lang w:val="ky-KG" w:eastAsia="ru-RU"/>
              </w:rPr>
            </w:pPr>
            <w:proofErr w:type="spellStart"/>
            <w:r w:rsidRPr="008623A2">
              <w:rPr>
                <w:rFonts w:ascii="Times New Roman" w:eastAsia="Calibri" w:hAnsi="Times New Roman" w:cs="Times New Roman"/>
                <w:b/>
                <w:bCs/>
                <w:sz w:val="20"/>
                <w:szCs w:val="20"/>
                <w:lang w:eastAsia="ru-RU"/>
              </w:rPr>
              <w:t>откл</w:t>
            </w:r>
            <w:proofErr w:type="spellEnd"/>
          </w:p>
        </w:tc>
        <w:tc>
          <w:tcPr>
            <w:tcW w:w="1276" w:type="dxa"/>
            <w:vAlign w:val="center"/>
          </w:tcPr>
          <w:p w:rsidR="006B1456" w:rsidRPr="008623A2" w:rsidRDefault="0043235A" w:rsidP="00DE200C">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DE19CD" w:rsidRPr="008623A2">
              <w:rPr>
                <w:rFonts w:ascii="Times New Roman" w:eastAsia="Calibri" w:hAnsi="Times New Roman" w:cs="Times New Roman"/>
                <w:b/>
                <w:bCs/>
                <w:sz w:val="20"/>
                <w:szCs w:val="20"/>
                <w:lang w:val="ky-KG" w:eastAsia="ru-RU"/>
              </w:rPr>
              <w:t>22</w:t>
            </w:r>
            <w:r w:rsidR="006B1456" w:rsidRPr="008623A2">
              <w:rPr>
                <w:rFonts w:ascii="Times New Roman" w:eastAsia="Calibri" w:hAnsi="Times New Roman" w:cs="Times New Roman"/>
                <w:b/>
                <w:bCs/>
                <w:sz w:val="20"/>
                <w:szCs w:val="20"/>
                <w:lang w:eastAsia="ru-RU"/>
              </w:rPr>
              <w:t xml:space="preserve"> год прогноз</w:t>
            </w:r>
          </w:p>
        </w:tc>
        <w:tc>
          <w:tcPr>
            <w:tcW w:w="1276" w:type="dxa"/>
            <w:vAlign w:val="center"/>
          </w:tcPr>
          <w:p w:rsidR="006B1456" w:rsidRPr="008623A2" w:rsidRDefault="006B1456" w:rsidP="00DE200C">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DE19CD" w:rsidRPr="008623A2">
              <w:rPr>
                <w:rFonts w:ascii="Times New Roman" w:eastAsia="Calibri" w:hAnsi="Times New Roman" w:cs="Times New Roman"/>
                <w:b/>
                <w:bCs/>
                <w:sz w:val="20"/>
                <w:szCs w:val="20"/>
                <w:lang w:val="ky-KG" w:eastAsia="ru-RU"/>
              </w:rPr>
              <w:t>23</w:t>
            </w:r>
            <w:r w:rsidRPr="008623A2">
              <w:rPr>
                <w:rFonts w:ascii="Times New Roman" w:eastAsia="Calibri" w:hAnsi="Times New Roman" w:cs="Times New Roman"/>
                <w:b/>
                <w:bCs/>
                <w:sz w:val="20"/>
                <w:szCs w:val="20"/>
                <w:lang w:eastAsia="ru-RU"/>
              </w:rPr>
              <w:t xml:space="preserve"> год прогноз</w:t>
            </w:r>
          </w:p>
        </w:tc>
      </w:tr>
      <w:tr w:rsidR="00DE19CD" w:rsidRPr="008623A2" w:rsidTr="009741E1">
        <w:trPr>
          <w:trHeight w:val="255"/>
        </w:trPr>
        <w:tc>
          <w:tcPr>
            <w:tcW w:w="2093" w:type="dxa"/>
            <w:shd w:val="clear" w:color="000000" w:fill="FFFFFF"/>
            <w:vAlign w:val="bottom"/>
          </w:tcPr>
          <w:p w:rsidR="00DE19CD" w:rsidRPr="008623A2" w:rsidRDefault="00DE19CD" w:rsidP="00DE19CD">
            <w:pPr>
              <w:spacing w:after="0" w:line="240" w:lineRule="auto"/>
              <w:rPr>
                <w:rFonts w:ascii="Times New Roman" w:hAnsi="Times New Roman" w:cs="Times New Roman"/>
                <w:bCs/>
                <w:sz w:val="20"/>
                <w:szCs w:val="20"/>
                <w:lang w:val="ky-KG"/>
              </w:rPr>
            </w:pPr>
            <w:r w:rsidRPr="008623A2">
              <w:rPr>
                <w:rFonts w:ascii="Times New Roman" w:hAnsi="Times New Roman" w:cs="Times New Roman"/>
                <w:sz w:val="20"/>
                <w:szCs w:val="20"/>
                <w:lang w:val="ky-KG"/>
              </w:rPr>
              <w:t>Всего</w:t>
            </w:r>
          </w:p>
        </w:tc>
        <w:tc>
          <w:tcPr>
            <w:tcW w:w="1275" w:type="dxa"/>
            <w:shd w:val="clear" w:color="000000" w:fill="FFFFFF"/>
            <w:vAlign w:val="bottom"/>
          </w:tcPr>
          <w:p w:rsidR="00DE19CD" w:rsidRPr="008623A2" w:rsidRDefault="00B412AF" w:rsidP="00DE19CD">
            <w:pPr>
              <w:spacing w:after="0" w:line="240" w:lineRule="auto"/>
              <w:jc w:val="center"/>
              <w:rPr>
                <w:rFonts w:ascii="Times New Roman" w:hAnsi="Times New Roman" w:cs="Times New Roman"/>
                <w:b/>
                <w:bCs/>
                <w:sz w:val="20"/>
                <w:szCs w:val="20"/>
              </w:rPr>
            </w:pPr>
            <w:r w:rsidRPr="008623A2">
              <w:rPr>
                <w:rFonts w:ascii="Times New Roman" w:hAnsi="Times New Roman" w:cs="Times New Roman"/>
                <w:b/>
                <w:bCs/>
                <w:sz w:val="20"/>
                <w:szCs w:val="20"/>
              </w:rPr>
              <w:t>32,4</w:t>
            </w:r>
          </w:p>
        </w:tc>
        <w:tc>
          <w:tcPr>
            <w:tcW w:w="1276" w:type="dxa"/>
            <w:shd w:val="clear" w:color="000000" w:fill="FFFFFF"/>
            <w:vAlign w:val="bottom"/>
          </w:tcPr>
          <w:p w:rsidR="00DE19CD" w:rsidRPr="008623A2" w:rsidRDefault="00DE19CD" w:rsidP="00DE19CD">
            <w:pPr>
              <w:spacing w:after="0" w:line="240" w:lineRule="auto"/>
              <w:jc w:val="center"/>
              <w:rPr>
                <w:rFonts w:ascii="Times New Roman" w:hAnsi="Times New Roman" w:cs="Times New Roman"/>
                <w:b/>
                <w:bCs/>
                <w:sz w:val="20"/>
                <w:szCs w:val="20"/>
              </w:rPr>
            </w:pPr>
            <w:r w:rsidRPr="008623A2">
              <w:rPr>
                <w:rFonts w:ascii="Times New Roman" w:hAnsi="Times New Roman" w:cs="Times New Roman"/>
                <w:b/>
                <w:bCs/>
                <w:sz w:val="20"/>
                <w:szCs w:val="20"/>
                <w:lang w:val="ky-KG"/>
              </w:rPr>
              <w:t>187</w:t>
            </w:r>
            <w:r w:rsidRPr="008623A2">
              <w:rPr>
                <w:rFonts w:ascii="Times New Roman" w:hAnsi="Times New Roman" w:cs="Times New Roman"/>
                <w:b/>
                <w:bCs/>
                <w:sz w:val="20"/>
                <w:szCs w:val="20"/>
              </w:rPr>
              <w:t>,2</w:t>
            </w:r>
          </w:p>
        </w:tc>
        <w:tc>
          <w:tcPr>
            <w:tcW w:w="1276" w:type="dxa"/>
            <w:shd w:val="clear" w:color="000000" w:fill="FFFFFF"/>
            <w:vAlign w:val="bottom"/>
          </w:tcPr>
          <w:p w:rsidR="00DE19CD" w:rsidRPr="008623A2" w:rsidRDefault="00DE19CD" w:rsidP="00DE19CD">
            <w:pPr>
              <w:spacing w:after="0" w:line="240" w:lineRule="auto"/>
              <w:jc w:val="center"/>
              <w:rPr>
                <w:rFonts w:ascii="Times New Roman" w:hAnsi="Times New Roman" w:cs="Times New Roman"/>
                <w:b/>
                <w:bCs/>
                <w:sz w:val="20"/>
                <w:szCs w:val="20"/>
              </w:rPr>
            </w:pPr>
            <w:r w:rsidRPr="008623A2">
              <w:rPr>
                <w:rFonts w:ascii="Times New Roman" w:hAnsi="Times New Roman" w:cs="Times New Roman"/>
                <w:b/>
                <w:bCs/>
                <w:sz w:val="20"/>
                <w:szCs w:val="20"/>
                <w:lang w:val="ky-KG"/>
              </w:rPr>
              <w:t>259</w:t>
            </w:r>
            <w:r w:rsidRPr="008623A2">
              <w:rPr>
                <w:rFonts w:ascii="Times New Roman" w:hAnsi="Times New Roman" w:cs="Times New Roman"/>
                <w:b/>
                <w:bCs/>
                <w:sz w:val="20"/>
                <w:szCs w:val="20"/>
              </w:rPr>
              <w:t>,9</w:t>
            </w:r>
          </w:p>
        </w:tc>
        <w:tc>
          <w:tcPr>
            <w:tcW w:w="1275" w:type="dxa"/>
            <w:shd w:val="clear" w:color="000000" w:fill="FFFFFF"/>
            <w:vAlign w:val="bottom"/>
          </w:tcPr>
          <w:p w:rsidR="00DE19CD" w:rsidRPr="008623A2" w:rsidRDefault="00DE19CD" w:rsidP="00DE19CD">
            <w:pPr>
              <w:spacing w:after="0" w:line="240" w:lineRule="auto"/>
              <w:jc w:val="center"/>
              <w:rPr>
                <w:rFonts w:ascii="Times New Roman" w:hAnsi="Times New Roman" w:cs="Times New Roman"/>
                <w:b/>
                <w:bCs/>
                <w:sz w:val="20"/>
                <w:szCs w:val="20"/>
                <w:lang w:val="ky-KG"/>
              </w:rPr>
            </w:pPr>
            <w:r w:rsidRPr="008623A2">
              <w:rPr>
                <w:rFonts w:ascii="Times New Roman" w:hAnsi="Times New Roman" w:cs="Times New Roman"/>
                <w:b/>
                <w:bCs/>
                <w:sz w:val="20"/>
                <w:szCs w:val="20"/>
                <w:lang w:val="ky-KG"/>
              </w:rPr>
              <w:t>72,7</w:t>
            </w:r>
          </w:p>
        </w:tc>
        <w:tc>
          <w:tcPr>
            <w:tcW w:w="1276" w:type="dxa"/>
            <w:shd w:val="clear" w:color="000000" w:fill="FFFFFF"/>
            <w:vAlign w:val="bottom"/>
          </w:tcPr>
          <w:p w:rsidR="00DE19CD" w:rsidRPr="008623A2" w:rsidRDefault="00DE19CD" w:rsidP="00DE19CD">
            <w:pPr>
              <w:spacing w:after="0" w:line="240" w:lineRule="auto"/>
              <w:jc w:val="center"/>
              <w:rPr>
                <w:rFonts w:ascii="Times New Roman" w:hAnsi="Times New Roman" w:cs="Times New Roman"/>
                <w:b/>
                <w:bCs/>
                <w:sz w:val="20"/>
                <w:szCs w:val="20"/>
              </w:rPr>
            </w:pPr>
            <w:r w:rsidRPr="008623A2">
              <w:rPr>
                <w:rFonts w:ascii="Times New Roman" w:hAnsi="Times New Roman" w:cs="Times New Roman"/>
                <w:b/>
                <w:bCs/>
                <w:sz w:val="20"/>
                <w:szCs w:val="20"/>
                <w:lang w:val="ky-KG"/>
              </w:rPr>
              <w:t>26</w:t>
            </w:r>
            <w:r w:rsidR="00FA6D88" w:rsidRPr="008623A2">
              <w:rPr>
                <w:rFonts w:ascii="Times New Roman" w:hAnsi="Times New Roman" w:cs="Times New Roman"/>
                <w:b/>
                <w:bCs/>
                <w:sz w:val="20"/>
                <w:szCs w:val="20"/>
                <w:lang w:val="ky-KG"/>
              </w:rPr>
              <w:t>7</w:t>
            </w:r>
            <w:r w:rsidR="00FA6D88" w:rsidRPr="008623A2">
              <w:rPr>
                <w:rFonts w:ascii="Times New Roman" w:hAnsi="Times New Roman" w:cs="Times New Roman"/>
                <w:b/>
                <w:bCs/>
                <w:sz w:val="20"/>
                <w:szCs w:val="20"/>
              </w:rPr>
              <w:t>,6</w:t>
            </w:r>
          </w:p>
        </w:tc>
        <w:tc>
          <w:tcPr>
            <w:tcW w:w="1276" w:type="dxa"/>
            <w:shd w:val="clear" w:color="000000" w:fill="FFFFFF"/>
            <w:vAlign w:val="bottom"/>
          </w:tcPr>
          <w:p w:rsidR="00DE19CD" w:rsidRPr="008623A2" w:rsidRDefault="00DE19CD" w:rsidP="00DE19CD">
            <w:pPr>
              <w:spacing w:after="0" w:line="240" w:lineRule="auto"/>
              <w:jc w:val="center"/>
              <w:rPr>
                <w:rFonts w:ascii="Times New Roman" w:hAnsi="Times New Roman" w:cs="Times New Roman"/>
                <w:b/>
                <w:bCs/>
                <w:sz w:val="20"/>
                <w:szCs w:val="20"/>
              </w:rPr>
            </w:pPr>
            <w:r w:rsidRPr="008623A2">
              <w:rPr>
                <w:rFonts w:ascii="Times New Roman" w:hAnsi="Times New Roman" w:cs="Times New Roman"/>
                <w:b/>
                <w:bCs/>
                <w:sz w:val="20"/>
                <w:szCs w:val="20"/>
                <w:lang w:val="ky-KG"/>
              </w:rPr>
              <w:t>26</w:t>
            </w:r>
            <w:r w:rsidR="00FA6D88" w:rsidRPr="008623A2">
              <w:rPr>
                <w:rFonts w:ascii="Times New Roman" w:hAnsi="Times New Roman" w:cs="Times New Roman"/>
                <w:b/>
                <w:bCs/>
                <w:sz w:val="20"/>
                <w:szCs w:val="20"/>
                <w:lang w:val="ky-KG"/>
              </w:rPr>
              <w:t>9</w:t>
            </w:r>
            <w:r w:rsidRPr="008623A2">
              <w:rPr>
                <w:rFonts w:ascii="Times New Roman" w:hAnsi="Times New Roman" w:cs="Times New Roman"/>
                <w:b/>
                <w:bCs/>
                <w:sz w:val="20"/>
                <w:szCs w:val="20"/>
              </w:rPr>
              <w:t>,8</w:t>
            </w:r>
          </w:p>
        </w:tc>
      </w:tr>
      <w:tr w:rsidR="00DE19CD" w:rsidRPr="008623A2" w:rsidTr="009741E1">
        <w:trPr>
          <w:trHeight w:val="255"/>
        </w:trPr>
        <w:tc>
          <w:tcPr>
            <w:tcW w:w="2093" w:type="dxa"/>
            <w:shd w:val="clear" w:color="000000" w:fill="FFFFFF"/>
            <w:vAlign w:val="bottom"/>
          </w:tcPr>
          <w:p w:rsidR="00DE19CD" w:rsidRPr="008623A2" w:rsidRDefault="00DE19CD" w:rsidP="00DE19CD">
            <w:pPr>
              <w:spacing w:after="0" w:line="240" w:lineRule="auto"/>
              <w:rPr>
                <w:rFonts w:ascii="Times New Roman" w:hAnsi="Times New Roman" w:cs="Times New Roman"/>
                <w:sz w:val="20"/>
                <w:szCs w:val="20"/>
              </w:rPr>
            </w:pPr>
            <w:r w:rsidRPr="008623A2">
              <w:rPr>
                <w:rFonts w:ascii="Times New Roman" w:hAnsi="Times New Roman" w:cs="Times New Roman"/>
                <w:sz w:val="20"/>
                <w:szCs w:val="20"/>
                <w:lang w:val="ky-KG"/>
              </w:rPr>
              <w:t>б</w:t>
            </w:r>
            <w:proofErr w:type="spellStart"/>
            <w:r w:rsidRPr="008623A2">
              <w:rPr>
                <w:rFonts w:ascii="Times New Roman" w:hAnsi="Times New Roman" w:cs="Times New Roman"/>
                <w:sz w:val="20"/>
                <w:szCs w:val="20"/>
              </w:rPr>
              <w:t>юджетные</w:t>
            </w:r>
            <w:proofErr w:type="spellEnd"/>
            <w:r w:rsidRPr="008623A2">
              <w:rPr>
                <w:rFonts w:ascii="Times New Roman" w:hAnsi="Times New Roman" w:cs="Times New Roman"/>
                <w:sz w:val="20"/>
                <w:szCs w:val="20"/>
              </w:rPr>
              <w:t xml:space="preserve"> средства</w:t>
            </w:r>
          </w:p>
        </w:tc>
        <w:tc>
          <w:tcPr>
            <w:tcW w:w="1275" w:type="dxa"/>
            <w:shd w:val="clear" w:color="000000" w:fill="FFFFFF"/>
            <w:vAlign w:val="bottom"/>
          </w:tcPr>
          <w:p w:rsidR="00DE19CD" w:rsidRPr="008623A2" w:rsidRDefault="00B412AF" w:rsidP="00DE19CD">
            <w:pPr>
              <w:spacing w:after="0" w:line="240" w:lineRule="auto"/>
              <w:jc w:val="center"/>
              <w:rPr>
                <w:rFonts w:ascii="Times New Roman" w:hAnsi="Times New Roman" w:cs="Times New Roman"/>
                <w:sz w:val="20"/>
                <w:szCs w:val="20"/>
              </w:rPr>
            </w:pPr>
            <w:r w:rsidRPr="008623A2">
              <w:rPr>
                <w:rFonts w:ascii="Times New Roman" w:hAnsi="Times New Roman" w:cs="Times New Roman"/>
                <w:sz w:val="20"/>
                <w:szCs w:val="20"/>
              </w:rPr>
              <w:t>32,4</w:t>
            </w:r>
          </w:p>
        </w:tc>
        <w:tc>
          <w:tcPr>
            <w:tcW w:w="1276" w:type="dxa"/>
            <w:shd w:val="clear" w:color="000000" w:fill="FFFFFF"/>
            <w:vAlign w:val="bottom"/>
          </w:tcPr>
          <w:p w:rsidR="00DE19CD" w:rsidRPr="008623A2" w:rsidRDefault="00DE19CD" w:rsidP="00DE19CD">
            <w:pPr>
              <w:spacing w:after="0" w:line="240" w:lineRule="auto"/>
              <w:jc w:val="center"/>
              <w:rPr>
                <w:rFonts w:ascii="Times New Roman" w:hAnsi="Times New Roman" w:cs="Times New Roman"/>
                <w:sz w:val="20"/>
                <w:szCs w:val="20"/>
              </w:rPr>
            </w:pPr>
            <w:r w:rsidRPr="008623A2">
              <w:rPr>
                <w:rFonts w:ascii="Times New Roman" w:hAnsi="Times New Roman" w:cs="Times New Roman"/>
                <w:sz w:val="20"/>
                <w:szCs w:val="20"/>
                <w:lang w:val="ky-KG"/>
              </w:rPr>
              <w:t>187</w:t>
            </w:r>
            <w:r w:rsidRPr="008623A2">
              <w:rPr>
                <w:rFonts w:ascii="Times New Roman" w:hAnsi="Times New Roman" w:cs="Times New Roman"/>
                <w:sz w:val="20"/>
                <w:szCs w:val="20"/>
              </w:rPr>
              <w:t>,2</w:t>
            </w:r>
          </w:p>
        </w:tc>
        <w:tc>
          <w:tcPr>
            <w:tcW w:w="1276" w:type="dxa"/>
            <w:shd w:val="clear" w:color="000000" w:fill="FFFFFF"/>
            <w:vAlign w:val="bottom"/>
          </w:tcPr>
          <w:p w:rsidR="00DE19CD" w:rsidRPr="008623A2" w:rsidRDefault="00DE19CD" w:rsidP="00DE19CD">
            <w:pPr>
              <w:spacing w:after="0" w:line="240" w:lineRule="auto"/>
              <w:jc w:val="center"/>
              <w:rPr>
                <w:rFonts w:ascii="Times New Roman" w:hAnsi="Times New Roman" w:cs="Times New Roman"/>
                <w:sz w:val="20"/>
                <w:szCs w:val="20"/>
              </w:rPr>
            </w:pPr>
            <w:r w:rsidRPr="008623A2">
              <w:rPr>
                <w:rFonts w:ascii="Times New Roman" w:hAnsi="Times New Roman" w:cs="Times New Roman"/>
                <w:sz w:val="20"/>
                <w:szCs w:val="20"/>
                <w:lang w:val="ky-KG"/>
              </w:rPr>
              <w:t>259</w:t>
            </w:r>
            <w:r w:rsidRPr="008623A2">
              <w:rPr>
                <w:rFonts w:ascii="Times New Roman" w:hAnsi="Times New Roman" w:cs="Times New Roman"/>
                <w:sz w:val="20"/>
                <w:szCs w:val="20"/>
              </w:rPr>
              <w:t>,9</w:t>
            </w:r>
          </w:p>
        </w:tc>
        <w:tc>
          <w:tcPr>
            <w:tcW w:w="1275" w:type="dxa"/>
            <w:shd w:val="clear" w:color="000000" w:fill="FFFFFF"/>
            <w:vAlign w:val="bottom"/>
          </w:tcPr>
          <w:p w:rsidR="00DE19CD" w:rsidRPr="008623A2" w:rsidRDefault="00DE19CD" w:rsidP="00DE19CD">
            <w:pPr>
              <w:spacing w:after="0" w:line="240" w:lineRule="auto"/>
              <w:jc w:val="center"/>
              <w:rPr>
                <w:rFonts w:ascii="Times New Roman" w:hAnsi="Times New Roman" w:cs="Times New Roman"/>
                <w:bCs/>
                <w:sz w:val="20"/>
                <w:szCs w:val="20"/>
              </w:rPr>
            </w:pPr>
            <w:r w:rsidRPr="008623A2">
              <w:rPr>
                <w:rFonts w:ascii="Times New Roman" w:hAnsi="Times New Roman" w:cs="Times New Roman"/>
                <w:bCs/>
                <w:sz w:val="20"/>
                <w:szCs w:val="20"/>
                <w:lang w:val="ky-KG"/>
              </w:rPr>
              <w:t>72,</w:t>
            </w:r>
            <w:r w:rsidRPr="008623A2">
              <w:rPr>
                <w:rFonts w:ascii="Times New Roman" w:hAnsi="Times New Roman" w:cs="Times New Roman"/>
                <w:bCs/>
                <w:sz w:val="20"/>
                <w:szCs w:val="20"/>
              </w:rPr>
              <w:t>7</w:t>
            </w:r>
          </w:p>
        </w:tc>
        <w:tc>
          <w:tcPr>
            <w:tcW w:w="1276" w:type="dxa"/>
            <w:shd w:val="clear" w:color="000000" w:fill="FFFFFF"/>
            <w:vAlign w:val="bottom"/>
          </w:tcPr>
          <w:p w:rsidR="00DE19CD" w:rsidRPr="008623A2" w:rsidRDefault="00DE19CD" w:rsidP="00DE19CD">
            <w:pPr>
              <w:spacing w:after="0" w:line="240" w:lineRule="auto"/>
              <w:jc w:val="center"/>
              <w:rPr>
                <w:rFonts w:ascii="Times New Roman" w:hAnsi="Times New Roman" w:cs="Times New Roman"/>
                <w:sz w:val="20"/>
                <w:szCs w:val="20"/>
              </w:rPr>
            </w:pPr>
            <w:r w:rsidRPr="008623A2">
              <w:rPr>
                <w:rFonts w:ascii="Times New Roman" w:hAnsi="Times New Roman" w:cs="Times New Roman"/>
                <w:sz w:val="20"/>
                <w:szCs w:val="20"/>
                <w:lang w:val="ky-KG"/>
              </w:rPr>
              <w:t>26</w:t>
            </w:r>
            <w:r w:rsidR="00FA6D88" w:rsidRPr="008623A2">
              <w:rPr>
                <w:rFonts w:ascii="Times New Roman" w:hAnsi="Times New Roman" w:cs="Times New Roman"/>
                <w:sz w:val="20"/>
                <w:szCs w:val="20"/>
                <w:lang w:val="ky-KG"/>
              </w:rPr>
              <w:t>7</w:t>
            </w:r>
            <w:r w:rsidR="00FA6D88" w:rsidRPr="008623A2">
              <w:rPr>
                <w:rFonts w:ascii="Times New Roman" w:hAnsi="Times New Roman" w:cs="Times New Roman"/>
                <w:sz w:val="20"/>
                <w:szCs w:val="20"/>
              </w:rPr>
              <w:t>,6</w:t>
            </w:r>
          </w:p>
        </w:tc>
        <w:tc>
          <w:tcPr>
            <w:tcW w:w="1276" w:type="dxa"/>
            <w:shd w:val="clear" w:color="000000" w:fill="FFFFFF"/>
            <w:vAlign w:val="bottom"/>
          </w:tcPr>
          <w:p w:rsidR="00DE19CD" w:rsidRPr="008623A2" w:rsidRDefault="00DE19CD" w:rsidP="00DE19CD">
            <w:pPr>
              <w:spacing w:after="0" w:line="240" w:lineRule="auto"/>
              <w:jc w:val="center"/>
              <w:rPr>
                <w:rFonts w:ascii="Times New Roman" w:hAnsi="Times New Roman" w:cs="Times New Roman"/>
                <w:sz w:val="20"/>
                <w:szCs w:val="20"/>
              </w:rPr>
            </w:pPr>
            <w:r w:rsidRPr="008623A2">
              <w:rPr>
                <w:rFonts w:ascii="Times New Roman" w:hAnsi="Times New Roman" w:cs="Times New Roman"/>
                <w:sz w:val="20"/>
                <w:szCs w:val="20"/>
                <w:lang w:val="ky-KG"/>
              </w:rPr>
              <w:t>26</w:t>
            </w:r>
            <w:r w:rsidR="00FA6D88" w:rsidRPr="008623A2">
              <w:rPr>
                <w:rFonts w:ascii="Times New Roman" w:hAnsi="Times New Roman" w:cs="Times New Roman"/>
                <w:sz w:val="20"/>
                <w:szCs w:val="20"/>
                <w:lang w:val="ky-KG"/>
              </w:rPr>
              <w:t>9</w:t>
            </w:r>
            <w:r w:rsidRPr="008623A2">
              <w:rPr>
                <w:rFonts w:ascii="Times New Roman" w:hAnsi="Times New Roman" w:cs="Times New Roman"/>
                <w:sz w:val="20"/>
                <w:szCs w:val="20"/>
              </w:rPr>
              <w:t>,8</w:t>
            </w:r>
          </w:p>
        </w:tc>
      </w:tr>
    </w:tbl>
    <w:p w:rsidR="00446ECA" w:rsidRPr="008623A2" w:rsidRDefault="00446ECA" w:rsidP="00A56EEB">
      <w:pPr>
        <w:spacing w:after="0" w:line="240" w:lineRule="auto"/>
        <w:ind w:firstLine="709"/>
        <w:jc w:val="both"/>
        <w:rPr>
          <w:rFonts w:ascii="Times New Roman" w:hAnsi="Times New Roman" w:cs="Times New Roman"/>
          <w:sz w:val="24"/>
          <w:szCs w:val="24"/>
          <w:lang w:val="ky-KG"/>
        </w:rPr>
      </w:pPr>
    </w:p>
    <w:p w:rsidR="00DE19CD" w:rsidRPr="008623A2" w:rsidRDefault="00D07B0F" w:rsidP="00D07B0F">
      <w:pPr>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lang w:val="ky-KG"/>
        </w:rPr>
        <w:t xml:space="preserve">Увеличение бюджетных средств на 72,7 млн. сомов связано: - с увеличением на </w:t>
      </w:r>
      <w:r w:rsidR="00DE19CD" w:rsidRPr="008623A2">
        <w:rPr>
          <w:rFonts w:ascii="Times New Roman" w:hAnsi="Times New Roman" w:cs="Times New Roman"/>
          <w:sz w:val="24"/>
          <w:szCs w:val="24"/>
        </w:rPr>
        <w:t>80,4</w:t>
      </w:r>
      <w:r w:rsidR="005404EB" w:rsidRPr="008623A2">
        <w:rPr>
          <w:rFonts w:ascii="Times New Roman" w:hAnsi="Times New Roman" w:cs="Times New Roman"/>
          <w:sz w:val="24"/>
          <w:szCs w:val="24"/>
        </w:rPr>
        <w:t xml:space="preserve"> млн. со</w:t>
      </w:r>
      <w:r w:rsidR="00751970" w:rsidRPr="008623A2">
        <w:rPr>
          <w:rFonts w:ascii="Times New Roman" w:hAnsi="Times New Roman" w:cs="Times New Roman"/>
          <w:sz w:val="24"/>
          <w:szCs w:val="24"/>
        </w:rPr>
        <w:t xml:space="preserve">мов </w:t>
      </w:r>
      <w:r w:rsidR="009D6B81" w:rsidRPr="008623A2">
        <w:rPr>
          <w:rFonts w:ascii="Times New Roman" w:hAnsi="Times New Roman" w:cs="Times New Roman"/>
          <w:sz w:val="24"/>
          <w:szCs w:val="24"/>
          <w:lang w:val="ky-KG"/>
        </w:rPr>
        <w:t xml:space="preserve">средств </w:t>
      </w:r>
      <w:r w:rsidR="00DE19CD" w:rsidRPr="008623A2">
        <w:rPr>
          <w:rFonts w:ascii="Times New Roman" w:hAnsi="Times New Roman" w:cs="Times New Roman"/>
          <w:sz w:val="24"/>
          <w:szCs w:val="24"/>
          <w:lang w:val="ky-KG"/>
        </w:rPr>
        <w:t>Фонда финансирования подготовки проектов государственно-частного партнерства</w:t>
      </w:r>
      <w:r w:rsidR="009D6B81" w:rsidRPr="008623A2">
        <w:rPr>
          <w:rFonts w:ascii="Times New Roman" w:hAnsi="Times New Roman" w:cs="Times New Roman"/>
          <w:sz w:val="24"/>
          <w:szCs w:val="24"/>
          <w:lang w:val="ky-KG"/>
        </w:rPr>
        <w:t xml:space="preserve"> для подготовки по меньшей мере 7 ра</w:t>
      </w:r>
      <w:r w:rsidRPr="008623A2">
        <w:rPr>
          <w:rFonts w:ascii="Times New Roman" w:hAnsi="Times New Roman" w:cs="Times New Roman"/>
          <w:sz w:val="24"/>
          <w:szCs w:val="24"/>
          <w:lang w:val="ky-KG"/>
        </w:rPr>
        <w:t>зличных проектов, из которых 40 </w:t>
      </w:r>
      <w:r w:rsidR="009D6B81" w:rsidRPr="008623A2">
        <w:rPr>
          <w:rFonts w:ascii="Times New Roman" w:hAnsi="Times New Roman" w:cs="Times New Roman"/>
          <w:sz w:val="24"/>
          <w:szCs w:val="24"/>
          <w:lang w:val="ky-KG"/>
        </w:rPr>
        <w:t>% с учетом гендерных вопросов, оценкой социального и экологического воздействия и анализом затрат и выгод с целью выполнения условия Программы Азиатского банка развития по предоставлению помощи</w:t>
      </w:r>
      <w:r w:rsidRPr="008623A2">
        <w:rPr>
          <w:rFonts w:ascii="Times New Roman" w:hAnsi="Times New Roman" w:cs="Times New Roman"/>
          <w:sz w:val="24"/>
          <w:szCs w:val="24"/>
          <w:lang w:val="ky-KG"/>
        </w:rPr>
        <w:t>; - с у</w:t>
      </w:r>
      <w:proofErr w:type="spellStart"/>
      <w:r w:rsidRPr="008623A2">
        <w:rPr>
          <w:rFonts w:ascii="Times New Roman" w:hAnsi="Times New Roman" w:cs="Times New Roman"/>
          <w:sz w:val="24"/>
          <w:szCs w:val="24"/>
        </w:rPr>
        <w:t>меньшением</w:t>
      </w:r>
      <w:proofErr w:type="spellEnd"/>
      <w:r w:rsidRPr="008623A2">
        <w:rPr>
          <w:rFonts w:ascii="Times New Roman" w:hAnsi="Times New Roman" w:cs="Times New Roman"/>
          <w:sz w:val="24"/>
          <w:szCs w:val="24"/>
        </w:rPr>
        <w:t xml:space="preserve"> расходов</w:t>
      </w:r>
      <w:r w:rsidR="00DE19CD" w:rsidRPr="008623A2">
        <w:rPr>
          <w:rFonts w:ascii="Times New Roman" w:hAnsi="Times New Roman" w:cs="Times New Roman"/>
          <w:sz w:val="24"/>
          <w:szCs w:val="24"/>
        </w:rPr>
        <w:t xml:space="preserve"> по бюджетным средствам на 7,6 млн. сомов </w:t>
      </w:r>
      <w:r w:rsidR="00DE19CD" w:rsidRPr="008623A2">
        <w:rPr>
          <w:rFonts w:ascii="Times New Roman" w:hAnsi="Times New Roman" w:cs="Times New Roman"/>
          <w:sz w:val="24"/>
          <w:szCs w:val="24"/>
          <w:lang w:val="ky-KG"/>
        </w:rPr>
        <w:t>в рамках оптимизации бюджета в с</w:t>
      </w:r>
      <w:r w:rsidR="00DE19CD" w:rsidRPr="008623A2">
        <w:rPr>
          <w:rFonts w:ascii="Times New Roman" w:hAnsi="Times New Roman" w:cs="Times New Roman"/>
          <w:sz w:val="24"/>
          <w:szCs w:val="24"/>
        </w:rPr>
        <w:t>вязи с уменьшением</w:t>
      </w:r>
      <w:r w:rsidR="00DE19CD" w:rsidRPr="008623A2">
        <w:rPr>
          <w:rFonts w:ascii="Times New Roman" w:hAnsi="Times New Roman" w:cs="Times New Roman"/>
          <w:sz w:val="24"/>
          <w:szCs w:val="24"/>
          <w:lang w:val="ky-KG"/>
        </w:rPr>
        <w:t xml:space="preserve">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коронавирусной инфекции.</w:t>
      </w:r>
    </w:p>
    <w:p w:rsidR="00817CCE" w:rsidRPr="008623A2" w:rsidRDefault="00817CCE" w:rsidP="00E97AEE">
      <w:pPr>
        <w:widowControl w:val="0"/>
        <w:spacing w:before="120" w:after="0" w:line="240" w:lineRule="auto"/>
        <w:ind w:firstLine="709"/>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bCs/>
          <w:sz w:val="24"/>
          <w:szCs w:val="24"/>
          <w:lang w:eastAsia="ru-RU"/>
        </w:rPr>
        <w:t xml:space="preserve">Раздел 705 </w:t>
      </w:r>
      <w:r w:rsidRPr="008623A2">
        <w:rPr>
          <w:rFonts w:ascii="Times New Roman" w:eastAsia="Times New Roman" w:hAnsi="Times New Roman" w:cs="Times New Roman"/>
          <w:b/>
          <w:sz w:val="24"/>
          <w:szCs w:val="24"/>
          <w:lang w:eastAsia="ru-RU"/>
        </w:rPr>
        <w:t>«Охрана окружающей среды»</w:t>
      </w:r>
    </w:p>
    <w:p w:rsidR="00817CCE" w:rsidRPr="008623A2" w:rsidRDefault="00817CCE" w:rsidP="00E97AEE">
      <w:pPr>
        <w:widowControl w:val="0"/>
        <w:spacing w:after="0" w:line="240" w:lineRule="auto"/>
        <w:ind w:firstLine="709"/>
        <w:jc w:val="both"/>
        <w:rPr>
          <w:rFonts w:ascii="Times New Roman" w:eastAsia="Times New Roman" w:hAnsi="Times New Roman" w:cs="Times New Roman"/>
          <w:b/>
          <w:sz w:val="24"/>
          <w:szCs w:val="24"/>
          <w:lang w:eastAsia="ru-RU"/>
        </w:rPr>
      </w:pPr>
    </w:p>
    <w:p w:rsidR="00E57B12" w:rsidRPr="008623A2" w:rsidRDefault="00784F51" w:rsidP="00E97AEE">
      <w:pPr>
        <w:spacing w:after="0" w:line="240" w:lineRule="auto"/>
        <w:ind w:firstLine="708"/>
        <w:jc w:val="both"/>
        <w:rPr>
          <w:rFonts w:ascii="Times New Roman" w:hAnsi="Times New Roman" w:cs="Times New Roman"/>
          <w:sz w:val="24"/>
          <w:szCs w:val="24"/>
        </w:rPr>
      </w:pPr>
      <w:r w:rsidRPr="008623A2">
        <w:rPr>
          <w:rFonts w:ascii="Times New Roman" w:eastAsia="Times New Roman" w:hAnsi="Times New Roman" w:cs="Times New Roman"/>
          <w:sz w:val="24"/>
          <w:szCs w:val="24"/>
          <w:lang w:val="ky-KG" w:eastAsia="ru-RU"/>
        </w:rPr>
        <w:t>Данный раздел</w:t>
      </w:r>
      <w:r w:rsidR="00DC3A61" w:rsidRPr="008623A2">
        <w:rPr>
          <w:rFonts w:ascii="Times New Roman" w:eastAsia="Times New Roman" w:hAnsi="Times New Roman" w:cs="Times New Roman"/>
          <w:b/>
          <w:sz w:val="24"/>
          <w:szCs w:val="24"/>
          <w:lang w:val="ky-KG" w:eastAsia="ru-RU"/>
        </w:rPr>
        <w:t xml:space="preserve"> </w:t>
      </w:r>
      <w:r w:rsidR="000E7326" w:rsidRPr="008623A2">
        <w:rPr>
          <w:rFonts w:ascii="Times New Roman" w:eastAsia="Times New Roman" w:hAnsi="Times New Roman" w:cs="Times New Roman"/>
          <w:sz w:val="24"/>
          <w:szCs w:val="24"/>
          <w:lang w:eastAsia="ru-RU"/>
        </w:rPr>
        <w:t>включает в себя</w:t>
      </w:r>
      <w:r w:rsidR="000E7326" w:rsidRPr="008623A2">
        <w:rPr>
          <w:rFonts w:ascii="Times New Roman" w:hAnsi="Times New Roman" w:cs="Times New Roman"/>
          <w:sz w:val="24"/>
          <w:szCs w:val="24"/>
        </w:rPr>
        <w:t xml:space="preserve"> </w:t>
      </w:r>
      <w:r w:rsidR="00DC3A61" w:rsidRPr="008623A2">
        <w:rPr>
          <w:rFonts w:ascii="Times New Roman" w:hAnsi="Times New Roman" w:cs="Times New Roman"/>
          <w:sz w:val="24"/>
          <w:szCs w:val="24"/>
        </w:rPr>
        <w:t>расходы  Государственно</w:t>
      </w:r>
      <w:r w:rsidR="00DC3A61" w:rsidRPr="008623A2">
        <w:rPr>
          <w:rFonts w:ascii="Times New Roman" w:hAnsi="Times New Roman" w:cs="Times New Roman"/>
          <w:sz w:val="24"/>
          <w:szCs w:val="24"/>
          <w:lang w:val="ky-KG"/>
        </w:rPr>
        <w:t>го</w:t>
      </w:r>
      <w:r w:rsidR="00DC3A61" w:rsidRPr="008623A2">
        <w:rPr>
          <w:rFonts w:ascii="Times New Roman" w:hAnsi="Times New Roman" w:cs="Times New Roman"/>
          <w:sz w:val="24"/>
          <w:szCs w:val="24"/>
        </w:rPr>
        <w:t xml:space="preserve"> агентств</w:t>
      </w:r>
      <w:r w:rsidR="00DC3A61" w:rsidRPr="008623A2">
        <w:rPr>
          <w:rFonts w:ascii="Times New Roman" w:hAnsi="Times New Roman" w:cs="Times New Roman"/>
          <w:sz w:val="24"/>
          <w:szCs w:val="24"/>
          <w:lang w:val="ky-KG"/>
        </w:rPr>
        <w:t>а</w:t>
      </w:r>
      <w:r w:rsidR="00E57B12" w:rsidRPr="008623A2">
        <w:rPr>
          <w:rFonts w:ascii="Times New Roman" w:hAnsi="Times New Roman" w:cs="Times New Roman"/>
          <w:sz w:val="24"/>
          <w:szCs w:val="24"/>
        </w:rPr>
        <w:t xml:space="preserve"> охраны окружающей среды и лесного хозяйства при Правительстве Кыргызской Респу</w:t>
      </w:r>
      <w:r w:rsidR="00DC3A61" w:rsidRPr="008623A2">
        <w:rPr>
          <w:rFonts w:ascii="Times New Roman" w:hAnsi="Times New Roman" w:cs="Times New Roman"/>
          <w:sz w:val="24"/>
          <w:szCs w:val="24"/>
        </w:rPr>
        <w:t xml:space="preserve">блики, Государственной </w:t>
      </w:r>
      <w:r w:rsidR="00E35598" w:rsidRPr="008623A2">
        <w:rPr>
          <w:rFonts w:ascii="Times New Roman" w:hAnsi="Times New Roman" w:cs="Times New Roman"/>
          <w:sz w:val="24"/>
          <w:szCs w:val="24"/>
          <w:lang w:val="ky-KG"/>
        </w:rPr>
        <w:t>инспекции</w:t>
      </w:r>
      <w:r w:rsidR="00E57B12" w:rsidRPr="008623A2">
        <w:rPr>
          <w:rFonts w:ascii="Times New Roman" w:hAnsi="Times New Roman" w:cs="Times New Roman"/>
          <w:sz w:val="24"/>
          <w:szCs w:val="24"/>
        </w:rPr>
        <w:t xml:space="preserve"> по ветеринарии и фитосанитарной безопасности при Правительстве Кыргызской Республики и Министерства сельского</w:t>
      </w:r>
      <w:r w:rsidR="00711655" w:rsidRPr="008623A2">
        <w:rPr>
          <w:rFonts w:ascii="Times New Roman" w:hAnsi="Times New Roman" w:cs="Times New Roman"/>
          <w:sz w:val="24"/>
          <w:szCs w:val="24"/>
        </w:rPr>
        <w:t xml:space="preserve"> хозяйства, пищевой промышленности и мелиорации</w:t>
      </w:r>
      <w:r w:rsidR="00E57B12" w:rsidRPr="008623A2">
        <w:rPr>
          <w:rFonts w:ascii="Times New Roman" w:hAnsi="Times New Roman" w:cs="Times New Roman"/>
          <w:sz w:val="24"/>
          <w:szCs w:val="24"/>
        </w:rPr>
        <w:t xml:space="preserve"> Кыргызской Республики</w:t>
      </w:r>
      <w:r w:rsidR="008568F8" w:rsidRPr="008623A2">
        <w:rPr>
          <w:rFonts w:ascii="Times New Roman" w:hAnsi="Times New Roman" w:cs="Times New Roman"/>
          <w:sz w:val="24"/>
          <w:szCs w:val="24"/>
        </w:rPr>
        <w:t xml:space="preserve"> в сфере услуг по защите биоразнообразия и охране ландшафта</w:t>
      </w:r>
      <w:r w:rsidR="00E57B12" w:rsidRPr="008623A2">
        <w:rPr>
          <w:rFonts w:ascii="Times New Roman" w:hAnsi="Times New Roman" w:cs="Times New Roman"/>
          <w:sz w:val="24"/>
          <w:szCs w:val="24"/>
        </w:rPr>
        <w:t>.</w:t>
      </w:r>
    </w:p>
    <w:p w:rsidR="006537E8" w:rsidRPr="008623A2" w:rsidRDefault="00817CCE" w:rsidP="006537E8">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 xml:space="preserve">Расходы по разделу </w:t>
      </w:r>
      <w:r w:rsidRPr="008623A2">
        <w:rPr>
          <w:rFonts w:ascii="Times New Roman" w:eastAsia="Times New Roman" w:hAnsi="Times New Roman" w:cs="Times New Roman"/>
          <w:b/>
          <w:sz w:val="24"/>
          <w:szCs w:val="24"/>
          <w:lang w:eastAsia="ru-RU"/>
        </w:rPr>
        <w:t>«Охрана окружающей среды»</w:t>
      </w:r>
      <w:r w:rsidRPr="008623A2">
        <w:rPr>
          <w:rFonts w:ascii="Times New Roman" w:eastAsia="Times New Roman" w:hAnsi="Times New Roman" w:cs="Times New Roman"/>
          <w:sz w:val="24"/>
          <w:szCs w:val="24"/>
          <w:lang w:eastAsia="ru-RU"/>
        </w:rPr>
        <w:t xml:space="preserve"> на </w:t>
      </w:r>
      <w:r w:rsidR="004F321E" w:rsidRPr="008623A2">
        <w:rPr>
          <w:rFonts w:ascii="Times New Roman" w:eastAsia="Times New Roman" w:hAnsi="Times New Roman" w:cs="Times New Roman"/>
          <w:b/>
          <w:sz w:val="24"/>
          <w:szCs w:val="24"/>
          <w:lang w:eastAsia="ru-RU"/>
        </w:rPr>
        <w:t>20</w:t>
      </w:r>
      <w:r w:rsidR="00600D85" w:rsidRPr="008623A2">
        <w:rPr>
          <w:rFonts w:ascii="Times New Roman" w:eastAsia="Times New Roman" w:hAnsi="Times New Roman" w:cs="Times New Roman"/>
          <w:b/>
          <w:sz w:val="24"/>
          <w:szCs w:val="24"/>
          <w:lang w:val="ky-KG" w:eastAsia="ru-RU"/>
        </w:rPr>
        <w:t>21</w:t>
      </w:r>
      <w:r w:rsidRPr="008623A2">
        <w:rPr>
          <w:rFonts w:ascii="Times New Roman" w:eastAsia="Times New Roman" w:hAnsi="Times New Roman" w:cs="Times New Roman"/>
          <w:b/>
          <w:sz w:val="24"/>
          <w:szCs w:val="24"/>
          <w:lang w:eastAsia="ru-RU"/>
        </w:rPr>
        <w:t xml:space="preserve"> год</w:t>
      </w:r>
      <w:r w:rsidRPr="008623A2">
        <w:rPr>
          <w:rFonts w:ascii="Times New Roman" w:eastAsia="Times New Roman" w:hAnsi="Times New Roman" w:cs="Times New Roman"/>
          <w:sz w:val="24"/>
          <w:szCs w:val="24"/>
          <w:lang w:eastAsia="ru-RU"/>
        </w:rPr>
        <w:t xml:space="preserve"> </w:t>
      </w:r>
      <w:r w:rsidR="00D138C7" w:rsidRPr="008623A2">
        <w:rPr>
          <w:rFonts w:ascii="Times New Roman" w:eastAsia="Times New Roman" w:hAnsi="Times New Roman" w:cs="Times New Roman"/>
          <w:sz w:val="24"/>
          <w:szCs w:val="24"/>
          <w:lang w:eastAsia="ru-RU"/>
        </w:rPr>
        <w:t xml:space="preserve">предусмотрены в сумме </w:t>
      </w:r>
      <w:r w:rsidR="00F40871" w:rsidRPr="008623A2">
        <w:rPr>
          <w:rFonts w:ascii="Times New Roman" w:eastAsia="Times New Roman" w:hAnsi="Times New Roman" w:cs="Times New Roman"/>
          <w:b/>
          <w:sz w:val="24"/>
          <w:szCs w:val="24"/>
          <w:lang w:val="ky-KG" w:eastAsia="ru-RU"/>
        </w:rPr>
        <w:t>7</w:t>
      </w:r>
      <w:r w:rsidR="000B565E" w:rsidRPr="008623A2">
        <w:rPr>
          <w:rFonts w:ascii="Times New Roman" w:eastAsia="Times New Roman" w:hAnsi="Times New Roman" w:cs="Times New Roman"/>
          <w:b/>
          <w:sz w:val="24"/>
          <w:szCs w:val="24"/>
          <w:lang w:val="ky-KG" w:eastAsia="ru-RU"/>
        </w:rPr>
        <w:t>21</w:t>
      </w:r>
      <w:r w:rsidR="00544084" w:rsidRPr="008623A2">
        <w:rPr>
          <w:rFonts w:ascii="Times New Roman" w:eastAsia="Times New Roman" w:hAnsi="Times New Roman" w:cs="Times New Roman"/>
          <w:b/>
          <w:sz w:val="24"/>
          <w:szCs w:val="24"/>
          <w:lang w:eastAsia="ru-RU"/>
        </w:rPr>
        <w:t>,</w:t>
      </w:r>
      <w:r w:rsidR="000B565E" w:rsidRPr="008623A2">
        <w:rPr>
          <w:rFonts w:ascii="Times New Roman" w:eastAsia="Times New Roman" w:hAnsi="Times New Roman" w:cs="Times New Roman"/>
          <w:b/>
          <w:sz w:val="24"/>
          <w:szCs w:val="24"/>
          <w:lang w:val="ky-KG" w:eastAsia="ru-RU"/>
        </w:rPr>
        <w:t>6</w:t>
      </w:r>
      <w:r w:rsidR="00D138C7" w:rsidRPr="008623A2">
        <w:rPr>
          <w:rFonts w:ascii="Times New Roman" w:eastAsia="Times New Roman" w:hAnsi="Times New Roman" w:cs="Times New Roman"/>
          <w:b/>
          <w:sz w:val="24"/>
          <w:szCs w:val="24"/>
          <w:lang w:eastAsia="ru-RU"/>
        </w:rPr>
        <w:t xml:space="preserve"> </w:t>
      </w:r>
      <w:r w:rsidR="00D138C7" w:rsidRPr="008623A2">
        <w:rPr>
          <w:rFonts w:ascii="Times New Roman" w:eastAsia="Times New Roman" w:hAnsi="Times New Roman" w:cs="Times New Roman"/>
          <w:b/>
          <w:bCs/>
          <w:sz w:val="24"/>
          <w:szCs w:val="24"/>
          <w:lang w:eastAsia="ru-RU"/>
        </w:rPr>
        <w:t>млн. сомов</w:t>
      </w:r>
      <w:r w:rsidR="00D138C7" w:rsidRPr="008623A2">
        <w:rPr>
          <w:rFonts w:ascii="Times New Roman" w:eastAsia="Times New Roman" w:hAnsi="Times New Roman" w:cs="Times New Roman"/>
          <w:sz w:val="24"/>
          <w:szCs w:val="24"/>
          <w:lang w:eastAsia="ru-RU"/>
        </w:rPr>
        <w:t xml:space="preserve"> с </w:t>
      </w:r>
      <w:r w:rsidR="00600D85" w:rsidRPr="008623A2">
        <w:rPr>
          <w:rFonts w:ascii="Times New Roman" w:eastAsia="Times New Roman" w:hAnsi="Times New Roman" w:cs="Times New Roman"/>
          <w:sz w:val="24"/>
          <w:szCs w:val="24"/>
          <w:lang w:val="ky-KG" w:eastAsia="ru-RU"/>
        </w:rPr>
        <w:t>уменьш</w:t>
      </w:r>
      <w:r w:rsidR="00F40871" w:rsidRPr="008623A2">
        <w:rPr>
          <w:rFonts w:ascii="Times New Roman" w:eastAsia="Times New Roman" w:hAnsi="Times New Roman" w:cs="Times New Roman"/>
          <w:sz w:val="24"/>
          <w:szCs w:val="24"/>
          <w:lang w:val="ky-KG" w:eastAsia="ru-RU"/>
        </w:rPr>
        <w:t>ением</w:t>
      </w:r>
      <w:r w:rsidR="00D138C7" w:rsidRPr="008623A2">
        <w:rPr>
          <w:rFonts w:ascii="Times New Roman" w:eastAsia="Times New Roman" w:hAnsi="Times New Roman" w:cs="Times New Roman"/>
          <w:sz w:val="24"/>
          <w:szCs w:val="24"/>
          <w:lang w:eastAsia="ru-RU"/>
        </w:rPr>
        <w:t xml:space="preserve"> на </w:t>
      </w:r>
      <w:r w:rsidR="000B565E" w:rsidRPr="008623A2">
        <w:rPr>
          <w:rFonts w:ascii="Times New Roman" w:eastAsia="Times New Roman" w:hAnsi="Times New Roman" w:cs="Times New Roman"/>
          <w:sz w:val="24"/>
          <w:szCs w:val="24"/>
          <w:lang w:val="ky-KG" w:eastAsia="ru-RU"/>
        </w:rPr>
        <w:t>175</w:t>
      </w:r>
      <w:r w:rsidR="00544084" w:rsidRPr="008623A2">
        <w:rPr>
          <w:rFonts w:ascii="Times New Roman" w:eastAsia="Times New Roman" w:hAnsi="Times New Roman" w:cs="Times New Roman"/>
          <w:sz w:val="24"/>
          <w:szCs w:val="24"/>
          <w:lang w:eastAsia="ru-RU"/>
        </w:rPr>
        <w:t>,</w:t>
      </w:r>
      <w:r w:rsidR="000B565E" w:rsidRPr="008623A2">
        <w:rPr>
          <w:rFonts w:ascii="Times New Roman" w:eastAsia="Times New Roman" w:hAnsi="Times New Roman" w:cs="Times New Roman"/>
          <w:sz w:val="24"/>
          <w:szCs w:val="24"/>
          <w:lang w:val="ky-KG" w:eastAsia="ru-RU"/>
        </w:rPr>
        <w:t>8</w:t>
      </w:r>
      <w:r w:rsidR="00D138C7" w:rsidRPr="008623A2">
        <w:rPr>
          <w:rFonts w:ascii="Times New Roman" w:eastAsia="Times New Roman" w:hAnsi="Times New Roman" w:cs="Times New Roman"/>
          <w:sz w:val="24"/>
          <w:szCs w:val="24"/>
          <w:lang w:eastAsia="ru-RU"/>
        </w:rPr>
        <w:t xml:space="preserve"> млн. сомов относит</w:t>
      </w:r>
      <w:r w:rsidR="00600D85" w:rsidRPr="008623A2">
        <w:rPr>
          <w:rFonts w:ascii="Times New Roman" w:eastAsia="Times New Roman" w:hAnsi="Times New Roman" w:cs="Times New Roman"/>
          <w:sz w:val="24"/>
          <w:szCs w:val="24"/>
          <w:lang w:eastAsia="ru-RU"/>
        </w:rPr>
        <w:t>ельно утвержденного бюджета 2020</w:t>
      </w:r>
      <w:r w:rsidR="00D138C7" w:rsidRPr="008623A2">
        <w:rPr>
          <w:rFonts w:ascii="Times New Roman" w:eastAsia="Times New Roman" w:hAnsi="Times New Roman" w:cs="Times New Roman"/>
          <w:sz w:val="24"/>
          <w:szCs w:val="24"/>
          <w:lang w:eastAsia="ru-RU"/>
        </w:rPr>
        <w:t xml:space="preserve"> года, в том числе расходы за счет </w:t>
      </w:r>
      <w:r w:rsidR="00D138C7" w:rsidRPr="008623A2">
        <w:rPr>
          <w:rFonts w:ascii="Times New Roman" w:eastAsia="Times New Roman" w:hAnsi="Times New Roman" w:cs="Times New Roman"/>
          <w:b/>
          <w:sz w:val="24"/>
          <w:szCs w:val="24"/>
          <w:lang w:eastAsia="ru-RU"/>
        </w:rPr>
        <w:t xml:space="preserve">бюджетных средств </w:t>
      </w:r>
      <w:r w:rsidR="009B7CC5" w:rsidRPr="008623A2">
        <w:rPr>
          <w:rFonts w:ascii="Times New Roman" w:eastAsia="Times New Roman" w:hAnsi="Times New Roman" w:cs="Times New Roman"/>
          <w:b/>
          <w:sz w:val="24"/>
          <w:szCs w:val="24"/>
          <w:lang w:eastAsia="ru-RU"/>
        </w:rPr>
        <w:t>–</w:t>
      </w:r>
      <w:r w:rsidR="00D138C7" w:rsidRPr="008623A2">
        <w:rPr>
          <w:rFonts w:ascii="Times New Roman" w:eastAsia="Times New Roman" w:hAnsi="Times New Roman" w:cs="Times New Roman"/>
          <w:sz w:val="24"/>
          <w:szCs w:val="24"/>
          <w:lang w:eastAsia="ru-RU"/>
        </w:rPr>
        <w:t xml:space="preserve"> </w:t>
      </w:r>
      <w:r w:rsidR="000B565E" w:rsidRPr="008623A2">
        <w:rPr>
          <w:rFonts w:ascii="Times New Roman" w:eastAsia="Times New Roman" w:hAnsi="Times New Roman" w:cs="Times New Roman"/>
          <w:b/>
          <w:sz w:val="24"/>
          <w:szCs w:val="24"/>
          <w:lang w:val="ky-KG" w:eastAsia="ru-RU"/>
        </w:rPr>
        <w:t>639</w:t>
      </w:r>
      <w:r w:rsidR="00544084" w:rsidRPr="008623A2">
        <w:rPr>
          <w:rFonts w:ascii="Times New Roman" w:eastAsia="Times New Roman" w:hAnsi="Times New Roman" w:cs="Times New Roman"/>
          <w:b/>
          <w:sz w:val="24"/>
          <w:szCs w:val="24"/>
          <w:lang w:eastAsia="ru-RU"/>
        </w:rPr>
        <w:t>,</w:t>
      </w:r>
      <w:r w:rsidR="000B565E" w:rsidRPr="008623A2">
        <w:rPr>
          <w:rFonts w:ascii="Times New Roman" w:eastAsia="Times New Roman" w:hAnsi="Times New Roman" w:cs="Times New Roman"/>
          <w:b/>
          <w:sz w:val="24"/>
          <w:szCs w:val="24"/>
          <w:lang w:val="ky-KG" w:eastAsia="ru-RU"/>
        </w:rPr>
        <w:t>2</w:t>
      </w:r>
      <w:r w:rsidR="00D138C7" w:rsidRPr="008623A2">
        <w:rPr>
          <w:rFonts w:ascii="Times New Roman" w:eastAsia="Times New Roman" w:hAnsi="Times New Roman" w:cs="Times New Roman"/>
          <w:b/>
          <w:sz w:val="24"/>
          <w:szCs w:val="24"/>
          <w:lang w:eastAsia="ru-RU"/>
        </w:rPr>
        <w:t xml:space="preserve"> </w:t>
      </w:r>
      <w:r w:rsidR="00D138C7" w:rsidRPr="008623A2">
        <w:rPr>
          <w:rFonts w:ascii="Times New Roman" w:eastAsia="Times New Roman" w:hAnsi="Times New Roman" w:cs="Times New Roman"/>
          <w:b/>
          <w:bCs/>
          <w:sz w:val="24"/>
          <w:szCs w:val="24"/>
          <w:lang w:eastAsia="ru-RU"/>
        </w:rPr>
        <w:t>млн. сомов</w:t>
      </w:r>
      <w:r w:rsidR="00D138C7" w:rsidRPr="008623A2">
        <w:rPr>
          <w:rFonts w:ascii="Times New Roman" w:eastAsia="Times New Roman" w:hAnsi="Times New Roman" w:cs="Times New Roman"/>
          <w:bCs/>
          <w:sz w:val="24"/>
          <w:szCs w:val="24"/>
          <w:lang w:eastAsia="ru-RU"/>
        </w:rPr>
        <w:t xml:space="preserve"> с </w:t>
      </w:r>
      <w:r w:rsidR="00F508D4" w:rsidRPr="008623A2">
        <w:rPr>
          <w:rFonts w:ascii="Times New Roman" w:eastAsia="Times New Roman" w:hAnsi="Times New Roman" w:cs="Times New Roman"/>
          <w:sz w:val="24"/>
          <w:szCs w:val="24"/>
          <w:lang w:val="ky-KG" w:eastAsia="ru-RU"/>
        </w:rPr>
        <w:t>уменьш</w:t>
      </w:r>
      <w:r w:rsidR="00F40871" w:rsidRPr="008623A2">
        <w:rPr>
          <w:rFonts w:ascii="Times New Roman" w:eastAsia="Times New Roman" w:hAnsi="Times New Roman" w:cs="Times New Roman"/>
          <w:sz w:val="24"/>
          <w:szCs w:val="24"/>
          <w:lang w:val="ky-KG" w:eastAsia="ru-RU"/>
        </w:rPr>
        <w:t>ением</w:t>
      </w:r>
      <w:r w:rsidR="00D138C7" w:rsidRPr="008623A2">
        <w:rPr>
          <w:rFonts w:ascii="Times New Roman" w:eastAsia="Times New Roman" w:hAnsi="Times New Roman" w:cs="Times New Roman"/>
          <w:bCs/>
          <w:sz w:val="24"/>
          <w:szCs w:val="24"/>
          <w:lang w:eastAsia="ru-RU"/>
        </w:rPr>
        <w:t xml:space="preserve"> на </w:t>
      </w:r>
      <w:r w:rsidR="000B565E" w:rsidRPr="008623A2">
        <w:rPr>
          <w:rFonts w:ascii="Times New Roman" w:eastAsia="Times New Roman" w:hAnsi="Times New Roman" w:cs="Times New Roman"/>
          <w:bCs/>
          <w:sz w:val="24"/>
          <w:szCs w:val="24"/>
          <w:lang w:val="ky-KG" w:eastAsia="ru-RU"/>
        </w:rPr>
        <w:t>187,8</w:t>
      </w:r>
      <w:r w:rsidR="00D138C7" w:rsidRPr="008623A2">
        <w:rPr>
          <w:rFonts w:ascii="Times New Roman" w:eastAsia="Times New Roman" w:hAnsi="Times New Roman" w:cs="Times New Roman"/>
          <w:bCs/>
          <w:sz w:val="24"/>
          <w:szCs w:val="24"/>
          <w:lang w:eastAsia="ru-RU"/>
        </w:rPr>
        <w:t xml:space="preserve"> млн. сомов, </w:t>
      </w:r>
      <w:r w:rsidR="00F739D7" w:rsidRPr="008623A2">
        <w:rPr>
          <w:rFonts w:ascii="Times New Roman" w:eastAsia="Times New Roman" w:hAnsi="Times New Roman" w:cs="Times New Roman"/>
          <w:sz w:val="24"/>
          <w:szCs w:val="24"/>
          <w:lang w:eastAsia="ru-RU"/>
        </w:rPr>
        <w:t xml:space="preserve">за счет </w:t>
      </w:r>
      <w:r w:rsidR="00C4122D" w:rsidRPr="008623A2">
        <w:rPr>
          <w:rFonts w:ascii="Times New Roman" w:eastAsia="Times New Roman" w:hAnsi="Times New Roman" w:cs="Times New Roman"/>
          <w:b/>
          <w:sz w:val="24"/>
          <w:szCs w:val="24"/>
          <w:lang w:eastAsia="ru-RU"/>
        </w:rPr>
        <w:t xml:space="preserve">средств  </w:t>
      </w:r>
      <w:proofErr w:type="spellStart"/>
      <w:r w:rsidR="00C4122D" w:rsidRPr="008623A2">
        <w:rPr>
          <w:rFonts w:ascii="Times New Roman" w:eastAsia="Times New Roman" w:hAnsi="Times New Roman" w:cs="Times New Roman"/>
          <w:b/>
          <w:sz w:val="24"/>
          <w:szCs w:val="24"/>
          <w:lang w:eastAsia="ru-RU"/>
        </w:rPr>
        <w:t>специальн</w:t>
      </w:r>
      <w:proofErr w:type="spellEnd"/>
      <w:r w:rsidR="00C4122D" w:rsidRPr="008623A2">
        <w:rPr>
          <w:rFonts w:ascii="Times New Roman" w:eastAsia="Times New Roman" w:hAnsi="Times New Roman" w:cs="Times New Roman"/>
          <w:b/>
          <w:sz w:val="24"/>
          <w:szCs w:val="24"/>
          <w:lang w:val="ky-KG" w:eastAsia="ru-RU"/>
        </w:rPr>
        <w:t>ых</w:t>
      </w:r>
      <w:r w:rsidR="00C4122D" w:rsidRPr="008623A2">
        <w:rPr>
          <w:rFonts w:ascii="Times New Roman" w:eastAsia="Times New Roman" w:hAnsi="Times New Roman" w:cs="Times New Roman"/>
          <w:b/>
          <w:sz w:val="24"/>
          <w:szCs w:val="24"/>
          <w:lang w:eastAsia="ru-RU"/>
        </w:rPr>
        <w:t xml:space="preserve"> счет</w:t>
      </w:r>
      <w:r w:rsidR="00C4122D" w:rsidRPr="008623A2">
        <w:rPr>
          <w:rFonts w:ascii="Times New Roman" w:eastAsia="Times New Roman" w:hAnsi="Times New Roman" w:cs="Times New Roman"/>
          <w:b/>
          <w:sz w:val="24"/>
          <w:szCs w:val="24"/>
          <w:lang w:val="ky-KG" w:eastAsia="ru-RU"/>
        </w:rPr>
        <w:t>ов</w:t>
      </w:r>
      <w:r w:rsidR="00E06244" w:rsidRPr="008623A2">
        <w:rPr>
          <w:rFonts w:ascii="Times New Roman" w:eastAsia="Times New Roman" w:hAnsi="Times New Roman" w:cs="Times New Roman"/>
          <w:b/>
          <w:sz w:val="24"/>
          <w:szCs w:val="24"/>
          <w:lang w:eastAsia="ru-RU"/>
        </w:rPr>
        <w:t xml:space="preserve"> </w:t>
      </w:r>
      <w:r w:rsidR="009B7CC5" w:rsidRPr="008623A2">
        <w:rPr>
          <w:rFonts w:ascii="Times New Roman" w:eastAsia="Times New Roman" w:hAnsi="Times New Roman" w:cs="Times New Roman"/>
          <w:b/>
          <w:sz w:val="24"/>
          <w:szCs w:val="24"/>
          <w:lang w:eastAsia="ru-RU"/>
        </w:rPr>
        <w:t>–</w:t>
      </w:r>
      <w:r w:rsidR="00D138C7" w:rsidRPr="008623A2">
        <w:rPr>
          <w:rFonts w:ascii="Times New Roman" w:eastAsia="Times New Roman" w:hAnsi="Times New Roman" w:cs="Times New Roman"/>
          <w:b/>
          <w:sz w:val="24"/>
          <w:szCs w:val="24"/>
          <w:lang w:eastAsia="ru-RU"/>
        </w:rPr>
        <w:t xml:space="preserve"> </w:t>
      </w:r>
      <w:r w:rsidR="00F508D4" w:rsidRPr="008623A2">
        <w:rPr>
          <w:rFonts w:ascii="Times New Roman" w:eastAsia="Times New Roman" w:hAnsi="Times New Roman" w:cs="Times New Roman"/>
          <w:b/>
          <w:sz w:val="24"/>
          <w:szCs w:val="24"/>
          <w:lang w:val="ky-KG" w:eastAsia="ru-RU"/>
        </w:rPr>
        <w:t>82</w:t>
      </w:r>
      <w:r w:rsidR="00544084" w:rsidRPr="008623A2">
        <w:rPr>
          <w:rFonts w:ascii="Times New Roman" w:eastAsia="Times New Roman" w:hAnsi="Times New Roman" w:cs="Times New Roman"/>
          <w:b/>
          <w:sz w:val="24"/>
          <w:szCs w:val="24"/>
          <w:lang w:eastAsia="ru-RU"/>
        </w:rPr>
        <w:t>,</w:t>
      </w:r>
      <w:r w:rsidR="00F508D4" w:rsidRPr="008623A2">
        <w:rPr>
          <w:rFonts w:ascii="Times New Roman" w:eastAsia="Times New Roman" w:hAnsi="Times New Roman" w:cs="Times New Roman"/>
          <w:b/>
          <w:sz w:val="24"/>
          <w:szCs w:val="24"/>
          <w:lang w:val="ky-KG" w:eastAsia="ru-RU"/>
        </w:rPr>
        <w:t>4</w:t>
      </w:r>
      <w:r w:rsidR="00D138C7" w:rsidRPr="008623A2">
        <w:rPr>
          <w:rFonts w:ascii="Times New Roman" w:eastAsia="Times New Roman" w:hAnsi="Times New Roman" w:cs="Times New Roman"/>
          <w:b/>
          <w:sz w:val="24"/>
          <w:szCs w:val="24"/>
          <w:lang w:eastAsia="ru-RU"/>
        </w:rPr>
        <w:t xml:space="preserve"> </w:t>
      </w:r>
      <w:r w:rsidR="00D138C7" w:rsidRPr="008623A2">
        <w:rPr>
          <w:rFonts w:ascii="Times New Roman" w:eastAsia="Times New Roman" w:hAnsi="Times New Roman" w:cs="Times New Roman"/>
          <w:b/>
          <w:bCs/>
          <w:sz w:val="24"/>
          <w:szCs w:val="24"/>
          <w:lang w:eastAsia="ru-RU"/>
        </w:rPr>
        <w:t>млн. сомов</w:t>
      </w:r>
      <w:r w:rsidR="00535F6A" w:rsidRPr="008623A2">
        <w:rPr>
          <w:rFonts w:ascii="Times New Roman" w:eastAsia="Times New Roman" w:hAnsi="Times New Roman" w:cs="Times New Roman"/>
          <w:bCs/>
          <w:sz w:val="24"/>
          <w:szCs w:val="24"/>
          <w:lang w:val="ky-KG" w:eastAsia="ru-RU"/>
        </w:rPr>
        <w:t xml:space="preserve"> </w:t>
      </w:r>
      <w:r w:rsidR="00787197" w:rsidRPr="008623A2">
        <w:rPr>
          <w:rFonts w:ascii="Times New Roman" w:eastAsia="Times New Roman" w:hAnsi="Times New Roman" w:cs="Times New Roman"/>
          <w:bCs/>
          <w:sz w:val="24"/>
          <w:szCs w:val="24"/>
          <w:lang w:val="ky-KG" w:eastAsia="ru-RU"/>
        </w:rPr>
        <w:t xml:space="preserve">с </w:t>
      </w:r>
      <w:r w:rsidR="00F40871" w:rsidRPr="008623A2">
        <w:rPr>
          <w:rFonts w:ascii="Times New Roman" w:eastAsia="Times New Roman" w:hAnsi="Times New Roman" w:cs="Times New Roman"/>
          <w:sz w:val="24"/>
          <w:szCs w:val="24"/>
          <w:lang w:val="ky-KG" w:eastAsia="ru-RU"/>
        </w:rPr>
        <w:t>увеличением</w:t>
      </w:r>
      <w:r w:rsidR="00F508D4" w:rsidRPr="008623A2">
        <w:rPr>
          <w:rFonts w:ascii="Times New Roman" w:eastAsia="Times New Roman" w:hAnsi="Times New Roman" w:cs="Times New Roman"/>
          <w:bCs/>
          <w:sz w:val="24"/>
          <w:szCs w:val="24"/>
          <w:lang w:val="ky-KG" w:eastAsia="ru-RU"/>
        </w:rPr>
        <w:t xml:space="preserve"> на 11,9</w:t>
      </w:r>
      <w:r w:rsidR="00787197" w:rsidRPr="008623A2">
        <w:rPr>
          <w:rFonts w:ascii="Times New Roman" w:eastAsia="Times New Roman" w:hAnsi="Times New Roman" w:cs="Times New Roman"/>
          <w:bCs/>
          <w:sz w:val="24"/>
          <w:szCs w:val="24"/>
          <w:lang w:val="ky-KG" w:eastAsia="ru-RU"/>
        </w:rPr>
        <w:t xml:space="preserve"> млн. сомов относительно</w:t>
      </w:r>
      <w:r w:rsidR="00F508D4" w:rsidRPr="008623A2">
        <w:rPr>
          <w:rFonts w:ascii="Times New Roman" w:eastAsia="Times New Roman" w:hAnsi="Times New Roman" w:cs="Times New Roman"/>
          <w:sz w:val="24"/>
          <w:szCs w:val="24"/>
          <w:lang w:eastAsia="ru-RU"/>
        </w:rPr>
        <w:t xml:space="preserve"> утвержденного бюджета 2020</w:t>
      </w:r>
      <w:r w:rsidR="00D138C7" w:rsidRPr="008623A2">
        <w:rPr>
          <w:rFonts w:ascii="Times New Roman" w:eastAsia="Times New Roman" w:hAnsi="Times New Roman" w:cs="Times New Roman"/>
          <w:sz w:val="24"/>
          <w:szCs w:val="24"/>
          <w:lang w:eastAsia="ru-RU"/>
        </w:rPr>
        <w:t xml:space="preserve"> года</w:t>
      </w:r>
      <w:r w:rsidR="0054436C" w:rsidRPr="008623A2">
        <w:rPr>
          <w:rFonts w:ascii="Times New Roman" w:eastAsia="Times New Roman" w:hAnsi="Times New Roman" w:cs="Times New Roman"/>
          <w:bCs/>
          <w:sz w:val="24"/>
          <w:szCs w:val="24"/>
          <w:lang w:val="ky-KG" w:eastAsia="ru-RU"/>
        </w:rPr>
        <w:t xml:space="preserve">. </w:t>
      </w:r>
      <w:r w:rsidR="006537E8" w:rsidRPr="008623A2">
        <w:rPr>
          <w:rFonts w:ascii="Times New Roman" w:eastAsia="Times New Roman" w:hAnsi="Times New Roman" w:cs="Times New Roman"/>
          <w:bCs/>
          <w:sz w:val="24"/>
          <w:szCs w:val="24"/>
          <w:lang w:val="ky-KG" w:eastAsia="ru-RU"/>
        </w:rPr>
        <w:t>Р</w:t>
      </w:r>
      <w:r w:rsidR="00F508D4" w:rsidRPr="008623A2">
        <w:rPr>
          <w:rFonts w:ascii="Times New Roman" w:eastAsia="Times New Roman" w:hAnsi="Times New Roman" w:cs="Times New Roman"/>
          <w:bCs/>
          <w:sz w:val="24"/>
          <w:szCs w:val="24"/>
          <w:lang w:val="ky-KG" w:eastAsia="ru-RU"/>
        </w:rPr>
        <w:t>асходы по разделу составляют 0,4</w:t>
      </w:r>
      <w:r w:rsidR="00F218B8" w:rsidRPr="008623A2">
        <w:rPr>
          <w:rFonts w:ascii="Times New Roman" w:eastAsia="Times New Roman" w:hAnsi="Times New Roman" w:cs="Times New Roman"/>
          <w:bCs/>
          <w:sz w:val="24"/>
          <w:szCs w:val="24"/>
          <w:lang w:val="ky-KG" w:eastAsia="ru-RU"/>
        </w:rPr>
        <w:t> </w:t>
      </w:r>
      <w:r w:rsidR="00275CCD" w:rsidRPr="008623A2">
        <w:rPr>
          <w:rFonts w:ascii="Times New Roman" w:eastAsia="Times New Roman" w:hAnsi="Times New Roman" w:cs="Times New Roman"/>
          <w:bCs/>
          <w:sz w:val="24"/>
          <w:szCs w:val="24"/>
          <w:lang w:val="ky-KG" w:eastAsia="ru-RU"/>
        </w:rPr>
        <w:t>%</w:t>
      </w:r>
      <w:r w:rsidR="006537E8" w:rsidRPr="008623A2">
        <w:rPr>
          <w:rFonts w:ascii="Times New Roman" w:eastAsia="Times New Roman" w:hAnsi="Times New Roman" w:cs="Times New Roman"/>
          <w:bCs/>
          <w:sz w:val="24"/>
          <w:szCs w:val="24"/>
          <w:lang w:val="ky-KG" w:eastAsia="ru-RU"/>
        </w:rPr>
        <w:t xml:space="preserve"> общих расходов республиканского бюджета </w:t>
      </w:r>
      <w:r w:rsidR="004F321E" w:rsidRPr="008623A2">
        <w:rPr>
          <w:rFonts w:ascii="Times New Roman" w:eastAsia="Times New Roman" w:hAnsi="Times New Roman" w:cs="Times New Roman"/>
          <w:bCs/>
          <w:sz w:val="24"/>
          <w:szCs w:val="24"/>
          <w:lang w:val="ky-KG" w:eastAsia="ru-RU"/>
        </w:rPr>
        <w:t xml:space="preserve">(с учетом финансовых активов) </w:t>
      </w:r>
      <w:r w:rsidR="00F218B8" w:rsidRPr="008623A2">
        <w:rPr>
          <w:rFonts w:ascii="Times New Roman" w:eastAsia="Times New Roman" w:hAnsi="Times New Roman" w:cs="Times New Roman"/>
          <w:bCs/>
          <w:sz w:val="24"/>
          <w:szCs w:val="24"/>
          <w:lang w:val="ky-KG" w:eastAsia="ru-RU"/>
        </w:rPr>
        <w:t xml:space="preserve"> и 0,1 </w:t>
      </w:r>
      <w:r w:rsidR="005F5877" w:rsidRPr="008623A2">
        <w:rPr>
          <w:rFonts w:ascii="Times New Roman" w:eastAsia="Times New Roman" w:hAnsi="Times New Roman" w:cs="Times New Roman"/>
          <w:bCs/>
          <w:sz w:val="24"/>
          <w:szCs w:val="24"/>
          <w:lang w:val="ky-KG" w:eastAsia="ru-RU"/>
        </w:rPr>
        <w:t xml:space="preserve">% </w:t>
      </w:r>
      <w:r w:rsidR="00F508D4" w:rsidRPr="008623A2">
        <w:rPr>
          <w:rFonts w:ascii="Times New Roman" w:eastAsia="Times New Roman" w:hAnsi="Times New Roman" w:cs="Times New Roman"/>
          <w:bCs/>
          <w:sz w:val="24"/>
          <w:szCs w:val="24"/>
          <w:lang w:val="ky-KG" w:eastAsia="ru-RU"/>
        </w:rPr>
        <w:t>ВВП на 2021</w:t>
      </w:r>
      <w:r w:rsidR="00F40871" w:rsidRPr="008623A2">
        <w:rPr>
          <w:rFonts w:ascii="Times New Roman" w:eastAsia="Times New Roman" w:hAnsi="Times New Roman" w:cs="Times New Roman"/>
          <w:bCs/>
          <w:sz w:val="24"/>
          <w:szCs w:val="24"/>
          <w:lang w:val="ky-KG" w:eastAsia="ru-RU"/>
        </w:rPr>
        <w:t xml:space="preserve"> год</w:t>
      </w:r>
      <w:r w:rsidR="006537E8" w:rsidRPr="008623A2">
        <w:rPr>
          <w:rFonts w:ascii="Times New Roman" w:eastAsia="Times New Roman" w:hAnsi="Times New Roman" w:cs="Times New Roman"/>
          <w:bCs/>
          <w:sz w:val="24"/>
          <w:szCs w:val="24"/>
          <w:lang w:val="ky-KG" w:eastAsia="ru-RU"/>
        </w:rPr>
        <w:t>.</w:t>
      </w:r>
    </w:p>
    <w:p w:rsidR="00F218B8" w:rsidRPr="008623A2" w:rsidRDefault="00F508D4" w:rsidP="00F218B8">
      <w:pPr>
        <w:widowControl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hAnsi="Times New Roman" w:cs="Times New Roman"/>
          <w:sz w:val="24"/>
          <w:szCs w:val="24"/>
        </w:rPr>
        <w:t xml:space="preserve">Уменьшение расходов </w:t>
      </w:r>
      <w:r w:rsidR="00F218B8" w:rsidRPr="008623A2">
        <w:rPr>
          <w:rFonts w:ascii="Times New Roman" w:hAnsi="Times New Roman" w:cs="Times New Roman"/>
          <w:sz w:val="24"/>
          <w:szCs w:val="24"/>
        </w:rPr>
        <w:t xml:space="preserve">по бюджетным средствам предусмотрено </w:t>
      </w:r>
      <w:r w:rsidR="00F218B8" w:rsidRPr="008623A2">
        <w:rPr>
          <w:rFonts w:ascii="Times New Roman" w:eastAsia="Times New Roman" w:hAnsi="Times New Roman" w:cs="Times New Roman"/>
          <w:sz w:val="24"/>
          <w:szCs w:val="24"/>
          <w:lang w:eastAsia="ru-RU"/>
        </w:rPr>
        <w:t xml:space="preserve">в рамках оптимизации бюджета в связи с уменьшением прогнозных показателей доходной части республиканского бюджета из-за выпадения доходов и необходимостью постепенного </w:t>
      </w:r>
      <w:r w:rsidR="00F218B8" w:rsidRPr="008623A2">
        <w:rPr>
          <w:rFonts w:ascii="Times New Roman" w:eastAsia="Times New Roman" w:hAnsi="Times New Roman" w:cs="Times New Roman"/>
          <w:sz w:val="24"/>
          <w:szCs w:val="24"/>
          <w:lang w:eastAsia="ru-RU"/>
        </w:rPr>
        <w:lastRenderedPageBreak/>
        <w:t xml:space="preserve">восстановления экономики после пандемии </w:t>
      </w:r>
      <w:proofErr w:type="spellStart"/>
      <w:r w:rsidR="00F218B8" w:rsidRPr="008623A2">
        <w:rPr>
          <w:rFonts w:ascii="Times New Roman" w:eastAsia="Times New Roman" w:hAnsi="Times New Roman" w:cs="Times New Roman"/>
          <w:sz w:val="24"/>
          <w:szCs w:val="24"/>
          <w:lang w:eastAsia="ru-RU"/>
        </w:rPr>
        <w:t>коронавирусной</w:t>
      </w:r>
      <w:proofErr w:type="spellEnd"/>
      <w:r w:rsidR="00F218B8" w:rsidRPr="008623A2">
        <w:rPr>
          <w:rFonts w:ascii="Times New Roman" w:eastAsia="Times New Roman" w:hAnsi="Times New Roman" w:cs="Times New Roman"/>
          <w:sz w:val="24"/>
          <w:szCs w:val="24"/>
          <w:lang w:eastAsia="ru-RU"/>
        </w:rPr>
        <w:t xml:space="preserve"> инфекции.</w:t>
      </w:r>
    </w:p>
    <w:p w:rsidR="00E730A5" w:rsidRPr="008623A2" w:rsidRDefault="00E730A5" w:rsidP="00E97AEE">
      <w:pPr>
        <w:spacing w:after="0" w:line="240" w:lineRule="auto"/>
        <w:ind w:firstLine="709"/>
        <w:jc w:val="both"/>
        <w:rPr>
          <w:rFonts w:ascii="Times New Roman" w:hAnsi="Times New Roman" w:cs="Times New Roman"/>
          <w:sz w:val="24"/>
          <w:szCs w:val="24"/>
        </w:rPr>
      </w:pPr>
    </w:p>
    <w:p w:rsidR="00984190" w:rsidRPr="008623A2" w:rsidRDefault="00D32861" w:rsidP="00621A07">
      <w:pPr>
        <w:spacing w:after="0" w:line="240" w:lineRule="auto"/>
        <w:ind w:firstLine="708"/>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val="ky-KG" w:eastAsia="ru-RU"/>
        </w:rPr>
        <w:t xml:space="preserve">Расходы </w:t>
      </w:r>
      <w:r w:rsidR="00984190" w:rsidRPr="008623A2">
        <w:rPr>
          <w:rFonts w:ascii="Times New Roman" w:eastAsia="Times New Roman" w:hAnsi="Times New Roman" w:cs="Times New Roman"/>
          <w:b/>
          <w:sz w:val="24"/>
          <w:szCs w:val="24"/>
          <w:lang w:eastAsia="ru-RU"/>
        </w:rPr>
        <w:t xml:space="preserve">Государственной инспекции по ветеринарной и фитосанитарной безопасности при </w:t>
      </w:r>
      <w:r w:rsidR="00E06244" w:rsidRPr="008623A2">
        <w:rPr>
          <w:rFonts w:ascii="Times New Roman" w:eastAsia="Times New Roman" w:hAnsi="Times New Roman" w:cs="Times New Roman"/>
          <w:b/>
          <w:sz w:val="24"/>
          <w:szCs w:val="24"/>
          <w:lang w:eastAsia="ru-RU"/>
        </w:rPr>
        <w:t>Пра</w:t>
      </w:r>
      <w:r w:rsidR="00556FD9" w:rsidRPr="008623A2">
        <w:rPr>
          <w:rFonts w:ascii="Times New Roman" w:eastAsia="Times New Roman" w:hAnsi="Times New Roman" w:cs="Times New Roman"/>
          <w:b/>
          <w:sz w:val="24"/>
          <w:szCs w:val="24"/>
          <w:lang w:eastAsia="ru-RU"/>
        </w:rPr>
        <w:t>вительстве Кыргызской Республик</w:t>
      </w:r>
      <w:r w:rsidR="00556FD9" w:rsidRPr="008623A2">
        <w:rPr>
          <w:rFonts w:ascii="Times New Roman" w:eastAsia="Times New Roman" w:hAnsi="Times New Roman" w:cs="Times New Roman"/>
          <w:b/>
          <w:sz w:val="24"/>
          <w:szCs w:val="24"/>
          <w:lang w:val="ky-KG" w:eastAsia="ru-RU"/>
        </w:rPr>
        <w:t>и</w:t>
      </w:r>
      <w:r w:rsidR="005D6B8F" w:rsidRPr="008623A2">
        <w:rPr>
          <w:rFonts w:ascii="Times New Roman" w:eastAsia="Times New Roman" w:hAnsi="Times New Roman" w:cs="Times New Roman"/>
          <w:sz w:val="24"/>
          <w:szCs w:val="24"/>
          <w:lang w:val="ky-KG" w:eastAsia="ru-RU"/>
        </w:rPr>
        <w:t xml:space="preserve"> </w:t>
      </w:r>
      <w:r w:rsidR="00982840" w:rsidRPr="008623A2">
        <w:rPr>
          <w:rFonts w:ascii="Times New Roman" w:hAnsi="Times New Roman" w:cs="Times New Roman"/>
          <w:sz w:val="24"/>
          <w:szCs w:val="24"/>
          <w:lang w:val="ky-KG"/>
        </w:rPr>
        <w:t>на 2021</w:t>
      </w:r>
      <w:r w:rsidR="006329BA" w:rsidRPr="008623A2">
        <w:rPr>
          <w:rFonts w:ascii="Times New Roman" w:hAnsi="Times New Roman" w:cs="Times New Roman"/>
          <w:sz w:val="24"/>
          <w:szCs w:val="24"/>
          <w:lang w:val="ky-KG"/>
        </w:rPr>
        <w:t xml:space="preserve"> год</w:t>
      </w:r>
      <w:r w:rsidR="00E258F7" w:rsidRPr="008623A2">
        <w:rPr>
          <w:rFonts w:ascii="Times New Roman" w:hAnsi="Times New Roman" w:cs="Times New Roman"/>
          <w:sz w:val="24"/>
          <w:szCs w:val="24"/>
        </w:rPr>
        <w:t xml:space="preserve"> по подразделу </w:t>
      </w:r>
      <w:r w:rsidR="00E258F7" w:rsidRPr="008623A2">
        <w:rPr>
          <w:rFonts w:ascii="Times New Roman" w:hAnsi="Times New Roman" w:cs="Times New Roman"/>
          <w:b/>
          <w:sz w:val="24"/>
          <w:szCs w:val="24"/>
        </w:rPr>
        <w:t>«</w:t>
      </w:r>
      <w:r w:rsidR="00E258F7" w:rsidRPr="008623A2">
        <w:rPr>
          <w:rFonts w:ascii="Times New Roman" w:hAnsi="Times New Roman" w:cs="Times New Roman"/>
          <w:b/>
          <w:sz w:val="24"/>
          <w:szCs w:val="24"/>
          <w:lang w:val="ky-KG"/>
        </w:rPr>
        <w:t>защита биоразнообразия и охрана ландшафта</w:t>
      </w:r>
      <w:r w:rsidR="00E258F7" w:rsidRPr="008623A2">
        <w:rPr>
          <w:rFonts w:ascii="Times New Roman" w:hAnsi="Times New Roman" w:cs="Times New Roman"/>
          <w:b/>
          <w:sz w:val="24"/>
          <w:szCs w:val="24"/>
        </w:rPr>
        <w:t>»</w:t>
      </w:r>
      <w:r w:rsidR="00E258F7" w:rsidRPr="008623A2">
        <w:rPr>
          <w:rFonts w:ascii="Times New Roman" w:hAnsi="Times New Roman" w:cs="Times New Roman"/>
          <w:sz w:val="24"/>
          <w:szCs w:val="24"/>
        </w:rPr>
        <w:t xml:space="preserve"> </w:t>
      </w:r>
      <w:r w:rsidR="00621A07" w:rsidRPr="008623A2">
        <w:rPr>
          <w:rFonts w:ascii="Times New Roman" w:eastAsia="Times New Roman" w:hAnsi="Times New Roman" w:cs="Times New Roman"/>
          <w:sz w:val="24"/>
          <w:szCs w:val="24"/>
          <w:lang w:eastAsia="ru-RU"/>
        </w:rPr>
        <w:t>предусмотрен</w:t>
      </w:r>
      <w:r w:rsidR="00621A07" w:rsidRPr="008623A2">
        <w:rPr>
          <w:rFonts w:ascii="Times New Roman" w:eastAsia="Times New Roman" w:hAnsi="Times New Roman" w:cs="Times New Roman"/>
          <w:sz w:val="24"/>
          <w:szCs w:val="24"/>
          <w:lang w:val="ky-KG" w:eastAsia="ru-RU"/>
        </w:rPr>
        <w:t>ы в сумме</w:t>
      </w:r>
      <w:r w:rsidR="00984190" w:rsidRPr="008623A2">
        <w:rPr>
          <w:rFonts w:ascii="Times New Roman" w:eastAsia="Times New Roman" w:hAnsi="Times New Roman" w:cs="Times New Roman"/>
          <w:sz w:val="24"/>
          <w:szCs w:val="24"/>
          <w:lang w:eastAsia="ru-RU"/>
        </w:rPr>
        <w:t xml:space="preserve"> </w:t>
      </w:r>
      <w:r w:rsidR="00982840" w:rsidRPr="008623A2">
        <w:rPr>
          <w:rFonts w:ascii="Times New Roman" w:eastAsia="Times New Roman" w:hAnsi="Times New Roman" w:cs="Times New Roman"/>
          <w:sz w:val="24"/>
          <w:szCs w:val="24"/>
          <w:lang w:val="ky-KG" w:eastAsia="ru-RU"/>
        </w:rPr>
        <w:t>228,4</w:t>
      </w:r>
      <w:r w:rsidR="00984190" w:rsidRPr="008623A2">
        <w:rPr>
          <w:rFonts w:ascii="Times New Roman" w:eastAsia="Times New Roman" w:hAnsi="Times New Roman" w:cs="Times New Roman"/>
          <w:sz w:val="24"/>
          <w:szCs w:val="24"/>
          <w:lang w:val="ky-KG" w:eastAsia="ru-RU"/>
        </w:rPr>
        <w:t xml:space="preserve"> </w:t>
      </w:r>
      <w:r w:rsidR="00984190" w:rsidRPr="008623A2">
        <w:rPr>
          <w:rFonts w:ascii="Times New Roman" w:eastAsia="Times New Roman" w:hAnsi="Times New Roman" w:cs="Times New Roman"/>
          <w:sz w:val="24"/>
          <w:szCs w:val="24"/>
          <w:lang w:eastAsia="ru-RU"/>
        </w:rPr>
        <w:t>млн. сомов</w:t>
      </w:r>
      <w:r w:rsidR="009E2940" w:rsidRPr="008623A2">
        <w:rPr>
          <w:rFonts w:ascii="Times New Roman" w:eastAsia="Times New Roman" w:hAnsi="Times New Roman" w:cs="Times New Roman"/>
          <w:sz w:val="24"/>
          <w:szCs w:val="24"/>
          <w:lang w:eastAsia="ru-RU"/>
        </w:rPr>
        <w:t xml:space="preserve"> </w:t>
      </w:r>
      <w:r w:rsidR="00982840" w:rsidRPr="008623A2">
        <w:rPr>
          <w:rFonts w:ascii="Times New Roman" w:eastAsia="Times New Roman" w:hAnsi="Times New Roman" w:cs="Times New Roman"/>
          <w:sz w:val="24"/>
          <w:szCs w:val="24"/>
          <w:lang w:eastAsia="ru-RU"/>
        </w:rPr>
        <w:t>с уменьшением на 30,1 млн. сомов относительно утвержденного бюджета 2020</w:t>
      </w:r>
      <w:r w:rsidR="009E2940" w:rsidRPr="008623A2">
        <w:rPr>
          <w:rFonts w:ascii="Times New Roman" w:eastAsia="Times New Roman" w:hAnsi="Times New Roman" w:cs="Times New Roman"/>
          <w:sz w:val="24"/>
          <w:szCs w:val="24"/>
          <w:lang w:eastAsia="ru-RU"/>
        </w:rPr>
        <w:t xml:space="preserve"> года</w:t>
      </w:r>
      <w:r w:rsidR="00511F3A" w:rsidRPr="008623A2">
        <w:rPr>
          <w:rFonts w:ascii="Times New Roman" w:eastAsia="Times New Roman" w:hAnsi="Times New Roman" w:cs="Times New Roman"/>
          <w:sz w:val="24"/>
          <w:szCs w:val="24"/>
          <w:lang w:eastAsia="ru-RU"/>
        </w:rPr>
        <w:t>,</w:t>
      </w:r>
      <w:r w:rsidR="00E61D75" w:rsidRPr="008623A2">
        <w:rPr>
          <w:rFonts w:ascii="Times New Roman" w:eastAsia="Times New Roman" w:hAnsi="Times New Roman" w:cs="Times New Roman"/>
          <w:sz w:val="24"/>
          <w:szCs w:val="24"/>
          <w:lang w:eastAsia="ru-RU"/>
        </w:rPr>
        <w:t xml:space="preserve"> в том числе расходы за счет бюджетных средств – </w:t>
      </w:r>
      <w:r w:rsidR="00E55340" w:rsidRPr="008623A2">
        <w:rPr>
          <w:rFonts w:ascii="Times New Roman" w:eastAsia="Times New Roman" w:hAnsi="Times New Roman" w:cs="Times New Roman"/>
          <w:sz w:val="24"/>
          <w:szCs w:val="24"/>
          <w:lang w:val="ky-KG" w:eastAsia="ru-RU"/>
        </w:rPr>
        <w:t>223</w:t>
      </w:r>
      <w:r w:rsidR="00E61D75" w:rsidRPr="008623A2">
        <w:rPr>
          <w:rFonts w:ascii="Times New Roman" w:eastAsia="Times New Roman" w:hAnsi="Times New Roman" w:cs="Times New Roman"/>
          <w:sz w:val="24"/>
          <w:szCs w:val="24"/>
          <w:lang w:eastAsia="ru-RU"/>
        </w:rPr>
        <w:t>,</w:t>
      </w:r>
      <w:r w:rsidR="00E55340" w:rsidRPr="008623A2">
        <w:rPr>
          <w:rFonts w:ascii="Times New Roman" w:eastAsia="Times New Roman" w:hAnsi="Times New Roman" w:cs="Times New Roman"/>
          <w:sz w:val="24"/>
          <w:szCs w:val="24"/>
          <w:lang w:val="ky-KG" w:eastAsia="ru-RU"/>
        </w:rPr>
        <w:t>9</w:t>
      </w:r>
      <w:r w:rsidR="00E61D75" w:rsidRPr="008623A2">
        <w:rPr>
          <w:rFonts w:ascii="Times New Roman" w:eastAsia="Times New Roman" w:hAnsi="Times New Roman" w:cs="Times New Roman"/>
          <w:sz w:val="24"/>
          <w:szCs w:val="24"/>
          <w:lang w:eastAsia="ru-RU"/>
        </w:rPr>
        <w:t xml:space="preserve"> </w:t>
      </w:r>
      <w:r w:rsidR="00E61D75" w:rsidRPr="008623A2">
        <w:rPr>
          <w:rFonts w:ascii="Times New Roman" w:eastAsia="Times New Roman" w:hAnsi="Times New Roman" w:cs="Times New Roman"/>
          <w:bCs/>
          <w:sz w:val="24"/>
          <w:szCs w:val="24"/>
          <w:lang w:eastAsia="ru-RU"/>
        </w:rPr>
        <w:t>млн. сомов</w:t>
      </w:r>
      <w:r w:rsidR="00E55340" w:rsidRPr="008623A2">
        <w:rPr>
          <w:rFonts w:ascii="Times New Roman" w:eastAsia="Times New Roman" w:hAnsi="Times New Roman" w:cs="Times New Roman"/>
          <w:bCs/>
          <w:sz w:val="24"/>
          <w:szCs w:val="24"/>
          <w:lang w:eastAsia="ru-RU"/>
        </w:rPr>
        <w:t xml:space="preserve"> с уменьшением на 30,7 млн. сомов относительно утвержденного бюджета 2020 года</w:t>
      </w:r>
      <w:r w:rsidR="00E61D75" w:rsidRPr="008623A2">
        <w:rPr>
          <w:rFonts w:ascii="Times New Roman" w:eastAsia="Times New Roman" w:hAnsi="Times New Roman" w:cs="Times New Roman"/>
          <w:bCs/>
          <w:sz w:val="24"/>
          <w:szCs w:val="24"/>
          <w:lang w:eastAsia="ru-RU"/>
        </w:rPr>
        <w:t xml:space="preserve">, </w:t>
      </w:r>
      <w:r w:rsidR="00F739D7" w:rsidRPr="008623A2">
        <w:rPr>
          <w:rFonts w:ascii="Times New Roman" w:eastAsia="Times New Roman" w:hAnsi="Times New Roman" w:cs="Times New Roman"/>
          <w:sz w:val="24"/>
          <w:szCs w:val="24"/>
          <w:lang w:eastAsia="ru-RU"/>
        </w:rPr>
        <w:t>за счет средств  специального счета</w:t>
      </w:r>
      <w:r w:rsidR="00E61D75" w:rsidRPr="008623A2">
        <w:rPr>
          <w:rFonts w:ascii="Times New Roman" w:eastAsia="Times New Roman" w:hAnsi="Times New Roman" w:cs="Times New Roman"/>
          <w:b/>
          <w:sz w:val="24"/>
          <w:szCs w:val="24"/>
          <w:lang w:eastAsia="ru-RU"/>
        </w:rPr>
        <w:t xml:space="preserve"> – </w:t>
      </w:r>
      <w:r w:rsidR="00E55340" w:rsidRPr="008623A2">
        <w:rPr>
          <w:rFonts w:ascii="Times New Roman" w:eastAsia="Times New Roman" w:hAnsi="Times New Roman" w:cs="Times New Roman"/>
          <w:sz w:val="24"/>
          <w:szCs w:val="24"/>
          <w:lang w:val="ky-KG" w:eastAsia="ru-RU"/>
        </w:rPr>
        <w:t>4</w:t>
      </w:r>
      <w:r w:rsidR="00E61D75" w:rsidRPr="008623A2">
        <w:rPr>
          <w:rFonts w:ascii="Times New Roman" w:eastAsia="Times New Roman" w:hAnsi="Times New Roman" w:cs="Times New Roman"/>
          <w:sz w:val="24"/>
          <w:szCs w:val="24"/>
          <w:lang w:eastAsia="ru-RU"/>
        </w:rPr>
        <w:t>,</w:t>
      </w:r>
      <w:r w:rsidR="00E55340" w:rsidRPr="008623A2">
        <w:rPr>
          <w:rFonts w:ascii="Times New Roman" w:eastAsia="Times New Roman" w:hAnsi="Times New Roman" w:cs="Times New Roman"/>
          <w:sz w:val="24"/>
          <w:szCs w:val="24"/>
          <w:lang w:val="ky-KG" w:eastAsia="ru-RU"/>
        </w:rPr>
        <w:t>5</w:t>
      </w:r>
      <w:r w:rsidR="00E61D75" w:rsidRPr="008623A2">
        <w:rPr>
          <w:rFonts w:ascii="Times New Roman" w:eastAsia="Times New Roman" w:hAnsi="Times New Roman" w:cs="Times New Roman"/>
          <w:sz w:val="24"/>
          <w:szCs w:val="24"/>
          <w:lang w:eastAsia="ru-RU"/>
        </w:rPr>
        <w:t xml:space="preserve"> </w:t>
      </w:r>
      <w:r w:rsidR="00E61D75" w:rsidRPr="008623A2">
        <w:rPr>
          <w:rFonts w:ascii="Times New Roman" w:eastAsia="Times New Roman" w:hAnsi="Times New Roman" w:cs="Times New Roman"/>
          <w:bCs/>
          <w:sz w:val="24"/>
          <w:szCs w:val="24"/>
          <w:lang w:eastAsia="ru-RU"/>
        </w:rPr>
        <w:t>млн. сомов</w:t>
      </w:r>
      <w:r w:rsidR="00E55340" w:rsidRPr="008623A2">
        <w:rPr>
          <w:rFonts w:ascii="Times New Roman" w:eastAsia="Times New Roman" w:hAnsi="Times New Roman" w:cs="Times New Roman"/>
          <w:bCs/>
          <w:sz w:val="24"/>
          <w:szCs w:val="24"/>
          <w:lang w:eastAsia="ru-RU"/>
        </w:rPr>
        <w:t xml:space="preserve"> с увеличением на 0,6 млн. сомов относительно утвержденного бюджета 2020 года</w:t>
      </w:r>
      <w:r w:rsidR="00621A07" w:rsidRPr="008623A2">
        <w:rPr>
          <w:rFonts w:ascii="Times New Roman" w:eastAsia="Times New Roman" w:hAnsi="Times New Roman" w:cs="Times New Roman"/>
          <w:sz w:val="24"/>
          <w:szCs w:val="24"/>
          <w:lang w:val="ky-KG" w:eastAsia="ru-RU"/>
        </w:rPr>
        <w:t>.</w:t>
      </w:r>
      <w:r w:rsidR="00511F3A" w:rsidRPr="008623A2">
        <w:rPr>
          <w:rFonts w:ascii="Times New Roman" w:eastAsia="Times New Roman" w:hAnsi="Times New Roman" w:cs="Times New Roman"/>
          <w:sz w:val="24"/>
          <w:szCs w:val="24"/>
          <w:lang w:eastAsia="ru-RU"/>
        </w:rPr>
        <w:t xml:space="preserve">  </w:t>
      </w:r>
    </w:p>
    <w:p w:rsidR="00984190" w:rsidRPr="008623A2" w:rsidRDefault="00984190" w:rsidP="00E97AEE">
      <w:pPr>
        <w:spacing w:after="0" w:line="240" w:lineRule="auto"/>
        <w:ind w:firstLine="475"/>
        <w:contextualSpacing/>
        <w:jc w:val="both"/>
        <w:rPr>
          <w:rFonts w:ascii="Times New Roman" w:eastAsia="Calibri" w:hAnsi="Times New Roman" w:cs="Times New Roman"/>
          <w:sz w:val="24"/>
          <w:szCs w:val="24"/>
          <w:lang w:val="ky-KG"/>
        </w:rPr>
      </w:pPr>
      <w:r w:rsidRPr="008623A2">
        <w:rPr>
          <w:rFonts w:ascii="Times New Roman" w:eastAsia="Calibri" w:hAnsi="Times New Roman" w:cs="Times New Roman"/>
          <w:sz w:val="24"/>
          <w:szCs w:val="24"/>
          <w:lang w:val="ky-KG"/>
        </w:rPr>
        <w:t>По функциональной класси</w:t>
      </w:r>
      <w:r w:rsidR="000C7934" w:rsidRPr="008623A2">
        <w:rPr>
          <w:rFonts w:ascii="Times New Roman" w:eastAsia="Calibri" w:hAnsi="Times New Roman" w:cs="Times New Roman"/>
          <w:sz w:val="24"/>
          <w:szCs w:val="24"/>
          <w:lang w:val="ky-KG"/>
        </w:rPr>
        <w:t xml:space="preserve">фикации средства распределены </w:t>
      </w:r>
      <w:r w:rsidR="00275DFF" w:rsidRPr="008623A2">
        <w:rPr>
          <w:rFonts w:ascii="Times New Roman" w:eastAsia="Calibri" w:hAnsi="Times New Roman" w:cs="Times New Roman"/>
          <w:sz w:val="24"/>
          <w:szCs w:val="24"/>
          <w:lang w:val="ky-KG"/>
        </w:rPr>
        <w:t>следующим образом</w:t>
      </w:r>
      <w:r w:rsidRPr="008623A2">
        <w:rPr>
          <w:rFonts w:ascii="Times New Roman" w:eastAsia="Calibri" w:hAnsi="Times New Roman" w:cs="Times New Roman"/>
          <w:sz w:val="24"/>
          <w:szCs w:val="24"/>
          <w:lang w:val="ky-KG"/>
        </w:rPr>
        <w:t>:</w:t>
      </w:r>
    </w:p>
    <w:p w:rsidR="00984190" w:rsidRPr="008623A2" w:rsidRDefault="000C7934" w:rsidP="00E97AEE">
      <w:pPr>
        <w:spacing w:after="0" w:line="240" w:lineRule="auto"/>
        <w:ind w:firstLine="708"/>
        <w:jc w:val="both"/>
        <w:rPr>
          <w:rFonts w:ascii="Times New Roman" w:eastAsia="Calibri" w:hAnsi="Times New Roman" w:cs="Times New Roman"/>
          <w:b/>
          <w:sz w:val="24"/>
          <w:szCs w:val="24"/>
        </w:rPr>
      </w:pPr>
      <w:r w:rsidRPr="008623A2">
        <w:rPr>
          <w:rFonts w:ascii="Times New Roman" w:eastAsia="Calibri" w:hAnsi="Times New Roman" w:cs="Times New Roman"/>
          <w:b/>
          <w:sz w:val="24"/>
          <w:szCs w:val="24"/>
        </w:rPr>
        <w:t>70544</w:t>
      </w:r>
      <w:r w:rsidR="00984190" w:rsidRPr="008623A2">
        <w:rPr>
          <w:rFonts w:ascii="Times New Roman" w:eastAsia="Calibri" w:hAnsi="Times New Roman" w:cs="Times New Roman"/>
          <w:b/>
          <w:sz w:val="24"/>
          <w:szCs w:val="24"/>
        </w:rPr>
        <w:t xml:space="preserve"> </w:t>
      </w:r>
      <w:r w:rsidRPr="008623A2">
        <w:rPr>
          <w:rFonts w:ascii="Times New Roman" w:eastAsia="Calibri" w:hAnsi="Times New Roman" w:cs="Times New Roman"/>
          <w:b/>
          <w:sz w:val="24"/>
          <w:szCs w:val="24"/>
        </w:rPr>
        <w:t>«</w:t>
      </w:r>
      <w:r w:rsidR="00984190" w:rsidRPr="008623A2">
        <w:rPr>
          <w:rFonts w:ascii="Times New Roman" w:eastAsia="Times New Roman" w:hAnsi="Times New Roman" w:cs="Times New Roman"/>
          <w:b/>
          <w:bCs/>
          <w:sz w:val="24"/>
          <w:szCs w:val="24"/>
          <w:lang w:val="ky-KG" w:eastAsia="ky-KG"/>
        </w:rPr>
        <w:t>Противоэпизоотические мероприятия</w:t>
      </w:r>
      <w:r w:rsidRPr="008623A2">
        <w:rPr>
          <w:rFonts w:ascii="Times New Roman" w:eastAsia="Calibri" w:hAnsi="Times New Roman" w:cs="Times New Roman"/>
          <w:b/>
          <w:sz w:val="24"/>
          <w:szCs w:val="24"/>
        </w:rPr>
        <w:t>»</w:t>
      </w:r>
    </w:p>
    <w:p w:rsidR="00984190" w:rsidRPr="008623A2" w:rsidRDefault="00984190" w:rsidP="00E97AEE">
      <w:pPr>
        <w:spacing w:after="0" w:line="240" w:lineRule="auto"/>
        <w:ind w:firstLine="708"/>
        <w:jc w:val="both"/>
        <w:rPr>
          <w:rFonts w:ascii="Times New Roman" w:eastAsia="Calibri" w:hAnsi="Times New Roman" w:cs="Times New Roman"/>
          <w:sz w:val="24"/>
          <w:szCs w:val="24"/>
          <w:lang w:val="ky-KG" w:eastAsia="ru-RU"/>
        </w:rPr>
      </w:pPr>
      <w:r w:rsidRPr="008623A2">
        <w:rPr>
          <w:rFonts w:ascii="Times New Roman" w:hAnsi="Times New Roman" w:cs="Times New Roman"/>
          <w:sz w:val="24"/>
          <w:szCs w:val="24"/>
        </w:rPr>
        <w:t xml:space="preserve">Расходы по подразделу </w:t>
      </w:r>
      <w:r w:rsidRPr="008623A2">
        <w:rPr>
          <w:rFonts w:ascii="Times New Roman" w:hAnsi="Times New Roman" w:cs="Times New Roman"/>
          <w:b/>
          <w:sz w:val="24"/>
          <w:szCs w:val="24"/>
        </w:rPr>
        <w:t>«</w:t>
      </w:r>
      <w:r w:rsidR="003E6093" w:rsidRPr="008623A2">
        <w:rPr>
          <w:rFonts w:ascii="Times New Roman" w:eastAsia="Times New Roman" w:hAnsi="Times New Roman" w:cs="Times New Roman"/>
          <w:b/>
          <w:bCs/>
          <w:sz w:val="24"/>
          <w:szCs w:val="24"/>
          <w:lang w:val="ky-KG" w:eastAsia="ky-KG"/>
        </w:rPr>
        <w:t>противоэпизоотические мероприятия</w:t>
      </w:r>
      <w:r w:rsidRPr="008623A2">
        <w:rPr>
          <w:rFonts w:ascii="Times New Roman" w:hAnsi="Times New Roman" w:cs="Times New Roman"/>
          <w:b/>
          <w:sz w:val="24"/>
          <w:szCs w:val="24"/>
        </w:rPr>
        <w:t>»</w:t>
      </w:r>
      <w:r w:rsidRPr="008623A2">
        <w:rPr>
          <w:rFonts w:ascii="Times New Roman" w:hAnsi="Times New Roman" w:cs="Times New Roman"/>
          <w:sz w:val="24"/>
          <w:szCs w:val="24"/>
        </w:rPr>
        <w:t xml:space="preserve"> </w:t>
      </w:r>
      <w:r w:rsidR="006329BA" w:rsidRPr="008623A2">
        <w:rPr>
          <w:rFonts w:ascii="Times New Roman" w:hAnsi="Times New Roman" w:cs="Times New Roman"/>
          <w:sz w:val="24"/>
          <w:szCs w:val="24"/>
        </w:rPr>
        <w:t>на</w:t>
      </w:r>
      <w:r w:rsidRPr="008623A2">
        <w:rPr>
          <w:rFonts w:ascii="Times New Roman" w:hAnsi="Times New Roman" w:cs="Times New Roman"/>
          <w:sz w:val="24"/>
          <w:szCs w:val="24"/>
        </w:rPr>
        <w:t xml:space="preserve"> 2</w:t>
      </w:r>
      <w:r w:rsidR="00BF7AE7" w:rsidRPr="008623A2">
        <w:rPr>
          <w:rFonts w:ascii="Times New Roman" w:hAnsi="Times New Roman" w:cs="Times New Roman"/>
          <w:sz w:val="24"/>
          <w:szCs w:val="24"/>
        </w:rPr>
        <w:t>0</w:t>
      </w:r>
      <w:r w:rsidR="00E55340" w:rsidRPr="008623A2">
        <w:rPr>
          <w:rFonts w:ascii="Times New Roman" w:hAnsi="Times New Roman" w:cs="Times New Roman"/>
          <w:sz w:val="24"/>
          <w:szCs w:val="24"/>
          <w:lang w:val="ky-KG"/>
        </w:rPr>
        <w:t>21</w:t>
      </w:r>
      <w:r w:rsidR="006329BA" w:rsidRPr="008623A2">
        <w:rPr>
          <w:rFonts w:ascii="Times New Roman" w:hAnsi="Times New Roman" w:cs="Times New Roman"/>
          <w:sz w:val="24"/>
          <w:szCs w:val="24"/>
        </w:rPr>
        <w:t xml:space="preserve"> год</w:t>
      </w:r>
      <w:r w:rsidR="00F218B8" w:rsidRPr="008623A2">
        <w:rPr>
          <w:rFonts w:ascii="Times New Roman" w:hAnsi="Times New Roman" w:cs="Times New Roman"/>
          <w:sz w:val="24"/>
          <w:szCs w:val="24"/>
        </w:rPr>
        <w:t xml:space="preserve"> предусмотрены </w:t>
      </w:r>
      <w:r w:rsidRPr="008623A2">
        <w:rPr>
          <w:rFonts w:ascii="Times New Roman" w:hAnsi="Times New Roman" w:cs="Times New Roman"/>
          <w:sz w:val="24"/>
          <w:szCs w:val="24"/>
        </w:rPr>
        <w:t xml:space="preserve">в сумме </w:t>
      </w:r>
      <w:r w:rsidR="00E55340" w:rsidRPr="008623A2">
        <w:rPr>
          <w:rFonts w:ascii="Times New Roman" w:hAnsi="Times New Roman" w:cs="Times New Roman"/>
          <w:sz w:val="24"/>
          <w:szCs w:val="24"/>
          <w:lang w:val="ky-KG"/>
        </w:rPr>
        <w:t>87,0</w:t>
      </w:r>
      <w:r w:rsidRPr="008623A2">
        <w:rPr>
          <w:rFonts w:ascii="Times New Roman" w:hAnsi="Times New Roman" w:cs="Times New Roman"/>
          <w:sz w:val="24"/>
          <w:szCs w:val="24"/>
          <w:lang w:val="ky-KG"/>
        </w:rPr>
        <w:t xml:space="preserve"> </w:t>
      </w:r>
      <w:r w:rsidRPr="008623A2">
        <w:rPr>
          <w:rFonts w:ascii="Times New Roman" w:hAnsi="Times New Roman" w:cs="Times New Roman"/>
          <w:sz w:val="24"/>
          <w:szCs w:val="24"/>
        </w:rPr>
        <w:t>млн. сомов</w:t>
      </w:r>
      <w:r w:rsidR="00E55340" w:rsidRPr="008623A2">
        <w:rPr>
          <w:rFonts w:ascii="Times New Roman" w:hAnsi="Times New Roman" w:cs="Times New Roman"/>
          <w:sz w:val="24"/>
          <w:szCs w:val="24"/>
        </w:rPr>
        <w:t xml:space="preserve"> с уменьшением на 23,6 млн. сомов относительно утвержденного бюджета 2020 года</w:t>
      </w:r>
      <w:r w:rsidRPr="008623A2">
        <w:rPr>
          <w:rFonts w:ascii="Times New Roman" w:hAnsi="Times New Roman" w:cs="Times New Roman"/>
          <w:b/>
          <w:sz w:val="24"/>
          <w:szCs w:val="24"/>
        </w:rPr>
        <w:t xml:space="preserve">. </w:t>
      </w:r>
      <w:r w:rsidRPr="008623A2">
        <w:rPr>
          <w:rFonts w:ascii="Times New Roman" w:eastAsia="Calibri" w:hAnsi="Times New Roman" w:cs="Times New Roman"/>
          <w:sz w:val="24"/>
          <w:szCs w:val="24"/>
          <w:lang w:eastAsia="ru-RU"/>
        </w:rPr>
        <w:t xml:space="preserve">Предусмотренные средства </w:t>
      </w:r>
      <w:r w:rsidR="000C7934" w:rsidRPr="008623A2">
        <w:rPr>
          <w:rFonts w:ascii="Times New Roman" w:eastAsia="Calibri" w:hAnsi="Times New Roman" w:cs="Times New Roman"/>
          <w:sz w:val="24"/>
          <w:szCs w:val="24"/>
          <w:lang w:val="ky-KG" w:eastAsia="ru-RU"/>
        </w:rPr>
        <w:t>будут направлены</w:t>
      </w:r>
      <w:r w:rsidRPr="008623A2">
        <w:rPr>
          <w:rFonts w:ascii="Times New Roman" w:eastAsia="Calibri" w:hAnsi="Times New Roman" w:cs="Times New Roman"/>
          <w:sz w:val="24"/>
          <w:szCs w:val="24"/>
          <w:lang w:val="ky-KG" w:eastAsia="ru-RU"/>
        </w:rPr>
        <w:t xml:space="preserve"> на </w:t>
      </w:r>
      <w:r w:rsidRPr="008623A2">
        <w:rPr>
          <w:rFonts w:ascii="Times New Roman" w:eastAsia="Calibri" w:hAnsi="Times New Roman" w:cs="Times New Roman"/>
          <w:sz w:val="24"/>
          <w:szCs w:val="24"/>
          <w:lang w:eastAsia="ru-RU"/>
        </w:rPr>
        <w:t>противоэпизоотические мероприятия</w:t>
      </w:r>
      <w:r w:rsidRPr="008623A2">
        <w:rPr>
          <w:rFonts w:ascii="Times New Roman" w:eastAsia="Calibri" w:hAnsi="Times New Roman" w:cs="Times New Roman"/>
          <w:sz w:val="24"/>
          <w:szCs w:val="24"/>
          <w:lang w:val="ky-KG" w:eastAsia="ru-RU"/>
        </w:rPr>
        <w:t xml:space="preserve">, </w:t>
      </w:r>
      <w:r w:rsidRPr="008623A2">
        <w:rPr>
          <w:rFonts w:ascii="Times New Roman" w:eastAsia="Calibri" w:hAnsi="Times New Roman" w:cs="Times New Roman"/>
          <w:sz w:val="24"/>
          <w:szCs w:val="24"/>
          <w:lang w:eastAsia="ru-RU"/>
        </w:rPr>
        <w:t xml:space="preserve">проведение мероприятий по предотвращению возникновения и широкомасштабного распространения инфекционных заболеваний сельскохозяйственных видов животных. Значительную часть расходов по реализации </w:t>
      </w:r>
      <w:r w:rsidR="00E74A17" w:rsidRPr="008623A2">
        <w:rPr>
          <w:rFonts w:ascii="Times New Roman" w:eastAsia="Calibri" w:hAnsi="Times New Roman" w:cs="Times New Roman"/>
          <w:sz w:val="24"/>
          <w:szCs w:val="24"/>
          <w:lang w:val="ky-KG" w:eastAsia="ru-RU"/>
        </w:rPr>
        <w:t xml:space="preserve">данной </w:t>
      </w:r>
      <w:r w:rsidRPr="008623A2">
        <w:rPr>
          <w:rFonts w:ascii="Times New Roman" w:eastAsia="Calibri" w:hAnsi="Times New Roman" w:cs="Times New Roman"/>
          <w:sz w:val="24"/>
          <w:szCs w:val="24"/>
          <w:lang w:eastAsia="ru-RU"/>
        </w:rPr>
        <w:t xml:space="preserve">меры составляет закупка биопрепаратов и </w:t>
      </w:r>
      <w:proofErr w:type="spellStart"/>
      <w:r w:rsidRPr="008623A2">
        <w:rPr>
          <w:rFonts w:ascii="Times New Roman" w:eastAsia="Calibri" w:hAnsi="Times New Roman" w:cs="Times New Roman"/>
          <w:sz w:val="24"/>
          <w:szCs w:val="24"/>
          <w:lang w:eastAsia="ru-RU"/>
        </w:rPr>
        <w:t>дезинф</w:t>
      </w:r>
      <w:proofErr w:type="spellEnd"/>
      <w:r w:rsidR="009C350B" w:rsidRPr="008623A2">
        <w:rPr>
          <w:rFonts w:ascii="Times New Roman" w:eastAsia="Calibri" w:hAnsi="Times New Roman" w:cs="Times New Roman"/>
          <w:sz w:val="24"/>
          <w:szCs w:val="24"/>
          <w:lang w:val="ky-KG" w:eastAsia="ru-RU"/>
        </w:rPr>
        <w:t>е</w:t>
      </w:r>
      <w:proofErr w:type="spellStart"/>
      <w:r w:rsidRPr="008623A2">
        <w:rPr>
          <w:rFonts w:ascii="Times New Roman" w:eastAsia="Calibri" w:hAnsi="Times New Roman" w:cs="Times New Roman"/>
          <w:sz w:val="24"/>
          <w:szCs w:val="24"/>
          <w:lang w:eastAsia="ru-RU"/>
        </w:rPr>
        <w:t>ктантов</w:t>
      </w:r>
      <w:proofErr w:type="spellEnd"/>
      <w:r w:rsidRPr="008623A2">
        <w:rPr>
          <w:rFonts w:ascii="Times New Roman" w:eastAsia="Calibri" w:hAnsi="Times New Roman" w:cs="Times New Roman"/>
          <w:sz w:val="24"/>
          <w:szCs w:val="24"/>
          <w:lang w:eastAsia="ru-RU"/>
        </w:rPr>
        <w:t>.</w:t>
      </w:r>
    </w:p>
    <w:p w:rsidR="00984190" w:rsidRPr="008623A2" w:rsidRDefault="00984190" w:rsidP="00E97AEE">
      <w:pPr>
        <w:spacing w:after="0" w:line="240" w:lineRule="auto"/>
        <w:ind w:firstLine="708"/>
        <w:rPr>
          <w:rFonts w:ascii="Times New Roman" w:hAnsi="Times New Roman" w:cs="Times New Roman"/>
          <w:b/>
          <w:sz w:val="24"/>
          <w:szCs w:val="24"/>
        </w:rPr>
      </w:pPr>
      <w:r w:rsidRPr="008623A2">
        <w:rPr>
          <w:rFonts w:ascii="Times New Roman" w:hAnsi="Times New Roman" w:cs="Times New Roman"/>
          <w:b/>
          <w:sz w:val="24"/>
          <w:szCs w:val="24"/>
        </w:rPr>
        <w:t xml:space="preserve">70545 </w:t>
      </w:r>
      <w:r w:rsidR="000C7934" w:rsidRPr="008623A2">
        <w:rPr>
          <w:rFonts w:ascii="Times New Roman" w:hAnsi="Times New Roman" w:cs="Times New Roman"/>
          <w:b/>
          <w:sz w:val="24"/>
          <w:szCs w:val="24"/>
        </w:rPr>
        <w:t>«Ветеринарная диагностика»</w:t>
      </w:r>
    </w:p>
    <w:p w:rsidR="00BC2C9A" w:rsidRPr="008623A2" w:rsidRDefault="00984190" w:rsidP="00BC2C9A">
      <w:pPr>
        <w:spacing w:after="0" w:line="240" w:lineRule="auto"/>
        <w:ind w:firstLine="708"/>
        <w:jc w:val="both"/>
        <w:rPr>
          <w:rFonts w:ascii="Times New Roman" w:eastAsia="Times New Roman" w:hAnsi="Times New Roman" w:cs="Times New Roman"/>
          <w:sz w:val="24"/>
          <w:szCs w:val="24"/>
          <w:lang w:val="ky-KG" w:eastAsia="ru-RU"/>
        </w:rPr>
      </w:pPr>
      <w:r w:rsidRPr="008623A2">
        <w:rPr>
          <w:rFonts w:ascii="Times New Roman" w:hAnsi="Times New Roman" w:cs="Times New Roman"/>
          <w:sz w:val="24"/>
          <w:szCs w:val="24"/>
        </w:rPr>
        <w:t xml:space="preserve">Расходы по подразделу </w:t>
      </w:r>
      <w:r w:rsidRPr="008623A2">
        <w:rPr>
          <w:rFonts w:ascii="Times New Roman" w:hAnsi="Times New Roman" w:cs="Times New Roman"/>
          <w:b/>
          <w:sz w:val="24"/>
          <w:szCs w:val="24"/>
        </w:rPr>
        <w:t>«</w:t>
      </w:r>
      <w:r w:rsidR="000C7934" w:rsidRPr="008623A2">
        <w:rPr>
          <w:rFonts w:ascii="Times New Roman" w:hAnsi="Times New Roman" w:cs="Times New Roman"/>
          <w:b/>
          <w:sz w:val="24"/>
          <w:szCs w:val="24"/>
        </w:rPr>
        <w:t>в</w:t>
      </w:r>
      <w:r w:rsidRPr="008623A2">
        <w:rPr>
          <w:rFonts w:ascii="Times New Roman" w:hAnsi="Times New Roman" w:cs="Times New Roman"/>
          <w:b/>
          <w:sz w:val="24"/>
          <w:szCs w:val="24"/>
        </w:rPr>
        <w:t>етеринарная диагностика»</w:t>
      </w:r>
      <w:r w:rsidRPr="008623A2">
        <w:rPr>
          <w:rFonts w:ascii="Times New Roman" w:hAnsi="Times New Roman" w:cs="Times New Roman"/>
          <w:sz w:val="24"/>
          <w:szCs w:val="24"/>
        </w:rPr>
        <w:t xml:space="preserve"> </w:t>
      </w:r>
      <w:r w:rsidR="006329BA" w:rsidRPr="008623A2">
        <w:rPr>
          <w:rFonts w:ascii="Times New Roman" w:hAnsi="Times New Roman" w:cs="Times New Roman"/>
          <w:sz w:val="24"/>
          <w:szCs w:val="24"/>
        </w:rPr>
        <w:t>на</w:t>
      </w:r>
      <w:r w:rsidR="00BF7AE7" w:rsidRPr="008623A2">
        <w:rPr>
          <w:rFonts w:ascii="Times New Roman" w:hAnsi="Times New Roman" w:cs="Times New Roman"/>
          <w:sz w:val="24"/>
          <w:szCs w:val="24"/>
        </w:rPr>
        <w:t xml:space="preserve"> 20</w:t>
      </w:r>
      <w:r w:rsidR="00E55340" w:rsidRPr="008623A2">
        <w:rPr>
          <w:rFonts w:ascii="Times New Roman" w:hAnsi="Times New Roman" w:cs="Times New Roman"/>
          <w:sz w:val="24"/>
          <w:szCs w:val="24"/>
          <w:lang w:val="ky-KG"/>
        </w:rPr>
        <w:t>21</w:t>
      </w:r>
      <w:r w:rsidR="006329BA" w:rsidRPr="008623A2">
        <w:rPr>
          <w:rFonts w:ascii="Times New Roman" w:hAnsi="Times New Roman" w:cs="Times New Roman"/>
          <w:sz w:val="24"/>
          <w:szCs w:val="24"/>
        </w:rPr>
        <w:t xml:space="preserve"> год</w:t>
      </w:r>
      <w:r w:rsidRPr="008623A2">
        <w:rPr>
          <w:rFonts w:ascii="Times New Roman" w:hAnsi="Times New Roman" w:cs="Times New Roman"/>
          <w:sz w:val="24"/>
          <w:szCs w:val="24"/>
        </w:rPr>
        <w:t xml:space="preserve"> предусмотрены в сумме</w:t>
      </w:r>
      <w:r w:rsidR="000C7934" w:rsidRPr="008623A2">
        <w:rPr>
          <w:rFonts w:ascii="Times New Roman" w:hAnsi="Times New Roman" w:cs="Times New Roman"/>
          <w:sz w:val="24"/>
          <w:szCs w:val="24"/>
        </w:rPr>
        <w:t xml:space="preserve"> </w:t>
      </w:r>
      <w:r w:rsidR="009E1C1D" w:rsidRPr="008623A2">
        <w:rPr>
          <w:rFonts w:ascii="Times New Roman" w:hAnsi="Times New Roman" w:cs="Times New Roman"/>
          <w:sz w:val="24"/>
          <w:szCs w:val="24"/>
          <w:lang w:val="ky-KG"/>
        </w:rPr>
        <w:t>1</w:t>
      </w:r>
      <w:r w:rsidR="00E55340" w:rsidRPr="008623A2">
        <w:rPr>
          <w:rFonts w:ascii="Times New Roman" w:hAnsi="Times New Roman" w:cs="Times New Roman"/>
          <w:sz w:val="24"/>
          <w:szCs w:val="24"/>
          <w:lang w:val="ky-KG"/>
        </w:rPr>
        <w:t>41</w:t>
      </w:r>
      <w:r w:rsidR="009E1C1D" w:rsidRPr="008623A2">
        <w:rPr>
          <w:rFonts w:ascii="Times New Roman" w:hAnsi="Times New Roman" w:cs="Times New Roman"/>
          <w:sz w:val="24"/>
          <w:szCs w:val="24"/>
          <w:lang w:val="ky-KG"/>
        </w:rPr>
        <w:t>,</w:t>
      </w:r>
      <w:r w:rsidR="00E55340" w:rsidRPr="008623A2">
        <w:rPr>
          <w:rFonts w:ascii="Times New Roman" w:hAnsi="Times New Roman" w:cs="Times New Roman"/>
          <w:sz w:val="24"/>
          <w:szCs w:val="24"/>
          <w:lang w:val="ky-KG"/>
        </w:rPr>
        <w:t>4</w:t>
      </w:r>
      <w:r w:rsidRPr="008623A2">
        <w:rPr>
          <w:rFonts w:ascii="Times New Roman" w:hAnsi="Times New Roman" w:cs="Times New Roman"/>
          <w:sz w:val="24"/>
          <w:szCs w:val="24"/>
        </w:rPr>
        <w:t xml:space="preserve"> млн.</w:t>
      </w:r>
      <w:r w:rsidR="00670B5A" w:rsidRPr="008623A2">
        <w:rPr>
          <w:rFonts w:ascii="Times New Roman" w:hAnsi="Times New Roman" w:cs="Times New Roman"/>
          <w:sz w:val="24"/>
          <w:szCs w:val="24"/>
        </w:rPr>
        <w:t xml:space="preserve"> </w:t>
      </w:r>
      <w:r w:rsidRPr="008623A2">
        <w:rPr>
          <w:rFonts w:ascii="Times New Roman" w:hAnsi="Times New Roman" w:cs="Times New Roman"/>
          <w:sz w:val="24"/>
          <w:szCs w:val="24"/>
        </w:rPr>
        <w:t>сом</w:t>
      </w:r>
      <w:r w:rsidRPr="008623A2">
        <w:rPr>
          <w:rFonts w:ascii="Times New Roman" w:hAnsi="Times New Roman" w:cs="Times New Roman"/>
          <w:sz w:val="24"/>
          <w:szCs w:val="24"/>
          <w:lang w:val="ky-KG"/>
        </w:rPr>
        <w:t>ов</w:t>
      </w:r>
      <w:r w:rsidR="00BC2C9A" w:rsidRPr="008623A2">
        <w:rPr>
          <w:rFonts w:ascii="Times New Roman" w:hAnsi="Times New Roman" w:cs="Times New Roman"/>
          <w:sz w:val="24"/>
          <w:szCs w:val="24"/>
          <w:lang w:val="ky-KG"/>
        </w:rPr>
        <w:t>,</w:t>
      </w:r>
      <w:r w:rsidR="00670B5A" w:rsidRPr="008623A2">
        <w:rPr>
          <w:rFonts w:ascii="Times New Roman" w:hAnsi="Times New Roman" w:cs="Times New Roman"/>
          <w:sz w:val="24"/>
          <w:szCs w:val="24"/>
        </w:rPr>
        <w:t xml:space="preserve"> </w:t>
      </w:r>
      <w:r w:rsidR="00BC2C9A" w:rsidRPr="008623A2">
        <w:rPr>
          <w:rFonts w:ascii="Times New Roman" w:eastAsia="Times New Roman" w:hAnsi="Times New Roman" w:cs="Times New Roman"/>
          <w:sz w:val="24"/>
          <w:szCs w:val="24"/>
          <w:lang w:eastAsia="ru-RU"/>
        </w:rPr>
        <w:t xml:space="preserve">в том числе расходы за счет бюджетных средств – </w:t>
      </w:r>
      <w:r w:rsidR="00E55340" w:rsidRPr="008623A2">
        <w:rPr>
          <w:rFonts w:ascii="Times New Roman" w:eastAsia="Times New Roman" w:hAnsi="Times New Roman" w:cs="Times New Roman"/>
          <w:sz w:val="24"/>
          <w:szCs w:val="24"/>
          <w:lang w:val="ky-KG" w:eastAsia="ru-RU"/>
        </w:rPr>
        <w:t>137</w:t>
      </w:r>
      <w:r w:rsidR="00BC2C9A" w:rsidRPr="008623A2">
        <w:rPr>
          <w:rFonts w:ascii="Times New Roman" w:eastAsia="Times New Roman" w:hAnsi="Times New Roman" w:cs="Times New Roman"/>
          <w:sz w:val="24"/>
          <w:szCs w:val="24"/>
          <w:lang w:eastAsia="ru-RU"/>
        </w:rPr>
        <w:t>,</w:t>
      </w:r>
      <w:r w:rsidR="009E1C1D" w:rsidRPr="008623A2">
        <w:rPr>
          <w:rFonts w:ascii="Times New Roman" w:eastAsia="Times New Roman" w:hAnsi="Times New Roman" w:cs="Times New Roman"/>
          <w:sz w:val="24"/>
          <w:szCs w:val="24"/>
          <w:lang w:val="ky-KG" w:eastAsia="ru-RU"/>
        </w:rPr>
        <w:t>0</w:t>
      </w:r>
      <w:r w:rsidR="00BC2C9A" w:rsidRPr="008623A2">
        <w:rPr>
          <w:rFonts w:ascii="Times New Roman" w:eastAsia="Times New Roman" w:hAnsi="Times New Roman" w:cs="Times New Roman"/>
          <w:sz w:val="24"/>
          <w:szCs w:val="24"/>
          <w:lang w:val="ky-KG" w:eastAsia="ru-RU"/>
        </w:rPr>
        <w:t xml:space="preserve"> </w:t>
      </w:r>
      <w:r w:rsidR="00BC2C9A" w:rsidRPr="008623A2">
        <w:rPr>
          <w:rFonts w:ascii="Times New Roman" w:eastAsia="Times New Roman" w:hAnsi="Times New Roman" w:cs="Times New Roman"/>
          <w:bCs/>
          <w:sz w:val="24"/>
          <w:szCs w:val="24"/>
          <w:lang w:eastAsia="ru-RU"/>
        </w:rPr>
        <w:t>млн. сомов</w:t>
      </w:r>
      <w:r w:rsidR="00E55340" w:rsidRPr="008623A2">
        <w:rPr>
          <w:rFonts w:ascii="Times New Roman" w:eastAsia="Times New Roman" w:hAnsi="Times New Roman" w:cs="Times New Roman"/>
          <w:bCs/>
          <w:sz w:val="24"/>
          <w:szCs w:val="24"/>
          <w:lang w:eastAsia="ru-RU"/>
        </w:rPr>
        <w:t xml:space="preserve"> с уменьшением на 7,0 млн. сомов относительно утвержденного бюджета 2020 года</w:t>
      </w:r>
      <w:r w:rsidR="00BC2C9A" w:rsidRPr="008623A2">
        <w:rPr>
          <w:rFonts w:ascii="Times New Roman" w:eastAsia="Times New Roman" w:hAnsi="Times New Roman" w:cs="Times New Roman"/>
          <w:bCs/>
          <w:sz w:val="24"/>
          <w:szCs w:val="24"/>
          <w:lang w:eastAsia="ru-RU"/>
        </w:rPr>
        <w:t xml:space="preserve">, </w:t>
      </w:r>
      <w:r w:rsidR="00F739D7" w:rsidRPr="008623A2">
        <w:rPr>
          <w:rFonts w:ascii="Times New Roman" w:eastAsia="Times New Roman" w:hAnsi="Times New Roman" w:cs="Times New Roman"/>
          <w:sz w:val="24"/>
          <w:szCs w:val="24"/>
          <w:lang w:eastAsia="ru-RU"/>
        </w:rPr>
        <w:t>за счет средств  специального счета</w:t>
      </w:r>
      <w:r w:rsidR="00BC2C9A" w:rsidRPr="008623A2">
        <w:rPr>
          <w:rFonts w:ascii="Times New Roman" w:eastAsia="Times New Roman" w:hAnsi="Times New Roman" w:cs="Times New Roman"/>
          <w:b/>
          <w:sz w:val="24"/>
          <w:szCs w:val="24"/>
          <w:lang w:eastAsia="ru-RU"/>
        </w:rPr>
        <w:t xml:space="preserve"> – </w:t>
      </w:r>
      <w:r w:rsidR="00E55340" w:rsidRPr="008623A2">
        <w:rPr>
          <w:rFonts w:ascii="Times New Roman" w:eastAsia="Times New Roman" w:hAnsi="Times New Roman" w:cs="Times New Roman"/>
          <w:sz w:val="24"/>
          <w:szCs w:val="24"/>
          <w:lang w:val="ky-KG" w:eastAsia="ru-RU"/>
        </w:rPr>
        <w:t>4</w:t>
      </w:r>
      <w:r w:rsidR="00BC2C9A" w:rsidRPr="008623A2">
        <w:rPr>
          <w:rFonts w:ascii="Times New Roman" w:eastAsia="Times New Roman" w:hAnsi="Times New Roman" w:cs="Times New Roman"/>
          <w:sz w:val="24"/>
          <w:szCs w:val="24"/>
          <w:lang w:eastAsia="ru-RU"/>
        </w:rPr>
        <w:t>,</w:t>
      </w:r>
      <w:r w:rsidR="00E55340" w:rsidRPr="008623A2">
        <w:rPr>
          <w:rFonts w:ascii="Times New Roman" w:eastAsia="Times New Roman" w:hAnsi="Times New Roman" w:cs="Times New Roman"/>
          <w:sz w:val="24"/>
          <w:szCs w:val="24"/>
          <w:lang w:val="ky-KG" w:eastAsia="ru-RU"/>
        </w:rPr>
        <w:t>5</w:t>
      </w:r>
      <w:r w:rsidR="00BC2C9A" w:rsidRPr="008623A2">
        <w:rPr>
          <w:rFonts w:ascii="Times New Roman" w:eastAsia="Times New Roman" w:hAnsi="Times New Roman" w:cs="Times New Roman"/>
          <w:sz w:val="24"/>
          <w:szCs w:val="24"/>
          <w:lang w:eastAsia="ru-RU"/>
        </w:rPr>
        <w:t xml:space="preserve"> </w:t>
      </w:r>
      <w:r w:rsidR="00BC2C9A" w:rsidRPr="008623A2">
        <w:rPr>
          <w:rFonts w:ascii="Times New Roman" w:eastAsia="Times New Roman" w:hAnsi="Times New Roman" w:cs="Times New Roman"/>
          <w:bCs/>
          <w:sz w:val="24"/>
          <w:szCs w:val="24"/>
          <w:lang w:eastAsia="ru-RU"/>
        </w:rPr>
        <w:t>млн. сомов</w:t>
      </w:r>
      <w:r w:rsidR="00E55340" w:rsidRPr="008623A2">
        <w:rPr>
          <w:rFonts w:ascii="Times New Roman" w:eastAsia="Times New Roman" w:hAnsi="Times New Roman" w:cs="Times New Roman"/>
          <w:bCs/>
          <w:sz w:val="24"/>
          <w:szCs w:val="24"/>
          <w:lang w:eastAsia="ru-RU"/>
        </w:rPr>
        <w:t xml:space="preserve"> с увеличением на 0,6 млн. сомов относительно утвержденного бюджета 2020 года</w:t>
      </w:r>
      <w:r w:rsidR="00BC2C9A" w:rsidRPr="008623A2">
        <w:rPr>
          <w:rFonts w:ascii="Times New Roman" w:eastAsia="Times New Roman" w:hAnsi="Times New Roman" w:cs="Times New Roman"/>
          <w:sz w:val="24"/>
          <w:szCs w:val="24"/>
          <w:lang w:val="ky-KG" w:eastAsia="ru-RU"/>
        </w:rPr>
        <w:t>.</w:t>
      </w:r>
      <w:r w:rsidR="00BC2C9A" w:rsidRPr="008623A2">
        <w:rPr>
          <w:rFonts w:ascii="Times New Roman" w:eastAsia="Times New Roman" w:hAnsi="Times New Roman" w:cs="Times New Roman"/>
          <w:sz w:val="24"/>
          <w:szCs w:val="24"/>
          <w:lang w:eastAsia="ru-RU"/>
        </w:rPr>
        <w:t xml:space="preserve">  </w:t>
      </w:r>
    </w:p>
    <w:p w:rsidR="00984190" w:rsidRPr="008623A2" w:rsidRDefault="00984190" w:rsidP="00E97AEE">
      <w:pPr>
        <w:tabs>
          <w:tab w:val="left" w:pos="993"/>
        </w:tabs>
        <w:spacing w:after="0" w:line="240" w:lineRule="auto"/>
        <w:ind w:firstLine="709"/>
        <w:jc w:val="both"/>
        <w:rPr>
          <w:rFonts w:ascii="Times New Roman" w:eastAsia="Calibri" w:hAnsi="Times New Roman" w:cs="Times New Roman"/>
          <w:sz w:val="24"/>
          <w:szCs w:val="24"/>
          <w:lang w:val="ky-KG"/>
        </w:rPr>
      </w:pPr>
      <w:r w:rsidRPr="008623A2">
        <w:rPr>
          <w:rFonts w:ascii="Times New Roman" w:eastAsia="Calibri" w:hAnsi="Times New Roman" w:cs="Times New Roman"/>
          <w:sz w:val="24"/>
          <w:szCs w:val="24"/>
        </w:rPr>
        <w:t xml:space="preserve">Предусмотренные средства </w:t>
      </w:r>
      <w:r w:rsidR="000C7934" w:rsidRPr="008623A2">
        <w:rPr>
          <w:rFonts w:ascii="Times New Roman" w:eastAsia="Calibri" w:hAnsi="Times New Roman" w:cs="Times New Roman"/>
          <w:sz w:val="24"/>
          <w:szCs w:val="24"/>
        </w:rPr>
        <w:t>будут направлены</w:t>
      </w:r>
      <w:r w:rsidRPr="008623A2">
        <w:rPr>
          <w:rFonts w:ascii="Times New Roman" w:eastAsia="Calibri" w:hAnsi="Times New Roman" w:cs="Times New Roman"/>
          <w:sz w:val="24"/>
          <w:szCs w:val="24"/>
        </w:rPr>
        <w:t xml:space="preserve"> </w:t>
      </w:r>
      <w:r w:rsidRPr="008623A2">
        <w:rPr>
          <w:rFonts w:ascii="Times New Roman" w:eastAsia="Calibri" w:hAnsi="Times New Roman" w:cs="Times New Roman"/>
          <w:sz w:val="24"/>
          <w:szCs w:val="24"/>
          <w:lang w:val="ky-KG"/>
        </w:rPr>
        <w:t xml:space="preserve">на </w:t>
      </w:r>
      <w:r w:rsidRPr="008623A2">
        <w:rPr>
          <w:rFonts w:ascii="Times New Roman" w:eastAsia="Calibri" w:hAnsi="Times New Roman" w:cs="Times New Roman"/>
          <w:sz w:val="24"/>
          <w:szCs w:val="24"/>
        </w:rPr>
        <w:t>изучение причин и закономерностей возникновения, течения и распространения болезней животных, прогнозирование их возможного проявления (оценка рисков), разработка программ, планов и систе</w:t>
      </w:r>
      <w:r w:rsidR="000C7934" w:rsidRPr="008623A2">
        <w:rPr>
          <w:rFonts w:ascii="Times New Roman" w:eastAsia="Calibri" w:hAnsi="Times New Roman" w:cs="Times New Roman"/>
          <w:sz w:val="24"/>
          <w:szCs w:val="24"/>
        </w:rPr>
        <w:t>м их профилактики и искоренения, н</w:t>
      </w:r>
      <w:r w:rsidRPr="008623A2">
        <w:rPr>
          <w:rFonts w:ascii="Times New Roman" w:eastAsia="Calibri" w:hAnsi="Times New Roman" w:cs="Times New Roman"/>
          <w:sz w:val="24"/>
          <w:szCs w:val="24"/>
        </w:rPr>
        <w:t>а руководство по выявлению и изучению причин болезней животных, а также изучение новых методов их лечения.</w:t>
      </w:r>
    </w:p>
    <w:p w:rsidR="00984190" w:rsidRPr="008623A2" w:rsidRDefault="00984190" w:rsidP="00E97AEE">
      <w:pPr>
        <w:spacing w:after="0" w:line="240" w:lineRule="auto"/>
        <w:ind w:firstLine="708"/>
        <w:jc w:val="both"/>
        <w:rPr>
          <w:rFonts w:ascii="Times New Roman" w:hAnsi="Times New Roman" w:cs="Times New Roman"/>
          <w:sz w:val="24"/>
          <w:szCs w:val="24"/>
          <w:lang w:val="ky-KG"/>
        </w:rPr>
      </w:pPr>
      <w:r w:rsidRPr="008623A2">
        <w:rPr>
          <w:rFonts w:ascii="Times New Roman" w:hAnsi="Times New Roman" w:cs="Times New Roman"/>
          <w:sz w:val="24"/>
          <w:szCs w:val="24"/>
          <w:lang w:val="ky-KG"/>
        </w:rPr>
        <w:t xml:space="preserve">Республиканскому центру ветеринарной диагностики </w:t>
      </w:r>
      <w:r w:rsidR="009E1C1D" w:rsidRPr="008623A2">
        <w:rPr>
          <w:rFonts w:ascii="Times New Roman" w:hAnsi="Times New Roman" w:cs="Times New Roman"/>
          <w:sz w:val="24"/>
          <w:szCs w:val="24"/>
          <w:lang w:val="ky-KG"/>
        </w:rPr>
        <w:t xml:space="preserve">и экспертизы </w:t>
      </w:r>
      <w:r w:rsidRPr="008623A2">
        <w:rPr>
          <w:rFonts w:ascii="Times New Roman" w:hAnsi="Times New Roman" w:cs="Times New Roman"/>
          <w:sz w:val="24"/>
          <w:szCs w:val="24"/>
          <w:lang w:val="ky-KG"/>
        </w:rPr>
        <w:t xml:space="preserve">предусмотрены </w:t>
      </w:r>
      <w:r w:rsidR="00590038" w:rsidRPr="008623A2">
        <w:rPr>
          <w:rFonts w:ascii="Times New Roman" w:hAnsi="Times New Roman" w:cs="Times New Roman"/>
          <w:sz w:val="24"/>
          <w:szCs w:val="24"/>
          <w:lang w:val="ky-KG"/>
        </w:rPr>
        <w:t>средства специального счета</w:t>
      </w:r>
      <w:r w:rsidRPr="008623A2">
        <w:rPr>
          <w:rFonts w:ascii="Times New Roman" w:hAnsi="Times New Roman" w:cs="Times New Roman"/>
          <w:sz w:val="24"/>
          <w:szCs w:val="24"/>
          <w:lang w:val="ky-KG"/>
        </w:rPr>
        <w:t xml:space="preserve"> в </w:t>
      </w:r>
      <w:r w:rsidR="000C7934" w:rsidRPr="008623A2">
        <w:rPr>
          <w:rFonts w:ascii="Times New Roman" w:hAnsi="Times New Roman" w:cs="Times New Roman"/>
          <w:sz w:val="24"/>
          <w:szCs w:val="24"/>
          <w:lang w:val="ky-KG"/>
        </w:rPr>
        <w:t>сумме</w:t>
      </w:r>
      <w:r w:rsidR="00E55340" w:rsidRPr="008623A2">
        <w:rPr>
          <w:rFonts w:ascii="Times New Roman" w:hAnsi="Times New Roman" w:cs="Times New Roman"/>
          <w:sz w:val="24"/>
          <w:szCs w:val="24"/>
          <w:lang w:val="ky-KG"/>
        </w:rPr>
        <w:t xml:space="preserve"> 4,5</w:t>
      </w:r>
      <w:r w:rsidRPr="008623A2">
        <w:rPr>
          <w:rFonts w:ascii="Times New Roman" w:hAnsi="Times New Roman" w:cs="Times New Roman"/>
          <w:sz w:val="24"/>
          <w:szCs w:val="24"/>
          <w:lang w:val="ky-KG"/>
        </w:rPr>
        <w:t xml:space="preserve"> млн. сомов.</w:t>
      </w:r>
    </w:p>
    <w:p w:rsidR="00AD6920" w:rsidRPr="008623A2" w:rsidRDefault="00204894" w:rsidP="00AD6920">
      <w:pPr>
        <w:spacing w:before="120"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lang w:val="ky-KG"/>
        </w:rPr>
        <w:t xml:space="preserve">Расходы </w:t>
      </w:r>
      <w:r w:rsidR="00AD6920" w:rsidRPr="008623A2">
        <w:rPr>
          <w:rFonts w:ascii="Times New Roman" w:eastAsia="Times New Roman" w:hAnsi="Times New Roman" w:cs="Times New Roman"/>
          <w:sz w:val="24"/>
          <w:szCs w:val="24"/>
          <w:lang w:eastAsia="ru-RU"/>
        </w:rPr>
        <w:t>Государственной инспекции по ветеринарной и фитосанитарной безопасности при Правительстве Кыргызской Республик</w:t>
      </w:r>
      <w:r w:rsidR="00AD6920" w:rsidRPr="008623A2">
        <w:rPr>
          <w:rFonts w:ascii="Times New Roman" w:eastAsia="Times New Roman" w:hAnsi="Times New Roman" w:cs="Times New Roman"/>
          <w:sz w:val="24"/>
          <w:szCs w:val="24"/>
          <w:lang w:val="ky-KG" w:eastAsia="ru-RU"/>
        </w:rPr>
        <w:t>и</w:t>
      </w:r>
      <w:r w:rsidR="00AD6920" w:rsidRPr="008623A2">
        <w:rPr>
          <w:rFonts w:ascii="Times New Roman" w:hAnsi="Times New Roman" w:cs="Times New Roman"/>
          <w:sz w:val="24"/>
          <w:szCs w:val="24"/>
        </w:rPr>
        <w:t xml:space="preserve"> представлены </w:t>
      </w:r>
      <w:r w:rsidR="008A4CA8" w:rsidRPr="008623A2">
        <w:rPr>
          <w:rFonts w:ascii="Times New Roman" w:hAnsi="Times New Roman" w:cs="Times New Roman"/>
          <w:sz w:val="24"/>
          <w:szCs w:val="24"/>
          <w:lang w:val="ky-KG"/>
        </w:rPr>
        <w:t>следующими</w:t>
      </w:r>
      <w:r w:rsidRPr="008623A2">
        <w:rPr>
          <w:rFonts w:ascii="Times New Roman" w:hAnsi="Times New Roman" w:cs="Times New Roman"/>
          <w:sz w:val="24"/>
          <w:szCs w:val="24"/>
        </w:rPr>
        <w:t xml:space="preserve"> функциями 701 - </w:t>
      </w:r>
      <w:r w:rsidRPr="008623A2">
        <w:rPr>
          <w:rFonts w:ascii="Times New Roman" w:hAnsi="Times New Roman" w:cs="Times New Roman"/>
          <w:sz w:val="24"/>
          <w:szCs w:val="24"/>
          <w:lang w:val="ky-KG"/>
        </w:rPr>
        <w:t>государственные</w:t>
      </w:r>
      <w:r w:rsidRPr="008623A2">
        <w:rPr>
          <w:rFonts w:ascii="Times New Roman" w:hAnsi="Times New Roman" w:cs="Times New Roman"/>
          <w:sz w:val="24"/>
          <w:szCs w:val="24"/>
        </w:rPr>
        <w:t xml:space="preserve"> службы</w:t>
      </w:r>
      <w:r w:rsidRPr="008623A2">
        <w:rPr>
          <w:rFonts w:ascii="Times New Roman" w:hAnsi="Times New Roman" w:cs="Times New Roman"/>
          <w:sz w:val="24"/>
          <w:szCs w:val="24"/>
          <w:lang w:val="ky-KG"/>
        </w:rPr>
        <w:t xml:space="preserve"> общего назначения</w:t>
      </w:r>
      <w:r w:rsidR="008A0679" w:rsidRPr="008623A2">
        <w:rPr>
          <w:rFonts w:ascii="Times New Roman" w:hAnsi="Times New Roman" w:cs="Times New Roman"/>
          <w:sz w:val="24"/>
          <w:szCs w:val="24"/>
          <w:lang w:val="ky-KG"/>
        </w:rPr>
        <w:t>, 704 – экономические вопросы</w:t>
      </w:r>
      <w:r w:rsidRPr="008623A2">
        <w:rPr>
          <w:rFonts w:ascii="Times New Roman" w:hAnsi="Times New Roman" w:cs="Times New Roman"/>
          <w:sz w:val="24"/>
          <w:szCs w:val="24"/>
        </w:rPr>
        <w:t xml:space="preserve"> </w:t>
      </w:r>
      <w:r w:rsidRPr="008623A2">
        <w:rPr>
          <w:rFonts w:ascii="Times New Roman" w:hAnsi="Times New Roman" w:cs="Times New Roman"/>
          <w:sz w:val="24"/>
          <w:szCs w:val="24"/>
          <w:lang w:val="ky-KG"/>
        </w:rPr>
        <w:t xml:space="preserve">и </w:t>
      </w:r>
      <w:r w:rsidRPr="008623A2">
        <w:rPr>
          <w:rFonts w:ascii="Times New Roman" w:hAnsi="Times New Roman" w:cs="Times New Roman"/>
          <w:sz w:val="24"/>
          <w:szCs w:val="24"/>
        </w:rPr>
        <w:t>70</w:t>
      </w:r>
      <w:r w:rsidRPr="008623A2">
        <w:rPr>
          <w:rFonts w:ascii="Times New Roman" w:hAnsi="Times New Roman" w:cs="Times New Roman"/>
          <w:sz w:val="24"/>
          <w:szCs w:val="24"/>
          <w:lang w:val="ky-KG"/>
        </w:rPr>
        <w:t>5</w:t>
      </w:r>
      <w:r w:rsidR="00AD6920" w:rsidRPr="008623A2">
        <w:rPr>
          <w:rFonts w:ascii="Times New Roman" w:hAnsi="Times New Roman" w:cs="Times New Roman"/>
          <w:sz w:val="24"/>
          <w:szCs w:val="24"/>
        </w:rPr>
        <w:t xml:space="preserve"> – </w:t>
      </w:r>
      <w:r w:rsidRPr="008623A2">
        <w:rPr>
          <w:rFonts w:ascii="Times New Roman" w:hAnsi="Times New Roman" w:cs="Times New Roman"/>
          <w:sz w:val="24"/>
          <w:szCs w:val="24"/>
          <w:lang w:val="ky-KG"/>
        </w:rPr>
        <w:t>охрана окружающей среды</w:t>
      </w:r>
      <w:r w:rsidR="00AD6920" w:rsidRPr="008623A2">
        <w:rPr>
          <w:rFonts w:ascii="Times New Roman" w:hAnsi="Times New Roman" w:cs="Times New Roman"/>
          <w:sz w:val="24"/>
          <w:szCs w:val="24"/>
        </w:rPr>
        <w:t>.</w:t>
      </w:r>
    </w:p>
    <w:p w:rsidR="0023189C" w:rsidRPr="008623A2" w:rsidRDefault="00DE2692" w:rsidP="0023189C">
      <w:pPr>
        <w:spacing w:after="0" w:line="240" w:lineRule="auto"/>
        <w:jc w:val="right"/>
        <w:rPr>
          <w:rFonts w:ascii="Times New Roman" w:hAnsi="Times New Roman" w:cs="Times New Roman"/>
          <w:sz w:val="20"/>
          <w:szCs w:val="20"/>
          <w:lang w:val="ky-KG"/>
        </w:rPr>
      </w:pPr>
      <w:r w:rsidRPr="008623A2">
        <w:rPr>
          <w:rFonts w:ascii="Times New Roman" w:hAnsi="Times New Roman" w:cs="Times New Roman"/>
          <w:sz w:val="20"/>
          <w:szCs w:val="20"/>
          <w:lang w:val="ky-KG"/>
        </w:rPr>
        <w:t>млн. сомов</w:t>
      </w:r>
    </w:p>
    <w:tbl>
      <w:tblPr>
        <w:tblStyle w:val="320"/>
        <w:tblW w:w="9639" w:type="dxa"/>
        <w:tblInd w:w="108" w:type="dxa"/>
        <w:tblLook w:val="04A0" w:firstRow="1" w:lastRow="0" w:firstColumn="1" w:lastColumn="0" w:noHBand="0" w:noVBand="1"/>
      </w:tblPr>
      <w:tblGrid>
        <w:gridCol w:w="2378"/>
        <w:gridCol w:w="1141"/>
        <w:gridCol w:w="1159"/>
        <w:gridCol w:w="1134"/>
        <w:gridCol w:w="1134"/>
        <w:gridCol w:w="1134"/>
        <w:gridCol w:w="1559"/>
      </w:tblGrid>
      <w:tr w:rsidR="002A34A9" w:rsidRPr="008623A2" w:rsidTr="00632992">
        <w:trPr>
          <w:trHeight w:val="752"/>
        </w:trPr>
        <w:tc>
          <w:tcPr>
            <w:tcW w:w="2378" w:type="dxa"/>
            <w:vAlign w:val="center"/>
          </w:tcPr>
          <w:p w:rsidR="002A34A9" w:rsidRPr="008623A2" w:rsidRDefault="002A34A9" w:rsidP="00EE7198">
            <w:pPr>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Наименование</w:t>
            </w:r>
          </w:p>
        </w:tc>
        <w:tc>
          <w:tcPr>
            <w:tcW w:w="1141" w:type="dxa"/>
            <w:vAlign w:val="center"/>
          </w:tcPr>
          <w:p w:rsidR="002A34A9" w:rsidRPr="008623A2" w:rsidRDefault="007253B1" w:rsidP="00EE7198">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2019</w:t>
            </w:r>
            <w:r w:rsidR="002A34A9" w:rsidRPr="008623A2">
              <w:rPr>
                <w:rFonts w:ascii="Times New Roman" w:eastAsia="Calibri" w:hAnsi="Times New Roman" w:cs="Times New Roman"/>
                <w:b/>
                <w:bCs/>
                <w:sz w:val="20"/>
                <w:szCs w:val="20"/>
                <w:lang w:eastAsia="ru-RU"/>
              </w:rPr>
              <w:t xml:space="preserve"> год факт</w:t>
            </w:r>
          </w:p>
        </w:tc>
        <w:tc>
          <w:tcPr>
            <w:tcW w:w="1159" w:type="dxa"/>
            <w:vAlign w:val="center"/>
          </w:tcPr>
          <w:p w:rsidR="002A34A9" w:rsidRPr="008623A2" w:rsidRDefault="00E55340" w:rsidP="00EE7198">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2A34A9" w:rsidRPr="008623A2">
              <w:rPr>
                <w:rFonts w:ascii="Times New Roman" w:eastAsia="Calibri" w:hAnsi="Times New Roman" w:cs="Times New Roman"/>
                <w:b/>
                <w:bCs/>
                <w:sz w:val="20"/>
                <w:szCs w:val="20"/>
                <w:lang w:eastAsia="ru-RU"/>
              </w:rPr>
              <w:t xml:space="preserve"> год утвержд</w:t>
            </w:r>
          </w:p>
        </w:tc>
        <w:tc>
          <w:tcPr>
            <w:tcW w:w="1134" w:type="dxa"/>
            <w:vAlign w:val="center"/>
          </w:tcPr>
          <w:p w:rsidR="002A34A9" w:rsidRPr="008623A2" w:rsidRDefault="00E55340" w:rsidP="00EE7198">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2021</w:t>
            </w:r>
            <w:r w:rsidR="002A34A9" w:rsidRPr="008623A2">
              <w:rPr>
                <w:rFonts w:ascii="Times New Roman" w:eastAsia="Calibri" w:hAnsi="Times New Roman" w:cs="Times New Roman"/>
                <w:b/>
                <w:bCs/>
                <w:sz w:val="20"/>
                <w:szCs w:val="20"/>
                <w:lang w:eastAsia="ru-RU"/>
              </w:rPr>
              <w:t xml:space="preserve"> год проект</w:t>
            </w:r>
          </w:p>
        </w:tc>
        <w:tc>
          <w:tcPr>
            <w:tcW w:w="1134" w:type="dxa"/>
            <w:vAlign w:val="center"/>
          </w:tcPr>
          <w:p w:rsidR="002A34A9" w:rsidRPr="008623A2" w:rsidRDefault="002A34A9" w:rsidP="00EE7198">
            <w:pPr>
              <w:jc w:val="center"/>
              <w:rPr>
                <w:rFonts w:ascii="Times New Roman" w:eastAsia="Times New Roman" w:hAnsi="Times New Roman" w:cs="Times New Roman"/>
                <w:b/>
                <w:bCs/>
                <w:color w:val="000000"/>
                <w:sz w:val="20"/>
                <w:szCs w:val="20"/>
                <w:lang w:eastAsia="ky-KG"/>
              </w:rPr>
            </w:pPr>
            <w:r w:rsidRPr="008623A2">
              <w:rPr>
                <w:rFonts w:ascii="Times New Roman" w:eastAsia="Times New Roman" w:hAnsi="Times New Roman" w:cs="Times New Roman"/>
                <w:b/>
                <w:bCs/>
                <w:color w:val="000000"/>
                <w:sz w:val="20"/>
                <w:szCs w:val="20"/>
                <w:lang w:eastAsia="ky-KG"/>
              </w:rPr>
              <w:t>откл</w:t>
            </w:r>
          </w:p>
        </w:tc>
        <w:tc>
          <w:tcPr>
            <w:tcW w:w="1134" w:type="dxa"/>
            <w:vAlign w:val="center"/>
          </w:tcPr>
          <w:p w:rsidR="002A34A9" w:rsidRPr="008623A2" w:rsidRDefault="007253B1" w:rsidP="00EE7198">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2022</w:t>
            </w:r>
            <w:r w:rsidR="002A34A9" w:rsidRPr="008623A2">
              <w:rPr>
                <w:rFonts w:ascii="Times New Roman" w:eastAsia="Calibri" w:hAnsi="Times New Roman" w:cs="Times New Roman"/>
                <w:b/>
                <w:bCs/>
                <w:sz w:val="20"/>
                <w:szCs w:val="20"/>
                <w:lang w:eastAsia="ru-RU"/>
              </w:rPr>
              <w:t xml:space="preserve"> год прогноз</w:t>
            </w:r>
          </w:p>
        </w:tc>
        <w:tc>
          <w:tcPr>
            <w:tcW w:w="1559" w:type="dxa"/>
            <w:vAlign w:val="center"/>
          </w:tcPr>
          <w:p w:rsidR="002A34A9" w:rsidRPr="008623A2" w:rsidRDefault="00627333" w:rsidP="00EE7198">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w:t>
            </w:r>
            <w:r w:rsidR="007253B1" w:rsidRPr="008623A2">
              <w:rPr>
                <w:rFonts w:ascii="Times New Roman" w:eastAsia="Calibri" w:hAnsi="Times New Roman" w:cs="Times New Roman"/>
                <w:b/>
                <w:bCs/>
                <w:sz w:val="20"/>
                <w:szCs w:val="20"/>
                <w:lang w:eastAsia="ru-RU"/>
              </w:rPr>
              <w:t>023</w:t>
            </w:r>
            <w:r w:rsidR="002A34A9" w:rsidRPr="008623A2">
              <w:rPr>
                <w:rFonts w:ascii="Times New Roman" w:eastAsia="Calibri" w:hAnsi="Times New Roman" w:cs="Times New Roman"/>
                <w:b/>
                <w:bCs/>
                <w:sz w:val="20"/>
                <w:szCs w:val="20"/>
                <w:lang w:eastAsia="ru-RU"/>
              </w:rPr>
              <w:t xml:space="preserve"> год прогноз</w:t>
            </w:r>
          </w:p>
        </w:tc>
      </w:tr>
      <w:tr w:rsidR="00E55340" w:rsidRPr="008623A2" w:rsidTr="00632992">
        <w:trPr>
          <w:trHeight w:val="241"/>
        </w:trPr>
        <w:tc>
          <w:tcPr>
            <w:tcW w:w="2378" w:type="dxa"/>
          </w:tcPr>
          <w:p w:rsidR="00E55340" w:rsidRPr="008623A2" w:rsidRDefault="00E55340" w:rsidP="00EE7198">
            <w:pPr>
              <w:rPr>
                <w:rFonts w:ascii="Times New Roman" w:eastAsia="Times New Roman" w:hAnsi="Times New Roman" w:cs="Times New Roman"/>
                <w:iCs/>
                <w:color w:val="000000"/>
                <w:sz w:val="20"/>
                <w:szCs w:val="20"/>
                <w:lang w:eastAsia="ky-KG"/>
              </w:rPr>
            </w:pPr>
            <w:r w:rsidRPr="008623A2">
              <w:rPr>
                <w:rFonts w:ascii="Times New Roman" w:eastAsia="Times New Roman" w:hAnsi="Times New Roman" w:cs="Times New Roman"/>
                <w:iCs/>
                <w:color w:val="000000"/>
                <w:sz w:val="20"/>
                <w:szCs w:val="20"/>
                <w:lang w:eastAsia="ky-KG"/>
              </w:rPr>
              <w:t>Всего</w:t>
            </w:r>
          </w:p>
        </w:tc>
        <w:tc>
          <w:tcPr>
            <w:tcW w:w="1141" w:type="dxa"/>
            <w:vAlign w:val="center"/>
          </w:tcPr>
          <w:p w:rsidR="00E55340" w:rsidRPr="008623A2" w:rsidRDefault="00171371" w:rsidP="00EE7198">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522,4</w:t>
            </w:r>
          </w:p>
        </w:tc>
        <w:tc>
          <w:tcPr>
            <w:tcW w:w="1159" w:type="dxa"/>
            <w:vAlign w:val="center"/>
          </w:tcPr>
          <w:p w:rsidR="00E55340" w:rsidRPr="008623A2" w:rsidRDefault="00E55340" w:rsidP="006F4BE8">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603,1</w:t>
            </w:r>
          </w:p>
        </w:tc>
        <w:tc>
          <w:tcPr>
            <w:tcW w:w="1134" w:type="dxa"/>
            <w:vAlign w:val="center"/>
          </w:tcPr>
          <w:p w:rsidR="00E55340" w:rsidRPr="008623A2" w:rsidRDefault="00C80433" w:rsidP="00EE7198">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511,3</w:t>
            </w:r>
          </w:p>
        </w:tc>
        <w:tc>
          <w:tcPr>
            <w:tcW w:w="1134" w:type="dxa"/>
            <w:vAlign w:val="center"/>
          </w:tcPr>
          <w:p w:rsidR="00E55340" w:rsidRPr="008623A2" w:rsidRDefault="00C80433" w:rsidP="00EE7198">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-91,8</w:t>
            </w:r>
          </w:p>
        </w:tc>
        <w:tc>
          <w:tcPr>
            <w:tcW w:w="1134" w:type="dxa"/>
            <w:vAlign w:val="center"/>
          </w:tcPr>
          <w:p w:rsidR="00E55340" w:rsidRPr="008623A2" w:rsidRDefault="007253B1" w:rsidP="000D31CD">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515,6</w:t>
            </w:r>
          </w:p>
        </w:tc>
        <w:tc>
          <w:tcPr>
            <w:tcW w:w="1559" w:type="dxa"/>
            <w:vAlign w:val="center"/>
          </w:tcPr>
          <w:p w:rsidR="00E55340" w:rsidRPr="008623A2" w:rsidRDefault="007253B1" w:rsidP="000D31CD">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520</w:t>
            </w:r>
            <w:r w:rsidR="00E55340" w:rsidRPr="008623A2">
              <w:rPr>
                <w:rFonts w:ascii="Times New Roman" w:eastAsia="Times New Roman" w:hAnsi="Times New Roman" w:cs="Times New Roman"/>
                <w:sz w:val="20"/>
                <w:szCs w:val="20"/>
                <w:lang w:eastAsia="ru-RU"/>
              </w:rPr>
              <w:t>,0</w:t>
            </w:r>
          </w:p>
        </w:tc>
      </w:tr>
      <w:tr w:rsidR="00E55340" w:rsidRPr="008623A2" w:rsidTr="00632992">
        <w:trPr>
          <w:trHeight w:val="241"/>
        </w:trPr>
        <w:tc>
          <w:tcPr>
            <w:tcW w:w="2378" w:type="dxa"/>
          </w:tcPr>
          <w:p w:rsidR="00E55340" w:rsidRPr="008623A2" w:rsidRDefault="00E55340" w:rsidP="00EE7198">
            <w:pPr>
              <w:rPr>
                <w:rFonts w:ascii="Times New Roman" w:eastAsia="Times New Roman" w:hAnsi="Times New Roman" w:cs="Times New Roman"/>
                <w:sz w:val="20"/>
                <w:szCs w:val="20"/>
                <w:lang w:eastAsia="ru-RU"/>
              </w:rPr>
            </w:pPr>
            <w:r w:rsidRPr="008623A2">
              <w:rPr>
                <w:rFonts w:ascii="Times New Roman" w:eastAsia="Times New Roman" w:hAnsi="Times New Roman" w:cs="Times New Roman"/>
                <w:iCs/>
                <w:color w:val="000000"/>
                <w:sz w:val="20"/>
                <w:szCs w:val="20"/>
                <w:lang w:eastAsia="ky-KG"/>
              </w:rPr>
              <w:t>бюджетные средства</w:t>
            </w:r>
          </w:p>
        </w:tc>
        <w:tc>
          <w:tcPr>
            <w:tcW w:w="1141" w:type="dxa"/>
            <w:vAlign w:val="center"/>
          </w:tcPr>
          <w:p w:rsidR="00E55340" w:rsidRPr="008623A2" w:rsidRDefault="00171371" w:rsidP="00EE7198">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519,3</w:t>
            </w:r>
          </w:p>
        </w:tc>
        <w:tc>
          <w:tcPr>
            <w:tcW w:w="1159" w:type="dxa"/>
            <w:vAlign w:val="center"/>
          </w:tcPr>
          <w:p w:rsidR="00E55340" w:rsidRPr="008623A2" w:rsidRDefault="00E55340" w:rsidP="006F4BE8">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599,2</w:t>
            </w:r>
          </w:p>
        </w:tc>
        <w:tc>
          <w:tcPr>
            <w:tcW w:w="1134" w:type="dxa"/>
            <w:vAlign w:val="center"/>
          </w:tcPr>
          <w:p w:rsidR="00E55340" w:rsidRPr="008623A2" w:rsidRDefault="00C80433" w:rsidP="003E212E">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506,8</w:t>
            </w:r>
          </w:p>
        </w:tc>
        <w:tc>
          <w:tcPr>
            <w:tcW w:w="1134" w:type="dxa"/>
            <w:vAlign w:val="center"/>
          </w:tcPr>
          <w:p w:rsidR="00E55340" w:rsidRPr="008623A2" w:rsidRDefault="00C80433" w:rsidP="003E212E">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-92,4</w:t>
            </w:r>
          </w:p>
        </w:tc>
        <w:tc>
          <w:tcPr>
            <w:tcW w:w="1134" w:type="dxa"/>
            <w:vAlign w:val="center"/>
          </w:tcPr>
          <w:p w:rsidR="00E55340" w:rsidRPr="008623A2" w:rsidRDefault="007253B1" w:rsidP="000D31CD">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510,5</w:t>
            </w:r>
          </w:p>
        </w:tc>
        <w:tc>
          <w:tcPr>
            <w:tcW w:w="1559" w:type="dxa"/>
            <w:vAlign w:val="center"/>
          </w:tcPr>
          <w:p w:rsidR="00E55340" w:rsidRPr="008623A2" w:rsidRDefault="007253B1" w:rsidP="000D31CD">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514,7</w:t>
            </w:r>
          </w:p>
        </w:tc>
      </w:tr>
      <w:tr w:rsidR="00E55340" w:rsidRPr="008623A2" w:rsidTr="00632992">
        <w:trPr>
          <w:trHeight w:val="241"/>
        </w:trPr>
        <w:tc>
          <w:tcPr>
            <w:tcW w:w="2378" w:type="dxa"/>
          </w:tcPr>
          <w:p w:rsidR="00E55340" w:rsidRPr="008623A2" w:rsidRDefault="00E55340" w:rsidP="00EE7198">
            <w:pPr>
              <w:rPr>
                <w:rFonts w:ascii="Times New Roman" w:eastAsia="Times New Roman" w:hAnsi="Times New Roman" w:cs="Times New Roman"/>
                <w:sz w:val="20"/>
                <w:szCs w:val="20"/>
                <w:lang w:eastAsia="ru-RU"/>
              </w:rPr>
            </w:pPr>
            <w:r w:rsidRPr="008623A2">
              <w:rPr>
                <w:rFonts w:ascii="Times New Roman" w:eastAsia="Times New Roman" w:hAnsi="Times New Roman" w:cs="Times New Roman"/>
                <w:iCs/>
                <w:color w:val="000000"/>
                <w:sz w:val="20"/>
                <w:szCs w:val="20"/>
                <w:lang w:eastAsia="ky-KG"/>
              </w:rPr>
              <w:t>средства специального счета</w:t>
            </w:r>
          </w:p>
        </w:tc>
        <w:tc>
          <w:tcPr>
            <w:tcW w:w="1141" w:type="dxa"/>
            <w:vAlign w:val="center"/>
          </w:tcPr>
          <w:p w:rsidR="00E55340" w:rsidRPr="008623A2" w:rsidRDefault="00171371" w:rsidP="00EE7198">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3,1</w:t>
            </w:r>
          </w:p>
        </w:tc>
        <w:tc>
          <w:tcPr>
            <w:tcW w:w="1159" w:type="dxa"/>
            <w:vAlign w:val="center"/>
          </w:tcPr>
          <w:p w:rsidR="00E55340" w:rsidRPr="008623A2" w:rsidRDefault="00E55340" w:rsidP="006F4BE8">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3,9</w:t>
            </w:r>
          </w:p>
        </w:tc>
        <w:tc>
          <w:tcPr>
            <w:tcW w:w="1134" w:type="dxa"/>
            <w:vAlign w:val="center"/>
          </w:tcPr>
          <w:p w:rsidR="00E55340" w:rsidRPr="008623A2" w:rsidRDefault="007253B1" w:rsidP="00EE7198">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4,5</w:t>
            </w:r>
          </w:p>
        </w:tc>
        <w:tc>
          <w:tcPr>
            <w:tcW w:w="1134" w:type="dxa"/>
            <w:vAlign w:val="center"/>
          </w:tcPr>
          <w:p w:rsidR="00E55340" w:rsidRPr="008623A2" w:rsidRDefault="00E55340" w:rsidP="00EE7198">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0</w:t>
            </w:r>
            <w:r w:rsidR="007253B1" w:rsidRPr="008623A2">
              <w:rPr>
                <w:rFonts w:ascii="Times New Roman" w:eastAsia="Times New Roman" w:hAnsi="Times New Roman" w:cs="Times New Roman"/>
                <w:sz w:val="20"/>
                <w:szCs w:val="20"/>
                <w:lang w:eastAsia="ru-RU"/>
              </w:rPr>
              <w:t>,6</w:t>
            </w:r>
          </w:p>
        </w:tc>
        <w:tc>
          <w:tcPr>
            <w:tcW w:w="1134" w:type="dxa"/>
            <w:vAlign w:val="center"/>
          </w:tcPr>
          <w:p w:rsidR="00E55340" w:rsidRPr="008623A2" w:rsidRDefault="007253B1" w:rsidP="000D31CD">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5,1</w:t>
            </w:r>
          </w:p>
        </w:tc>
        <w:tc>
          <w:tcPr>
            <w:tcW w:w="1559" w:type="dxa"/>
            <w:vAlign w:val="center"/>
          </w:tcPr>
          <w:p w:rsidR="00E55340" w:rsidRPr="008623A2" w:rsidRDefault="007253B1" w:rsidP="000D31CD">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5,3</w:t>
            </w:r>
          </w:p>
        </w:tc>
      </w:tr>
      <w:tr w:rsidR="002A34A9" w:rsidRPr="008623A2" w:rsidTr="00632992">
        <w:trPr>
          <w:trHeight w:val="359"/>
        </w:trPr>
        <w:tc>
          <w:tcPr>
            <w:tcW w:w="9639" w:type="dxa"/>
            <w:gridSpan w:val="7"/>
          </w:tcPr>
          <w:p w:rsidR="002A34A9" w:rsidRPr="008623A2" w:rsidRDefault="002A34A9" w:rsidP="0098080F">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70163. Государственные службы общего назначения, не отнесенные к другим категориям</w:t>
            </w:r>
          </w:p>
        </w:tc>
      </w:tr>
      <w:tr w:rsidR="007A1D05" w:rsidRPr="008623A2" w:rsidTr="00632992">
        <w:trPr>
          <w:trHeight w:val="359"/>
        </w:trPr>
        <w:tc>
          <w:tcPr>
            <w:tcW w:w="2378" w:type="dxa"/>
          </w:tcPr>
          <w:p w:rsidR="007A1D05" w:rsidRPr="008623A2" w:rsidRDefault="007A1D05" w:rsidP="00457629">
            <w:pPr>
              <w:rPr>
                <w:rFonts w:ascii="Times New Roman" w:eastAsia="Times New Roman" w:hAnsi="Times New Roman" w:cs="Times New Roman"/>
                <w:sz w:val="20"/>
                <w:szCs w:val="20"/>
                <w:lang w:eastAsia="ru-RU"/>
              </w:rPr>
            </w:pPr>
            <w:r w:rsidRPr="008623A2">
              <w:rPr>
                <w:rFonts w:ascii="Times New Roman" w:eastAsia="Times New Roman" w:hAnsi="Times New Roman" w:cs="Times New Roman"/>
                <w:iCs/>
                <w:color w:val="000000"/>
                <w:sz w:val="20"/>
                <w:szCs w:val="20"/>
                <w:lang w:eastAsia="ky-KG"/>
              </w:rPr>
              <w:t>бюджетные средства</w:t>
            </w:r>
          </w:p>
        </w:tc>
        <w:tc>
          <w:tcPr>
            <w:tcW w:w="1141" w:type="dxa"/>
            <w:vAlign w:val="center"/>
          </w:tcPr>
          <w:p w:rsidR="007A1D05" w:rsidRPr="008623A2" w:rsidRDefault="00171371" w:rsidP="00EE7198">
            <w:pPr>
              <w:jc w:val="center"/>
              <w:rPr>
                <w:rFonts w:ascii="Times New Roman" w:eastAsia="Times New Roman" w:hAnsi="Times New Roman" w:cs="Times New Roman"/>
                <w:color w:val="000000"/>
                <w:sz w:val="20"/>
                <w:szCs w:val="20"/>
                <w:lang w:eastAsia="ky-KG"/>
              </w:rPr>
            </w:pPr>
            <w:r w:rsidRPr="008623A2">
              <w:rPr>
                <w:rFonts w:ascii="Times New Roman" w:eastAsia="Times New Roman" w:hAnsi="Times New Roman" w:cs="Times New Roman"/>
                <w:sz w:val="20"/>
                <w:szCs w:val="20"/>
                <w:lang w:eastAsia="ky-KG"/>
              </w:rPr>
              <w:t>282,0</w:t>
            </w:r>
          </w:p>
        </w:tc>
        <w:tc>
          <w:tcPr>
            <w:tcW w:w="1159" w:type="dxa"/>
            <w:vAlign w:val="center"/>
          </w:tcPr>
          <w:p w:rsidR="007A1D05" w:rsidRPr="008623A2" w:rsidRDefault="00E55340" w:rsidP="00EE7198">
            <w:pPr>
              <w:jc w:val="center"/>
              <w:rPr>
                <w:rFonts w:ascii="Times New Roman" w:eastAsia="Times New Roman" w:hAnsi="Times New Roman" w:cs="Times New Roman"/>
                <w:color w:val="000000"/>
                <w:sz w:val="20"/>
                <w:szCs w:val="20"/>
                <w:lang w:eastAsia="ky-KG"/>
              </w:rPr>
            </w:pPr>
            <w:r w:rsidRPr="008623A2">
              <w:rPr>
                <w:rFonts w:ascii="Times New Roman" w:eastAsia="Times New Roman" w:hAnsi="Times New Roman" w:cs="Times New Roman"/>
                <w:color w:val="000000"/>
                <w:sz w:val="20"/>
                <w:szCs w:val="20"/>
                <w:lang w:eastAsia="ky-KG"/>
              </w:rPr>
              <w:t>314,6</w:t>
            </w:r>
          </w:p>
        </w:tc>
        <w:tc>
          <w:tcPr>
            <w:tcW w:w="1134" w:type="dxa"/>
            <w:vAlign w:val="center"/>
          </w:tcPr>
          <w:p w:rsidR="007A1D05" w:rsidRPr="008623A2" w:rsidRDefault="00C80433" w:rsidP="00EE7198">
            <w:pPr>
              <w:jc w:val="center"/>
              <w:rPr>
                <w:rFonts w:ascii="Times New Roman" w:eastAsia="Times New Roman" w:hAnsi="Times New Roman" w:cs="Times New Roman"/>
                <w:color w:val="000000"/>
                <w:sz w:val="20"/>
                <w:szCs w:val="20"/>
                <w:lang w:eastAsia="ky-KG"/>
              </w:rPr>
            </w:pPr>
            <w:r w:rsidRPr="008623A2">
              <w:rPr>
                <w:rFonts w:ascii="Times New Roman" w:eastAsia="Times New Roman" w:hAnsi="Times New Roman" w:cs="Times New Roman"/>
                <w:color w:val="000000"/>
                <w:sz w:val="20"/>
                <w:szCs w:val="20"/>
                <w:lang w:eastAsia="ky-KG"/>
              </w:rPr>
              <w:t>282,8</w:t>
            </w:r>
          </w:p>
        </w:tc>
        <w:tc>
          <w:tcPr>
            <w:tcW w:w="1134" w:type="dxa"/>
            <w:vAlign w:val="center"/>
          </w:tcPr>
          <w:p w:rsidR="007A1D05" w:rsidRPr="008623A2" w:rsidRDefault="00C80433" w:rsidP="00EE7198">
            <w:pPr>
              <w:jc w:val="center"/>
              <w:rPr>
                <w:rFonts w:ascii="Times New Roman" w:eastAsia="Times New Roman" w:hAnsi="Times New Roman" w:cs="Times New Roman"/>
                <w:color w:val="000000"/>
                <w:sz w:val="20"/>
                <w:szCs w:val="20"/>
                <w:lang w:eastAsia="ky-KG"/>
              </w:rPr>
            </w:pPr>
            <w:r w:rsidRPr="008623A2">
              <w:rPr>
                <w:rFonts w:ascii="Times New Roman" w:eastAsia="Times New Roman" w:hAnsi="Times New Roman" w:cs="Times New Roman"/>
                <w:color w:val="000000"/>
                <w:sz w:val="20"/>
                <w:szCs w:val="20"/>
                <w:lang w:eastAsia="ky-KG"/>
              </w:rPr>
              <w:t>-31,8</w:t>
            </w:r>
          </w:p>
        </w:tc>
        <w:tc>
          <w:tcPr>
            <w:tcW w:w="1134" w:type="dxa"/>
            <w:vAlign w:val="center"/>
          </w:tcPr>
          <w:p w:rsidR="007A1D05" w:rsidRPr="008623A2" w:rsidRDefault="006E1C76" w:rsidP="000D31CD">
            <w:pPr>
              <w:jc w:val="center"/>
              <w:rPr>
                <w:rFonts w:ascii="Times New Roman" w:eastAsia="Times New Roman" w:hAnsi="Times New Roman" w:cs="Times New Roman"/>
                <w:sz w:val="20"/>
                <w:szCs w:val="20"/>
                <w:lang w:eastAsia="ky-KG"/>
              </w:rPr>
            </w:pPr>
            <w:r w:rsidRPr="008623A2">
              <w:rPr>
                <w:rFonts w:ascii="Times New Roman" w:eastAsia="Times New Roman" w:hAnsi="Times New Roman" w:cs="Times New Roman"/>
                <w:sz w:val="20"/>
                <w:szCs w:val="20"/>
                <w:lang w:eastAsia="ky-KG"/>
              </w:rPr>
              <w:t>278,1</w:t>
            </w:r>
          </w:p>
        </w:tc>
        <w:tc>
          <w:tcPr>
            <w:tcW w:w="1559" w:type="dxa"/>
            <w:vAlign w:val="center"/>
          </w:tcPr>
          <w:p w:rsidR="007A1D05" w:rsidRPr="008623A2" w:rsidRDefault="006E1C76" w:rsidP="000D31CD">
            <w:pPr>
              <w:jc w:val="center"/>
              <w:rPr>
                <w:rFonts w:ascii="Times New Roman" w:eastAsia="Times New Roman" w:hAnsi="Times New Roman" w:cs="Times New Roman"/>
                <w:sz w:val="20"/>
                <w:szCs w:val="20"/>
                <w:lang w:eastAsia="ky-KG"/>
              </w:rPr>
            </w:pPr>
            <w:r w:rsidRPr="008623A2">
              <w:rPr>
                <w:rFonts w:ascii="Times New Roman" w:eastAsia="Times New Roman" w:hAnsi="Times New Roman" w:cs="Times New Roman"/>
                <w:sz w:val="20"/>
                <w:szCs w:val="20"/>
                <w:lang w:eastAsia="ky-KG"/>
              </w:rPr>
              <w:t>279,2</w:t>
            </w:r>
          </w:p>
        </w:tc>
      </w:tr>
      <w:tr w:rsidR="00B71FD5" w:rsidRPr="008623A2" w:rsidTr="00E64E2F">
        <w:trPr>
          <w:trHeight w:val="359"/>
        </w:trPr>
        <w:tc>
          <w:tcPr>
            <w:tcW w:w="9639" w:type="dxa"/>
            <w:gridSpan w:val="7"/>
          </w:tcPr>
          <w:p w:rsidR="00B71FD5" w:rsidRPr="008623A2" w:rsidRDefault="00B71FD5" w:rsidP="000D31CD">
            <w:pPr>
              <w:jc w:val="center"/>
              <w:rPr>
                <w:rFonts w:ascii="Times New Roman" w:eastAsia="Times New Roman" w:hAnsi="Times New Roman" w:cs="Times New Roman"/>
                <w:color w:val="000000"/>
                <w:sz w:val="20"/>
                <w:szCs w:val="20"/>
                <w:lang w:eastAsia="ky-KG"/>
              </w:rPr>
            </w:pPr>
            <w:r w:rsidRPr="008623A2">
              <w:rPr>
                <w:rFonts w:ascii="Times New Roman" w:eastAsia="Times New Roman" w:hAnsi="Times New Roman" w:cs="Times New Roman"/>
                <w:sz w:val="20"/>
                <w:szCs w:val="20"/>
                <w:lang w:eastAsia="ru-RU"/>
              </w:rPr>
              <w:t>70491. Экономические вопросы, не отнесенные к другим категориям</w:t>
            </w:r>
          </w:p>
        </w:tc>
      </w:tr>
      <w:tr w:rsidR="00B71FD5" w:rsidRPr="008623A2" w:rsidTr="00632992">
        <w:trPr>
          <w:trHeight w:val="359"/>
        </w:trPr>
        <w:tc>
          <w:tcPr>
            <w:tcW w:w="2378" w:type="dxa"/>
          </w:tcPr>
          <w:p w:rsidR="00B71FD5" w:rsidRPr="008623A2" w:rsidRDefault="00B71FD5" w:rsidP="00E64E2F">
            <w:pPr>
              <w:rPr>
                <w:rFonts w:ascii="Times New Roman" w:eastAsia="Times New Roman" w:hAnsi="Times New Roman" w:cs="Times New Roman"/>
                <w:sz w:val="20"/>
                <w:szCs w:val="20"/>
                <w:lang w:eastAsia="ru-RU"/>
              </w:rPr>
            </w:pPr>
            <w:r w:rsidRPr="008623A2">
              <w:rPr>
                <w:rFonts w:ascii="Times New Roman" w:eastAsia="Times New Roman" w:hAnsi="Times New Roman" w:cs="Times New Roman"/>
                <w:iCs/>
                <w:color w:val="000000"/>
                <w:sz w:val="20"/>
                <w:szCs w:val="20"/>
                <w:lang w:eastAsia="ky-KG"/>
              </w:rPr>
              <w:t>бюджетные средства</w:t>
            </w:r>
          </w:p>
        </w:tc>
        <w:tc>
          <w:tcPr>
            <w:tcW w:w="1141" w:type="dxa"/>
            <w:vAlign w:val="center"/>
          </w:tcPr>
          <w:p w:rsidR="00B71FD5" w:rsidRPr="008623A2" w:rsidRDefault="00171371" w:rsidP="00E64E2F">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6,3</w:t>
            </w:r>
          </w:p>
        </w:tc>
        <w:tc>
          <w:tcPr>
            <w:tcW w:w="1159" w:type="dxa"/>
            <w:vAlign w:val="center"/>
          </w:tcPr>
          <w:p w:rsidR="00B71FD5" w:rsidRPr="008623A2" w:rsidRDefault="00B71FD5" w:rsidP="00E64E2F">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30,0</w:t>
            </w:r>
          </w:p>
        </w:tc>
        <w:tc>
          <w:tcPr>
            <w:tcW w:w="1134" w:type="dxa"/>
            <w:vAlign w:val="center"/>
          </w:tcPr>
          <w:p w:rsidR="00B71FD5" w:rsidRPr="008623A2" w:rsidRDefault="00E55340" w:rsidP="00E64E2F">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0</w:t>
            </w:r>
          </w:p>
        </w:tc>
        <w:tc>
          <w:tcPr>
            <w:tcW w:w="1134" w:type="dxa"/>
            <w:vAlign w:val="center"/>
          </w:tcPr>
          <w:p w:rsidR="00B71FD5" w:rsidRPr="008623A2" w:rsidRDefault="00E55340" w:rsidP="00E64E2F">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-30,0</w:t>
            </w:r>
          </w:p>
        </w:tc>
        <w:tc>
          <w:tcPr>
            <w:tcW w:w="1134" w:type="dxa"/>
            <w:vAlign w:val="center"/>
          </w:tcPr>
          <w:p w:rsidR="00B71FD5" w:rsidRPr="008623A2" w:rsidRDefault="00E108C9" w:rsidP="00E64E2F">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0</w:t>
            </w:r>
          </w:p>
        </w:tc>
        <w:tc>
          <w:tcPr>
            <w:tcW w:w="1559" w:type="dxa"/>
            <w:vAlign w:val="center"/>
          </w:tcPr>
          <w:p w:rsidR="00B71FD5" w:rsidRPr="008623A2" w:rsidRDefault="00E108C9" w:rsidP="00E64E2F">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0</w:t>
            </w:r>
          </w:p>
        </w:tc>
      </w:tr>
      <w:tr w:rsidR="008A0679" w:rsidRPr="008623A2" w:rsidTr="00632992">
        <w:trPr>
          <w:trHeight w:val="290"/>
        </w:trPr>
        <w:tc>
          <w:tcPr>
            <w:tcW w:w="9639" w:type="dxa"/>
            <w:gridSpan w:val="7"/>
          </w:tcPr>
          <w:p w:rsidR="008A0679" w:rsidRPr="008623A2" w:rsidRDefault="008A0679" w:rsidP="0098080F">
            <w:pPr>
              <w:jc w:val="center"/>
              <w:rPr>
                <w:rFonts w:ascii="Times New Roman" w:eastAsia="Times New Roman" w:hAnsi="Times New Roman" w:cs="Times New Roman"/>
                <w:sz w:val="20"/>
                <w:szCs w:val="20"/>
                <w:lang w:val="ru-RU" w:eastAsia="ky-KG"/>
              </w:rPr>
            </w:pPr>
            <w:r w:rsidRPr="008623A2">
              <w:rPr>
                <w:rFonts w:ascii="Times New Roman" w:eastAsia="Calibri" w:hAnsi="Times New Roman" w:cs="Times New Roman"/>
                <w:sz w:val="20"/>
                <w:szCs w:val="20"/>
              </w:rPr>
              <w:t xml:space="preserve">70544. </w:t>
            </w:r>
            <w:r w:rsidRPr="008623A2">
              <w:rPr>
                <w:rFonts w:ascii="Times New Roman" w:eastAsia="Times New Roman" w:hAnsi="Times New Roman" w:cs="Times New Roman"/>
                <w:bCs/>
                <w:sz w:val="20"/>
                <w:szCs w:val="20"/>
                <w:lang w:eastAsia="ky-KG"/>
              </w:rPr>
              <w:t>Противоэпизоотические мероприятия</w:t>
            </w:r>
          </w:p>
        </w:tc>
      </w:tr>
      <w:tr w:rsidR="008A0679" w:rsidRPr="008623A2" w:rsidTr="00632992">
        <w:trPr>
          <w:trHeight w:val="290"/>
        </w:trPr>
        <w:tc>
          <w:tcPr>
            <w:tcW w:w="2378" w:type="dxa"/>
          </w:tcPr>
          <w:p w:rsidR="008A0679" w:rsidRPr="008623A2" w:rsidRDefault="008A0679" w:rsidP="00EE7198">
            <w:pPr>
              <w:jc w:val="both"/>
              <w:rPr>
                <w:rFonts w:ascii="Times New Roman" w:eastAsia="Times New Roman" w:hAnsi="Times New Roman" w:cs="Times New Roman"/>
                <w:iCs/>
                <w:color w:val="000000"/>
                <w:sz w:val="20"/>
                <w:szCs w:val="20"/>
                <w:lang w:eastAsia="ky-KG"/>
              </w:rPr>
            </w:pPr>
            <w:r w:rsidRPr="008623A2">
              <w:rPr>
                <w:rFonts w:ascii="Times New Roman" w:eastAsia="Times New Roman" w:hAnsi="Times New Roman" w:cs="Times New Roman"/>
                <w:iCs/>
                <w:color w:val="000000"/>
                <w:sz w:val="20"/>
                <w:szCs w:val="20"/>
                <w:lang w:eastAsia="ky-KG"/>
              </w:rPr>
              <w:t>бюджетные средства</w:t>
            </w:r>
          </w:p>
        </w:tc>
        <w:tc>
          <w:tcPr>
            <w:tcW w:w="1141" w:type="dxa"/>
            <w:vAlign w:val="center"/>
          </w:tcPr>
          <w:p w:rsidR="008A0679" w:rsidRPr="008623A2" w:rsidRDefault="00171371" w:rsidP="00EE7198">
            <w:pPr>
              <w:jc w:val="center"/>
              <w:rPr>
                <w:rFonts w:ascii="Times New Roman" w:eastAsia="Times New Roman" w:hAnsi="Times New Roman" w:cs="Times New Roman"/>
                <w:color w:val="000000"/>
                <w:sz w:val="20"/>
                <w:szCs w:val="20"/>
                <w:lang w:eastAsia="ky-KG"/>
              </w:rPr>
            </w:pPr>
            <w:r w:rsidRPr="008623A2">
              <w:rPr>
                <w:rFonts w:ascii="Times New Roman" w:eastAsia="Times New Roman" w:hAnsi="Times New Roman" w:cs="Times New Roman"/>
                <w:sz w:val="20"/>
                <w:szCs w:val="20"/>
                <w:lang w:eastAsia="ky-KG"/>
              </w:rPr>
              <w:t>64,7</w:t>
            </w:r>
          </w:p>
        </w:tc>
        <w:tc>
          <w:tcPr>
            <w:tcW w:w="1159" w:type="dxa"/>
            <w:vAlign w:val="center"/>
          </w:tcPr>
          <w:p w:rsidR="008A0679" w:rsidRPr="008623A2" w:rsidRDefault="008A0679" w:rsidP="00EE7198">
            <w:pPr>
              <w:jc w:val="center"/>
              <w:rPr>
                <w:rFonts w:ascii="Times New Roman" w:eastAsia="Times New Roman" w:hAnsi="Times New Roman" w:cs="Times New Roman"/>
                <w:color w:val="000000"/>
                <w:sz w:val="20"/>
                <w:szCs w:val="20"/>
                <w:lang w:eastAsia="ky-KG"/>
              </w:rPr>
            </w:pPr>
            <w:r w:rsidRPr="008623A2">
              <w:rPr>
                <w:rFonts w:ascii="Times New Roman" w:eastAsia="Times New Roman" w:hAnsi="Times New Roman" w:cs="Times New Roman"/>
                <w:color w:val="000000"/>
                <w:sz w:val="20"/>
                <w:szCs w:val="20"/>
                <w:lang w:eastAsia="ky-KG"/>
              </w:rPr>
              <w:t>110,6</w:t>
            </w:r>
          </w:p>
        </w:tc>
        <w:tc>
          <w:tcPr>
            <w:tcW w:w="1134" w:type="dxa"/>
            <w:vAlign w:val="center"/>
          </w:tcPr>
          <w:p w:rsidR="008A0679" w:rsidRPr="008623A2" w:rsidRDefault="00E55340" w:rsidP="00EE7198">
            <w:pPr>
              <w:jc w:val="center"/>
              <w:rPr>
                <w:rFonts w:ascii="Times New Roman" w:eastAsia="Times New Roman" w:hAnsi="Times New Roman" w:cs="Times New Roman"/>
                <w:color w:val="000000"/>
                <w:sz w:val="20"/>
                <w:szCs w:val="20"/>
                <w:lang w:eastAsia="ky-KG"/>
              </w:rPr>
            </w:pPr>
            <w:r w:rsidRPr="008623A2">
              <w:rPr>
                <w:rFonts w:ascii="Times New Roman" w:eastAsia="Times New Roman" w:hAnsi="Times New Roman" w:cs="Times New Roman"/>
                <w:color w:val="000000"/>
                <w:sz w:val="20"/>
                <w:szCs w:val="20"/>
                <w:lang w:eastAsia="ky-KG"/>
              </w:rPr>
              <w:t>87,0</w:t>
            </w:r>
          </w:p>
        </w:tc>
        <w:tc>
          <w:tcPr>
            <w:tcW w:w="1134" w:type="dxa"/>
            <w:vAlign w:val="center"/>
          </w:tcPr>
          <w:p w:rsidR="008A0679" w:rsidRPr="008623A2" w:rsidRDefault="00E55340" w:rsidP="00EE7198">
            <w:pPr>
              <w:jc w:val="center"/>
              <w:rPr>
                <w:rFonts w:ascii="Times New Roman" w:eastAsia="Times New Roman" w:hAnsi="Times New Roman" w:cs="Times New Roman"/>
                <w:color w:val="000000"/>
                <w:sz w:val="20"/>
                <w:szCs w:val="20"/>
                <w:lang w:eastAsia="ky-KG"/>
              </w:rPr>
            </w:pPr>
            <w:r w:rsidRPr="008623A2">
              <w:rPr>
                <w:rFonts w:ascii="Times New Roman" w:eastAsia="Times New Roman" w:hAnsi="Times New Roman" w:cs="Times New Roman"/>
                <w:color w:val="000000"/>
                <w:sz w:val="20"/>
                <w:szCs w:val="20"/>
                <w:lang w:eastAsia="ky-KG"/>
              </w:rPr>
              <w:t>-23,6</w:t>
            </w:r>
          </w:p>
        </w:tc>
        <w:tc>
          <w:tcPr>
            <w:tcW w:w="1134" w:type="dxa"/>
            <w:vAlign w:val="center"/>
          </w:tcPr>
          <w:p w:rsidR="008A0679" w:rsidRPr="008623A2" w:rsidRDefault="006E1C76" w:rsidP="000D31CD">
            <w:pPr>
              <w:jc w:val="center"/>
              <w:rPr>
                <w:rFonts w:ascii="Times New Roman" w:eastAsia="Times New Roman" w:hAnsi="Times New Roman" w:cs="Times New Roman"/>
                <w:sz w:val="20"/>
                <w:szCs w:val="20"/>
                <w:lang w:val="ru-RU" w:eastAsia="ky-KG"/>
              </w:rPr>
            </w:pPr>
            <w:r w:rsidRPr="008623A2">
              <w:rPr>
                <w:rFonts w:ascii="Times New Roman" w:eastAsia="Times New Roman" w:hAnsi="Times New Roman" w:cs="Times New Roman"/>
                <w:sz w:val="20"/>
                <w:szCs w:val="20"/>
                <w:lang w:val="ru-RU" w:eastAsia="ky-KG"/>
              </w:rPr>
              <w:t>92</w:t>
            </w:r>
            <w:r w:rsidRPr="008623A2">
              <w:rPr>
                <w:rFonts w:ascii="Times New Roman" w:eastAsia="Times New Roman" w:hAnsi="Times New Roman" w:cs="Times New Roman"/>
                <w:sz w:val="20"/>
                <w:szCs w:val="20"/>
                <w:lang w:eastAsia="ky-KG"/>
              </w:rPr>
              <w:t>,3</w:t>
            </w:r>
          </w:p>
        </w:tc>
        <w:tc>
          <w:tcPr>
            <w:tcW w:w="1559" w:type="dxa"/>
            <w:vAlign w:val="center"/>
          </w:tcPr>
          <w:p w:rsidR="008A0679" w:rsidRPr="008623A2" w:rsidRDefault="006E1C76" w:rsidP="000D31CD">
            <w:pPr>
              <w:jc w:val="center"/>
              <w:rPr>
                <w:rFonts w:ascii="Times New Roman" w:eastAsia="Times New Roman" w:hAnsi="Times New Roman" w:cs="Times New Roman"/>
                <w:sz w:val="20"/>
                <w:szCs w:val="20"/>
                <w:lang w:eastAsia="ky-KG"/>
              </w:rPr>
            </w:pPr>
            <w:r w:rsidRPr="008623A2">
              <w:rPr>
                <w:rFonts w:ascii="Times New Roman" w:eastAsia="Times New Roman" w:hAnsi="Times New Roman" w:cs="Times New Roman"/>
                <w:sz w:val="20"/>
                <w:szCs w:val="20"/>
                <w:lang w:eastAsia="ky-KG"/>
              </w:rPr>
              <w:t>93,4</w:t>
            </w:r>
          </w:p>
        </w:tc>
      </w:tr>
      <w:tr w:rsidR="008A0679" w:rsidRPr="008623A2" w:rsidTr="00632992">
        <w:trPr>
          <w:trHeight w:val="290"/>
        </w:trPr>
        <w:tc>
          <w:tcPr>
            <w:tcW w:w="9639" w:type="dxa"/>
            <w:gridSpan w:val="7"/>
            <w:vAlign w:val="center"/>
          </w:tcPr>
          <w:p w:rsidR="008A0679" w:rsidRPr="008623A2" w:rsidRDefault="008A0679" w:rsidP="0098080F">
            <w:pPr>
              <w:jc w:val="center"/>
              <w:rPr>
                <w:rFonts w:ascii="Times New Roman" w:eastAsia="Times New Roman" w:hAnsi="Times New Roman" w:cs="Times New Roman"/>
                <w:color w:val="000000"/>
                <w:sz w:val="20"/>
                <w:szCs w:val="20"/>
                <w:lang w:eastAsia="ky-KG"/>
              </w:rPr>
            </w:pPr>
            <w:r w:rsidRPr="008623A2">
              <w:rPr>
                <w:rFonts w:ascii="Times New Roman" w:hAnsi="Times New Roman" w:cs="Times New Roman"/>
                <w:sz w:val="20"/>
                <w:szCs w:val="20"/>
              </w:rPr>
              <w:t>70545. Ветеринарная диагностика</w:t>
            </w:r>
          </w:p>
        </w:tc>
      </w:tr>
      <w:tr w:rsidR="009E2940" w:rsidRPr="008623A2" w:rsidTr="00632992">
        <w:trPr>
          <w:trHeight w:val="290"/>
        </w:trPr>
        <w:tc>
          <w:tcPr>
            <w:tcW w:w="2378" w:type="dxa"/>
          </w:tcPr>
          <w:p w:rsidR="009E2940" w:rsidRPr="008623A2" w:rsidRDefault="009E2940" w:rsidP="00EE7198">
            <w:pPr>
              <w:jc w:val="both"/>
              <w:rPr>
                <w:rFonts w:ascii="Times New Roman" w:eastAsia="Times New Roman" w:hAnsi="Times New Roman" w:cs="Times New Roman"/>
                <w:iCs/>
                <w:color w:val="000000"/>
                <w:sz w:val="20"/>
                <w:szCs w:val="20"/>
                <w:lang w:eastAsia="ky-KG"/>
              </w:rPr>
            </w:pPr>
            <w:r w:rsidRPr="008623A2">
              <w:rPr>
                <w:rFonts w:ascii="Times New Roman" w:eastAsia="Times New Roman" w:hAnsi="Times New Roman" w:cs="Times New Roman"/>
                <w:iCs/>
                <w:color w:val="000000"/>
                <w:sz w:val="20"/>
                <w:szCs w:val="20"/>
                <w:lang w:eastAsia="ky-KG"/>
              </w:rPr>
              <w:t>Всего</w:t>
            </w:r>
          </w:p>
        </w:tc>
        <w:tc>
          <w:tcPr>
            <w:tcW w:w="1141" w:type="dxa"/>
            <w:vAlign w:val="center"/>
          </w:tcPr>
          <w:p w:rsidR="009E2940" w:rsidRPr="008623A2" w:rsidRDefault="00171371" w:rsidP="00EE7198">
            <w:pPr>
              <w:jc w:val="center"/>
              <w:rPr>
                <w:rFonts w:ascii="Times New Roman" w:eastAsia="Times New Roman" w:hAnsi="Times New Roman" w:cs="Times New Roman"/>
                <w:sz w:val="20"/>
                <w:szCs w:val="20"/>
                <w:lang w:eastAsia="ky-KG"/>
              </w:rPr>
            </w:pPr>
            <w:r w:rsidRPr="008623A2">
              <w:rPr>
                <w:rFonts w:ascii="Times New Roman" w:eastAsia="Times New Roman" w:hAnsi="Times New Roman" w:cs="Times New Roman"/>
                <w:sz w:val="20"/>
                <w:szCs w:val="20"/>
                <w:lang w:eastAsia="ky-KG"/>
              </w:rPr>
              <w:t>169,4</w:t>
            </w:r>
          </w:p>
        </w:tc>
        <w:tc>
          <w:tcPr>
            <w:tcW w:w="1159" w:type="dxa"/>
            <w:vAlign w:val="center"/>
          </w:tcPr>
          <w:p w:rsidR="009E2940" w:rsidRPr="008623A2" w:rsidRDefault="009E2940" w:rsidP="003F6F4B">
            <w:pPr>
              <w:jc w:val="center"/>
              <w:rPr>
                <w:rFonts w:ascii="Times New Roman" w:eastAsia="Times New Roman" w:hAnsi="Times New Roman" w:cs="Times New Roman"/>
                <w:color w:val="000000"/>
                <w:sz w:val="20"/>
                <w:szCs w:val="20"/>
                <w:lang w:eastAsia="ky-KG"/>
              </w:rPr>
            </w:pPr>
            <w:r w:rsidRPr="008623A2">
              <w:rPr>
                <w:rFonts w:ascii="Times New Roman" w:eastAsia="Times New Roman" w:hAnsi="Times New Roman" w:cs="Times New Roman"/>
                <w:color w:val="000000"/>
                <w:sz w:val="20"/>
                <w:szCs w:val="20"/>
                <w:lang w:eastAsia="ky-KG"/>
              </w:rPr>
              <w:t>147,9</w:t>
            </w:r>
          </w:p>
        </w:tc>
        <w:tc>
          <w:tcPr>
            <w:tcW w:w="1134" w:type="dxa"/>
            <w:vAlign w:val="center"/>
          </w:tcPr>
          <w:p w:rsidR="009E2940" w:rsidRPr="008623A2" w:rsidRDefault="00E55340" w:rsidP="00EE7198">
            <w:pPr>
              <w:jc w:val="center"/>
              <w:rPr>
                <w:rFonts w:ascii="Times New Roman" w:eastAsia="Times New Roman" w:hAnsi="Times New Roman" w:cs="Times New Roman"/>
                <w:color w:val="000000"/>
                <w:sz w:val="20"/>
                <w:szCs w:val="20"/>
                <w:lang w:eastAsia="ky-KG"/>
              </w:rPr>
            </w:pPr>
            <w:r w:rsidRPr="008623A2">
              <w:rPr>
                <w:rFonts w:ascii="Times New Roman" w:eastAsia="Times New Roman" w:hAnsi="Times New Roman" w:cs="Times New Roman"/>
                <w:color w:val="000000"/>
                <w:sz w:val="20"/>
                <w:szCs w:val="20"/>
                <w:lang w:eastAsia="ky-KG"/>
              </w:rPr>
              <w:t>141,5</w:t>
            </w:r>
          </w:p>
        </w:tc>
        <w:tc>
          <w:tcPr>
            <w:tcW w:w="1134" w:type="dxa"/>
            <w:vAlign w:val="center"/>
          </w:tcPr>
          <w:p w:rsidR="009E2940" w:rsidRPr="008623A2" w:rsidRDefault="00E55340" w:rsidP="00EE7198">
            <w:pPr>
              <w:jc w:val="center"/>
              <w:rPr>
                <w:rFonts w:ascii="Times New Roman" w:eastAsia="Times New Roman" w:hAnsi="Times New Roman" w:cs="Times New Roman"/>
                <w:color w:val="000000"/>
                <w:sz w:val="20"/>
                <w:szCs w:val="20"/>
                <w:lang w:eastAsia="ky-KG"/>
              </w:rPr>
            </w:pPr>
            <w:r w:rsidRPr="008623A2">
              <w:rPr>
                <w:rFonts w:ascii="Times New Roman" w:eastAsia="Times New Roman" w:hAnsi="Times New Roman" w:cs="Times New Roman"/>
                <w:color w:val="000000"/>
                <w:sz w:val="20"/>
                <w:szCs w:val="20"/>
                <w:lang w:eastAsia="ky-KG"/>
              </w:rPr>
              <w:t>-6,4</w:t>
            </w:r>
          </w:p>
        </w:tc>
        <w:tc>
          <w:tcPr>
            <w:tcW w:w="1134" w:type="dxa"/>
            <w:vAlign w:val="center"/>
          </w:tcPr>
          <w:p w:rsidR="009E2940" w:rsidRPr="008623A2" w:rsidRDefault="006E1C76" w:rsidP="000D31CD">
            <w:pPr>
              <w:jc w:val="center"/>
              <w:rPr>
                <w:rFonts w:ascii="Times New Roman" w:eastAsia="Times New Roman" w:hAnsi="Times New Roman" w:cs="Times New Roman"/>
                <w:sz w:val="20"/>
                <w:szCs w:val="20"/>
                <w:lang w:eastAsia="ky-KG"/>
              </w:rPr>
            </w:pPr>
            <w:r w:rsidRPr="008623A2">
              <w:rPr>
                <w:rFonts w:ascii="Times New Roman" w:eastAsia="Times New Roman" w:hAnsi="Times New Roman" w:cs="Times New Roman"/>
                <w:sz w:val="20"/>
                <w:szCs w:val="20"/>
                <w:lang w:eastAsia="ky-KG"/>
              </w:rPr>
              <w:t>145,2</w:t>
            </w:r>
          </w:p>
        </w:tc>
        <w:tc>
          <w:tcPr>
            <w:tcW w:w="1559" w:type="dxa"/>
            <w:vAlign w:val="center"/>
          </w:tcPr>
          <w:p w:rsidR="009E2940" w:rsidRPr="008623A2" w:rsidRDefault="003F2CBA" w:rsidP="000D31CD">
            <w:pPr>
              <w:jc w:val="center"/>
              <w:rPr>
                <w:rFonts w:ascii="Times New Roman" w:eastAsia="Times New Roman" w:hAnsi="Times New Roman" w:cs="Times New Roman"/>
                <w:sz w:val="20"/>
                <w:szCs w:val="20"/>
                <w:lang w:eastAsia="ky-KG"/>
              </w:rPr>
            </w:pPr>
            <w:r w:rsidRPr="008623A2">
              <w:rPr>
                <w:rFonts w:ascii="Times New Roman" w:eastAsia="Times New Roman" w:hAnsi="Times New Roman" w:cs="Times New Roman"/>
                <w:sz w:val="20"/>
                <w:szCs w:val="20"/>
                <w:lang w:eastAsia="ky-KG"/>
              </w:rPr>
              <w:t>147,4</w:t>
            </w:r>
          </w:p>
        </w:tc>
      </w:tr>
      <w:tr w:rsidR="009E2940" w:rsidRPr="008623A2" w:rsidTr="00632992">
        <w:trPr>
          <w:trHeight w:val="290"/>
        </w:trPr>
        <w:tc>
          <w:tcPr>
            <w:tcW w:w="2378" w:type="dxa"/>
          </w:tcPr>
          <w:p w:rsidR="009E2940" w:rsidRPr="008623A2" w:rsidRDefault="009E2940" w:rsidP="00EE7198">
            <w:pPr>
              <w:rPr>
                <w:rFonts w:ascii="Times New Roman" w:eastAsia="Times New Roman" w:hAnsi="Times New Roman" w:cs="Times New Roman"/>
                <w:sz w:val="20"/>
                <w:szCs w:val="20"/>
                <w:lang w:eastAsia="ru-RU"/>
              </w:rPr>
            </w:pPr>
            <w:r w:rsidRPr="008623A2">
              <w:rPr>
                <w:rFonts w:ascii="Times New Roman" w:eastAsia="Times New Roman" w:hAnsi="Times New Roman" w:cs="Times New Roman"/>
                <w:iCs/>
                <w:color w:val="000000"/>
                <w:sz w:val="20"/>
                <w:szCs w:val="20"/>
                <w:lang w:eastAsia="ky-KG"/>
              </w:rPr>
              <w:lastRenderedPageBreak/>
              <w:t>бюджетные средства</w:t>
            </w:r>
          </w:p>
        </w:tc>
        <w:tc>
          <w:tcPr>
            <w:tcW w:w="1141" w:type="dxa"/>
            <w:vAlign w:val="center"/>
          </w:tcPr>
          <w:p w:rsidR="009E2940" w:rsidRPr="008623A2" w:rsidRDefault="00171371" w:rsidP="00EE7198">
            <w:pPr>
              <w:jc w:val="center"/>
              <w:rPr>
                <w:rFonts w:ascii="Times New Roman" w:eastAsia="Times New Roman" w:hAnsi="Times New Roman" w:cs="Times New Roman"/>
                <w:sz w:val="20"/>
                <w:szCs w:val="20"/>
                <w:lang w:eastAsia="ky-KG"/>
              </w:rPr>
            </w:pPr>
            <w:r w:rsidRPr="008623A2">
              <w:rPr>
                <w:rFonts w:ascii="Times New Roman" w:eastAsia="Times New Roman" w:hAnsi="Times New Roman" w:cs="Times New Roman"/>
                <w:sz w:val="20"/>
                <w:szCs w:val="20"/>
                <w:lang w:eastAsia="ky-KG"/>
              </w:rPr>
              <w:t>166,3</w:t>
            </w:r>
          </w:p>
        </w:tc>
        <w:tc>
          <w:tcPr>
            <w:tcW w:w="1159" w:type="dxa"/>
            <w:vAlign w:val="center"/>
          </w:tcPr>
          <w:p w:rsidR="009E2940" w:rsidRPr="008623A2" w:rsidRDefault="009E2940" w:rsidP="003F6F4B">
            <w:pPr>
              <w:jc w:val="center"/>
              <w:rPr>
                <w:rFonts w:ascii="Times New Roman" w:eastAsia="Times New Roman" w:hAnsi="Times New Roman" w:cs="Times New Roman"/>
                <w:color w:val="000000"/>
                <w:sz w:val="20"/>
                <w:szCs w:val="20"/>
                <w:lang w:eastAsia="ky-KG"/>
              </w:rPr>
            </w:pPr>
            <w:r w:rsidRPr="008623A2">
              <w:rPr>
                <w:rFonts w:ascii="Times New Roman" w:eastAsia="Times New Roman" w:hAnsi="Times New Roman" w:cs="Times New Roman"/>
                <w:color w:val="000000"/>
                <w:sz w:val="20"/>
                <w:szCs w:val="20"/>
                <w:lang w:eastAsia="ky-KG"/>
              </w:rPr>
              <w:t>144</w:t>
            </w:r>
            <w:r w:rsidRPr="008623A2">
              <w:rPr>
                <w:rFonts w:ascii="Times New Roman" w:eastAsia="Times New Roman" w:hAnsi="Times New Roman" w:cs="Times New Roman"/>
                <w:sz w:val="20"/>
                <w:szCs w:val="20"/>
                <w:lang w:eastAsia="ky-KG"/>
              </w:rPr>
              <w:t>,0</w:t>
            </w:r>
          </w:p>
        </w:tc>
        <w:tc>
          <w:tcPr>
            <w:tcW w:w="1134" w:type="dxa"/>
            <w:vAlign w:val="center"/>
          </w:tcPr>
          <w:p w:rsidR="009E2940" w:rsidRPr="008623A2" w:rsidRDefault="00E55340" w:rsidP="00EE7198">
            <w:pPr>
              <w:jc w:val="center"/>
              <w:rPr>
                <w:rFonts w:ascii="Times New Roman" w:eastAsia="Times New Roman" w:hAnsi="Times New Roman" w:cs="Times New Roman"/>
                <w:color w:val="000000"/>
                <w:sz w:val="20"/>
                <w:szCs w:val="20"/>
                <w:lang w:eastAsia="ky-KG"/>
              </w:rPr>
            </w:pPr>
            <w:r w:rsidRPr="008623A2">
              <w:rPr>
                <w:rFonts w:ascii="Times New Roman" w:eastAsia="Times New Roman" w:hAnsi="Times New Roman" w:cs="Times New Roman"/>
                <w:color w:val="000000"/>
                <w:sz w:val="20"/>
                <w:szCs w:val="20"/>
                <w:lang w:eastAsia="ky-KG"/>
              </w:rPr>
              <w:t>137</w:t>
            </w:r>
            <w:r w:rsidR="009E2940" w:rsidRPr="008623A2">
              <w:rPr>
                <w:rFonts w:ascii="Times New Roman" w:eastAsia="Times New Roman" w:hAnsi="Times New Roman" w:cs="Times New Roman"/>
                <w:sz w:val="20"/>
                <w:szCs w:val="20"/>
                <w:lang w:eastAsia="ky-KG"/>
              </w:rPr>
              <w:t>,0</w:t>
            </w:r>
          </w:p>
        </w:tc>
        <w:tc>
          <w:tcPr>
            <w:tcW w:w="1134" w:type="dxa"/>
            <w:vAlign w:val="center"/>
          </w:tcPr>
          <w:p w:rsidR="009E2940" w:rsidRPr="008623A2" w:rsidRDefault="00E55340" w:rsidP="00EE7198">
            <w:pPr>
              <w:jc w:val="center"/>
              <w:rPr>
                <w:rFonts w:ascii="Times New Roman" w:eastAsia="Times New Roman" w:hAnsi="Times New Roman" w:cs="Times New Roman"/>
                <w:color w:val="000000"/>
                <w:sz w:val="20"/>
                <w:szCs w:val="20"/>
                <w:lang w:eastAsia="ky-KG"/>
              </w:rPr>
            </w:pPr>
            <w:r w:rsidRPr="008623A2">
              <w:rPr>
                <w:rFonts w:ascii="Times New Roman" w:eastAsia="Times New Roman" w:hAnsi="Times New Roman" w:cs="Times New Roman"/>
                <w:color w:val="000000"/>
                <w:sz w:val="20"/>
                <w:szCs w:val="20"/>
                <w:lang w:eastAsia="ky-KG"/>
              </w:rPr>
              <w:t>-7,0</w:t>
            </w:r>
          </w:p>
        </w:tc>
        <w:tc>
          <w:tcPr>
            <w:tcW w:w="1134" w:type="dxa"/>
            <w:vAlign w:val="center"/>
          </w:tcPr>
          <w:p w:rsidR="009E2940" w:rsidRPr="008623A2" w:rsidRDefault="006E1C76" w:rsidP="000D31CD">
            <w:pPr>
              <w:jc w:val="center"/>
              <w:rPr>
                <w:rFonts w:ascii="Times New Roman" w:eastAsia="Times New Roman" w:hAnsi="Times New Roman" w:cs="Times New Roman"/>
                <w:sz w:val="20"/>
                <w:szCs w:val="20"/>
                <w:lang w:eastAsia="ky-KG"/>
              </w:rPr>
            </w:pPr>
            <w:r w:rsidRPr="008623A2">
              <w:rPr>
                <w:rFonts w:ascii="Times New Roman" w:eastAsia="Times New Roman" w:hAnsi="Times New Roman" w:cs="Times New Roman"/>
                <w:sz w:val="20"/>
                <w:szCs w:val="20"/>
                <w:lang w:eastAsia="ky-KG"/>
              </w:rPr>
              <w:t>140,1</w:t>
            </w:r>
          </w:p>
        </w:tc>
        <w:tc>
          <w:tcPr>
            <w:tcW w:w="1559" w:type="dxa"/>
            <w:vAlign w:val="center"/>
          </w:tcPr>
          <w:p w:rsidR="009E2940" w:rsidRPr="008623A2" w:rsidRDefault="006E1C76" w:rsidP="000D31CD">
            <w:pPr>
              <w:jc w:val="center"/>
              <w:rPr>
                <w:rFonts w:ascii="Times New Roman" w:eastAsia="Times New Roman" w:hAnsi="Times New Roman" w:cs="Times New Roman"/>
                <w:sz w:val="20"/>
                <w:szCs w:val="20"/>
                <w:lang w:eastAsia="ky-KG"/>
              </w:rPr>
            </w:pPr>
            <w:r w:rsidRPr="008623A2">
              <w:rPr>
                <w:rFonts w:ascii="Times New Roman" w:eastAsia="Times New Roman" w:hAnsi="Times New Roman" w:cs="Times New Roman"/>
                <w:sz w:val="20"/>
                <w:szCs w:val="20"/>
                <w:lang w:eastAsia="ky-KG"/>
              </w:rPr>
              <w:t>142,1</w:t>
            </w:r>
          </w:p>
        </w:tc>
      </w:tr>
      <w:tr w:rsidR="009E2940" w:rsidRPr="008623A2" w:rsidTr="00632992">
        <w:trPr>
          <w:trHeight w:val="290"/>
        </w:trPr>
        <w:tc>
          <w:tcPr>
            <w:tcW w:w="2378" w:type="dxa"/>
          </w:tcPr>
          <w:p w:rsidR="009E2940" w:rsidRPr="008623A2" w:rsidRDefault="009E2940" w:rsidP="00EE7198">
            <w:pPr>
              <w:rPr>
                <w:rFonts w:ascii="Times New Roman" w:eastAsia="Times New Roman" w:hAnsi="Times New Roman" w:cs="Times New Roman"/>
                <w:sz w:val="20"/>
                <w:szCs w:val="20"/>
                <w:lang w:eastAsia="ru-RU"/>
              </w:rPr>
            </w:pPr>
            <w:r w:rsidRPr="008623A2">
              <w:rPr>
                <w:rFonts w:ascii="Times New Roman" w:eastAsia="Times New Roman" w:hAnsi="Times New Roman" w:cs="Times New Roman"/>
                <w:iCs/>
                <w:color w:val="000000"/>
                <w:sz w:val="20"/>
                <w:szCs w:val="20"/>
                <w:lang w:eastAsia="ky-KG"/>
              </w:rPr>
              <w:t>средства специального счета</w:t>
            </w:r>
          </w:p>
        </w:tc>
        <w:tc>
          <w:tcPr>
            <w:tcW w:w="1141" w:type="dxa"/>
            <w:vAlign w:val="center"/>
          </w:tcPr>
          <w:p w:rsidR="009E2940" w:rsidRPr="008623A2" w:rsidRDefault="00171371" w:rsidP="00EE7198">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3,1</w:t>
            </w:r>
          </w:p>
        </w:tc>
        <w:tc>
          <w:tcPr>
            <w:tcW w:w="1159" w:type="dxa"/>
            <w:vAlign w:val="center"/>
          </w:tcPr>
          <w:p w:rsidR="009E2940" w:rsidRPr="008623A2" w:rsidRDefault="009E2940" w:rsidP="003F6F4B">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3,9</w:t>
            </w:r>
          </w:p>
        </w:tc>
        <w:tc>
          <w:tcPr>
            <w:tcW w:w="1134" w:type="dxa"/>
            <w:vAlign w:val="center"/>
          </w:tcPr>
          <w:p w:rsidR="009E2940" w:rsidRPr="008623A2" w:rsidRDefault="00E55340" w:rsidP="00EE7198">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4,5</w:t>
            </w:r>
          </w:p>
        </w:tc>
        <w:tc>
          <w:tcPr>
            <w:tcW w:w="1134" w:type="dxa"/>
            <w:vAlign w:val="center"/>
          </w:tcPr>
          <w:p w:rsidR="009E2940" w:rsidRPr="008623A2" w:rsidRDefault="00E55340" w:rsidP="00EE7198">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0,6</w:t>
            </w:r>
          </w:p>
        </w:tc>
        <w:tc>
          <w:tcPr>
            <w:tcW w:w="1134" w:type="dxa"/>
            <w:vAlign w:val="center"/>
          </w:tcPr>
          <w:p w:rsidR="009E2940" w:rsidRPr="008623A2" w:rsidRDefault="007253B1" w:rsidP="000D31CD">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5,1</w:t>
            </w:r>
          </w:p>
        </w:tc>
        <w:tc>
          <w:tcPr>
            <w:tcW w:w="1559" w:type="dxa"/>
            <w:vAlign w:val="center"/>
          </w:tcPr>
          <w:p w:rsidR="009E2940" w:rsidRPr="008623A2" w:rsidRDefault="007253B1" w:rsidP="000D31CD">
            <w:pPr>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5,3</w:t>
            </w:r>
          </w:p>
        </w:tc>
      </w:tr>
    </w:tbl>
    <w:p w:rsidR="00197BC1" w:rsidRPr="008623A2" w:rsidRDefault="00197BC1" w:rsidP="00E97AEE">
      <w:pPr>
        <w:spacing w:after="0" w:line="240" w:lineRule="auto"/>
        <w:jc w:val="right"/>
        <w:rPr>
          <w:rFonts w:ascii="Times New Roman" w:eastAsia="Times New Roman" w:hAnsi="Times New Roman" w:cs="Times New Roman"/>
          <w:sz w:val="20"/>
          <w:szCs w:val="20"/>
          <w:lang w:val="ky-KG" w:eastAsia="ru-RU"/>
        </w:rPr>
      </w:pPr>
    </w:p>
    <w:p w:rsidR="00984190" w:rsidRPr="008623A2" w:rsidRDefault="006329BA" w:rsidP="00E97AEE">
      <w:pPr>
        <w:spacing w:before="120" w:after="0" w:line="240" w:lineRule="auto"/>
        <w:ind w:firstLine="709"/>
        <w:jc w:val="both"/>
        <w:rPr>
          <w:rFonts w:ascii="Times New Roman" w:hAnsi="Times New Roman" w:cs="Times New Roman"/>
          <w:color w:val="FF0000"/>
          <w:sz w:val="24"/>
          <w:szCs w:val="24"/>
        </w:rPr>
      </w:pPr>
      <w:r w:rsidRPr="008623A2">
        <w:rPr>
          <w:rFonts w:ascii="Times New Roman" w:hAnsi="Times New Roman" w:cs="Times New Roman"/>
          <w:sz w:val="24"/>
          <w:szCs w:val="24"/>
        </w:rPr>
        <w:t>Расходы</w:t>
      </w:r>
      <w:r w:rsidRPr="008623A2">
        <w:rPr>
          <w:rFonts w:ascii="Times New Roman" w:hAnsi="Times New Roman" w:cs="Times New Roman"/>
          <w:b/>
          <w:sz w:val="24"/>
          <w:szCs w:val="24"/>
        </w:rPr>
        <w:t xml:space="preserve"> </w:t>
      </w:r>
      <w:r w:rsidR="00984190" w:rsidRPr="008623A2">
        <w:rPr>
          <w:rFonts w:ascii="Times New Roman" w:hAnsi="Times New Roman" w:cs="Times New Roman"/>
          <w:b/>
          <w:sz w:val="24"/>
          <w:szCs w:val="24"/>
        </w:rPr>
        <w:t>Государс</w:t>
      </w:r>
      <w:r w:rsidRPr="008623A2">
        <w:rPr>
          <w:rFonts w:ascii="Times New Roman" w:hAnsi="Times New Roman" w:cs="Times New Roman"/>
          <w:b/>
          <w:sz w:val="24"/>
          <w:szCs w:val="24"/>
        </w:rPr>
        <w:t>твенного агентства</w:t>
      </w:r>
      <w:r w:rsidR="00984190" w:rsidRPr="008623A2">
        <w:rPr>
          <w:rFonts w:ascii="Times New Roman" w:hAnsi="Times New Roman" w:cs="Times New Roman"/>
          <w:b/>
          <w:sz w:val="24"/>
          <w:szCs w:val="24"/>
        </w:rPr>
        <w:t xml:space="preserve"> охраны окружающей среды и лесного хозяйства при Правительстве К</w:t>
      </w:r>
      <w:r w:rsidR="000C7934" w:rsidRPr="008623A2">
        <w:rPr>
          <w:rFonts w:ascii="Times New Roman" w:hAnsi="Times New Roman" w:cs="Times New Roman"/>
          <w:b/>
          <w:sz w:val="24"/>
          <w:szCs w:val="24"/>
        </w:rPr>
        <w:t xml:space="preserve">ыргызской </w:t>
      </w:r>
      <w:r w:rsidR="00984190" w:rsidRPr="008623A2">
        <w:rPr>
          <w:rFonts w:ascii="Times New Roman" w:hAnsi="Times New Roman" w:cs="Times New Roman"/>
          <w:b/>
          <w:sz w:val="24"/>
          <w:szCs w:val="24"/>
        </w:rPr>
        <w:t>Р</w:t>
      </w:r>
      <w:r w:rsidR="000C7934" w:rsidRPr="008623A2">
        <w:rPr>
          <w:rFonts w:ascii="Times New Roman" w:hAnsi="Times New Roman" w:cs="Times New Roman"/>
          <w:b/>
          <w:sz w:val="24"/>
          <w:szCs w:val="24"/>
        </w:rPr>
        <w:t>е</w:t>
      </w:r>
      <w:r w:rsidR="00E548A7" w:rsidRPr="008623A2">
        <w:rPr>
          <w:rFonts w:ascii="Times New Roman" w:hAnsi="Times New Roman" w:cs="Times New Roman"/>
          <w:b/>
          <w:sz w:val="24"/>
          <w:szCs w:val="24"/>
          <w:lang w:val="ky-KG"/>
        </w:rPr>
        <w:t>с</w:t>
      </w:r>
      <w:r w:rsidR="00E548A7" w:rsidRPr="008623A2">
        <w:rPr>
          <w:rFonts w:ascii="Times New Roman" w:hAnsi="Times New Roman" w:cs="Times New Roman"/>
          <w:b/>
          <w:sz w:val="24"/>
          <w:szCs w:val="24"/>
        </w:rPr>
        <w:t>п</w:t>
      </w:r>
      <w:r w:rsidR="000C7934" w:rsidRPr="008623A2">
        <w:rPr>
          <w:rFonts w:ascii="Times New Roman" w:hAnsi="Times New Roman" w:cs="Times New Roman"/>
          <w:b/>
          <w:sz w:val="24"/>
          <w:szCs w:val="24"/>
        </w:rPr>
        <w:t>ублики</w:t>
      </w:r>
      <w:r w:rsidR="00984190" w:rsidRPr="008623A2">
        <w:rPr>
          <w:rFonts w:ascii="Times New Roman" w:hAnsi="Times New Roman" w:cs="Times New Roman"/>
          <w:sz w:val="24"/>
          <w:szCs w:val="24"/>
        </w:rPr>
        <w:t xml:space="preserve"> на </w:t>
      </w:r>
      <w:r w:rsidR="00BF7AE7" w:rsidRPr="008623A2">
        <w:rPr>
          <w:rFonts w:ascii="Times New Roman" w:hAnsi="Times New Roman" w:cs="Times New Roman"/>
          <w:b/>
          <w:sz w:val="24"/>
          <w:szCs w:val="24"/>
        </w:rPr>
        <w:t>20</w:t>
      </w:r>
      <w:r w:rsidR="009807EB" w:rsidRPr="008623A2">
        <w:rPr>
          <w:rFonts w:ascii="Times New Roman" w:hAnsi="Times New Roman" w:cs="Times New Roman"/>
          <w:b/>
          <w:sz w:val="24"/>
          <w:szCs w:val="24"/>
          <w:lang w:val="ky-KG"/>
        </w:rPr>
        <w:t>21</w:t>
      </w:r>
      <w:r w:rsidR="00984190" w:rsidRPr="008623A2">
        <w:rPr>
          <w:rFonts w:ascii="Times New Roman" w:hAnsi="Times New Roman" w:cs="Times New Roman"/>
          <w:b/>
          <w:sz w:val="24"/>
          <w:szCs w:val="24"/>
        </w:rPr>
        <w:t xml:space="preserve"> год</w:t>
      </w:r>
      <w:r w:rsidRPr="008623A2">
        <w:rPr>
          <w:rFonts w:ascii="Times New Roman" w:hAnsi="Times New Roman" w:cs="Times New Roman"/>
          <w:sz w:val="24"/>
          <w:szCs w:val="24"/>
        </w:rPr>
        <w:t xml:space="preserve"> предусмотрены в сумме</w:t>
      </w:r>
      <w:r w:rsidR="002A4FC3" w:rsidRPr="008623A2">
        <w:rPr>
          <w:rFonts w:ascii="Times New Roman" w:hAnsi="Times New Roman" w:cs="Times New Roman"/>
          <w:sz w:val="24"/>
          <w:szCs w:val="24"/>
        </w:rPr>
        <w:t xml:space="preserve">  </w:t>
      </w:r>
      <w:r w:rsidR="00164DE8" w:rsidRPr="008623A2">
        <w:rPr>
          <w:rFonts w:ascii="Times New Roman" w:hAnsi="Times New Roman" w:cs="Times New Roman"/>
          <w:b/>
          <w:sz w:val="24"/>
          <w:szCs w:val="24"/>
          <w:lang w:val="ky-KG"/>
        </w:rPr>
        <w:t>940</w:t>
      </w:r>
      <w:r w:rsidR="004E4D66" w:rsidRPr="008623A2">
        <w:rPr>
          <w:rFonts w:ascii="Times New Roman" w:hAnsi="Times New Roman" w:cs="Times New Roman"/>
          <w:b/>
          <w:sz w:val="24"/>
          <w:szCs w:val="24"/>
        </w:rPr>
        <w:t>,</w:t>
      </w:r>
      <w:r w:rsidR="00164DE8" w:rsidRPr="008623A2">
        <w:rPr>
          <w:rFonts w:ascii="Times New Roman" w:hAnsi="Times New Roman" w:cs="Times New Roman"/>
          <w:b/>
          <w:sz w:val="24"/>
          <w:szCs w:val="24"/>
          <w:lang w:val="ky-KG"/>
        </w:rPr>
        <w:t>2</w:t>
      </w:r>
      <w:r w:rsidR="00984190" w:rsidRPr="008623A2">
        <w:rPr>
          <w:rFonts w:ascii="Times New Roman" w:hAnsi="Times New Roman" w:cs="Times New Roman"/>
          <w:b/>
          <w:sz w:val="24"/>
          <w:szCs w:val="24"/>
        </w:rPr>
        <w:t xml:space="preserve"> млн. сомов</w:t>
      </w:r>
      <w:r w:rsidR="00164DE8" w:rsidRPr="008623A2">
        <w:rPr>
          <w:rFonts w:ascii="Times New Roman" w:hAnsi="Times New Roman" w:cs="Times New Roman"/>
          <w:sz w:val="24"/>
          <w:szCs w:val="24"/>
          <w:lang w:val="ky-KG"/>
        </w:rPr>
        <w:t xml:space="preserve"> с уменьшением на 82,7 млн. сомов или на 8,1</w:t>
      </w:r>
      <w:r w:rsidR="00E108C9" w:rsidRPr="008623A2">
        <w:rPr>
          <w:rFonts w:ascii="Times New Roman" w:hAnsi="Times New Roman" w:cs="Times New Roman"/>
          <w:sz w:val="24"/>
          <w:szCs w:val="24"/>
          <w:lang w:val="ky-KG"/>
        </w:rPr>
        <w:t> </w:t>
      </w:r>
      <w:r w:rsidR="00275CCD" w:rsidRPr="008623A2">
        <w:rPr>
          <w:rFonts w:ascii="Times New Roman" w:hAnsi="Times New Roman" w:cs="Times New Roman"/>
          <w:sz w:val="24"/>
          <w:szCs w:val="24"/>
        </w:rPr>
        <w:t>%</w:t>
      </w:r>
      <w:r w:rsidR="00984190" w:rsidRPr="008623A2">
        <w:rPr>
          <w:rFonts w:ascii="Times New Roman" w:hAnsi="Times New Roman" w:cs="Times New Roman"/>
          <w:sz w:val="24"/>
          <w:szCs w:val="24"/>
        </w:rPr>
        <w:t xml:space="preserve"> </w:t>
      </w:r>
      <w:r w:rsidR="00701884" w:rsidRPr="008623A2">
        <w:rPr>
          <w:rFonts w:ascii="Times New Roman" w:hAnsi="Times New Roman" w:cs="Times New Roman"/>
          <w:sz w:val="24"/>
          <w:szCs w:val="24"/>
          <w:lang w:val="ky-KG"/>
        </w:rPr>
        <w:t xml:space="preserve">относительно </w:t>
      </w:r>
      <w:r w:rsidR="00984190" w:rsidRPr="008623A2">
        <w:rPr>
          <w:rFonts w:ascii="Times New Roman" w:hAnsi="Times New Roman" w:cs="Times New Roman"/>
          <w:sz w:val="24"/>
          <w:szCs w:val="24"/>
        </w:rPr>
        <w:t xml:space="preserve"> </w:t>
      </w:r>
      <w:r w:rsidR="00701884" w:rsidRPr="008623A2">
        <w:rPr>
          <w:rFonts w:ascii="Times New Roman" w:hAnsi="Times New Roman" w:cs="Times New Roman"/>
          <w:sz w:val="24"/>
          <w:szCs w:val="24"/>
          <w:lang w:val="ky-KG"/>
        </w:rPr>
        <w:t>утвержденного</w:t>
      </w:r>
      <w:r w:rsidR="004E4D66" w:rsidRPr="008623A2">
        <w:rPr>
          <w:rFonts w:ascii="Times New Roman" w:hAnsi="Times New Roman" w:cs="Times New Roman"/>
          <w:sz w:val="24"/>
          <w:szCs w:val="24"/>
        </w:rPr>
        <w:t xml:space="preserve"> бюджет</w:t>
      </w:r>
      <w:r w:rsidR="00701884" w:rsidRPr="008623A2">
        <w:rPr>
          <w:rFonts w:ascii="Times New Roman" w:hAnsi="Times New Roman" w:cs="Times New Roman"/>
          <w:sz w:val="24"/>
          <w:szCs w:val="24"/>
          <w:lang w:val="ky-KG"/>
        </w:rPr>
        <w:t>а</w:t>
      </w:r>
      <w:r w:rsidR="009807EB" w:rsidRPr="008623A2">
        <w:rPr>
          <w:rFonts w:ascii="Times New Roman" w:hAnsi="Times New Roman" w:cs="Times New Roman"/>
          <w:sz w:val="24"/>
          <w:szCs w:val="24"/>
        </w:rPr>
        <w:t xml:space="preserve"> 2020</w:t>
      </w:r>
      <w:r w:rsidR="004E4D66" w:rsidRPr="008623A2">
        <w:rPr>
          <w:rFonts w:ascii="Times New Roman" w:hAnsi="Times New Roman" w:cs="Times New Roman"/>
          <w:sz w:val="24"/>
          <w:szCs w:val="24"/>
        </w:rPr>
        <w:t xml:space="preserve"> год</w:t>
      </w:r>
      <w:r w:rsidR="000B7222" w:rsidRPr="008623A2">
        <w:rPr>
          <w:rFonts w:ascii="Times New Roman" w:hAnsi="Times New Roman" w:cs="Times New Roman"/>
          <w:sz w:val="24"/>
          <w:szCs w:val="24"/>
          <w:lang w:val="ky-KG"/>
        </w:rPr>
        <w:t>а</w:t>
      </w:r>
      <w:r w:rsidR="000C7934" w:rsidRPr="008623A2">
        <w:rPr>
          <w:rFonts w:ascii="Times New Roman" w:hAnsi="Times New Roman" w:cs="Times New Roman"/>
          <w:sz w:val="24"/>
          <w:szCs w:val="24"/>
        </w:rPr>
        <w:t>, в том числе</w:t>
      </w:r>
      <w:r w:rsidR="00984190" w:rsidRPr="008623A2">
        <w:rPr>
          <w:rFonts w:ascii="Times New Roman" w:hAnsi="Times New Roman" w:cs="Times New Roman"/>
          <w:sz w:val="24"/>
          <w:szCs w:val="24"/>
        </w:rPr>
        <w:t xml:space="preserve"> бюджетные средства </w:t>
      </w:r>
      <w:r w:rsidR="00E439A4" w:rsidRPr="008623A2">
        <w:rPr>
          <w:rFonts w:ascii="Times New Roman" w:hAnsi="Times New Roman" w:cs="Times New Roman"/>
          <w:sz w:val="24"/>
          <w:szCs w:val="24"/>
          <w:lang w:val="ky-KG"/>
        </w:rPr>
        <w:t xml:space="preserve"> </w:t>
      </w:r>
      <w:r w:rsidR="00164DE8" w:rsidRPr="008623A2">
        <w:rPr>
          <w:rFonts w:ascii="Times New Roman" w:hAnsi="Times New Roman" w:cs="Times New Roman"/>
          <w:sz w:val="24"/>
          <w:szCs w:val="24"/>
        </w:rPr>
        <w:t>528</w:t>
      </w:r>
      <w:r w:rsidR="00E439A4" w:rsidRPr="008623A2">
        <w:rPr>
          <w:rFonts w:ascii="Times New Roman" w:hAnsi="Times New Roman" w:cs="Times New Roman"/>
          <w:sz w:val="24"/>
          <w:szCs w:val="24"/>
        </w:rPr>
        <w:t>,</w:t>
      </w:r>
      <w:r w:rsidR="00164DE8" w:rsidRPr="008623A2">
        <w:rPr>
          <w:rFonts w:ascii="Times New Roman" w:hAnsi="Times New Roman" w:cs="Times New Roman"/>
          <w:sz w:val="24"/>
          <w:szCs w:val="24"/>
          <w:lang w:val="ky-KG"/>
        </w:rPr>
        <w:t>8</w:t>
      </w:r>
      <w:r w:rsidR="0074270A" w:rsidRPr="008623A2">
        <w:rPr>
          <w:rFonts w:ascii="Times New Roman" w:hAnsi="Times New Roman" w:cs="Times New Roman"/>
          <w:sz w:val="24"/>
          <w:szCs w:val="24"/>
        </w:rPr>
        <w:t xml:space="preserve"> млн. сомов</w:t>
      </w:r>
      <w:r w:rsidR="00701884" w:rsidRPr="008623A2">
        <w:rPr>
          <w:rFonts w:ascii="Times New Roman" w:hAnsi="Times New Roman" w:cs="Times New Roman"/>
          <w:sz w:val="24"/>
          <w:szCs w:val="24"/>
          <w:lang w:val="ky-KG"/>
        </w:rPr>
        <w:t xml:space="preserve"> </w:t>
      </w:r>
      <w:r w:rsidR="009807EB" w:rsidRPr="008623A2">
        <w:rPr>
          <w:rFonts w:ascii="Times New Roman" w:hAnsi="Times New Roman" w:cs="Times New Roman"/>
          <w:sz w:val="24"/>
          <w:szCs w:val="24"/>
          <w:lang w:val="ky-KG"/>
        </w:rPr>
        <w:t xml:space="preserve">с уменьшением </w:t>
      </w:r>
      <w:r w:rsidR="00164DE8" w:rsidRPr="008623A2">
        <w:rPr>
          <w:rFonts w:ascii="Times New Roman" w:hAnsi="Times New Roman" w:cs="Times New Roman"/>
          <w:sz w:val="24"/>
          <w:szCs w:val="24"/>
          <w:lang w:val="ky-KG"/>
        </w:rPr>
        <w:t>на 155,1 млн. сомов или на 22,7</w:t>
      </w:r>
      <w:r w:rsidR="00E108C9" w:rsidRPr="008623A2">
        <w:rPr>
          <w:rFonts w:ascii="Times New Roman" w:hAnsi="Times New Roman" w:cs="Times New Roman"/>
          <w:sz w:val="24"/>
          <w:szCs w:val="24"/>
          <w:lang w:val="ky-KG"/>
        </w:rPr>
        <w:t> </w:t>
      </w:r>
      <w:r w:rsidR="009807EB" w:rsidRPr="008623A2">
        <w:rPr>
          <w:rFonts w:ascii="Times New Roman" w:hAnsi="Times New Roman" w:cs="Times New Roman"/>
          <w:sz w:val="24"/>
          <w:szCs w:val="24"/>
          <w:lang w:val="ky-KG"/>
        </w:rPr>
        <w:t>%  утвержденного бюджета 2020</w:t>
      </w:r>
      <w:r w:rsidR="00701884" w:rsidRPr="008623A2">
        <w:rPr>
          <w:rFonts w:ascii="Times New Roman" w:hAnsi="Times New Roman" w:cs="Times New Roman"/>
          <w:sz w:val="24"/>
          <w:szCs w:val="24"/>
          <w:lang w:val="ky-KG"/>
        </w:rPr>
        <w:t xml:space="preserve"> года</w:t>
      </w:r>
      <w:r w:rsidR="00314E75" w:rsidRPr="008623A2">
        <w:rPr>
          <w:rFonts w:ascii="Times New Roman" w:hAnsi="Times New Roman" w:cs="Times New Roman"/>
          <w:sz w:val="24"/>
          <w:szCs w:val="24"/>
          <w:lang w:val="ky-KG"/>
        </w:rPr>
        <w:t xml:space="preserve">, </w:t>
      </w:r>
      <w:r w:rsidR="00590038" w:rsidRPr="008623A2">
        <w:rPr>
          <w:rFonts w:ascii="Times New Roman" w:hAnsi="Times New Roman" w:cs="Times New Roman"/>
          <w:sz w:val="24"/>
          <w:szCs w:val="24"/>
          <w:lang w:val="ky-KG"/>
        </w:rPr>
        <w:t>средства специального счета</w:t>
      </w:r>
      <w:r w:rsidR="00733A1E" w:rsidRPr="008623A2">
        <w:rPr>
          <w:rFonts w:ascii="Times New Roman" w:hAnsi="Times New Roman" w:cs="Times New Roman"/>
          <w:sz w:val="24"/>
          <w:szCs w:val="24"/>
          <w:lang w:val="ky-KG"/>
        </w:rPr>
        <w:t xml:space="preserve"> 57,0</w:t>
      </w:r>
      <w:r w:rsidR="00E439A4" w:rsidRPr="008623A2">
        <w:rPr>
          <w:rFonts w:ascii="Times New Roman" w:hAnsi="Times New Roman" w:cs="Times New Roman"/>
          <w:sz w:val="24"/>
          <w:szCs w:val="24"/>
          <w:lang w:val="ky-KG"/>
        </w:rPr>
        <w:t xml:space="preserve"> </w:t>
      </w:r>
      <w:r w:rsidR="00DE2692" w:rsidRPr="008623A2">
        <w:rPr>
          <w:rFonts w:ascii="Times New Roman" w:hAnsi="Times New Roman" w:cs="Times New Roman"/>
          <w:sz w:val="24"/>
          <w:szCs w:val="24"/>
          <w:lang w:val="ky-KG"/>
        </w:rPr>
        <w:t>млн. сомов</w:t>
      </w:r>
      <w:r w:rsidR="00E439A4" w:rsidRPr="008623A2">
        <w:rPr>
          <w:rFonts w:ascii="Times New Roman" w:hAnsi="Times New Roman" w:cs="Times New Roman"/>
          <w:sz w:val="24"/>
          <w:szCs w:val="24"/>
          <w:lang w:val="ky-KG"/>
        </w:rPr>
        <w:t xml:space="preserve"> </w:t>
      </w:r>
      <w:r w:rsidR="009807EB" w:rsidRPr="008623A2">
        <w:rPr>
          <w:rFonts w:ascii="Times New Roman" w:hAnsi="Times New Roman" w:cs="Times New Roman"/>
          <w:sz w:val="24"/>
          <w:szCs w:val="24"/>
          <w:lang w:val="ky-KG"/>
        </w:rPr>
        <w:t>или на уровне</w:t>
      </w:r>
      <w:r w:rsidR="00733A1E" w:rsidRPr="008623A2">
        <w:rPr>
          <w:rFonts w:ascii="Times New Roman" w:hAnsi="Times New Roman" w:cs="Times New Roman"/>
          <w:sz w:val="24"/>
          <w:szCs w:val="24"/>
          <w:lang w:val="ky-KG"/>
        </w:rPr>
        <w:t xml:space="preserve"> </w:t>
      </w:r>
      <w:r w:rsidR="009807EB" w:rsidRPr="008623A2">
        <w:rPr>
          <w:rFonts w:ascii="Times New Roman" w:hAnsi="Times New Roman" w:cs="Times New Roman"/>
          <w:sz w:val="24"/>
          <w:szCs w:val="24"/>
          <w:lang w:val="ky-KG"/>
        </w:rPr>
        <w:t>утвержденного бюджета 2020</w:t>
      </w:r>
      <w:r w:rsidR="00561FF2" w:rsidRPr="008623A2">
        <w:rPr>
          <w:rFonts w:ascii="Times New Roman" w:hAnsi="Times New Roman" w:cs="Times New Roman"/>
          <w:sz w:val="24"/>
          <w:szCs w:val="24"/>
          <w:lang w:val="ky-KG"/>
        </w:rPr>
        <w:t xml:space="preserve"> года</w:t>
      </w:r>
      <w:r w:rsidR="00B80FF7" w:rsidRPr="008623A2">
        <w:rPr>
          <w:rFonts w:ascii="Times New Roman" w:hAnsi="Times New Roman" w:cs="Times New Roman"/>
          <w:sz w:val="24"/>
          <w:szCs w:val="24"/>
          <w:lang w:val="ky-KG"/>
        </w:rPr>
        <w:t>, средств</w:t>
      </w:r>
      <w:r w:rsidR="00164DE8" w:rsidRPr="008623A2">
        <w:rPr>
          <w:rFonts w:ascii="Times New Roman" w:hAnsi="Times New Roman" w:cs="Times New Roman"/>
          <w:sz w:val="24"/>
          <w:szCs w:val="24"/>
          <w:lang w:val="ky-KG"/>
        </w:rPr>
        <w:t>а государственных инвестиций 354,5</w:t>
      </w:r>
      <w:r w:rsidR="00B80FF7" w:rsidRPr="008623A2">
        <w:rPr>
          <w:rFonts w:ascii="Times New Roman" w:hAnsi="Times New Roman" w:cs="Times New Roman"/>
          <w:sz w:val="24"/>
          <w:szCs w:val="24"/>
          <w:lang w:val="ky-KG"/>
        </w:rPr>
        <w:t xml:space="preserve"> млн. сомов</w:t>
      </w:r>
      <w:r w:rsidR="006C40CF" w:rsidRPr="008623A2">
        <w:rPr>
          <w:rFonts w:ascii="Times New Roman" w:hAnsi="Times New Roman" w:cs="Times New Roman"/>
          <w:sz w:val="24"/>
          <w:szCs w:val="24"/>
          <w:lang w:val="ky-KG"/>
        </w:rPr>
        <w:t>.</w:t>
      </w:r>
      <w:r w:rsidR="00B9143E" w:rsidRPr="008623A2">
        <w:rPr>
          <w:rFonts w:ascii="Times New Roman" w:hAnsi="Times New Roman" w:cs="Times New Roman"/>
          <w:sz w:val="24"/>
          <w:szCs w:val="24"/>
          <w:lang w:val="ky-KG"/>
        </w:rPr>
        <w:t xml:space="preserve"> </w:t>
      </w:r>
    </w:p>
    <w:p w:rsidR="00984190" w:rsidRPr="008623A2" w:rsidRDefault="00984190" w:rsidP="00E97AEE">
      <w:pPr>
        <w:spacing w:after="0" w:line="240" w:lineRule="auto"/>
        <w:ind w:firstLine="708"/>
        <w:jc w:val="both"/>
        <w:rPr>
          <w:rFonts w:ascii="Times New Roman" w:hAnsi="Times New Roman" w:cs="Times New Roman"/>
          <w:bCs/>
          <w:iCs/>
          <w:sz w:val="24"/>
          <w:szCs w:val="24"/>
        </w:rPr>
      </w:pPr>
      <w:r w:rsidRPr="008623A2">
        <w:rPr>
          <w:rFonts w:ascii="Times New Roman" w:hAnsi="Times New Roman" w:cs="Times New Roman"/>
          <w:bCs/>
          <w:iCs/>
          <w:sz w:val="24"/>
          <w:szCs w:val="24"/>
        </w:rPr>
        <w:t xml:space="preserve">По аппарату  агентства предусмотрены </w:t>
      </w:r>
      <w:r w:rsidR="00314E75" w:rsidRPr="008623A2">
        <w:rPr>
          <w:rFonts w:ascii="Times New Roman" w:hAnsi="Times New Roman" w:cs="Times New Roman"/>
          <w:bCs/>
          <w:iCs/>
          <w:sz w:val="24"/>
          <w:szCs w:val="24"/>
        </w:rPr>
        <w:t xml:space="preserve">бюджетные средства в </w:t>
      </w:r>
      <w:r w:rsidR="006329BA" w:rsidRPr="008623A2">
        <w:rPr>
          <w:rFonts w:ascii="Times New Roman" w:hAnsi="Times New Roman" w:cs="Times New Roman"/>
          <w:bCs/>
          <w:iCs/>
          <w:sz w:val="24"/>
          <w:szCs w:val="24"/>
        </w:rPr>
        <w:t>сумме</w:t>
      </w:r>
      <w:r w:rsidR="00314E75" w:rsidRPr="008623A2">
        <w:rPr>
          <w:rFonts w:ascii="Times New Roman" w:hAnsi="Times New Roman" w:cs="Times New Roman"/>
          <w:bCs/>
          <w:iCs/>
          <w:sz w:val="24"/>
          <w:szCs w:val="24"/>
        </w:rPr>
        <w:t xml:space="preserve"> 2</w:t>
      </w:r>
      <w:r w:rsidR="00A606D0" w:rsidRPr="008623A2">
        <w:rPr>
          <w:rFonts w:ascii="Times New Roman" w:hAnsi="Times New Roman" w:cs="Times New Roman"/>
          <w:bCs/>
          <w:iCs/>
          <w:sz w:val="24"/>
          <w:szCs w:val="24"/>
          <w:lang w:val="ky-KG"/>
        </w:rPr>
        <w:t>5</w:t>
      </w:r>
      <w:r w:rsidR="004E4D66" w:rsidRPr="008623A2">
        <w:rPr>
          <w:rFonts w:ascii="Times New Roman" w:hAnsi="Times New Roman" w:cs="Times New Roman"/>
          <w:bCs/>
          <w:iCs/>
          <w:sz w:val="24"/>
          <w:szCs w:val="24"/>
        </w:rPr>
        <w:t>,</w:t>
      </w:r>
      <w:r w:rsidR="00A606D0" w:rsidRPr="008623A2">
        <w:rPr>
          <w:rFonts w:ascii="Times New Roman" w:hAnsi="Times New Roman" w:cs="Times New Roman"/>
          <w:bCs/>
          <w:iCs/>
          <w:sz w:val="24"/>
          <w:szCs w:val="24"/>
          <w:lang w:val="ky-KG"/>
        </w:rPr>
        <w:t>4</w:t>
      </w:r>
      <w:r w:rsidRPr="008623A2">
        <w:rPr>
          <w:rFonts w:ascii="Times New Roman" w:hAnsi="Times New Roman" w:cs="Times New Roman"/>
          <w:bCs/>
          <w:iCs/>
          <w:sz w:val="24"/>
          <w:szCs w:val="24"/>
        </w:rPr>
        <w:t xml:space="preserve"> млн.</w:t>
      </w:r>
      <w:r w:rsidR="00670B5A" w:rsidRPr="008623A2">
        <w:rPr>
          <w:rFonts w:ascii="Times New Roman" w:hAnsi="Times New Roman" w:cs="Times New Roman"/>
          <w:bCs/>
          <w:iCs/>
          <w:sz w:val="24"/>
          <w:szCs w:val="24"/>
        </w:rPr>
        <w:t xml:space="preserve"> </w:t>
      </w:r>
      <w:r w:rsidR="00B80FF7" w:rsidRPr="008623A2">
        <w:rPr>
          <w:rFonts w:ascii="Times New Roman" w:hAnsi="Times New Roman" w:cs="Times New Roman"/>
          <w:bCs/>
          <w:iCs/>
          <w:sz w:val="24"/>
          <w:szCs w:val="24"/>
        </w:rPr>
        <w:t>сомов</w:t>
      </w:r>
      <w:r w:rsidR="00B80FF7" w:rsidRPr="008623A2">
        <w:rPr>
          <w:rFonts w:ascii="Times New Roman" w:hAnsi="Times New Roman" w:cs="Times New Roman"/>
          <w:bCs/>
          <w:iCs/>
          <w:sz w:val="24"/>
          <w:szCs w:val="24"/>
          <w:lang w:val="ky-KG"/>
        </w:rPr>
        <w:t xml:space="preserve"> </w:t>
      </w:r>
      <w:r w:rsidR="00A606D0" w:rsidRPr="008623A2">
        <w:rPr>
          <w:rFonts w:ascii="Times New Roman" w:hAnsi="Times New Roman" w:cs="Times New Roman"/>
          <w:bCs/>
          <w:iCs/>
          <w:sz w:val="24"/>
          <w:szCs w:val="24"/>
          <w:lang w:val="ky-KG"/>
        </w:rPr>
        <w:t>с уменьшением на 3,9 млн. сомов относительно</w:t>
      </w:r>
      <w:r w:rsidR="00B80FF7" w:rsidRPr="008623A2">
        <w:rPr>
          <w:rFonts w:ascii="Times New Roman" w:hAnsi="Times New Roman" w:cs="Times New Roman"/>
          <w:bCs/>
          <w:iCs/>
          <w:sz w:val="24"/>
          <w:szCs w:val="24"/>
          <w:lang w:val="ky-KG"/>
        </w:rPr>
        <w:t xml:space="preserve"> </w:t>
      </w:r>
      <w:proofErr w:type="spellStart"/>
      <w:r w:rsidRPr="008623A2">
        <w:rPr>
          <w:rFonts w:ascii="Times New Roman" w:hAnsi="Times New Roman" w:cs="Times New Roman"/>
          <w:bCs/>
          <w:iCs/>
          <w:sz w:val="24"/>
          <w:szCs w:val="24"/>
        </w:rPr>
        <w:t>утвержденн</w:t>
      </w:r>
      <w:r w:rsidR="00B80FF7" w:rsidRPr="008623A2">
        <w:rPr>
          <w:rFonts w:ascii="Times New Roman" w:hAnsi="Times New Roman" w:cs="Times New Roman"/>
          <w:bCs/>
          <w:iCs/>
          <w:sz w:val="24"/>
          <w:szCs w:val="24"/>
        </w:rPr>
        <w:t>о</w:t>
      </w:r>
      <w:proofErr w:type="spellEnd"/>
      <w:r w:rsidR="00B80FF7" w:rsidRPr="008623A2">
        <w:rPr>
          <w:rFonts w:ascii="Times New Roman" w:hAnsi="Times New Roman" w:cs="Times New Roman"/>
          <w:bCs/>
          <w:iCs/>
          <w:sz w:val="24"/>
          <w:szCs w:val="24"/>
          <w:lang w:val="ky-KG"/>
        </w:rPr>
        <w:t>го</w:t>
      </w:r>
      <w:r w:rsidRPr="008623A2">
        <w:rPr>
          <w:rFonts w:ascii="Times New Roman" w:hAnsi="Times New Roman" w:cs="Times New Roman"/>
          <w:bCs/>
          <w:iCs/>
          <w:sz w:val="24"/>
          <w:szCs w:val="24"/>
        </w:rPr>
        <w:t xml:space="preserve"> </w:t>
      </w:r>
      <w:r w:rsidR="00B80FF7" w:rsidRPr="008623A2">
        <w:rPr>
          <w:rFonts w:ascii="Times New Roman" w:hAnsi="Times New Roman" w:cs="Times New Roman"/>
          <w:bCs/>
          <w:iCs/>
          <w:sz w:val="24"/>
          <w:szCs w:val="24"/>
        </w:rPr>
        <w:t>бюджет</w:t>
      </w:r>
      <w:r w:rsidR="00B80FF7" w:rsidRPr="008623A2">
        <w:rPr>
          <w:rFonts w:ascii="Times New Roman" w:hAnsi="Times New Roman" w:cs="Times New Roman"/>
          <w:bCs/>
          <w:iCs/>
          <w:sz w:val="24"/>
          <w:szCs w:val="24"/>
          <w:lang w:val="ky-KG"/>
        </w:rPr>
        <w:t>а</w:t>
      </w:r>
      <w:r w:rsidR="00A606D0" w:rsidRPr="008623A2">
        <w:rPr>
          <w:rFonts w:ascii="Times New Roman" w:hAnsi="Times New Roman" w:cs="Times New Roman"/>
          <w:bCs/>
          <w:iCs/>
          <w:sz w:val="24"/>
          <w:szCs w:val="24"/>
        </w:rPr>
        <w:t xml:space="preserve"> 2020</w:t>
      </w:r>
      <w:r w:rsidRPr="008623A2">
        <w:rPr>
          <w:rFonts w:ascii="Times New Roman" w:hAnsi="Times New Roman" w:cs="Times New Roman"/>
          <w:bCs/>
          <w:iCs/>
          <w:sz w:val="24"/>
          <w:szCs w:val="24"/>
        </w:rPr>
        <w:t xml:space="preserve"> года</w:t>
      </w:r>
      <w:r w:rsidRPr="008623A2">
        <w:rPr>
          <w:rFonts w:ascii="Times New Roman" w:hAnsi="Times New Roman" w:cs="Times New Roman"/>
          <w:sz w:val="24"/>
          <w:szCs w:val="24"/>
        </w:rPr>
        <w:t>.</w:t>
      </w:r>
    </w:p>
    <w:p w:rsidR="00984190" w:rsidRPr="008623A2" w:rsidRDefault="00984190" w:rsidP="00E97AEE">
      <w:pPr>
        <w:spacing w:after="0" w:line="240" w:lineRule="auto"/>
        <w:ind w:firstLine="708"/>
        <w:jc w:val="both"/>
        <w:rPr>
          <w:rFonts w:ascii="Times New Roman" w:hAnsi="Times New Roman" w:cs="Times New Roman"/>
          <w:sz w:val="24"/>
          <w:szCs w:val="24"/>
          <w:lang w:val="ky-KG"/>
        </w:rPr>
      </w:pPr>
      <w:r w:rsidRPr="008623A2">
        <w:rPr>
          <w:rFonts w:ascii="Times New Roman" w:eastAsia="Times New Roman" w:hAnsi="Times New Roman" w:cs="Times New Roman"/>
          <w:sz w:val="24"/>
          <w:szCs w:val="24"/>
          <w:lang w:eastAsia="ru-RU"/>
        </w:rPr>
        <w:t xml:space="preserve">По подведомственным организациям предусмотрены </w:t>
      </w:r>
      <w:r w:rsidR="004E4D66" w:rsidRPr="008623A2">
        <w:rPr>
          <w:rFonts w:ascii="Times New Roman" w:eastAsia="Times New Roman" w:hAnsi="Times New Roman" w:cs="Times New Roman"/>
          <w:sz w:val="24"/>
          <w:szCs w:val="24"/>
          <w:lang w:eastAsia="ru-RU"/>
        </w:rPr>
        <w:t>средства</w:t>
      </w:r>
      <w:r w:rsidR="0002440F" w:rsidRPr="008623A2">
        <w:rPr>
          <w:rFonts w:ascii="Times New Roman" w:eastAsia="Times New Roman" w:hAnsi="Times New Roman" w:cs="Times New Roman"/>
          <w:sz w:val="24"/>
          <w:szCs w:val="24"/>
          <w:lang w:eastAsia="ru-RU"/>
        </w:rPr>
        <w:t xml:space="preserve"> в сумме </w:t>
      </w:r>
      <w:r w:rsidR="00164DE8" w:rsidRPr="008623A2">
        <w:rPr>
          <w:rFonts w:ascii="Times New Roman" w:eastAsia="Times New Roman" w:hAnsi="Times New Roman" w:cs="Times New Roman"/>
          <w:sz w:val="24"/>
          <w:szCs w:val="24"/>
          <w:lang w:val="ky-KG" w:eastAsia="ru-RU"/>
        </w:rPr>
        <w:t>560</w:t>
      </w:r>
      <w:r w:rsidR="004E4D66" w:rsidRPr="008623A2">
        <w:rPr>
          <w:rFonts w:ascii="Times New Roman" w:eastAsia="Times New Roman" w:hAnsi="Times New Roman" w:cs="Times New Roman"/>
          <w:sz w:val="24"/>
          <w:szCs w:val="24"/>
          <w:lang w:eastAsia="ru-RU"/>
        </w:rPr>
        <w:t>,</w:t>
      </w:r>
      <w:r w:rsidR="00164DE8" w:rsidRPr="008623A2">
        <w:rPr>
          <w:rFonts w:ascii="Times New Roman" w:eastAsia="Times New Roman" w:hAnsi="Times New Roman" w:cs="Times New Roman"/>
          <w:sz w:val="24"/>
          <w:szCs w:val="24"/>
          <w:lang w:val="ky-KG" w:eastAsia="ru-RU"/>
        </w:rPr>
        <w:t>4</w:t>
      </w:r>
      <w:r w:rsidR="00FA3E2C" w:rsidRPr="008623A2">
        <w:rPr>
          <w:rFonts w:ascii="Times New Roman" w:eastAsia="Times New Roman" w:hAnsi="Times New Roman" w:cs="Times New Roman"/>
          <w:sz w:val="24"/>
          <w:szCs w:val="24"/>
          <w:lang w:val="ky-KG" w:eastAsia="ru-RU"/>
        </w:rPr>
        <w:t xml:space="preserve"> </w:t>
      </w:r>
      <w:r w:rsidR="00DE2692" w:rsidRPr="008623A2">
        <w:rPr>
          <w:rFonts w:ascii="Times New Roman" w:eastAsia="Times New Roman" w:hAnsi="Times New Roman" w:cs="Times New Roman"/>
          <w:sz w:val="24"/>
          <w:szCs w:val="24"/>
          <w:lang w:val="ky-KG" w:eastAsia="ru-RU"/>
        </w:rPr>
        <w:t>млн. сомов</w:t>
      </w:r>
      <w:r w:rsidR="00A606D0" w:rsidRPr="008623A2">
        <w:rPr>
          <w:rFonts w:ascii="Times New Roman" w:hAnsi="Times New Roman" w:cs="Times New Roman"/>
          <w:sz w:val="24"/>
          <w:szCs w:val="24"/>
          <w:lang w:val="ky-KG"/>
        </w:rPr>
        <w:t>, из них бюджетные средства 50</w:t>
      </w:r>
      <w:r w:rsidR="00164DE8" w:rsidRPr="008623A2">
        <w:rPr>
          <w:rFonts w:ascii="Times New Roman" w:hAnsi="Times New Roman" w:cs="Times New Roman"/>
          <w:sz w:val="24"/>
          <w:szCs w:val="24"/>
          <w:lang w:val="ky-KG"/>
        </w:rPr>
        <w:t>3,4</w:t>
      </w:r>
      <w:r w:rsidR="002E0CF4" w:rsidRPr="008623A2">
        <w:rPr>
          <w:rFonts w:ascii="Times New Roman" w:hAnsi="Times New Roman" w:cs="Times New Roman"/>
          <w:sz w:val="24"/>
          <w:szCs w:val="24"/>
          <w:lang w:val="ky-KG"/>
        </w:rPr>
        <w:t xml:space="preserve"> </w:t>
      </w:r>
      <w:r w:rsidR="00DE2692" w:rsidRPr="008623A2">
        <w:rPr>
          <w:rFonts w:ascii="Times New Roman" w:hAnsi="Times New Roman" w:cs="Times New Roman"/>
          <w:sz w:val="24"/>
          <w:szCs w:val="24"/>
          <w:lang w:val="ky-KG"/>
        </w:rPr>
        <w:t>млн. сомов</w:t>
      </w:r>
      <w:r w:rsidR="00494BA5" w:rsidRPr="008623A2">
        <w:rPr>
          <w:rFonts w:ascii="Times New Roman" w:hAnsi="Times New Roman" w:cs="Times New Roman"/>
          <w:sz w:val="24"/>
          <w:szCs w:val="24"/>
          <w:lang w:val="ky-KG"/>
        </w:rPr>
        <w:t xml:space="preserve"> </w:t>
      </w:r>
      <w:r w:rsidR="00164DE8" w:rsidRPr="008623A2">
        <w:rPr>
          <w:rFonts w:ascii="Times New Roman" w:hAnsi="Times New Roman" w:cs="Times New Roman"/>
          <w:sz w:val="24"/>
          <w:szCs w:val="24"/>
          <w:lang w:val="ky-KG"/>
        </w:rPr>
        <w:t>с уменьшением на 151,2</w:t>
      </w:r>
      <w:r w:rsidR="00A606D0" w:rsidRPr="008623A2">
        <w:rPr>
          <w:rFonts w:ascii="Times New Roman" w:hAnsi="Times New Roman" w:cs="Times New Roman"/>
          <w:sz w:val="24"/>
          <w:szCs w:val="24"/>
          <w:lang w:val="ky-KG"/>
        </w:rPr>
        <w:t xml:space="preserve"> млн. сомов относительно утвержденного бюджета 2020</w:t>
      </w:r>
      <w:r w:rsidR="00494BA5" w:rsidRPr="008623A2">
        <w:rPr>
          <w:rFonts w:ascii="Times New Roman" w:hAnsi="Times New Roman" w:cs="Times New Roman"/>
          <w:sz w:val="24"/>
          <w:szCs w:val="24"/>
          <w:lang w:val="ky-KG"/>
        </w:rPr>
        <w:t xml:space="preserve"> года</w:t>
      </w:r>
      <w:r w:rsidR="002E0CF4" w:rsidRPr="008623A2">
        <w:rPr>
          <w:rFonts w:ascii="Times New Roman" w:hAnsi="Times New Roman" w:cs="Times New Roman"/>
          <w:sz w:val="24"/>
          <w:szCs w:val="24"/>
          <w:lang w:val="ky-KG"/>
        </w:rPr>
        <w:t xml:space="preserve">, </w:t>
      </w:r>
      <w:r w:rsidR="00590038" w:rsidRPr="008623A2">
        <w:rPr>
          <w:rFonts w:ascii="Times New Roman" w:hAnsi="Times New Roman" w:cs="Times New Roman"/>
          <w:sz w:val="24"/>
          <w:szCs w:val="24"/>
          <w:lang w:val="ky-KG"/>
        </w:rPr>
        <w:t>средства специального счета</w:t>
      </w:r>
      <w:r w:rsidR="00E373A5" w:rsidRPr="008623A2">
        <w:rPr>
          <w:rFonts w:ascii="Times New Roman" w:hAnsi="Times New Roman" w:cs="Times New Roman"/>
          <w:sz w:val="24"/>
          <w:szCs w:val="24"/>
          <w:lang w:val="ky-KG"/>
        </w:rPr>
        <w:t xml:space="preserve"> 57,0</w:t>
      </w:r>
      <w:r w:rsidR="002E0CF4" w:rsidRPr="008623A2">
        <w:rPr>
          <w:rFonts w:ascii="Times New Roman" w:hAnsi="Times New Roman" w:cs="Times New Roman"/>
          <w:sz w:val="24"/>
          <w:szCs w:val="24"/>
          <w:lang w:val="ky-KG"/>
        </w:rPr>
        <w:t xml:space="preserve"> </w:t>
      </w:r>
      <w:r w:rsidR="00DE2692" w:rsidRPr="008623A2">
        <w:rPr>
          <w:rFonts w:ascii="Times New Roman" w:hAnsi="Times New Roman" w:cs="Times New Roman"/>
          <w:sz w:val="24"/>
          <w:szCs w:val="24"/>
          <w:lang w:val="ky-KG"/>
        </w:rPr>
        <w:t>млн. сомов</w:t>
      </w:r>
      <w:r w:rsidR="00494BA5" w:rsidRPr="008623A2">
        <w:rPr>
          <w:rFonts w:ascii="Times New Roman" w:hAnsi="Times New Roman" w:cs="Times New Roman"/>
          <w:sz w:val="24"/>
          <w:szCs w:val="24"/>
          <w:lang w:val="ky-KG"/>
        </w:rPr>
        <w:t xml:space="preserve"> </w:t>
      </w:r>
      <w:r w:rsidR="00A606D0" w:rsidRPr="008623A2">
        <w:rPr>
          <w:rFonts w:ascii="Times New Roman" w:hAnsi="Times New Roman" w:cs="Times New Roman"/>
          <w:sz w:val="24"/>
          <w:szCs w:val="24"/>
          <w:lang w:val="ky-KG"/>
        </w:rPr>
        <w:t>или на уровне утвержденного бюджета 2020</w:t>
      </w:r>
      <w:r w:rsidR="00494BA5" w:rsidRPr="008623A2">
        <w:rPr>
          <w:rFonts w:ascii="Times New Roman" w:hAnsi="Times New Roman" w:cs="Times New Roman"/>
          <w:sz w:val="24"/>
          <w:szCs w:val="24"/>
          <w:lang w:val="ky-KG"/>
        </w:rPr>
        <w:t xml:space="preserve"> года</w:t>
      </w:r>
      <w:r w:rsidR="002E0CF4" w:rsidRPr="008623A2">
        <w:rPr>
          <w:rFonts w:ascii="Times New Roman" w:hAnsi="Times New Roman" w:cs="Times New Roman"/>
          <w:sz w:val="24"/>
          <w:szCs w:val="24"/>
          <w:lang w:val="ky-KG"/>
        </w:rPr>
        <w:t>.</w:t>
      </w:r>
    </w:p>
    <w:p w:rsidR="00984190" w:rsidRPr="008623A2" w:rsidRDefault="00984190" w:rsidP="00E97AEE">
      <w:pPr>
        <w:spacing w:after="0" w:line="240" w:lineRule="auto"/>
        <w:ind w:firstLine="708"/>
        <w:jc w:val="right"/>
      </w:pPr>
      <w:r w:rsidRPr="008623A2">
        <w:rPr>
          <w:rFonts w:ascii="Times New Roman" w:hAnsi="Times New Roman" w:cs="Times New Roman"/>
          <w:sz w:val="20"/>
          <w:szCs w:val="20"/>
        </w:rPr>
        <w:t>млн.</w:t>
      </w:r>
      <w:r w:rsidR="00670B5A" w:rsidRPr="008623A2">
        <w:rPr>
          <w:rFonts w:ascii="Times New Roman" w:hAnsi="Times New Roman" w:cs="Times New Roman"/>
          <w:sz w:val="20"/>
          <w:szCs w:val="20"/>
        </w:rPr>
        <w:t xml:space="preserve"> </w:t>
      </w:r>
      <w:r w:rsidRPr="008623A2">
        <w:rPr>
          <w:rFonts w:ascii="Times New Roman" w:hAnsi="Times New Roman" w:cs="Times New Roman"/>
          <w:sz w:val="20"/>
          <w:szCs w:val="20"/>
        </w:rPr>
        <w:t>сомов</w:t>
      </w:r>
      <w:r w:rsidRPr="008623A2">
        <w:fldChar w:fldCharType="begin"/>
      </w:r>
      <w:r w:rsidRPr="008623A2">
        <w:instrText xml:space="preserve"> LINK Excel.Sheet.12 "D:\\2016\\ГАОС2016\\ГАООС2017 ПЗ.xlsx" Лист1!R188C1:R194C58 \a \f 4 \h  \* MERGEFORMAT </w:instrText>
      </w:r>
      <w:r w:rsidRPr="008623A2">
        <w:fldChar w:fldCharType="separate"/>
      </w:r>
    </w:p>
    <w:tbl>
      <w:tblPr>
        <w:tblW w:w="9639" w:type="dxa"/>
        <w:tblInd w:w="108" w:type="dxa"/>
        <w:tblLayout w:type="fixed"/>
        <w:tblLook w:val="04A0" w:firstRow="1" w:lastRow="0" w:firstColumn="1" w:lastColumn="0" w:noHBand="0" w:noVBand="1"/>
      </w:tblPr>
      <w:tblGrid>
        <w:gridCol w:w="2127"/>
        <w:gridCol w:w="1252"/>
        <w:gridCol w:w="1252"/>
        <w:gridCol w:w="1252"/>
        <w:gridCol w:w="1252"/>
        <w:gridCol w:w="1252"/>
        <w:gridCol w:w="1252"/>
      </w:tblGrid>
      <w:tr w:rsidR="003F52F5" w:rsidRPr="008623A2" w:rsidTr="003F52F5">
        <w:trPr>
          <w:trHeight w:val="690"/>
        </w:trPr>
        <w:tc>
          <w:tcPr>
            <w:tcW w:w="212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3F52F5" w:rsidRPr="008623A2" w:rsidRDefault="003F52F5" w:rsidP="000F066B">
            <w:pPr>
              <w:spacing w:after="0" w:line="240" w:lineRule="auto"/>
              <w:jc w:val="cente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val="ky-KG" w:eastAsia="ru-RU"/>
              </w:rPr>
              <w:t>Н</w:t>
            </w:r>
            <w:proofErr w:type="spellStart"/>
            <w:r w:rsidRPr="008623A2">
              <w:rPr>
                <w:rFonts w:ascii="Times New Roman" w:eastAsia="Times New Roman" w:hAnsi="Times New Roman" w:cs="Times New Roman"/>
                <w:b/>
                <w:bCs/>
                <w:sz w:val="20"/>
                <w:szCs w:val="20"/>
                <w:lang w:eastAsia="ru-RU"/>
              </w:rPr>
              <w:t>аименование</w:t>
            </w:r>
            <w:proofErr w:type="spellEnd"/>
          </w:p>
        </w:tc>
        <w:tc>
          <w:tcPr>
            <w:tcW w:w="1252" w:type="dxa"/>
            <w:tcBorders>
              <w:top w:val="single" w:sz="4" w:space="0" w:color="auto"/>
              <w:left w:val="nil"/>
              <w:bottom w:val="single" w:sz="4" w:space="0" w:color="auto"/>
              <w:right w:val="single" w:sz="4" w:space="0" w:color="auto"/>
            </w:tcBorders>
            <w:shd w:val="clear" w:color="000000" w:fill="FFFFFF"/>
          </w:tcPr>
          <w:p w:rsidR="000F066B" w:rsidRPr="008623A2" w:rsidRDefault="000F066B" w:rsidP="000F066B">
            <w:pPr>
              <w:spacing w:after="0" w:line="240" w:lineRule="auto"/>
              <w:jc w:val="center"/>
              <w:rPr>
                <w:rFonts w:ascii="Times New Roman" w:eastAsia="Calibri" w:hAnsi="Times New Roman" w:cs="Times New Roman"/>
                <w:b/>
                <w:bCs/>
                <w:sz w:val="20"/>
                <w:szCs w:val="20"/>
                <w:lang w:val="ky-KG" w:eastAsia="ru-RU"/>
              </w:rPr>
            </w:pPr>
          </w:p>
          <w:p w:rsidR="003F52F5" w:rsidRPr="008623A2" w:rsidRDefault="003F52F5" w:rsidP="000F066B">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val="ky-KG" w:eastAsia="ru-RU"/>
              </w:rPr>
              <w:t>2</w:t>
            </w:r>
            <w:r w:rsidRPr="008623A2">
              <w:rPr>
                <w:rFonts w:ascii="Times New Roman" w:eastAsia="Calibri" w:hAnsi="Times New Roman" w:cs="Times New Roman"/>
                <w:b/>
                <w:bCs/>
                <w:sz w:val="20"/>
                <w:szCs w:val="20"/>
                <w:lang w:eastAsia="ru-RU"/>
              </w:rPr>
              <w:t>01</w:t>
            </w:r>
            <w:r w:rsidR="009807EB" w:rsidRPr="008623A2">
              <w:rPr>
                <w:rFonts w:ascii="Times New Roman" w:eastAsia="Calibri" w:hAnsi="Times New Roman" w:cs="Times New Roman"/>
                <w:b/>
                <w:bCs/>
                <w:sz w:val="20"/>
                <w:szCs w:val="20"/>
                <w:lang w:val="ky-KG" w:eastAsia="ru-RU"/>
              </w:rPr>
              <w:t>9</w:t>
            </w:r>
            <w:r w:rsidRPr="008623A2">
              <w:rPr>
                <w:rFonts w:ascii="Times New Roman" w:eastAsia="Calibri" w:hAnsi="Times New Roman" w:cs="Times New Roman"/>
                <w:b/>
                <w:bCs/>
                <w:sz w:val="20"/>
                <w:szCs w:val="20"/>
                <w:lang w:eastAsia="ru-RU"/>
              </w:rPr>
              <w:t xml:space="preserve"> год факт</w:t>
            </w:r>
          </w:p>
        </w:tc>
        <w:tc>
          <w:tcPr>
            <w:tcW w:w="1252" w:type="dxa"/>
            <w:tcBorders>
              <w:top w:val="single" w:sz="4" w:space="0" w:color="auto"/>
              <w:left w:val="nil"/>
              <w:bottom w:val="single" w:sz="4" w:space="0" w:color="auto"/>
              <w:right w:val="single" w:sz="4" w:space="0" w:color="auto"/>
            </w:tcBorders>
            <w:shd w:val="clear" w:color="000000" w:fill="FFFFFF"/>
            <w:vAlign w:val="center"/>
            <w:hideMark/>
          </w:tcPr>
          <w:p w:rsidR="003F52F5" w:rsidRPr="008623A2" w:rsidRDefault="0029543D" w:rsidP="0029543D">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3F52F5" w:rsidRPr="008623A2">
              <w:rPr>
                <w:rFonts w:ascii="Times New Roman" w:eastAsia="Calibri" w:hAnsi="Times New Roman" w:cs="Times New Roman"/>
                <w:b/>
                <w:bCs/>
                <w:sz w:val="20"/>
                <w:szCs w:val="20"/>
                <w:lang w:eastAsia="ru-RU"/>
              </w:rPr>
              <w:t xml:space="preserve"> год </w:t>
            </w:r>
            <w:proofErr w:type="spellStart"/>
            <w:r w:rsidR="003F52F5" w:rsidRPr="008623A2">
              <w:rPr>
                <w:rFonts w:ascii="Times New Roman" w:eastAsia="Calibri" w:hAnsi="Times New Roman" w:cs="Times New Roman"/>
                <w:b/>
                <w:bCs/>
                <w:sz w:val="20"/>
                <w:szCs w:val="20"/>
                <w:lang w:eastAsia="ru-RU"/>
              </w:rPr>
              <w:t>утвержд</w:t>
            </w:r>
            <w:proofErr w:type="spellEnd"/>
          </w:p>
        </w:tc>
        <w:tc>
          <w:tcPr>
            <w:tcW w:w="1252" w:type="dxa"/>
            <w:tcBorders>
              <w:top w:val="single" w:sz="4" w:space="0" w:color="auto"/>
              <w:left w:val="nil"/>
              <w:bottom w:val="single" w:sz="4" w:space="0" w:color="auto"/>
              <w:right w:val="nil"/>
            </w:tcBorders>
            <w:shd w:val="clear" w:color="000000" w:fill="FFFFFF"/>
            <w:noWrap/>
            <w:vAlign w:val="center"/>
            <w:hideMark/>
          </w:tcPr>
          <w:p w:rsidR="003F52F5" w:rsidRPr="008623A2" w:rsidRDefault="009F3B1D" w:rsidP="000F066B">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29543D" w:rsidRPr="008623A2">
              <w:rPr>
                <w:rFonts w:ascii="Times New Roman" w:eastAsia="Calibri" w:hAnsi="Times New Roman" w:cs="Times New Roman"/>
                <w:b/>
                <w:bCs/>
                <w:sz w:val="20"/>
                <w:szCs w:val="20"/>
                <w:lang w:val="ky-KG" w:eastAsia="ru-RU"/>
              </w:rPr>
              <w:t>21</w:t>
            </w:r>
            <w:r w:rsidR="003F52F5" w:rsidRPr="008623A2">
              <w:rPr>
                <w:rFonts w:ascii="Times New Roman" w:eastAsia="Calibri" w:hAnsi="Times New Roman" w:cs="Times New Roman"/>
                <w:b/>
                <w:bCs/>
                <w:sz w:val="20"/>
                <w:szCs w:val="20"/>
                <w:lang w:eastAsia="ru-RU"/>
              </w:rPr>
              <w:t xml:space="preserve"> год проект</w:t>
            </w:r>
          </w:p>
        </w:tc>
        <w:tc>
          <w:tcPr>
            <w:tcW w:w="125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3F52F5" w:rsidRPr="008623A2" w:rsidRDefault="003F52F5" w:rsidP="000F066B">
            <w:pPr>
              <w:spacing w:after="0" w:line="240" w:lineRule="auto"/>
              <w:jc w:val="center"/>
              <w:rPr>
                <w:rFonts w:ascii="Times New Roman" w:eastAsia="Times New Roman" w:hAnsi="Times New Roman" w:cs="Times New Roman"/>
                <w:b/>
                <w:bCs/>
                <w:sz w:val="20"/>
                <w:szCs w:val="20"/>
                <w:lang w:val="ky-KG" w:eastAsia="ky-KG"/>
              </w:rPr>
            </w:pPr>
            <w:proofErr w:type="spellStart"/>
            <w:r w:rsidRPr="008623A2">
              <w:rPr>
                <w:rFonts w:ascii="Times New Roman" w:eastAsia="Times New Roman" w:hAnsi="Times New Roman" w:cs="Times New Roman"/>
                <w:b/>
                <w:bCs/>
                <w:sz w:val="20"/>
                <w:szCs w:val="20"/>
                <w:lang w:eastAsia="ky-KG"/>
              </w:rPr>
              <w:t>откл</w:t>
            </w:r>
            <w:proofErr w:type="spellEnd"/>
          </w:p>
        </w:tc>
        <w:tc>
          <w:tcPr>
            <w:tcW w:w="125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3F52F5" w:rsidRPr="008623A2" w:rsidRDefault="003F52F5" w:rsidP="000F066B">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9807EB" w:rsidRPr="008623A2">
              <w:rPr>
                <w:rFonts w:ascii="Times New Roman" w:eastAsia="Calibri" w:hAnsi="Times New Roman" w:cs="Times New Roman"/>
                <w:b/>
                <w:bCs/>
                <w:sz w:val="20"/>
                <w:szCs w:val="20"/>
                <w:lang w:val="ky-KG" w:eastAsia="ru-RU"/>
              </w:rPr>
              <w:t>22</w:t>
            </w:r>
            <w:r w:rsidRPr="008623A2">
              <w:rPr>
                <w:rFonts w:ascii="Times New Roman" w:eastAsia="Calibri" w:hAnsi="Times New Roman" w:cs="Times New Roman"/>
                <w:b/>
                <w:bCs/>
                <w:sz w:val="20"/>
                <w:szCs w:val="20"/>
                <w:lang w:eastAsia="ru-RU"/>
              </w:rPr>
              <w:t xml:space="preserve"> год прогноз</w:t>
            </w:r>
          </w:p>
        </w:tc>
        <w:tc>
          <w:tcPr>
            <w:tcW w:w="1252" w:type="dxa"/>
            <w:tcBorders>
              <w:top w:val="single" w:sz="4" w:space="0" w:color="auto"/>
              <w:left w:val="nil"/>
              <w:bottom w:val="single" w:sz="4" w:space="0" w:color="auto"/>
              <w:right w:val="single" w:sz="4" w:space="0" w:color="auto"/>
            </w:tcBorders>
            <w:shd w:val="clear" w:color="000000" w:fill="FFFFFF"/>
            <w:noWrap/>
            <w:vAlign w:val="center"/>
            <w:hideMark/>
          </w:tcPr>
          <w:p w:rsidR="003F52F5" w:rsidRPr="008623A2" w:rsidRDefault="003F52F5" w:rsidP="000F066B">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9807EB" w:rsidRPr="008623A2">
              <w:rPr>
                <w:rFonts w:ascii="Times New Roman" w:eastAsia="Calibri" w:hAnsi="Times New Roman" w:cs="Times New Roman"/>
                <w:b/>
                <w:bCs/>
                <w:sz w:val="20"/>
                <w:szCs w:val="20"/>
                <w:lang w:val="ky-KG" w:eastAsia="ru-RU"/>
              </w:rPr>
              <w:t>23</w:t>
            </w:r>
            <w:r w:rsidRPr="008623A2">
              <w:rPr>
                <w:rFonts w:ascii="Times New Roman" w:eastAsia="Calibri" w:hAnsi="Times New Roman" w:cs="Times New Roman"/>
                <w:b/>
                <w:bCs/>
                <w:sz w:val="20"/>
                <w:szCs w:val="20"/>
                <w:lang w:eastAsia="ru-RU"/>
              </w:rPr>
              <w:t xml:space="preserve"> год прогноз</w:t>
            </w:r>
          </w:p>
        </w:tc>
      </w:tr>
      <w:tr w:rsidR="0029543D" w:rsidRPr="008623A2" w:rsidTr="003F52F5">
        <w:trPr>
          <w:trHeight w:val="300"/>
        </w:trPr>
        <w:tc>
          <w:tcPr>
            <w:tcW w:w="2127" w:type="dxa"/>
            <w:tcBorders>
              <w:top w:val="nil"/>
              <w:left w:val="single" w:sz="4" w:space="0" w:color="auto"/>
              <w:bottom w:val="single" w:sz="4" w:space="0" w:color="auto"/>
              <w:right w:val="single" w:sz="4" w:space="0" w:color="auto"/>
            </w:tcBorders>
            <w:shd w:val="clear" w:color="000000" w:fill="FFFFFF"/>
            <w:noWrap/>
            <w:vAlign w:val="bottom"/>
            <w:hideMark/>
          </w:tcPr>
          <w:p w:rsidR="0029543D" w:rsidRPr="008623A2" w:rsidRDefault="0029543D" w:rsidP="000F066B">
            <w:pPr>
              <w:spacing w:after="0" w:line="240" w:lineRule="auto"/>
              <w:rPr>
                <w:rFonts w:ascii="Times New Roman" w:eastAsia="Times New Roman" w:hAnsi="Times New Roman" w:cs="Times New Roman"/>
                <w:bCs/>
                <w:sz w:val="20"/>
                <w:szCs w:val="20"/>
                <w:lang w:eastAsia="ru-RU"/>
              </w:rPr>
            </w:pPr>
            <w:r w:rsidRPr="008623A2">
              <w:rPr>
                <w:rFonts w:ascii="Times New Roman" w:eastAsia="Times New Roman" w:hAnsi="Times New Roman" w:cs="Times New Roman"/>
                <w:bCs/>
                <w:sz w:val="20"/>
                <w:szCs w:val="20"/>
                <w:lang w:eastAsia="ru-RU"/>
              </w:rPr>
              <w:t>Всего</w:t>
            </w:r>
          </w:p>
        </w:tc>
        <w:tc>
          <w:tcPr>
            <w:tcW w:w="1252" w:type="dxa"/>
            <w:tcBorders>
              <w:top w:val="single" w:sz="4" w:space="0" w:color="auto"/>
              <w:left w:val="nil"/>
              <w:bottom w:val="single" w:sz="4" w:space="0" w:color="auto"/>
              <w:right w:val="single" w:sz="4" w:space="0" w:color="auto"/>
            </w:tcBorders>
            <w:shd w:val="clear" w:color="000000" w:fill="FFFFFF"/>
          </w:tcPr>
          <w:p w:rsidR="0029543D" w:rsidRPr="008623A2" w:rsidRDefault="000476A7" w:rsidP="000F066B">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782</w:t>
            </w:r>
            <w:r w:rsidR="0029543D" w:rsidRPr="008623A2">
              <w:rPr>
                <w:rFonts w:ascii="Times New Roman" w:eastAsia="Times New Roman" w:hAnsi="Times New Roman" w:cs="Times New Roman"/>
                <w:bCs/>
                <w:sz w:val="20"/>
                <w:szCs w:val="20"/>
                <w:lang w:val="ky-KG" w:eastAsia="ru-RU"/>
              </w:rPr>
              <w:t>,1</w:t>
            </w:r>
          </w:p>
        </w:tc>
        <w:tc>
          <w:tcPr>
            <w:tcW w:w="1252" w:type="dxa"/>
            <w:tcBorders>
              <w:top w:val="nil"/>
              <w:left w:val="nil"/>
              <w:bottom w:val="single" w:sz="4" w:space="0" w:color="auto"/>
              <w:right w:val="single" w:sz="4" w:space="0" w:color="auto"/>
            </w:tcBorders>
            <w:shd w:val="clear" w:color="000000" w:fill="FFFFFF"/>
            <w:noWrap/>
            <w:vAlign w:val="center"/>
            <w:hideMark/>
          </w:tcPr>
          <w:p w:rsidR="0029543D" w:rsidRPr="008623A2" w:rsidRDefault="0029543D" w:rsidP="00B92D74">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1 022,9</w:t>
            </w:r>
          </w:p>
        </w:tc>
        <w:tc>
          <w:tcPr>
            <w:tcW w:w="1252" w:type="dxa"/>
            <w:tcBorders>
              <w:top w:val="nil"/>
              <w:left w:val="nil"/>
              <w:bottom w:val="single" w:sz="4" w:space="0" w:color="auto"/>
              <w:right w:val="single" w:sz="4" w:space="0" w:color="auto"/>
            </w:tcBorders>
            <w:shd w:val="clear" w:color="000000" w:fill="FFFFFF"/>
            <w:noWrap/>
            <w:vAlign w:val="center"/>
            <w:hideMark/>
          </w:tcPr>
          <w:p w:rsidR="0029543D" w:rsidRPr="008623A2" w:rsidRDefault="00164DE8" w:rsidP="000F066B">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940,2</w:t>
            </w:r>
          </w:p>
        </w:tc>
        <w:tc>
          <w:tcPr>
            <w:tcW w:w="1252" w:type="dxa"/>
            <w:tcBorders>
              <w:top w:val="nil"/>
              <w:left w:val="nil"/>
              <w:bottom w:val="single" w:sz="4" w:space="0" w:color="auto"/>
              <w:right w:val="single" w:sz="4" w:space="0" w:color="auto"/>
            </w:tcBorders>
            <w:shd w:val="clear" w:color="000000" w:fill="FFFFFF"/>
            <w:noWrap/>
            <w:vAlign w:val="center"/>
            <w:hideMark/>
          </w:tcPr>
          <w:p w:rsidR="0029543D" w:rsidRPr="008623A2" w:rsidRDefault="00164DE8" w:rsidP="000F066B">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-82,7</w:t>
            </w:r>
          </w:p>
        </w:tc>
        <w:tc>
          <w:tcPr>
            <w:tcW w:w="1252" w:type="dxa"/>
            <w:tcBorders>
              <w:top w:val="single" w:sz="4" w:space="0" w:color="auto"/>
              <w:left w:val="nil"/>
              <w:bottom w:val="single" w:sz="4" w:space="0" w:color="auto"/>
              <w:right w:val="single" w:sz="4" w:space="0" w:color="auto"/>
            </w:tcBorders>
            <w:shd w:val="clear" w:color="000000" w:fill="FFFFFF"/>
            <w:noWrap/>
            <w:vAlign w:val="center"/>
          </w:tcPr>
          <w:p w:rsidR="0029543D" w:rsidRPr="008623A2" w:rsidRDefault="009807EB" w:rsidP="00E26BDB">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595,8</w:t>
            </w:r>
          </w:p>
        </w:tc>
        <w:tc>
          <w:tcPr>
            <w:tcW w:w="1252" w:type="dxa"/>
            <w:tcBorders>
              <w:top w:val="nil"/>
              <w:left w:val="nil"/>
              <w:bottom w:val="single" w:sz="4" w:space="0" w:color="auto"/>
              <w:right w:val="single" w:sz="4" w:space="0" w:color="auto"/>
            </w:tcBorders>
            <w:shd w:val="clear" w:color="000000" w:fill="FFFFFF"/>
            <w:noWrap/>
            <w:vAlign w:val="center"/>
          </w:tcPr>
          <w:p w:rsidR="0029543D" w:rsidRPr="008623A2" w:rsidRDefault="009807EB" w:rsidP="00E26BDB">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602,0</w:t>
            </w:r>
          </w:p>
        </w:tc>
      </w:tr>
      <w:tr w:rsidR="0029543D" w:rsidRPr="008623A2" w:rsidTr="000E51A6">
        <w:trPr>
          <w:trHeight w:val="300"/>
        </w:trPr>
        <w:tc>
          <w:tcPr>
            <w:tcW w:w="21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29543D" w:rsidRPr="008623A2" w:rsidRDefault="0029543D" w:rsidP="000F066B">
            <w:pPr>
              <w:spacing w:after="0" w:line="240" w:lineRule="auto"/>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val="ky-KG" w:eastAsia="ru-RU"/>
              </w:rPr>
              <w:t>б</w:t>
            </w:r>
            <w:proofErr w:type="spellStart"/>
            <w:r w:rsidRPr="008623A2">
              <w:rPr>
                <w:rFonts w:ascii="Times New Roman" w:eastAsia="Times New Roman" w:hAnsi="Times New Roman" w:cs="Times New Roman"/>
                <w:sz w:val="20"/>
                <w:szCs w:val="20"/>
                <w:lang w:eastAsia="ru-RU"/>
              </w:rPr>
              <w:t>юджетные</w:t>
            </w:r>
            <w:proofErr w:type="spellEnd"/>
            <w:r w:rsidRPr="008623A2">
              <w:rPr>
                <w:rFonts w:ascii="Times New Roman" w:eastAsia="Times New Roman" w:hAnsi="Times New Roman" w:cs="Times New Roman"/>
                <w:sz w:val="20"/>
                <w:szCs w:val="20"/>
                <w:lang w:eastAsia="ru-RU"/>
              </w:rPr>
              <w:t xml:space="preserve"> средства </w:t>
            </w:r>
          </w:p>
        </w:tc>
        <w:tc>
          <w:tcPr>
            <w:tcW w:w="1252" w:type="dxa"/>
            <w:tcBorders>
              <w:top w:val="single" w:sz="4" w:space="0" w:color="auto"/>
              <w:left w:val="nil"/>
              <w:bottom w:val="single" w:sz="4" w:space="0" w:color="auto"/>
              <w:right w:val="single" w:sz="4" w:space="0" w:color="auto"/>
            </w:tcBorders>
            <w:shd w:val="clear" w:color="000000" w:fill="FFFFFF"/>
          </w:tcPr>
          <w:p w:rsidR="0029543D" w:rsidRPr="008623A2" w:rsidRDefault="000476A7" w:rsidP="000F066B">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572,6</w:t>
            </w:r>
          </w:p>
        </w:tc>
        <w:tc>
          <w:tcPr>
            <w:tcW w:w="1252" w:type="dxa"/>
            <w:tcBorders>
              <w:top w:val="single" w:sz="4" w:space="0" w:color="auto"/>
              <w:left w:val="nil"/>
              <w:bottom w:val="single" w:sz="4" w:space="0" w:color="auto"/>
              <w:right w:val="single" w:sz="4" w:space="0" w:color="auto"/>
            </w:tcBorders>
            <w:shd w:val="clear" w:color="000000" w:fill="FFFFFF"/>
            <w:noWrap/>
            <w:vAlign w:val="center"/>
            <w:hideMark/>
          </w:tcPr>
          <w:p w:rsidR="0029543D" w:rsidRPr="008623A2" w:rsidRDefault="0029543D" w:rsidP="00B92D74">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eastAsia="ru-RU"/>
              </w:rPr>
              <w:t>6</w:t>
            </w:r>
            <w:r w:rsidRPr="008623A2">
              <w:rPr>
                <w:rFonts w:ascii="Times New Roman" w:eastAsia="Times New Roman" w:hAnsi="Times New Roman" w:cs="Times New Roman"/>
                <w:sz w:val="20"/>
                <w:szCs w:val="20"/>
                <w:lang w:val="ky-KG" w:eastAsia="ru-RU"/>
              </w:rPr>
              <w:t>83</w:t>
            </w:r>
            <w:r w:rsidRPr="008623A2">
              <w:rPr>
                <w:rFonts w:ascii="Times New Roman" w:eastAsia="Times New Roman" w:hAnsi="Times New Roman" w:cs="Times New Roman"/>
                <w:sz w:val="20"/>
                <w:szCs w:val="20"/>
                <w:lang w:eastAsia="ru-RU"/>
              </w:rPr>
              <w:t>,</w:t>
            </w:r>
            <w:r w:rsidRPr="008623A2">
              <w:rPr>
                <w:rFonts w:ascii="Times New Roman" w:eastAsia="Times New Roman" w:hAnsi="Times New Roman" w:cs="Times New Roman"/>
                <w:sz w:val="20"/>
                <w:szCs w:val="20"/>
                <w:lang w:val="ky-KG" w:eastAsia="ru-RU"/>
              </w:rPr>
              <w:t>9</w:t>
            </w:r>
          </w:p>
        </w:tc>
        <w:tc>
          <w:tcPr>
            <w:tcW w:w="1252" w:type="dxa"/>
            <w:tcBorders>
              <w:top w:val="single" w:sz="4" w:space="0" w:color="auto"/>
              <w:left w:val="nil"/>
              <w:bottom w:val="single" w:sz="4" w:space="0" w:color="auto"/>
              <w:right w:val="single" w:sz="4" w:space="0" w:color="auto"/>
            </w:tcBorders>
            <w:shd w:val="clear" w:color="000000" w:fill="FFFFFF"/>
            <w:noWrap/>
            <w:vAlign w:val="center"/>
            <w:hideMark/>
          </w:tcPr>
          <w:p w:rsidR="0029543D" w:rsidRPr="008623A2" w:rsidRDefault="00164DE8" w:rsidP="000F066B">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eastAsia="ru-RU"/>
              </w:rPr>
              <w:t>528</w:t>
            </w:r>
            <w:r w:rsidR="0029543D" w:rsidRPr="008623A2">
              <w:rPr>
                <w:rFonts w:ascii="Times New Roman" w:eastAsia="Times New Roman" w:hAnsi="Times New Roman" w:cs="Times New Roman"/>
                <w:sz w:val="20"/>
                <w:szCs w:val="20"/>
                <w:lang w:eastAsia="ru-RU"/>
              </w:rPr>
              <w:t>,</w:t>
            </w:r>
            <w:r w:rsidRPr="008623A2">
              <w:rPr>
                <w:rFonts w:ascii="Times New Roman" w:eastAsia="Times New Roman" w:hAnsi="Times New Roman" w:cs="Times New Roman"/>
                <w:sz w:val="20"/>
                <w:szCs w:val="20"/>
                <w:lang w:val="ky-KG" w:eastAsia="ru-RU"/>
              </w:rPr>
              <w:t>8</w:t>
            </w:r>
          </w:p>
        </w:tc>
        <w:tc>
          <w:tcPr>
            <w:tcW w:w="1252" w:type="dxa"/>
            <w:tcBorders>
              <w:top w:val="single" w:sz="4" w:space="0" w:color="auto"/>
              <w:left w:val="nil"/>
              <w:bottom w:val="single" w:sz="4" w:space="0" w:color="auto"/>
              <w:right w:val="single" w:sz="4" w:space="0" w:color="auto"/>
            </w:tcBorders>
            <w:shd w:val="clear" w:color="000000" w:fill="FFFFFF"/>
            <w:noWrap/>
            <w:vAlign w:val="center"/>
            <w:hideMark/>
          </w:tcPr>
          <w:p w:rsidR="0029543D" w:rsidRPr="008623A2" w:rsidRDefault="00164DE8" w:rsidP="000F066B">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-155,1</w:t>
            </w:r>
          </w:p>
        </w:tc>
        <w:tc>
          <w:tcPr>
            <w:tcW w:w="1252" w:type="dxa"/>
            <w:tcBorders>
              <w:top w:val="single" w:sz="4" w:space="0" w:color="auto"/>
              <w:left w:val="nil"/>
              <w:bottom w:val="single" w:sz="4" w:space="0" w:color="auto"/>
              <w:right w:val="single" w:sz="4" w:space="0" w:color="auto"/>
            </w:tcBorders>
            <w:shd w:val="clear" w:color="000000" w:fill="FFFFFF"/>
            <w:noWrap/>
            <w:vAlign w:val="center"/>
          </w:tcPr>
          <w:p w:rsidR="0029543D" w:rsidRPr="008623A2" w:rsidRDefault="000476A7" w:rsidP="00E26BDB">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eastAsia="ru-RU"/>
              </w:rPr>
              <w:t>537</w:t>
            </w:r>
            <w:r w:rsidR="0029543D" w:rsidRPr="008623A2">
              <w:rPr>
                <w:rFonts w:ascii="Times New Roman" w:eastAsia="Times New Roman" w:hAnsi="Times New Roman" w:cs="Times New Roman"/>
                <w:sz w:val="20"/>
                <w:szCs w:val="20"/>
                <w:lang w:eastAsia="ru-RU"/>
              </w:rPr>
              <w:t>,</w:t>
            </w:r>
            <w:r w:rsidRPr="008623A2">
              <w:rPr>
                <w:rFonts w:ascii="Times New Roman" w:eastAsia="Times New Roman" w:hAnsi="Times New Roman" w:cs="Times New Roman"/>
                <w:sz w:val="20"/>
                <w:szCs w:val="20"/>
                <w:lang w:val="ky-KG" w:eastAsia="ru-RU"/>
              </w:rPr>
              <w:t>1</w:t>
            </w:r>
          </w:p>
        </w:tc>
        <w:tc>
          <w:tcPr>
            <w:tcW w:w="1252" w:type="dxa"/>
            <w:tcBorders>
              <w:top w:val="single" w:sz="4" w:space="0" w:color="auto"/>
              <w:left w:val="nil"/>
              <w:bottom w:val="single" w:sz="4" w:space="0" w:color="auto"/>
              <w:right w:val="single" w:sz="4" w:space="0" w:color="auto"/>
            </w:tcBorders>
            <w:shd w:val="clear" w:color="000000" w:fill="FFFFFF"/>
            <w:noWrap/>
            <w:vAlign w:val="center"/>
          </w:tcPr>
          <w:p w:rsidR="0029543D" w:rsidRPr="008623A2" w:rsidRDefault="000476A7" w:rsidP="00E26BDB">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eastAsia="ru-RU"/>
              </w:rPr>
              <w:t>541</w:t>
            </w:r>
            <w:r w:rsidR="0029543D" w:rsidRPr="008623A2">
              <w:rPr>
                <w:rFonts w:ascii="Times New Roman" w:eastAsia="Times New Roman" w:hAnsi="Times New Roman" w:cs="Times New Roman"/>
                <w:sz w:val="20"/>
                <w:szCs w:val="20"/>
                <w:lang w:eastAsia="ru-RU"/>
              </w:rPr>
              <w:t>,</w:t>
            </w:r>
            <w:r w:rsidRPr="008623A2">
              <w:rPr>
                <w:rFonts w:ascii="Times New Roman" w:eastAsia="Times New Roman" w:hAnsi="Times New Roman" w:cs="Times New Roman"/>
                <w:sz w:val="20"/>
                <w:szCs w:val="20"/>
                <w:lang w:val="ky-KG" w:eastAsia="ru-RU"/>
              </w:rPr>
              <w:t>6</w:t>
            </w:r>
          </w:p>
        </w:tc>
      </w:tr>
      <w:tr w:rsidR="0029543D" w:rsidRPr="008623A2" w:rsidTr="000E51A6">
        <w:trPr>
          <w:trHeight w:val="300"/>
        </w:trPr>
        <w:tc>
          <w:tcPr>
            <w:tcW w:w="21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29543D" w:rsidRPr="008623A2" w:rsidRDefault="0029543D" w:rsidP="000F066B">
            <w:pPr>
              <w:spacing w:after="0" w:line="240" w:lineRule="auto"/>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val="ky-KG" w:eastAsia="ru-RU"/>
              </w:rPr>
              <w:t>средства специального счета</w:t>
            </w:r>
            <w:r w:rsidRPr="008623A2">
              <w:rPr>
                <w:rFonts w:ascii="Times New Roman" w:eastAsia="Times New Roman" w:hAnsi="Times New Roman" w:cs="Times New Roman"/>
                <w:sz w:val="20"/>
                <w:szCs w:val="20"/>
                <w:lang w:eastAsia="ru-RU"/>
              </w:rPr>
              <w:t xml:space="preserve"> </w:t>
            </w:r>
          </w:p>
        </w:tc>
        <w:tc>
          <w:tcPr>
            <w:tcW w:w="1252" w:type="dxa"/>
            <w:tcBorders>
              <w:top w:val="single" w:sz="4" w:space="0" w:color="auto"/>
              <w:left w:val="nil"/>
              <w:bottom w:val="single" w:sz="4" w:space="0" w:color="auto"/>
              <w:right w:val="single" w:sz="4" w:space="0" w:color="auto"/>
            </w:tcBorders>
            <w:shd w:val="clear" w:color="000000" w:fill="FFFFFF"/>
          </w:tcPr>
          <w:p w:rsidR="0029543D" w:rsidRPr="008623A2" w:rsidRDefault="000476A7" w:rsidP="000F066B">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53,2</w:t>
            </w:r>
          </w:p>
        </w:tc>
        <w:tc>
          <w:tcPr>
            <w:tcW w:w="1252" w:type="dxa"/>
            <w:tcBorders>
              <w:top w:val="single" w:sz="4" w:space="0" w:color="auto"/>
              <w:left w:val="nil"/>
              <w:bottom w:val="single" w:sz="4" w:space="0" w:color="auto"/>
              <w:right w:val="single" w:sz="4" w:space="0" w:color="auto"/>
            </w:tcBorders>
            <w:shd w:val="clear" w:color="000000" w:fill="FFFFFF"/>
            <w:noWrap/>
            <w:vAlign w:val="center"/>
            <w:hideMark/>
          </w:tcPr>
          <w:p w:rsidR="0029543D" w:rsidRPr="008623A2" w:rsidRDefault="0029543D" w:rsidP="00B92D74">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57,0</w:t>
            </w:r>
          </w:p>
        </w:tc>
        <w:tc>
          <w:tcPr>
            <w:tcW w:w="1252" w:type="dxa"/>
            <w:tcBorders>
              <w:top w:val="single" w:sz="4" w:space="0" w:color="auto"/>
              <w:left w:val="nil"/>
              <w:bottom w:val="single" w:sz="4" w:space="0" w:color="auto"/>
              <w:right w:val="single" w:sz="4" w:space="0" w:color="auto"/>
            </w:tcBorders>
            <w:shd w:val="clear" w:color="000000" w:fill="FFFFFF"/>
            <w:noWrap/>
            <w:vAlign w:val="center"/>
            <w:hideMark/>
          </w:tcPr>
          <w:p w:rsidR="0029543D" w:rsidRPr="008623A2" w:rsidRDefault="0029543D" w:rsidP="000F066B">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57,0</w:t>
            </w:r>
          </w:p>
        </w:tc>
        <w:tc>
          <w:tcPr>
            <w:tcW w:w="1252" w:type="dxa"/>
            <w:tcBorders>
              <w:top w:val="single" w:sz="4" w:space="0" w:color="auto"/>
              <w:left w:val="nil"/>
              <w:bottom w:val="single" w:sz="4" w:space="0" w:color="auto"/>
              <w:right w:val="single" w:sz="4" w:space="0" w:color="auto"/>
            </w:tcBorders>
            <w:shd w:val="clear" w:color="000000" w:fill="FFFFFF"/>
            <w:noWrap/>
            <w:vAlign w:val="center"/>
            <w:hideMark/>
          </w:tcPr>
          <w:p w:rsidR="0029543D" w:rsidRPr="008623A2" w:rsidRDefault="000476A7" w:rsidP="000F066B">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0</w:t>
            </w:r>
          </w:p>
        </w:tc>
        <w:tc>
          <w:tcPr>
            <w:tcW w:w="1252" w:type="dxa"/>
            <w:tcBorders>
              <w:top w:val="single" w:sz="4" w:space="0" w:color="auto"/>
              <w:left w:val="nil"/>
              <w:bottom w:val="single" w:sz="4" w:space="0" w:color="auto"/>
              <w:right w:val="single" w:sz="4" w:space="0" w:color="auto"/>
            </w:tcBorders>
            <w:shd w:val="clear" w:color="000000" w:fill="FFFFFF"/>
            <w:noWrap/>
            <w:vAlign w:val="center"/>
          </w:tcPr>
          <w:p w:rsidR="0029543D" w:rsidRPr="008623A2" w:rsidRDefault="000476A7" w:rsidP="00E26BDB">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58,7</w:t>
            </w:r>
          </w:p>
        </w:tc>
        <w:tc>
          <w:tcPr>
            <w:tcW w:w="1252" w:type="dxa"/>
            <w:tcBorders>
              <w:top w:val="single" w:sz="4" w:space="0" w:color="auto"/>
              <w:left w:val="nil"/>
              <w:bottom w:val="single" w:sz="4" w:space="0" w:color="auto"/>
              <w:right w:val="single" w:sz="4" w:space="0" w:color="auto"/>
            </w:tcBorders>
            <w:shd w:val="clear" w:color="000000" w:fill="FFFFFF"/>
            <w:noWrap/>
            <w:vAlign w:val="center"/>
          </w:tcPr>
          <w:p w:rsidR="0029543D" w:rsidRPr="008623A2" w:rsidRDefault="000476A7" w:rsidP="00E26BDB">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60,4</w:t>
            </w:r>
          </w:p>
        </w:tc>
      </w:tr>
      <w:tr w:rsidR="0029543D" w:rsidRPr="008623A2" w:rsidTr="000E51A6">
        <w:trPr>
          <w:trHeight w:val="300"/>
        </w:trPr>
        <w:tc>
          <w:tcPr>
            <w:tcW w:w="212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9543D" w:rsidRPr="008623A2" w:rsidRDefault="0029543D" w:rsidP="000F066B">
            <w:pPr>
              <w:spacing w:after="0" w:line="240" w:lineRule="auto"/>
              <w:rPr>
                <w:rFonts w:ascii="Times New Roman" w:eastAsia="Times New Roman" w:hAnsi="Times New Roman" w:cs="Times New Roman"/>
                <w:sz w:val="20"/>
                <w:szCs w:val="20"/>
                <w:lang w:val="ky-KG" w:eastAsia="ru-RU"/>
              </w:rPr>
            </w:pPr>
            <w:r w:rsidRPr="008623A2">
              <w:rPr>
                <w:rFonts w:ascii="Times New Roman" w:eastAsia="Calibri" w:hAnsi="Times New Roman" w:cs="Times New Roman"/>
                <w:sz w:val="20"/>
                <w:szCs w:val="20"/>
                <w:lang w:val="ky-KG"/>
              </w:rPr>
              <w:t>г</w:t>
            </w:r>
            <w:proofErr w:type="spellStart"/>
            <w:r w:rsidRPr="008623A2">
              <w:rPr>
                <w:rFonts w:ascii="Times New Roman" w:eastAsia="Calibri" w:hAnsi="Times New Roman" w:cs="Times New Roman"/>
                <w:sz w:val="20"/>
                <w:szCs w:val="20"/>
              </w:rPr>
              <w:t>осударственные</w:t>
            </w:r>
            <w:proofErr w:type="spellEnd"/>
            <w:r w:rsidRPr="008623A2">
              <w:rPr>
                <w:rFonts w:ascii="Times New Roman" w:eastAsia="Calibri" w:hAnsi="Times New Roman" w:cs="Times New Roman"/>
                <w:sz w:val="20"/>
                <w:szCs w:val="20"/>
                <w:lang w:val="ky-KG"/>
              </w:rPr>
              <w:t xml:space="preserve"> </w:t>
            </w:r>
            <w:r w:rsidRPr="008623A2">
              <w:rPr>
                <w:rFonts w:ascii="Times New Roman" w:eastAsia="Calibri" w:hAnsi="Times New Roman" w:cs="Times New Roman"/>
                <w:sz w:val="20"/>
                <w:szCs w:val="20"/>
              </w:rPr>
              <w:t>инвестиции</w:t>
            </w:r>
            <w:r w:rsidRPr="008623A2">
              <w:rPr>
                <w:rFonts w:ascii="Times New Roman" w:eastAsia="Calibri" w:hAnsi="Times New Roman" w:cs="Times New Roman"/>
                <w:sz w:val="20"/>
                <w:szCs w:val="20"/>
                <w:lang w:val="ky-KG"/>
              </w:rPr>
              <w:t>(лесное хозяйство)</w:t>
            </w:r>
          </w:p>
        </w:tc>
        <w:tc>
          <w:tcPr>
            <w:tcW w:w="1252" w:type="dxa"/>
            <w:tcBorders>
              <w:top w:val="single" w:sz="4" w:space="0" w:color="auto"/>
              <w:left w:val="nil"/>
              <w:bottom w:val="single" w:sz="4" w:space="0" w:color="auto"/>
              <w:right w:val="single" w:sz="4" w:space="0" w:color="auto"/>
            </w:tcBorders>
            <w:shd w:val="clear" w:color="000000" w:fill="FFFFFF"/>
          </w:tcPr>
          <w:p w:rsidR="0029543D" w:rsidRPr="008623A2" w:rsidRDefault="000476A7" w:rsidP="000476A7">
            <w:pPr>
              <w:spacing w:before="240" w:after="0" w:line="240" w:lineRule="auto"/>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 xml:space="preserve">     156,3</w:t>
            </w:r>
          </w:p>
        </w:tc>
        <w:tc>
          <w:tcPr>
            <w:tcW w:w="1252" w:type="dxa"/>
            <w:tcBorders>
              <w:top w:val="single" w:sz="4" w:space="0" w:color="auto"/>
              <w:left w:val="nil"/>
              <w:bottom w:val="single" w:sz="4" w:space="0" w:color="auto"/>
              <w:right w:val="single" w:sz="4" w:space="0" w:color="auto"/>
            </w:tcBorders>
            <w:shd w:val="clear" w:color="000000" w:fill="FFFFFF"/>
            <w:noWrap/>
            <w:vAlign w:val="center"/>
            <w:hideMark/>
          </w:tcPr>
          <w:p w:rsidR="0029543D" w:rsidRPr="008623A2" w:rsidRDefault="0029543D" w:rsidP="00B92D74">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282,0</w:t>
            </w:r>
          </w:p>
        </w:tc>
        <w:tc>
          <w:tcPr>
            <w:tcW w:w="1252" w:type="dxa"/>
            <w:tcBorders>
              <w:top w:val="single" w:sz="4" w:space="0" w:color="auto"/>
              <w:left w:val="nil"/>
              <w:bottom w:val="single" w:sz="4" w:space="0" w:color="auto"/>
              <w:right w:val="single" w:sz="4" w:space="0" w:color="auto"/>
            </w:tcBorders>
            <w:shd w:val="clear" w:color="000000" w:fill="FFFFFF"/>
            <w:noWrap/>
            <w:vAlign w:val="center"/>
            <w:hideMark/>
          </w:tcPr>
          <w:p w:rsidR="0029543D" w:rsidRPr="008623A2" w:rsidRDefault="00164DE8" w:rsidP="000F066B">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354,5</w:t>
            </w:r>
          </w:p>
        </w:tc>
        <w:tc>
          <w:tcPr>
            <w:tcW w:w="1252" w:type="dxa"/>
            <w:tcBorders>
              <w:top w:val="single" w:sz="4" w:space="0" w:color="auto"/>
              <w:left w:val="nil"/>
              <w:bottom w:val="single" w:sz="4" w:space="0" w:color="auto"/>
              <w:right w:val="single" w:sz="4" w:space="0" w:color="auto"/>
            </w:tcBorders>
            <w:shd w:val="clear" w:color="000000" w:fill="FFFFFF"/>
            <w:noWrap/>
            <w:vAlign w:val="center"/>
            <w:hideMark/>
          </w:tcPr>
          <w:p w:rsidR="0029543D" w:rsidRPr="008623A2" w:rsidRDefault="00164DE8" w:rsidP="000F066B">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72,5</w:t>
            </w:r>
          </w:p>
        </w:tc>
        <w:tc>
          <w:tcPr>
            <w:tcW w:w="1252" w:type="dxa"/>
            <w:tcBorders>
              <w:top w:val="single" w:sz="4" w:space="0" w:color="auto"/>
              <w:left w:val="nil"/>
              <w:bottom w:val="single" w:sz="4" w:space="0" w:color="auto"/>
              <w:right w:val="single" w:sz="4" w:space="0" w:color="auto"/>
            </w:tcBorders>
            <w:shd w:val="clear" w:color="000000" w:fill="FFFFFF"/>
            <w:noWrap/>
            <w:vAlign w:val="center"/>
          </w:tcPr>
          <w:p w:rsidR="0029543D" w:rsidRPr="008623A2" w:rsidRDefault="0021646B" w:rsidP="000F066B">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0</w:t>
            </w:r>
          </w:p>
        </w:tc>
        <w:tc>
          <w:tcPr>
            <w:tcW w:w="1252" w:type="dxa"/>
            <w:tcBorders>
              <w:top w:val="single" w:sz="4" w:space="0" w:color="auto"/>
              <w:left w:val="nil"/>
              <w:bottom w:val="single" w:sz="4" w:space="0" w:color="auto"/>
              <w:right w:val="single" w:sz="4" w:space="0" w:color="auto"/>
            </w:tcBorders>
            <w:shd w:val="clear" w:color="000000" w:fill="FFFFFF"/>
            <w:noWrap/>
            <w:vAlign w:val="center"/>
          </w:tcPr>
          <w:p w:rsidR="0029543D" w:rsidRPr="008623A2" w:rsidRDefault="0021646B" w:rsidP="000F066B">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0</w:t>
            </w:r>
          </w:p>
        </w:tc>
      </w:tr>
    </w:tbl>
    <w:p w:rsidR="00ED40EC" w:rsidRPr="008623A2" w:rsidRDefault="00984190" w:rsidP="001A00F9">
      <w:pPr>
        <w:spacing w:after="0" w:line="240" w:lineRule="auto"/>
        <w:ind w:firstLine="539"/>
        <w:jc w:val="both"/>
        <w:rPr>
          <w:rFonts w:ascii="Times New Roman" w:hAnsi="Times New Roman" w:cs="Times New Roman"/>
          <w:lang w:val="ky-KG"/>
        </w:rPr>
      </w:pPr>
      <w:r w:rsidRPr="008623A2">
        <w:rPr>
          <w:rFonts w:ascii="Times New Roman" w:hAnsi="Times New Roman" w:cs="Times New Roman"/>
        </w:rPr>
        <w:fldChar w:fldCharType="end"/>
      </w:r>
    </w:p>
    <w:p w:rsidR="00C45591" w:rsidRPr="008623A2" w:rsidRDefault="00C45591" w:rsidP="00C45591">
      <w:pPr>
        <w:widowControl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Уменьшены расхо</w:t>
      </w:r>
      <w:r w:rsidR="00164DE8" w:rsidRPr="008623A2">
        <w:rPr>
          <w:rFonts w:ascii="Times New Roman" w:eastAsia="Times New Roman" w:hAnsi="Times New Roman" w:cs="Times New Roman"/>
          <w:sz w:val="24"/>
          <w:szCs w:val="24"/>
          <w:lang w:eastAsia="ru-RU"/>
        </w:rPr>
        <w:t>ды по бюджетным средствам на 155,1</w:t>
      </w:r>
      <w:r w:rsidRPr="008623A2">
        <w:rPr>
          <w:rFonts w:ascii="Times New Roman" w:eastAsia="Times New Roman" w:hAnsi="Times New Roman" w:cs="Times New Roman"/>
          <w:sz w:val="24"/>
          <w:szCs w:val="24"/>
          <w:lang w:eastAsia="ru-RU"/>
        </w:rPr>
        <w:t xml:space="preserve"> млн. сомов в рамках оптимизации бюджета в связи с уменьшением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w:t>
      </w:r>
      <w:proofErr w:type="spellStart"/>
      <w:r w:rsidRPr="008623A2">
        <w:rPr>
          <w:rFonts w:ascii="Times New Roman" w:eastAsia="Times New Roman" w:hAnsi="Times New Roman" w:cs="Times New Roman"/>
          <w:sz w:val="24"/>
          <w:szCs w:val="24"/>
          <w:lang w:eastAsia="ru-RU"/>
        </w:rPr>
        <w:t>коронавирусной</w:t>
      </w:r>
      <w:proofErr w:type="spellEnd"/>
      <w:r w:rsidRPr="008623A2">
        <w:rPr>
          <w:rFonts w:ascii="Times New Roman" w:eastAsia="Times New Roman" w:hAnsi="Times New Roman" w:cs="Times New Roman"/>
          <w:sz w:val="24"/>
          <w:szCs w:val="24"/>
          <w:lang w:eastAsia="ru-RU"/>
        </w:rPr>
        <w:t xml:space="preserve"> инфекции.</w:t>
      </w:r>
    </w:p>
    <w:p w:rsidR="001A00F9" w:rsidRPr="008623A2" w:rsidRDefault="001A00F9" w:rsidP="002A4FC3">
      <w:pPr>
        <w:spacing w:after="0" w:line="240" w:lineRule="auto"/>
        <w:ind w:firstLine="539"/>
        <w:jc w:val="both"/>
        <w:rPr>
          <w:rFonts w:ascii="Times New Roman" w:hAnsi="Times New Roman"/>
          <w:sz w:val="24"/>
          <w:szCs w:val="24"/>
          <w:lang w:eastAsia="ru-RU"/>
        </w:rPr>
      </w:pPr>
      <w:r w:rsidRPr="008623A2">
        <w:rPr>
          <w:rFonts w:ascii="Times New Roman" w:hAnsi="Times New Roman"/>
          <w:sz w:val="24"/>
          <w:szCs w:val="24"/>
          <w:lang w:eastAsia="ru-RU"/>
        </w:rPr>
        <w:t>Средства будут направлены на охрану окружающей среды, сохранение  экосистем и ландшафтного разнообразия, природных ресурсов и комплексов, развитие сети особо  о</w:t>
      </w:r>
      <w:r w:rsidR="002A4FC3" w:rsidRPr="008623A2">
        <w:rPr>
          <w:rFonts w:ascii="Times New Roman" w:hAnsi="Times New Roman"/>
          <w:sz w:val="24"/>
          <w:szCs w:val="24"/>
          <w:lang w:eastAsia="ru-RU"/>
        </w:rPr>
        <w:t>храняемых природных территорий. П</w:t>
      </w:r>
      <w:r w:rsidRPr="008623A2">
        <w:rPr>
          <w:rFonts w:ascii="Times New Roman" w:eastAsia="Times New Roman" w:hAnsi="Times New Roman" w:cs="Times New Roman"/>
          <w:sz w:val="24"/>
          <w:szCs w:val="24"/>
          <w:lang w:eastAsia="ru-RU"/>
        </w:rPr>
        <w:t>ланируется проведение мероприятия по  сохранению и восстановлению экосистем, наиболее важных природных комплексов, видов флоры и фауны, ландшафтов до состояния естественного устойчивого воспроизводства.</w:t>
      </w:r>
    </w:p>
    <w:p w:rsidR="00984190" w:rsidRPr="008623A2" w:rsidRDefault="00984190" w:rsidP="00E97AEE">
      <w:pPr>
        <w:spacing w:before="120"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rPr>
        <w:t>Расходы гос</w:t>
      </w:r>
      <w:r w:rsidR="003621B3" w:rsidRPr="008623A2">
        <w:rPr>
          <w:rFonts w:ascii="Times New Roman" w:hAnsi="Times New Roman" w:cs="Times New Roman"/>
          <w:sz w:val="24"/>
          <w:szCs w:val="24"/>
        </w:rPr>
        <w:t xml:space="preserve">ударственного </w:t>
      </w:r>
      <w:r w:rsidRPr="008623A2">
        <w:rPr>
          <w:rFonts w:ascii="Times New Roman" w:hAnsi="Times New Roman" w:cs="Times New Roman"/>
          <w:sz w:val="24"/>
          <w:szCs w:val="24"/>
        </w:rPr>
        <w:t>аг</w:t>
      </w:r>
      <w:r w:rsidR="00E35598" w:rsidRPr="008623A2">
        <w:rPr>
          <w:rFonts w:ascii="Times New Roman" w:hAnsi="Times New Roman" w:cs="Times New Roman"/>
          <w:sz w:val="24"/>
          <w:szCs w:val="24"/>
        </w:rPr>
        <w:t>ентства представлены</w:t>
      </w:r>
      <w:r w:rsidR="00E35598" w:rsidRPr="008623A2">
        <w:rPr>
          <w:rFonts w:ascii="Times New Roman" w:hAnsi="Times New Roman" w:cs="Times New Roman"/>
          <w:sz w:val="24"/>
          <w:szCs w:val="24"/>
          <w:lang w:val="ky-KG"/>
        </w:rPr>
        <w:t xml:space="preserve"> </w:t>
      </w:r>
      <w:r w:rsidRPr="008623A2">
        <w:rPr>
          <w:rFonts w:ascii="Times New Roman" w:hAnsi="Times New Roman" w:cs="Times New Roman"/>
          <w:sz w:val="24"/>
          <w:szCs w:val="24"/>
        </w:rPr>
        <w:t>двум</w:t>
      </w:r>
      <w:r w:rsidR="00E35598" w:rsidRPr="008623A2">
        <w:rPr>
          <w:rFonts w:ascii="Times New Roman" w:hAnsi="Times New Roman" w:cs="Times New Roman"/>
          <w:sz w:val="24"/>
          <w:szCs w:val="24"/>
          <w:lang w:val="ky-KG"/>
        </w:rPr>
        <w:t>я</w:t>
      </w:r>
      <w:r w:rsidRPr="008623A2">
        <w:rPr>
          <w:rFonts w:ascii="Times New Roman" w:hAnsi="Times New Roman" w:cs="Times New Roman"/>
          <w:sz w:val="24"/>
          <w:szCs w:val="24"/>
        </w:rPr>
        <w:t xml:space="preserve"> функциям</w:t>
      </w:r>
      <w:r w:rsidR="00E35598" w:rsidRPr="008623A2">
        <w:rPr>
          <w:rFonts w:ascii="Times New Roman" w:hAnsi="Times New Roman" w:cs="Times New Roman"/>
          <w:sz w:val="24"/>
          <w:szCs w:val="24"/>
          <w:lang w:val="ky-KG"/>
        </w:rPr>
        <w:t>и</w:t>
      </w:r>
      <w:r w:rsidRPr="008623A2">
        <w:rPr>
          <w:rFonts w:ascii="Times New Roman" w:hAnsi="Times New Roman" w:cs="Times New Roman"/>
          <w:sz w:val="24"/>
          <w:szCs w:val="24"/>
        </w:rPr>
        <w:t xml:space="preserve"> 704 </w:t>
      </w:r>
      <w:r w:rsidR="00E35598" w:rsidRPr="008623A2">
        <w:rPr>
          <w:rFonts w:ascii="Times New Roman" w:hAnsi="Times New Roman" w:cs="Times New Roman"/>
          <w:sz w:val="24"/>
          <w:szCs w:val="24"/>
          <w:lang w:val="ky-KG"/>
        </w:rPr>
        <w:t xml:space="preserve">–экономические вопросы </w:t>
      </w:r>
      <w:r w:rsidRPr="008623A2">
        <w:rPr>
          <w:rFonts w:ascii="Times New Roman" w:hAnsi="Times New Roman" w:cs="Times New Roman"/>
          <w:sz w:val="24"/>
          <w:szCs w:val="24"/>
        </w:rPr>
        <w:t>и 705</w:t>
      </w:r>
      <w:r w:rsidR="00E35598" w:rsidRPr="008623A2">
        <w:rPr>
          <w:rFonts w:ascii="Times New Roman" w:hAnsi="Times New Roman" w:cs="Times New Roman"/>
          <w:sz w:val="24"/>
          <w:szCs w:val="24"/>
          <w:lang w:val="ky-KG"/>
        </w:rPr>
        <w:t xml:space="preserve"> – охрана окружающей среды</w:t>
      </w:r>
      <w:r w:rsidRPr="008623A2">
        <w:rPr>
          <w:rFonts w:ascii="Times New Roman" w:hAnsi="Times New Roman" w:cs="Times New Roman"/>
          <w:sz w:val="24"/>
          <w:szCs w:val="24"/>
        </w:rPr>
        <w:t>.</w:t>
      </w:r>
    </w:p>
    <w:p w:rsidR="00984190" w:rsidRPr="008623A2" w:rsidRDefault="006329BA" w:rsidP="00E97AEE">
      <w:pPr>
        <w:spacing w:after="0" w:line="240" w:lineRule="auto"/>
        <w:ind w:firstLine="708"/>
        <w:jc w:val="both"/>
        <w:rPr>
          <w:rFonts w:ascii="Times New Roman" w:hAnsi="Times New Roman" w:cs="Times New Roman"/>
          <w:sz w:val="24"/>
          <w:szCs w:val="24"/>
          <w:lang w:val="ky-KG"/>
        </w:rPr>
      </w:pPr>
      <w:r w:rsidRPr="008623A2">
        <w:rPr>
          <w:rFonts w:ascii="Times New Roman" w:hAnsi="Times New Roman" w:cs="Times New Roman"/>
          <w:sz w:val="24"/>
          <w:szCs w:val="24"/>
        </w:rPr>
        <w:t>Расходы п</w:t>
      </w:r>
      <w:r w:rsidR="00984190" w:rsidRPr="008623A2">
        <w:rPr>
          <w:rFonts w:ascii="Times New Roman" w:hAnsi="Times New Roman" w:cs="Times New Roman"/>
          <w:sz w:val="24"/>
          <w:szCs w:val="24"/>
        </w:rPr>
        <w:t xml:space="preserve">о </w:t>
      </w:r>
      <w:r w:rsidR="000C2A8E" w:rsidRPr="008623A2">
        <w:rPr>
          <w:rFonts w:ascii="Times New Roman" w:hAnsi="Times New Roman" w:cs="Times New Roman"/>
          <w:sz w:val="24"/>
          <w:szCs w:val="24"/>
          <w:lang w:val="ky-KG"/>
        </w:rPr>
        <w:t>под</w:t>
      </w:r>
      <w:r w:rsidR="00984190" w:rsidRPr="008623A2">
        <w:rPr>
          <w:rFonts w:ascii="Times New Roman" w:hAnsi="Times New Roman" w:cs="Times New Roman"/>
          <w:sz w:val="24"/>
          <w:szCs w:val="24"/>
        </w:rPr>
        <w:t xml:space="preserve">разделу 7053 </w:t>
      </w:r>
      <w:r w:rsidR="003621B3" w:rsidRPr="008623A2">
        <w:rPr>
          <w:rFonts w:ascii="Times New Roman" w:hAnsi="Times New Roman" w:cs="Times New Roman"/>
          <w:b/>
          <w:sz w:val="24"/>
          <w:szCs w:val="24"/>
        </w:rPr>
        <w:t>«б</w:t>
      </w:r>
      <w:r w:rsidR="00984190" w:rsidRPr="008623A2">
        <w:rPr>
          <w:rFonts w:ascii="Times New Roman" w:hAnsi="Times New Roman" w:cs="Times New Roman"/>
          <w:b/>
          <w:sz w:val="24"/>
          <w:szCs w:val="24"/>
        </w:rPr>
        <w:t>орьба с загрязнением окружающей среды</w:t>
      </w:r>
      <w:r w:rsidR="003621B3" w:rsidRPr="008623A2">
        <w:rPr>
          <w:rFonts w:ascii="Times New Roman" w:hAnsi="Times New Roman" w:cs="Times New Roman"/>
          <w:b/>
          <w:sz w:val="24"/>
          <w:szCs w:val="24"/>
        </w:rPr>
        <w:t>»</w:t>
      </w:r>
      <w:r w:rsidR="00984190" w:rsidRPr="008623A2">
        <w:rPr>
          <w:rFonts w:ascii="Times New Roman" w:hAnsi="Times New Roman" w:cs="Times New Roman"/>
          <w:sz w:val="24"/>
          <w:szCs w:val="24"/>
        </w:rPr>
        <w:t xml:space="preserve"> подведомственным учреждениям </w:t>
      </w:r>
      <w:proofErr w:type="spellStart"/>
      <w:r w:rsidR="003621B3" w:rsidRPr="008623A2">
        <w:rPr>
          <w:rFonts w:ascii="Times New Roman" w:hAnsi="Times New Roman" w:cs="Times New Roman"/>
          <w:sz w:val="24"/>
          <w:szCs w:val="24"/>
        </w:rPr>
        <w:t>ГАООСиЛХ</w:t>
      </w:r>
      <w:proofErr w:type="spellEnd"/>
      <w:r w:rsidR="00BF7AE7" w:rsidRPr="008623A2">
        <w:rPr>
          <w:rFonts w:ascii="Times New Roman" w:hAnsi="Times New Roman" w:cs="Times New Roman"/>
          <w:sz w:val="24"/>
          <w:szCs w:val="24"/>
        </w:rPr>
        <w:t xml:space="preserve"> на 20</w:t>
      </w:r>
      <w:r w:rsidR="00C45591" w:rsidRPr="008623A2">
        <w:rPr>
          <w:rFonts w:ascii="Times New Roman" w:hAnsi="Times New Roman" w:cs="Times New Roman"/>
          <w:sz w:val="24"/>
          <w:szCs w:val="24"/>
          <w:lang w:val="ky-KG"/>
        </w:rPr>
        <w:t>21</w:t>
      </w:r>
      <w:r w:rsidR="00984190" w:rsidRPr="008623A2">
        <w:rPr>
          <w:rFonts w:ascii="Times New Roman" w:hAnsi="Times New Roman" w:cs="Times New Roman"/>
          <w:sz w:val="24"/>
          <w:szCs w:val="24"/>
        </w:rPr>
        <w:t xml:space="preserve"> год предусмотре</w:t>
      </w:r>
      <w:r w:rsidR="001A140E" w:rsidRPr="008623A2">
        <w:rPr>
          <w:rFonts w:ascii="Times New Roman" w:hAnsi="Times New Roman" w:cs="Times New Roman"/>
          <w:sz w:val="24"/>
          <w:szCs w:val="24"/>
        </w:rPr>
        <w:t>ны в сумме</w:t>
      </w:r>
      <w:r w:rsidR="009B15B3" w:rsidRPr="008623A2">
        <w:rPr>
          <w:rFonts w:ascii="Times New Roman" w:hAnsi="Times New Roman" w:cs="Times New Roman"/>
          <w:sz w:val="24"/>
          <w:szCs w:val="24"/>
        </w:rPr>
        <w:t xml:space="preserve"> </w:t>
      </w:r>
      <w:r w:rsidR="00F8770D" w:rsidRPr="008623A2">
        <w:rPr>
          <w:rFonts w:ascii="Times New Roman" w:hAnsi="Times New Roman" w:cs="Times New Roman"/>
          <w:sz w:val="24"/>
          <w:szCs w:val="24"/>
        </w:rPr>
        <w:t xml:space="preserve"> </w:t>
      </w:r>
      <w:r w:rsidR="00AA1AE3" w:rsidRPr="008623A2">
        <w:rPr>
          <w:rFonts w:ascii="Times New Roman" w:hAnsi="Times New Roman" w:cs="Times New Roman"/>
          <w:sz w:val="24"/>
          <w:szCs w:val="24"/>
          <w:lang w:val="ky-KG"/>
        </w:rPr>
        <w:t>67</w:t>
      </w:r>
      <w:r w:rsidR="00F8770D" w:rsidRPr="008623A2">
        <w:rPr>
          <w:rFonts w:ascii="Times New Roman" w:hAnsi="Times New Roman" w:cs="Times New Roman"/>
          <w:sz w:val="24"/>
          <w:szCs w:val="24"/>
        </w:rPr>
        <w:t>,</w:t>
      </w:r>
      <w:r w:rsidR="00AA1AE3" w:rsidRPr="008623A2">
        <w:rPr>
          <w:rFonts w:ascii="Times New Roman" w:hAnsi="Times New Roman" w:cs="Times New Roman"/>
          <w:sz w:val="24"/>
          <w:szCs w:val="24"/>
          <w:lang w:val="ky-KG"/>
        </w:rPr>
        <w:t>5</w:t>
      </w:r>
      <w:r w:rsidR="00A851A9" w:rsidRPr="008623A2">
        <w:rPr>
          <w:rFonts w:ascii="Times New Roman" w:hAnsi="Times New Roman" w:cs="Times New Roman"/>
          <w:sz w:val="24"/>
          <w:szCs w:val="24"/>
        </w:rPr>
        <w:t xml:space="preserve"> млн. сомов</w:t>
      </w:r>
      <w:r w:rsidR="00A03326" w:rsidRPr="008623A2">
        <w:rPr>
          <w:rFonts w:ascii="Times New Roman" w:hAnsi="Times New Roman" w:cs="Times New Roman"/>
          <w:sz w:val="24"/>
          <w:szCs w:val="24"/>
          <w:lang w:val="ky-KG"/>
        </w:rPr>
        <w:t xml:space="preserve">, из них бюджетные средства </w:t>
      </w:r>
      <w:r w:rsidR="00C45591" w:rsidRPr="008623A2">
        <w:rPr>
          <w:rFonts w:ascii="Times New Roman" w:hAnsi="Times New Roman" w:cs="Times New Roman"/>
          <w:sz w:val="24"/>
          <w:szCs w:val="24"/>
          <w:lang w:val="ky-KG"/>
        </w:rPr>
        <w:t>62</w:t>
      </w:r>
      <w:r w:rsidR="00AA1AE3" w:rsidRPr="008623A2">
        <w:rPr>
          <w:rFonts w:ascii="Times New Roman" w:hAnsi="Times New Roman" w:cs="Times New Roman"/>
          <w:sz w:val="24"/>
          <w:szCs w:val="24"/>
          <w:lang w:val="ky-KG"/>
        </w:rPr>
        <w:t>,7</w:t>
      </w:r>
      <w:r w:rsidR="00A851A9" w:rsidRPr="008623A2">
        <w:rPr>
          <w:rFonts w:ascii="Times New Roman" w:hAnsi="Times New Roman" w:cs="Times New Roman"/>
          <w:sz w:val="24"/>
          <w:szCs w:val="24"/>
          <w:lang w:val="ky-KG"/>
        </w:rPr>
        <w:t xml:space="preserve"> </w:t>
      </w:r>
      <w:r w:rsidR="00DE2692" w:rsidRPr="008623A2">
        <w:rPr>
          <w:rFonts w:ascii="Times New Roman" w:hAnsi="Times New Roman" w:cs="Times New Roman"/>
          <w:sz w:val="24"/>
          <w:szCs w:val="24"/>
          <w:lang w:val="ky-KG"/>
        </w:rPr>
        <w:t>млн. сомов</w:t>
      </w:r>
      <w:r w:rsidR="000F2B11" w:rsidRPr="008623A2">
        <w:rPr>
          <w:rFonts w:ascii="Times New Roman" w:hAnsi="Times New Roman" w:cs="Times New Roman"/>
          <w:sz w:val="24"/>
          <w:szCs w:val="24"/>
          <w:lang w:val="ky-KG"/>
        </w:rPr>
        <w:t xml:space="preserve"> </w:t>
      </w:r>
      <w:r w:rsidR="00AA1AE3" w:rsidRPr="008623A2">
        <w:rPr>
          <w:rFonts w:ascii="Times New Roman" w:hAnsi="Times New Roman" w:cs="Times New Roman"/>
          <w:sz w:val="24"/>
          <w:szCs w:val="24"/>
          <w:lang w:val="ky-KG"/>
        </w:rPr>
        <w:t>с уменьшением на 8,3</w:t>
      </w:r>
      <w:r w:rsidR="00C45591" w:rsidRPr="008623A2">
        <w:rPr>
          <w:rFonts w:ascii="Times New Roman" w:hAnsi="Times New Roman" w:cs="Times New Roman"/>
          <w:sz w:val="24"/>
          <w:szCs w:val="24"/>
          <w:lang w:val="ky-KG"/>
        </w:rPr>
        <w:t xml:space="preserve"> млн. сомов относительно</w:t>
      </w:r>
      <w:r w:rsidR="000F45F1" w:rsidRPr="008623A2">
        <w:rPr>
          <w:rFonts w:ascii="Times New Roman" w:hAnsi="Times New Roman" w:cs="Times New Roman"/>
          <w:sz w:val="24"/>
          <w:szCs w:val="24"/>
          <w:lang w:val="ky-KG"/>
        </w:rPr>
        <w:t xml:space="preserve"> утвержд</w:t>
      </w:r>
      <w:r w:rsidR="00C45591" w:rsidRPr="008623A2">
        <w:rPr>
          <w:rFonts w:ascii="Times New Roman" w:hAnsi="Times New Roman" w:cs="Times New Roman"/>
          <w:sz w:val="24"/>
          <w:szCs w:val="24"/>
          <w:lang w:val="ky-KG"/>
        </w:rPr>
        <w:t>енного бюджета 2020</w:t>
      </w:r>
      <w:r w:rsidR="000F45F1" w:rsidRPr="008623A2">
        <w:rPr>
          <w:rFonts w:ascii="Times New Roman" w:hAnsi="Times New Roman" w:cs="Times New Roman"/>
          <w:sz w:val="24"/>
          <w:szCs w:val="24"/>
          <w:lang w:val="ky-KG"/>
        </w:rPr>
        <w:t xml:space="preserve"> года, </w:t>
      </w:r>
      <w:r w:rsidR="00590038" w:rsidRPr="008623A2">
        <w:rPr>
          <w:rFonts w:ascii="Times New Roman" w:hAnsi="Times New Roman" w:cs="Times New Roman"/>
          <w:sz w:val="24"/>
          <w:szCs w:val="24"/>
          <w:lang w:val="ky-KG"/>
        </w:rPr>
        <w:t>средства специального счета</w:t>
      </w:r>
      <w:r w:rsidR="000F45F1" w:rsidRPr="008623A2">
        <w:rPr>
          <w:rFonts w:ascii="Times New Roman" w:hAnsi="Times New Roman" w:cs="Times New Roman"/>
          <w:sz w:val="24"/>
          <w:szCs w:val="24"/>
          <w:lang w:val="ky-KG"/>
        </w:rPr>
        <w:t xml:space="preserve"> </w:t>
      </w:r>
      <w:r w:rsidR="000F2B11" w:rsidRPr="008623A2">
        <w:rPr>
          <w:rFonts w:ascii="Times New Roman" w:hAnsi="Times New Roman" w:cs="Times New Roman"/>
          <w:sz w:val="24"/>
          <w:szCs w:val="24"/>
          <w:lang w:val="ky-KG"/>
        </w:rPr>
        <w:t>4</w:t>
      </w:r>
      <w:r w:rsidR="000F45F1" w:rsidRPr="008623A2">
        <w:rPr>
          <w:rFonts w:ascii="Times New Roman" w:hAnsi="Times New Roman" w:cs="Times New Roman"/>
          <w:sz w:val="24"/>
          <w:szCs w:val="24"/>
          <w:lang w:val="ky-KG"/>
        </w:rPr>
        <w:t>,</w:t>
      </w:r>
      <w:r w:rsidR="000F2B11" w:rsidRPr="008623A2">
        <w:rPr>
          <w:rFonts w:ascii="Times New Roman" w:hAnsi="Times New Roman" w:cs="Times New Roman"/>
          <w:sz w:val="24"/>
          <w:szCs w:val="24"/>
          <w:lang w:val="ky-KG"/>
        </w:rPr>
        <w:t>9</w:t>
      </w:r>
      <w:r w:rsidR="00A851A9" w:rsidRPr="008623A2">
        <w:rPr>
          <w:rFonts w:ascii="Times New Roman" w:hAnsi="Times New Roman" w:cs="Times New Roman"/>
          <w:sz w:val="24"/>
          <w:szCs w:val="24"/>
          <w:lang w:val="ky-KG"/>
        </w:rPr>
        <w:t xml:space="preserve"> </w:t>
      </w:r>
      <w:r w:rsidR="000F45F1" w:rsidRPr="008623A2">
        <w:rPr>
          <w:rFonts w:ascii="Times New Roman" w:hAnsi="Times New Roman" w:cs="Times New Roman"/>
          <w:sz w:val="24"/>
          <w:szCs w:val="24"/>
          <w:lang w:val="ky-KG"/>
        </w:rPr>
        <w:t>млн. сомов</w:t>
      </w:r>
      <w:r w:rsidR="006C418D" w:rsidRPr="008623A2">
        <w:rPr>
          <w:rFonts w:ascii="Times New Roman" w:hAnsi="Times New Roman" w:cs="Times New Roman"/>
          <w:sz w:val="24"/>
          <w:szCs w:val="24"/>
          <w:lang w:val="ky-KG"/>
        </w:rPr>
        <w:t xml:space="preserve"> </w:t>
      </w:r>
      <w:r w:rsidR="00C45591" w:rsidRPr="008623A2">
        <w:rPr>
          <w:rFonts w:ascii="Times New Roman" w:hAnsi="Times New Roman" w:cs="Times New Roman"/>
          <w:sz w:val="24"/>
          <w:szCs w:val="24"/>
          <w:lang w:val="ky-KG"/>
        </w:rPr>
        <w:t>или на уровне утвержденного бюджета 2020</w:t>
      </w:r>
      <w:r w:rsidR="000F45F1" w:rsidRPr="008623A2">
        <w:rPr>
          <w:rFonts w:ascii="Times New Roman" w:hAnsi="Times New Roman" w:cs="Times New Roman"/>
          <w:sz w:val="24"/>
          <w:szCs w:val="24"/>
          <w:lang w:val="ky-KG"/>
        </w:rPr>
        <w:t xml:space="preserve"> года</w:t>
      </w:r>
      <w:r w:rsidR="00A851A9" w:rsidRPr="008623A2">
        <w:rPr>
          <w:rFonts w:ascii="Times New Roman" w:hAnsi="Times New Roman" w:cs="Times New Roman"/>
          <w:sz w:val="24"/>
          <w:szCs w:val="24"/>
          <w:lang w:val="ky-KG"/>
        </w:rPr>
        <w:t xml:space="preserve">. </w:t>
      </w:r>
    </w:p>
    <w:p w:rsidR="00984190" w:rsidRPr="008623A2" w:rsidRDefault="001A140E" w:rsidP="00E97AEE">
      <w:pPr>
        <w:spacing w:after="0" w:line="240" w:lineRule="auto"/>
        <w:ind w:firstLine="708"/>
        <w:jc w:val="both"/>
        <w:rPr>
          <w:rFonts w:ascii="Times New Roman" w:hAnsi="Times New Roman" w:cs="Times New Roman"/>
          <w:sz w:val="24"/>
          <w:szCs w:val="24"/>
          <w:lang w:val="ky-KG"/>
        </w:rPr>
      </w:pPr>
      <w:r w:rsidRPr="008623A2">
        <w:rPr>
          <w:rFonts w:ascii="Times New Roman" w:hAnsi="Times New Roman" w:cs="Times New Roman"/>
          <w:sz w:val="24"/>
          <w:szCs w:val="24"/>
          <w:lang w:val="ky-KG"/>
        </w:rPr>
        <w:t>Расходы п</w:t>
      </w:r>
      <w:r w:rsidR="00984190" w:rsidRPr="008623A2">
        <w:rPr>
          <w:rFonts w:ascii="Times New Roman" w:hAnsi="Times New Roman" w:cs="Times New Roman"/>
          <w:sz w:val="24"/>
          <w:szCs w:val="24"/>
        </w:rPr>
        <w:t xml:space="preserve">о разделу 7054 </w:t>
      </w:r>
      <w:r w:rsidR="003621B3" w:rsidRPr="008623A2">
        <w:rPr>
          <w:rFonts w:ascii="Times New Roman" w:hAnsi="Times New Roman" w:cs="Times New Roman"/>
          <w:b/>
          <w:sz w:val="24"/>
          <w:szCs w:val="24"/>
        </w:rPr>
        <w:t>«з</w:t>
      </w:r>
      <w:r w:rsidR="00984190" w:rsidRPr="008623A2">
        <w:rPr>
          <w:rFonts w:ascii="Times New Roman" w:hAnsi="Times New Roman" w:cs="Times New Roman"/>
          <w:b/>
          <w:sz w:val="24"/>
          <w:szCs w:val="24"/>
        </w:rPr>
        <w:t>ащита биоразнообразия и охрана ландшафта</w:t>
      </w:r>
      <w:r w:rsidR="003621B3" w:rsidRPr="008623A2">
        <w:rPr>
          <w:rFonts w:ascii="Times New Roman" w:hAnsi="Times New Roman" w:cs="Times New Roman"/>
          <w:b/>
          <w:sz w:val="24"/>
          <w:szCs w:val="24"/>
        </w:rPr>
        <w:t xml:space="preserve">» </w:t>
      </w:r>
      <w:r w:rsidR="00BF7AE7" w:rsidRPr="008623A2">
        <w:rPr>
          <w:rFonts w:ascii="Times New Roman" w:hAnsi="Times New Roman" w:cs="Times New Roman"/>
          <w:sz w:val="24"/>
          <w:szCs w:val="24"/>
        </w:rPr>
        <w:t>на 20</w:t>
      </w:r>
      <w:r w:rsidR="00C45591" w:rsidRPr="008623A2">
        <w:rPr>
          <w:rFonts w:ascii="Times New Roman" w:hAnsi="Times New Roman" w:cs="Times New Roman"/>
          <w:sz w:val="24"/>
          <w:szCs w:val="24"/>
          <w:lang w:val="ky-KG"/>
        </w:rPr>
        <w:t>21</w:t>
      </w:r>
      <w:r w:rsidRPr="008623A2">
        <w:rPr>
          <w:rFonts w:ascii="Times New Roman" w:hAnsi="Times New Roman" w:cs="Times New Roman"/>
          <w:sz w:val="24"/>
          <w:szCs w:val="24"/>
        </w:rPr>
        <w:t xml:space="preserve"> год предусмотрены в сумме</w:t>
      </w:r>
      <w:r w:rsidR="009B15B3" w:rsidRPr="008623A2">
        <w:rPr>
          <w:rFonts w:ascii="Times New Roman" w:hAnsi="Times New Roman" w:cs="Times New Roman"/>
          <w:sz w:val="24"/>
          <w:szCs w:val="24"/>
        </w:rPr>
        <w:t xml:space="preserve"> </w:t>
      </w:r>
      <w:r w:rsidR="00AA1AE3" w:rsidRPr="008623A2">
        <w:rPr>
          <w:rFonts w:ascii="Times New Roman" w:hAnsi="Times New Roman" w:cs="Times New Roman"/>
          <w:sz w:val="24"/>
          <w:szCs w:val="24"/>
          <w:lang w:val="ky-KG"/>
        </w:rPr>
        <w:t>196</w:t>
      </w:r>
      <w:r w:rsidR="00471467" w:rsidRPr="008623A2">
        <w:rPr>
          <w:rFonts w:ascii="Times New Roman" w:hAnsi="Times New Roman" w:cs="Times New Roman"/>
          <w:sz w:val="24"/>
          <w:szCs w:val="24"/>
        </w:rPr>
        <w:t>,</w:t>
      </w:r>
      <w:r w:rsidR="00AA1AE3" w:rsidRPr="008623A2">
        <w:rPr>
          <w:rFonts w:ascii="Times New Roman" w:hAnsi="Times New Roman" w:cs="Times New Roman"/>
          <w:sz w:val="24"/>
          <w:szCs w:val="24"/>
          <w:lang w:val="ky-KG"/>
        </w:rPr>
        <w:t>5</w:t>
      </w:r>
      <w:r w:rsidR="00602E99" w:rsidRPr="008623A2">
        <w:rPr>
          <w:rFonts w:ascii="Times New Roman" w:hAnsi="Times New Roman" w:cs="Times New Roman"/>
          <w:sz w:val="24"/>
          <w:szCs w:val="24"/>
          <w:lang w:val="ky-KG"/>
        </w:rPr>
        <w:t xml:space="preserve"> </w:t>
      </w:r>
      <w:r w:rsidR="00DE2692" w:rsidRPr="008623A2">
        <w:rPr>
          <w:rFonts w:ascii="Times New Roman" w:hAnsi="Times New Roman" w:cs="Times New Roman"/>
          <w:sz w:val="24"/>
          <w:szCs w:val="24"/>
          <w:lang w:val="ky-KG"/>
        </w:rPr>
        <w:t>млн. сомов</w:t>
      </w:r>
      <w:r w:rsidR="00B54A74" w:rsidRPr="008623A2">
        <w:rPr>
          <w:rFonts w:ascii="Times New Roman" w:hAnsi="Times New Roman" w:cs="Times New Roman"/>
          <w:sz w:val="24"/>
          <w:szCs w:val="24"/>
          <w:lang w:val="ky-KG"/>
        </w:rPr>
        <w:t>,</w:t>
      </w:r>
      <w:r w:rsidR="003505F6" w:rsidRPr="008623A2">
        <w:rPr>
          <w:rFonts w:ascii="Times New Roman" w:hAnsi="Times New Roman" w:cs="Times New Roman"/>
          <w:sz w:val="24"/>
          <w:szCs w:val="24"/>
          <w:lang w:val="ky-KG"/>
        </w:rPr>
        <w:t xml:space="preserve"> из них бюджетн</w:t>
      </w:r>
      <w:r w:rsidR="00AA1AE3" w:rsidRPr="008623A2">
        <w:rPr>
          <w:rFonts w:ascii="Times New Roman" w:hAnsi="Times New Roman" w:cs="Times New Roman"/>
          <w:sz w:val="24"/>
          <w:szCs w:val="24"/>
          <w:lang w:val="ky-KG"/>
        </w:rPr>
        <w:t>ые средства 182,2</w:t>
      </w:r>
      <w:r w:rsidR="00595A27" w:rsidRPr="008623A2">
        <w:rPr>
          <w:rFonts w:ascii="Times New Roman" w:hAnsi="Times New Roman" w:cs="Times New Roman"/>
          <w:sz w:val="24"/>
          <w:szCs w:val="24"/>
          <w:lang w:val="ky-KG"/>
        </w:rPr>
        <w:t xml:space="preserve"> </w:t>
      </w:r>
      <w:r w:rsidR="00DE2692" w:rsidRPr="008623A2">
        <w:rPr>
          <w:rFonts w:ascii="Times New Roman" w:hAnsi="Times New Roman" w:cs="Times New Roman"/>
          <w:sz w:val="24"/>
          <w:szCs w:val="24"/>
          <w:lang w:val="ky-KG"/>
        </w:rPr>
        <w:t>млн. сомов</w:t>
      </w:r>
      <w:r w:rsidR="00595A27" w:rsidRPr="008623A2">
        <w:rPr>
          <w:rFonts w:ascii="Times New Roman" w:hAnsi="Times New Roman" w:cs="Times New Roman"/>
          <w:sz w:val="24"/>
          <w:szCs w:val="24"/>
          <w:lang w:val="ky-KG"/>
        </w:rPr>
        <w:t>,</w:t>
      </w:r>
      <w:r w:rsidR="00B54A74" w:rsidRPr="008623A2">
        <w:rPr>
          <w:rFonts w:ascii="Times New Roman" w:hAnsi="Times New Roman" w:cs="Times New Roman"/>
          <w:color w:val="FF0000"/>
          <w:sz w:val="24"/>
          <w:szCs w:val="24"/>
          <w:lang w:val="ky-KG"/>
        </w:rPr>
        <w:t xml:space="preserve"> </w:t>
      </w:r>
      <w:r w:rsidR="00A03326" w:rsidRPr="008623A2">
        <w:rPr>
          <w:rFonts w:ascii="Times New Roman" w:hAnsi="Times New Roman" w:cs="Times New Roman"/>
          <w:sz w:val="24"/>
          <w:szCs w:val="24"/>
          <w:lang w:val="ky-KG"/>
        </w:rPr>
        <w:t xml:space="preserve">с </w:t>
      </w:r>
      <w:r w:rsidR="00B92D74" w:rsidRPr="008623A2">
        <w:rPr>
          <w:rFonts w:ascii="Times New Roman" w:hAnsi="Times New Roman" w:cs="Times New Roman"/>
          <w:sz w:val="24"/>
          <w:szCs w:val="24"/>
          <w:lang w:val="ky-KG"/>
        </w:rPr>
        <w:t>уменьш</w:t>
      </w:r>
      <w:r w:rsidR="009C0317" w:rsidRPr="008623A2">
        <w:rPr>
          <w:rFonts w:ascii="Times New Roman" w:hAnsi="Times New Roman" w:cs="Times New Roman"/>
          <w:sz w:val="24"/>
          <w:szCs w:val="24"/>
          <w:lang w:val="ky-KG"/>
        </w:rPr>
        <w:t>ением</w:t>
      </w:r>
      <w:r w:rsidR="00A03326" w:rsidRPr="008623A2">
        <w:rPr>
          <w:rFonts w:ascii="Times New Roman" w:hAnsi="Times New Roman" w:cs="Times New Roman"/>
          <w:sz w:val="24"/>
          <w:szCs w:val="24"/>
          <w:lang w:val="ky-KG"/>
        </w:rPr>
        <w:t xml:space="preserve"> на </w:t>
      </w:r>
      <w:r w:rsidR="00AA1AE3" w:rsidRPr="008623A2">
        <w:rPr>
          <w:rFonts w:ascii="Times New Roman" w:hAnsi="Times New Roman" w:cs="Times New Roman"/>
          <w:sz w:val="24"/>
          <w:szCs w:val="24"/>
          <w:lang w:val="ky-KG"/>
        </w:rPr>
        <w:t>146,7</w:t>
      </w:r>
      <w:r w:rsidR="00B54A74" w:rsidRPr="008623A2">
        <w:rPr>
          <w:rFonts w:ascii="Times New Roman" w:hAnsi="Times New Roman" w:cs="Times New Roman"/>
          <w:sz w:val="24"/>
          <w:szCs w:val="24"/>
          <w:lang w:val="ky-KG"/>
        </w:rPr>
        <w:t xml:space="preserve"> млн. сомов относит</w:t>
      </w:r>
      <w:r w:rsidR="00B92D74" w:rsidRPr="008623A2">
        <w:rPr>
          <w:rFonts w:ascii="Times New Roman" w:hAnsi="Times New Roman" w:cs="Times New Roman"/>
          <w:sz w:val="24"/>
          <w:szCs w:val="24"/>
          <w:lang w:val="ky-KG"/>
        </w:rPr>
        <w:t>ельно утвержденного бюджета 2020</w:t>
      </w:r>
      <w:r w:rsidR="00B54A74" w:rsidRPr="008623A2">
        <w:rPr>
          <w:rFonts w:ascii="Times New Roman" w:hAnsi="Times New Roman" w:cs="Times New Roman"/>
          <w:sz w:val="24"/>
          <w:szCs w:val="24"/>
          <w:lang w:val="ky-KG"/>
        </w:rPr>
        <w:t xml:space="preserve"> года, </w:t>
      </w:r>
      <w:r w:rsidR="00590038" w:rsidRPr="008623A2">
        <w:rPr>
          <w:rFonts w:ascii="Times New Roman" w:hAnsi="Times New Roman" w:cs="Times New Roman"/>
          <w:sz w:val="24"/>
          <w:szCs w:val="24"/>
          <w:lang w:val="ky-KG"/>
        </w:rPr>
        <w:t>средства специального счета</w:t>
      </w:r>
      <w:r w:rsidR="00B54A74" w:rsidRPr="008623A2">
        <w:rPr>
          <w:rFonts w:ascii="Times New Roman" w:hAnsi="Times New Roman" w:cs="Times New Roman"/>
          <w:sz w:val="24"/>
          <w:szCs w:val="24"/>
          <w:lang w:val="ky-KG"/>
        </w:rPr>
        <w:t xml:space="preserve"> </w:t>
      </w:r>
      <w:r w:rsidR="00866D31" w:rsidRPr="008623A2">
        <w:rPr>
          <w:rFonts w:ascii="Times New Roman" w:hAnsi="Times New Roman" w:cs="Times New Roman"/>
          <w:sz w:val="24"/>
          <w:szCs w:val="24"/>
          <w:lang w:val="ky-KG"/>
        </w:rPr>
        <w:t>14</w:t>
      </w:r>
      <w:r w:rsidR="00B54A74" w:rsidRPr="008623A2">
        <w:rPr>
          <w:rFonts w:ascii="Times New Roman" w:hAnsi="Times New Roman" w:cs="Times New Roman"/>
          <w:sz w:val="24"/>
          <w:szCs w:val="24"/>
          <w:lang w:val="ky-KG"/>
        </w:rPr>
        <w:t>,</w:t>
      </w:r>
      <w:r w:rsidR="00866D31" w:rsidRPr="008623A2">
        <w:rPr>
          <w:rFonts w:ascii="Times New Roman" w:hAnsi="Times New Roman" w:cs="Times New Roman"/>
          <w:sz w:val="24"/>
          <w:szCs w:val="24"/>
          <w:lang w:val="ky-KG"/>
        </w:rPr>
        <w:t>3</w:t>
      </w:r>
      <w:r w:rsidR="00595A27" w:rsidRPr="008623A2">
        <w:rPr>
          <w:rFonts w:ascii="Times New Roman" w:hAnsi="Times New Roman" w:cs="Times New Roman"/>
          <w:sz w:val="24"/>
          <w:szCs w:val="24"/>
          <w:lang w:val="ky-KG"/>
        </w:rPr>
        <w:t xml:space="preserve"> </w:t>
      </w:r>
      <w:r w:rsidR="00DE2692" w:rsidRPr="008623A2">
        <w:rPr>
          <w:rFonts w:ascii="Times New Roman" w:hAnsi="Times New Roman" w:cs="Times New Roman"/>
          <w:sz w:val="24"/>
          <w:szCs w:val="24"/>
          <w:lang w:val="ky-KG"/>
        </w:rPr>
        <w:t>млн. сомов</w:t>
      </w:r>
      <w:r w:rsidR="00B54A74" w:rsidRPr="008623A2">
        <w:rPr>
          <w:rFonts w:ascii="Times New Roman" w:hAnsi="Times New Roman" w:cs="Times New Roman"/>
          <w:sz w:val="24"/>
          <w:szCs w:val="24"/>
          <w:lang w:val="ky-KG"/>
        </w:rPr>
        <w:t xml:space="preserve"> </w:t>
      </w:r>
      <w:r w:rsidR="006C418D" w:rsidRPr="008623A2">
        <w:rPr>
          <w:rFonts w:ascii="Times New Roman" w:hAnsi="Times New Roman" w:cs="Times New Roman"/>
          <w:sz w:val="24"/>
          <w:szCs w:val="24"/>
          <w:lang w:val="ky-KG"/>
        </w:rPr>
        <w:t xml:space="preserve">или </w:t>
      </w:r>
      <w:r w:rsidR="00B92D74" w:rsidRPr="008623A2">
        <w:rPr>
          <w:rFonts w:ascii="Times New Roman" w:hAnsi="Times New Roman" w:cs="Times New Roman"/>
          <w:sz w:val="24"/>
          <w:szCs w:val="24"/>
          <w:lang w:val="ky-KG"/>
        </w:rPr>
        <w:t>на уровне</w:t>
      </w:r>
      <w:r w:rsidR="005157EA" w:rsidRPr="008623A2">
        <w:rPr>
          <w:rFonts w:ascii="Times New Roman" w:hAnsi="Times New Roman" w:cs="Times New Roman"/>
          <w:sz w:val="24"/>
          <w:szCs w:val="24"/>
          <w:lang w:val="ky-KG"/>
        </w:rPr>
        <w:t xml:space="preserve"> </w:t>
      </w:r>
      <w:r w:rsidR="00BF7AE7" w:rsidRPr="008623A2">
        <w:rPr>
          <w:rFonts w:ascii="Times New Roman" w:hAnsi="Times New Roman" w:cs="Times New Roman"/>
          <w:sz w:val="24"/>
          <w:szCs w:val="24"/>
          <w:lang w:val="ky-KG"/>
        </w:rPr>
        <w:t>утвержденного бюдж</w:t>
      </w:r>
      <w:r w:rsidR="00B92D74" w:rsidRPr="008623A2">
        <w:rPr>
          <w:rFonts w:ascii="Times New Roman" w:hAnsi="Times New Roman" w:cs="Times New Roman"/>
          <w:sz w:val="24"/>
          <w:szCs w:val="24"/>
          <w:lang w:val="ky-KG"/>
        </w:rPr>
        <w:t>ета 2020</w:t>
      </w:r>
      <w:r w:rsidR="00B54A74" w:rsidRPr="008623A2">
        <w:rPr>
          <w:rFonts w:ascii="Times New Roman" w:hAnsi="Times New Roman" w:cs="Times New Roman"/>
          <w:sz w:val="24"/>
          <w:szCs w:val="24"/>
          <w:lang w:val="ky-KG"/>
        </w:rPr>
        <w:t xml:space="preserve"> года</w:t>
      </w:r>
      <w:r w:rsidR="00595A27" w:rsidRPr="008623A2">
        <w:rPr>
          <w:rFonts w:ascii="Times New Roman" w:hAnsi="Times New Roman" w:cs="Times New Roman"/>
          <w:sz w:val="24"/>
          <w:szCs w:val="24"/>
          <w:lang w:val="ky-KG"/>
        </w:rPr>
        <w:t>.</w:t>
      </w:r>
    </w:p>
    <w:p w:rsidR="00984190" w:rsidRPr="008623A2" w:rsidRDefault="00984190" w:rsidP="00E97AEE">
      <w:pPr>
        <w:spacing w:after="0" w:line="240" w:lineRule="auto"/>
        <w:contextualSpacing/>
        <w:jc w:val="right"/>
        <w:rPr>
          <w:rFonts w:ascii="Times New Roman" w:hAnsi="Times New Roman" w:cs="Times New Roman"/>
          <w:sz w:val="20"/>
          <w:szCs w:val="20"/>
          <w:lang w:val="ky-KG"/>
        </w:rPr>
      </w:pPr>
    </w:p>
    <w:p w:rsidR="00984190" w:rsidRPr="008623A2" w:rsidRDefault="00984190" w:rsidP="00E97AEE">
      <w:pPr>
        <w:spacing w:after="0" w:line="240" w:lineRule="auto"/>
        <w:contextualSpacing/>
        <w:rPr>
          <w:rFonts w:ascii="Times New Roman" w:hAnsi="Times New Roman" w:cs="Times New Roman"/>
          <w:b/>
          <w:sz w:val="20"/>
          <w:szCs w:val="24"/>
        </w:rPr>
      </w:pPr>
      <w:r w:rsidRPr="008623A2">
        <w:rPr>
          <w:rFonts w:ascii="Times New Roman" w:hAnsi="Times New Roman" w:cs="Times New Roman"/>
          <w:b/>
          <w:sz w:val="20"/>
          <w:szCs w:val="24"/>
        </w:rPr>
        <w:t xml:space="preserve">7053 </w:t>
      </w:r>
      <w:r w:rsidR="003621B3" w:rsidRPr="008623A2">
        <w:rPr>
          <w:rFonts w:ascii="Times New Roman" w:hAnsi="Times New Roman" w:cs="Times New Roman"/>
          <w:b/>
          <w:sz w:val="20"/>
          <w:szCs w:val="24"/>
        </w:rPr>
        <w:t>«б</w:t>
      </w:r>
      <w:r w:rsidRPr="008623A2">
        <w:rPr>
          <w:rFonts w:ascii="Times New Roman" w:hAnsi="Times New Roman" w:cs="Times New Roman"/>
          <w:b/>
          <w:sz w:val="20"/>
          <w:szCs w:val="24"/>
        </w:rPr>
        <w:t>орьба с загрязнением окружающей среды</w:t>
      </w:r>
      <w:r w:rsidR="003621B3" w:rsidRPr="008623A2">
        <w:rPr>
          <w:rFonts w:ascii="Times New Roman" w:hAnsi="Times New Roman" w:cs="Times New Roman"/>
          <w:b/>
          <w:sz w:val="20"/>
          <w:szCs w:val="24"/>
        </w:rPr>
        <w:t>»</w:t>
      </w:r>
    </w:p>
    <w:p w:rsidR="00984190" w:rsidRPr="008623A2" w:rsidRDefault="003621B3" w:rsidP="00E97AEE">
      <w:pPr>
        <w:spacing w:after="0" w:line="240" w:lineRule="auto"/>
        <w:contextualSpacing/>
        <w:jc w:val="right"/>
        <w:rPr>
          <w:rFonts w:ascii="Times New Roman" w:hAnsi="Times New Roman" w:cs="Times New Roman"/>
          <w:sz w:val="20"/>
          <w:szCs w:val="20"/>
        </w:rPr>
      </w:pPr>
      <w:r w:rsidRPr="008623A2">
        <w:rPr>
          <w:rFonts w:ascii="Times New Roman" w:hAnsi="Times New Roman" w:cs="Times New Roman"/>
          <w:sz w:val="20"/>
          <w:szCs w:val="20"/>
        </w:rPr>
        <w:t>млн. сомов</w:t>
      </w:r>
    </w:p>
    <w:tbl>
      <w:tblPr>
        <w:tblStyle w:val="260"/>
        <w:tblW w:w="9639" w:type="dxa"/>
        <w:tblInd w:w="108" w:type="dxa"/>
        <w:tblLayout w:type="fixed"/>
        <w:tblLook w:val="04A0" w:firstRow="1" w:lastRow="0" w:firstColumn="1" w:lastColumn="0" w:noHBand="0" w:noVBand="1"/>
      </w:tblPr>
      <w:tblGrid>
        <w:gridCol w:w="2127"/>
        <w:gridCol w:w="1252"/>
        <w:gridCol w:w="1252"/>
        <w:gridCol w:w="1252"/>
        <w:gridCol w:w="1252"/>
        <w:gridCol w:w="1252"/>
        <w:gridCol w:w="1252"/>
      </w:tblGrid>
      <w:tr w:rsidR="00C8492E" w:rsidRPr="008623A2" w:rsidTr="00C8492E">
        <w:trPr>
          <w:trHeight w:val="717"/>
        </w:trPr>
        <w:tc>
          <w:tcPr>
            <w:tcW w:w="2127" w:type="dxa"/>
            <w:vAlign w:val="center"/>
          </w:tcPr>
          <w:p w:rsidR="00C8492E" w:rsidRPr="008623A2" w:rsidRDefault="00C8492E" w:rsidP="00E97AEE">
            <w:pPr>
              <w:autoSpaceDE w:val="0"/>
              <w:autoSpaceDN w:val="0"/>
              <w:adjustRightInd w:val="0"/>
              <w:rPr>
                <w:rFonts w:ascii="Times New Roman" w:hAnsi="Times New Roman" w:cs="Times New Roman"/>
                <w:b/>
                <w:sz w:val="20"/>
                <w:szCs w:val="20"/>
              </w:rPr>
            </w:pPr>
            <w:r w:rsidRPr="008623A2">
              <w:rPr>
                <w:rFonts w:ascii="Times New Roman" w:hAnsi="Times New Roman" w:cs="Times New Roman"/>
                <w:b/>
                <w:sz w:val="20"/>
                <w:szCs w:val="20"/>
              </w:rPr>
              <w:lastRenderedPageBreak/>
              <w:t>Наименование</w:t>
            </w:r>
          </w:p>
        </w:tc>
        <w:tc>
          <w:tcPr>
            <w:tcW w:w="1252" w:type="dxa"/>
            <w:vAlign w:val="center"/>
          </w:tcPr>
          <w:p w:rsidR="00C8492E" w:rsidRPr="008623A2" w:rsidRDefault="00C45591" w:rsidP="00E97AEE">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2019</w:t>
            </w:r>
            <w:r w:rsidR="00C8492E" w:rsidRPr="008623A2">
              <w:rPr>
                <w:rFonts w:ascii="Times New Roman" w:eastAsia="Calibri" w:hAnsi="Times New Roman" w:cs="Times New Roman"/>
                <w:b/>
                <w:bCs/>
                <w:sz w:val="20"/>
                <w:szCs w:val="20"/>
                <w:lang w:eastAsia="ru-RU"/>
              </w:rPr>
              <w:t xml:space="preserve"> год факт</w:t>
            </w:r>
          </w:p>
        </w:tc>
        <w:tc>
          <w:tcPr>
            <w:tcW w:w="1252" w:type="dxa"/>
            <w:vAlign w:val="center"/>
          </w:tcPr>
          <w:p w:rsidR="00C8492E" w:rsidRPr="008623A2" w:rsidRDefault="00C45591" w:rsidP="00E97AEE">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C8492E" w:rsidRPr="008623A2">
              <w:rPr>
                <w:rFonts w:ascii="Times New Roman" w:eastAsia="Calibri" w:hAnsi="Times New Roman" w:cs="Times New Roman"/>
                <w:b/>
                <w:bCs/>
                <w:sz w:val="20"/>
                <w:szCs w:val="20"/>
                <w:lang w:eastAsia="ru-RU"/>
              </w:rPr>
              <w:t xml:space="preserve"> год</w:t>
            </w:r>
          </w:p>
          <w:p w:rsidR="00C8492E" w:rsidRPr="008623A2" w:rsidRDefault="00C8492E" w:rsidP="00E97AEE">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утвержд</w:t>
            </w:r>
          </w:p>
        </w:tc>
        <w:tc>
          <w:tcPr>
            <w:tcW w:w="1252" w:type="dxa"/>
            <w:vAlign w:val="center"/>
          </w:tcPr>
          <w:p w:rsidR="00C8492E" w:rsidRPr="008623A2" w:rsidRDefault="00C45591" w:rsidP="00E97AEE">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2021</w:t>
            </w:r>
            <w:r w:rsidR="00C8492E" w:rsidRPr="008623A2">
              <w:rPr>
                <w:rFonts w:ascii="Times New Roman" w:eastAsia="Calibri" w:hAnsi="Times New Roman" w:cs="Times New Roman"/>
                <w:b/>
                <w:bCs/>
                <w:sz w:val="20"/>
                <w:szCs w:val="20"/>
                <w:lang w:eastAsia="ru-RU"/>
              </w:rPr>
              <w:t xml:space="preserve"> год проект</w:t>
            </w:r>
          </w:p>
        </w:tc>
        <w:tc>
          <w:tcPr>
            <w:tcW w:w="1252" w:type="dxa"/>
            <w:vAlign w:val="center"/>
          </w:tcPr>
          <w:p w:rsidR="00C8492E" w:rsidRPr="008623A2" w:rsidRDefault="00C8492E" w:rsidP="00E97AEE">
            <w:pPr>
              <w:jc w:val="center"/>
              <w:rPr>
                <w:rFonts w:ascii="Times New Roman" w:eastAsia="Times New Roman" w:hAnsi="Times New Roman" w:cs="Times New Roman"/>
                <w:b/>
                <w:bCs/>
                <w:sz w:val="20"/>
                <w:szCs w:val="20"/>
                <w:lang w:eastAsia="ky-KG"/>
              </w:rPr>
            </w:pPr>
            <w:r w:rsidRPr="008623A2">
              <w:rPr>
                <w:rFonts w:ascii="Times New Roman" w:eastAsia="Times New Roman" w:hAnsi="Times New Roman" w:cs="Times New Roman"/>
                <w:b/>
                <w:bCs/>
                <w:sz w:val="20"/>
                <w:szCs w:val="20"/>
                <w:lang w:eastAsia="ky-KG"/>
              </w:rPr>
              <w:t>откл</w:t>
            </w:r>
          </w:p>
        </w:tc>
        <w:tc>
          <w:tcPr>
            <w:tcW w:w="1252" w:type="dxa"/>
            <w:vAlign w:val="center"/>
          </w:tcPr>
          <w:p w:rsidR="00C8492E" w:rsidRPr="008623A2" w:rsidRDefault="00C45591" w:rsidP="00E97AEE">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2022</w:t>
            </w:r>
            <w:r w:rsidR="00C8492E" w:rsidRPr="008623A2">
              <w:rPr>
                <w:rFonts w:ascii="Times New Roman" w:eastAsia="Calibri" w:hAnsi="Times New Roman" w:cs="Times New Roman"/>
                <w:b/>
                <w:bCs/>
                <w:sz w:val="20"/>
                <w:szCs w:val="20"/>
                <w:lang w:eastAsia="ru-RU"/>
              </w:rPr>
              <w:t xml:space="preserve"> год прогноз</w:t>
            </w:r>
          </w:p>
        </w:tc>
        <w:tc>
          <w:tcPr>
            <w:tcW w:w="1252" w:type="dxa"/>
            <w:vAlign w:val="center"/>
          </w:tcPr>
          <w:p w:rsidR="00C8492E" w:rsidRPr="008623A2" w:rsidRDefault="00C45591" w:rsidP="00E97AEE">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2023</w:t>
            </w:r>
            <w:r w:rsidR="00C8492E" w:rsidRPr="008623A2">
              <w:rPr>
                <w:rFonts w:ascii="Times New Roman" w:eastAsia="Calibri" w:hAnsi="Times New Roman" w:cs="Times New Roman"/>
                <w:b/>
                <w:bCs/>
                <w:sz w:val="20"/>
                <w:szCs w:val="20"/>
                <w:lang w:eastAsia="ru-RU"/>
              </w:rPr>
              <w:t xml:space="preserve"> год прогноз</w:t>
            </w:r>
          </w:p>
        </w:tc>
      </w:tr>
      <w:tr w:rsidR="00C45591" w:rsidRPr="008623A2" w:rsidTr="00C8492E">
        <w:tc>
          <w:tcPr>
            <w:tcW w:w="2127" w:type="dxa"/>
          </w:tcPr>
          <w:p w:rsidR="00C45591" w:rsidRPr="008623A2" w:rsidRDefault="00C45591" w:rsidP="00E97AEE">
            <w:pPr>
              <w:autoSpaceDE w:val="0"/>
              <w:autoSpaceDN w:val="0"/>
              <w:adjustRightInd w:val="0"/>
              <w:rPr>
                <w:rFonts w:ascii="Times New Roman" w:hAnsi="Times New Roman" w:cs="Times New Roman"/>
                <w:sz w:val="20"/>
                <w:szCs w:val="20"/>
              </w:rPr>
            </w:pPr>
            <w:r w:rsidRPr="008623A2">
              <w:rPr>
                <w:rFonts w:ascii="Times New Roman" w:hAnsi="Times New Roman" w:cs="Times New Roman"/>
                <w:sz w:val="20"/>
                <w:szCs w:val="20"/>
              </w:rPr>
              <w:t>Всего</w:t>
            </w:r>
          </w:p>
        </w:tc>
        <w:tc>
          <w:tcPr>
            <w:tcW w:w="1252" w:type="dxa"/>
            <w:vAlign w:val="center"/>
          </w:tcPr>
          <w:p w:rsidR="00C45591" w:rsidRPr="008623A2" w:rsidRDefault="00016BA4" w:rsidP="00E97AEE">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72,2</w:t>
            </w:r>
          </w:p>
        </w:tc>
        <w:tc>
          <w:tcPr>
            <w:tcW w:w="1252" w:type="dxa"/>
            <w:vAlign w:val="center"/>
          </w:tcPr>
          <w:p w:rsidR="00C45591" w:rsidRPr="008623A2" w:rsidRDefault="00C45591" w:rsidP="00B92D74">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75,9</w:t>
            </w:r>
          </w:p>
        </w:tc>
        <w:tc>
          <w:tcPr>
            <w:tcW w:w="1252" w:type="dxa"/>
            <w:vAlign w:val="center"/>
          </w:tcPr>
          <w:p w:rsidR="00C45591" w:rsidRPr="008623A2" w:rsidRDefault="00164DE8" w:rsidP="00E97AEE">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67,5</w:t>
            </w:r>
          </w:p>
        </w:tc>
        <w:tc>
          <w:tcPr>
            <w:tcW w:w="1252" w:type="dxa"/>
            <w:vAlign w:val="center"/>
          </w:tcPr>
          <w:p w:rsidR="00C45591" w:rsidRPr="008623A2" w:rsidRDefault="00AA1AE3" w:rsidP="00E97AEE">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-8,3</w:t>
            </w:r>
          </w:p>
        </w:tc>
        <w:tc>
          <w:tcPr>
            <w:tcW w:w="1252" w:type="dxa"/>
            <w:vAlign w:val="center"/>
          </w:tcPr>
          <w:p w:rsidR="00C45591" w:rsidRPr="008623A2" w:rsidRDefault="004D2F0F" w:rsidP="000D31CD">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66</w:t>
            </w:r>
            <w:r w:rsidR="00C45591" w:rsidRPr="008623A2">
              <w:rPr>
                <w:rFonts w:ascii="Times New Roman" w:hAnsi="Times New Roman" w:cs="Times New Roman"/>
                <w:sz w:val="20"/>
                <w:szCs w:val="20"/>
              </w:rPr>
              <w:t>,9</w:t>
            </w:r>
          </w:p>
        </w:tc>
        <w:tc>
          <w:tcPr>
            <w:tcW w:w="1252" w:type="dxa"/>
            <w:vAlign w:val="center"/>
          </w:tcPr>
          <w:p w:rsidR="00C45591" w:rsidRPr="008623A2" w:rsidRDefault="004D2F0F" w:rsidP="000D31CD">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66</w:t>
            </w:r>
            <w:r w:rsidR="00C45591" w:rsidRPr="008623A2">
              <w:rPr>
                <w:rFonts w:ascii="Times New Roman" w:hAnsi="Times New Roman" w:cs="Times New Roman"/>
                <w:sz w:val="20"/>
                <w:szCs w:val="20"/>
              </w:rPr>
              <w:t>,9</w:t>
            </w:r>
          </w:p>
        </w:tc>
      </w:tr>
      <w:tr w:rsidR="00C45591" w:rsidRPr="008623A2" w:rsidTr="00C8492E">
        <w:tc>
          <w:tcPr>
            <w:tcW w:w="2127" w:type="dxa"/>
          </w:tcPr>
          <w:p w:rsidR="00C45591" w:rsidRPr="008623A2" w:rsidRDefault="00C45591" w:rsidP="00E97AEE">
            <w:pPr>
              <w:autoSpaceDE w:val="0"/>
              <w:autoSpaceDN w:val="0"/>
              <w:adjustRightInd w:val="0"/>
              <w:rPr>
                <w:rFonts w:ascii="Times New Roman" w:hAnsi="Times New Roman" w:cs="Times New Roman"/>
                <w:sz w:val="20"/>
                <w:szCs w:val="20"/>
              </w:rPr>
            </w:pPr>
            <w:r w:rsidRPr="008623A2">
              <w:rPr>
                <w:rFonts w:ascii="Times New Roman" w:hAnsi="Times New Roman" w:cs="Times New Roman"/>
                <w:sz w:val="20"/>
                <w:szCs w:val="20"/>
              </w:rPr>
              <w:t>бюджетные средства</w:t>
            </w:r>
          </w:p>
        </w:tc>
        <w:tc>
          <w:tcPr>
            <w:tcW w:w="1252" w:type="dxa"/>
            <w:vAlign w:val="center"/>
          </w:tcPr>
          <w:p w:rsidR="00C45591" w:rsidRPr="008623A2" w:rsidRDefault="00016BA4" w:rsidP="00E97AEE">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67,6</w:t>
            </w:r>
          </w:p>
        </w:tc>
        <w:tc>
          <w:tcPr>
            <w:tcW w:w="1252" w:type="dxa"/>
            <w:vAlign w:val="center"/>
          </w:tcPr>
          <w:p w:rsidR="00C45591" w:rsidRPr="008623A2" w:rsidRDefault="00C45591" w:rsidP="00B92D74">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71,0</w:t>
            </w:r>
          </w:p>
        </w:tc>
        <w:tc>
          <w:tcPr>
            <w:tcW w:w="1252" w:type="dxa"/>
            <w:vAlign w:val="center"/>
          </w:tcPr>
          <w:p w:rsidR="00C45591" w:rsidRPr="008623A2" w:rsidRDefault="00164DE8" w:rsidP="00E97AEE">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62,7</w:t>
            </w:r>
          </w:p>
        </w:tc>
        <w:tc>
          <w:tcPr>
            <w:tcW w:w="1252" w:type="dxa"/>
            <w:vAlign w:val="center"/>
          </w:tcPr>
          <w:p w:rsidR="00C45591" w:rsidRPr="008623A2" w:rsidRDefault="00AA1AE3" w:rsidP="00E97AEE">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-8,3</w:t>
            </w:r>
          </w:p>
        </w:tc>
        <w:tc>
          <w:tcPr>
            <w:tcW w:w="1252" w:type="dxa"/>
            <w:vAlign w:val="center"/>
          </w:tcPr>
          <w:p w:rsidR="00C45591" w:rsidRPr="008623A2" w:rsidRDefault="004D2F0F" w:rsidP="000D31CD">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62</w:t>
            </w:r>
            <w:r w:rsidR="00DB738C" w:rsidRPr="008623A2">
              <w:rPr>
                <w:rFonts w:ascii="Times New Roman" w:hAnsi="Times New Roman" w:cs="Times New Roman"/>
                <w:sz w:val="20"/>
                <w:szCs w:val="20"/>
              </w:rPr>
              <w:t>,</w:t>
            </w:r>
            <w:r w:rsidRPr="008623A2">
              <w:rPr>
                <w:rFonts w:ascii="Times New Roman" w:hAnsi="Times New Roman" w:cs="Times New Roman"/>
                <w:sz w:val="20"/>
                <w:szCs w:val="20"/>
              </w:rPr>
              <w:t>0</w:t>
            </w:r>
          </w:p>
        </w:tc>
        <w:tc>
          <w:tcPr>
            <w:tcW w:w="1252" w:type="dxa"/>
            <w:vAlign w:val="center"/>
          </w:tcPr>
          <w:p w:rsidR="00C45591" w:rsidRPr="008623A2" w:rsidRDefault="004D2F0F" w:rsidP="000D31CD">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62</w:t>
            </w:r>
            <w:r w:rsidR="00DB738C" w:rsidRPr="008623A2">
              <w:rPr>
                <w:rFonts w:ascii="Times New Roman" w:hAnsi="Times New Roman" w:cs="Times New Roman"/>
                <w:sz w:val="20"/>
                <w:szCs w:val="20"/>
              </w:rPr>
              <w:t>,</w:t>
            </w:r>
            <w:r w:rsidRPr="008623A2">
              <w:rPr>
                <w:rFonts w:ascii="Times New Roman" w:hAnsi="Times New Roman" w:cs="Times New Roman"/>
                <w:sz w:val="20"/>
                <w:szCs w:val="20"/>
              </w:rPr>
              <w:t>0</w:t>
            </w:r>
          </w:p>
        </w:tc>
      </w:tr>
      <w:tr w:rsidR="00C45591" w:rsidRPr="008623A2" w:rsidTr="00C8492E">
        <w:tc>
          <w:tcPr>
            <w:tcW w:w="2127" w:type="dxa"/>
          </w:tcPr>
          <w:p w:rsidR="00C45591" w:rsidRPr="008623A2" w:rsidRDefault="00C45591" w:rsidP="00E97AEE">
            <w:pPr>
              <w:autoSpaceDE w:val="0"/>
              <w:autoSpaceDN w:val="0"/>
              <w:adjustRightInd w:val="0"/>
              <w:rPr>
                <w:rFonts w:ascii="Times New Roman" w:hAnsi="Times New Roman" w:cs="Times New Roman"/>
                <w:sz w:val="20"/>
                <w:szCs w:val="20"/>
              </w:rPr>
            </w:pPr>
            <w:r w:rsidRPr="008623A2">
              <w:rPr>
                <w:rFonts w:ascii="Times New Roman" w:hAnsi="Times New Roman" w:cs="Times New Roman"/>
                <w:sz w:val="20"/>
                <w:szCs w:val="20"/>
              </w:rPr>
              <w:t>средства специального счета</w:t>
            </w:r>
          </w:p>
        </w:tc>
        <w:tc>
          <w:tcPr>
            <w:tcW w:w="1252" w:type="dxa"/>
            <w:vAlign w:val="center"/>
          </w:tcPr>
          <w:p w:rsidR="00C45591" w:rsidRPr="008623A2" w:rsidRDefault="00016BA4" w:rsidP="00E97AEE">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4,6</w:t>
            </w:r>
          </w:p>
        </w:tc>
        <w:tc>
          <w:tcPr>
            <w:tcW w:w="1252" w:type="dxa"/>
            <w:vAlign w:val="center"/>
          </w:tcPr>
          <w:p w:rsidR="00C45591" w:rsidRPr="008623A2" w:rsidRDefault="00C45591" w:rsidP="00B92D74">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4,9</w:t>
            </w:r>
          </w:p>
        </w:tc>
        <w:tc>
          <w:tcPr>
            <w:tcW w:w="1252" w:type="dxa"/>
            <w:vAlign w:val="center"/>
          </w:tcPr>
          <w:p w:rsidR="00C45591" w:rsidRPr="008623A2" w:rsidRDefault="00C45591" w:rsidP="00E97AEE">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4,9</w:t>
            </w:r>
          </w:p>
        </w:tc>
        <w:tc>
          <w:tcPr>
            <w:tcW w:w="1252" w:type="dxa"/>
            <w:vAlign w:val="center"/>
          </w:tcPr>
          <w:p w:rsidR="00C45591" w:rsidRPr="008623A2" w:rsidRDefault="00C45591" w:rsidP="00E97AEE">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0</w:t>
            </w:r>
          </w:p>
        </w:tc>
        <w:tc>
          <w:tcPr>
            <w:tcW w:w="1252" w:type="dxa"/>
            <w:vAlign w:val="center"/>
          </w:tcPr>
          <w:p w:rsidR="00C45591" w:rsidRPr="008623A2" w:rsidRDefault="00C45591" w:rsidP="000D31CD">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4,9</w:t>
            </w:r>
          </w:p>
        </w:tc>
        <w:tc>
          <w:tcPr>
            <w:tcW w:w="1252" w:type="dxa"/>
            <w:vAlign w:val="center"/>
          </w:tcPr>
          <w:p w:rsidR="00C45591" w:rsidRPr="008623A2" w:rsidRDefault="00C45591" w:rsidP="000D31CD">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4,9</w:t>
            </w:r>
          </w:p>
        </w:tc>
      </w:tr>
    </w:tbl>
    <w:p w:rsidR="00984190" w:rsidRPr="008623A2" w:rsidRDefault="00984190" w:rsidP="00E97AEE">
      <w:pPr>
        <w:spacing w:after="0" w:line="240" w:lineRule="auto"/>
        <w:contextualSpacing/>
        <w:jc w:val="right"/>
        <w:rPr>
          <w:rFonts w:ascii="Times New Roman" w:hAnsi="Times New Roman" w:cs="Times New Roman"/>
          <w:sz w:val="20"/>
          <w:szCs w:val="20"/>
        </w:rPr>
      </w:pPr>
      <w:r w:rsidRPr="008623A2">
        <w:rPr>
          <w:rFonts w:ascii="Times New Roman" w:hAnsi="Times New Roman" w:cs="Times New Roman"/>
          <w:sz w:val="20"/>
          <w:szCs w:val="20"/>
        </w:rPr>
        <w:t xml:space="preserve">.   </w:t>
      </w:r>
    </w:p>
    <w:p w:rsidR="00984190" w:rsidRPr="008623A2" w:rsidRDefault="003621B3" w:rsidP="00E97AEE">
      <w:pPr>
        <w:spacing w:after="0" w:line="240" w:lineRule="auto"/>
        <w:contextualSpacing/>
        <w:rPr>
          <w:rFonts w:ascii="Times New Roman" w:hAnsi="Times New Roman" w:cs="Times New Roman"/>
          <w:sz w:val="16"/>
          <w:szCs w:val="20"/>
        </w:rPr>
      </w:pPr>
      <w:r w:rsidRPr="008623A2">
        <w:rPr>
          <w:rFonts w:ascii="Times New Roman" w:hAnsi="Times New Roman" w:cs="Times New Roman"/>
          <w:b/>
          <w:sz w:val="20"/>
          <w:szCs w:val="24"/>
        </w:rPr>
        <w:t>7054 «з</w:t>
      </w:r>
      <w:r w:rsidR="00984190" w:rsidRPr="008623A2">
        <w:rPr>
          <w:rFonts w:ascii="Times New Roman" w:hAnsi="Times New Roman" w:cs="Times New Roman"/>
          <w:b/>
          <w:sz w:val="20"/>
          <w:szCs w:val="24"/>
        </w:rPr>
        <w:t>ащита биоразнообразия и охране ландшафта</w:t>
      </w:r>
      <w:r w:rsidRPr="008623A2">
        <w:rPr>
          <w:rFonts w:ascii="Times New Roman" w:hAnsi="Times New Roman" w:cs="Times New Roman"/>
          <w:b/>
          <w:sz w:val="20"/>
          <w:szCs w:val="24"/>
        </w:rPr>
        <w:t>»</w:t>
      </w:r>
    </w:p>
    <w:p w:rsidR="00984190" w:rsidRPr="008623A2" w:rsidRDefault="009B7CC5" w:rsidP="00E97AEE">
      <w:pPr>
        <w:spacing w:after="0" w:line="240" w:lineRule="auto"/>
        <w:contextualSpacing/>
        <w:jc w:val="right"/>
        <w:rPr>
          <w:rFonts w:ascii="Times New Roman" w:hAnsi="Times New Roman" w:cs="Times New Roman"/>
          <w:sz w:val="20"/>
          <w:szCs w:val="20"/>
        </w:rPr>
      </w:pPr>
      <w:r w:rsidRPr="008623A2">
        <w:rPr>
          <w:rFonts w:ascii="Times New Roman" w:hAnsi="Times New Roman" w:cs="Times New Roman"/>
          <w:sz w:val="20"/>
          <w:szCs w:val="20"/>
        </w:rPr>
        <w:t>млн. сомов</w:t>
      </w:r>
    </w:p>
    <w:tbl>
      <w:tblPr>
        <w:tblStyle w:val="260"/>
        <w:tblW w:w="9639" w:type="dxa"/>
        <w:tblInd w:w="108" w:type="dxa"/>
        <w:tblLayout w:type="fixed"/>
        <w:tblLook w:val="04A0" w:firstRow="1" w:lastRow="0" w:firstColumn="1" w:lastColumn="0" w:noHBand="0" w:noVBand="1"/>
      </w:tblPr>
      <w:tblGrid>
        <w:gridCol w:w="2127"/>
        <w:gridCol w:w="1252"/>
        <w:gridCol w:w="1252"/>
        <w:gridCol w:w="1252"/>
        <w:gridCol w:w="1252"/>
        <w:gridCol w:w="1252"/>
        <w:gridCol w:w="1252"/>
      </w:tblGrid>
      <w:tr w:rsidR="00B240D3" w:rsidRPr="008623A2" w:rsidTr="00B240D3">
        <w:tc>
          <w:tcPr>
            <w:tcW w:w="2127" w:type="dxa"/>
            <w:vAlign w:val="center"/>
          </w:tcPr>
          <w:p w:rsidR="00B240D3" w:rsidRPr="008623A2" w:rsidRDefault="00B240D3" w:rsidP="00E97AEE">
            <w:pPr>
              <w:autoSpaceDE w:val="0"/>
              <w:autoSpaceDN w:val="0"/>
              <w:adjustRightInd w:val="0"/>
              <w:rPr>
                <w:rFonts w:ascii="Times New Roman" w:hAnsi="Times New Roman" w:cs="Times New Roman"/>
                <w:b/>
                <w:sz w:val="20"/>
                <w:szCs w:val="20"/>
              </w:rPr>
            </w:pPr>
            <w:r w:rsidRPr="008623A2">
              <w:rPr>
                <w:rFonts w:ascii="Times New Roman" w:hAnsi="Times New Roman" w:cs="Times New Roman"/>
                <w:b/>
                <w:sz w:val="20"/>
                <w:szCs w:val="20"/>
              </w:rPr>
              <w:t>Наименование</w:t>
            </w:r>
          </w:p>
        </w:tc>
        <w:tc>
          <w:tcPr>
            <w:tcW w:w="1252" w:type="dxa"/>
            <w:vAlign w:val="center"/>
          </w:tcPr>
          <w:p w:rsidR="00B240D3" w:rsidRPr="008623A2" w:rsidRDefault="00C45591" w:rsidP="00FE10D3">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2019</w:t>
            </w:r>
            <w:r w:rsidR="00B240D3" w:rsidRPr="008623A2">
              <w:rPr>
                <w:rFonts w:ascii="Times New Roman" w:eastAsia="Calibri" w:hAnsi="Times New Roman" w:cs="Times New Roman"/>
                <w:b/>
                <w:bCs/>
                <w:sz w:val="20"/>
                <w:szCs w:val="20"/>
                <w:lang w:eastAsia="ru-RU"/>
              </w:rPr>
              <w:t xml:space="preserve"> год факт</w:t>
            </w:r>
          </w:p>
        </w:tc>
        <w:tc>
          <w:tcPr>
            <w:tcW w:w="1252" w:type="dxa"/>
            <w:vAlign w:val="center"/>
          </w:tcPr>
          <w:p w:rsidR="00B240D3" w:rsidRPr="008623A2" w:rsidRDefault="00C45591" w:rsidP="00FE10D3">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B240D3" w:rsidRPr="008623A2">
              <w:rPr>
                <w:rFonts w:ascii="Times New Roman" w:eastAsia="Calibri" w:hAnsi="Times New Roman" w:cs="Times New Roman"/>
                <w:b/>
                <w:bCs/>
                <w:sz w:val="20"/>
                <w:szCs w:val="20"/>
                <w:lang w:eastAsia="ru-RU"/>
              </w:rPr>
              <w:t xml:space="preserve"> год утвержд</w:t>
            </w:r>
          </w:p>
        </w:tc>
        <w:tc>
          <w:tcPr>
            <w:tcW w:w="1252" w:type="dxa"/>
            <w:vAlign w:val="center"/>
          </w:tcPr>
          <w:p w:rsidR="00B240D3" w:rsidRPr="008623A2" w:rsidRDefault="00C45591" w:rsidP="00FE10D3">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2021</w:t>
            </w:r>
            <w:r w:rsidR="00B240D3" w:rsidRPr="008623A2">
              <w:rPr>
                <w:rFonts w:ascii="Times New Roman" w:eastAsia="Calibri" w:hAnsi="Times New Roman" w:cs="Times New Roman"/>
                <w:b/>
                <w:bCs/>
                <w:sz w:val="20"/>
                <w:szCs w:val="20"/>
                <w:lang w:eastAsia="ru-RU"/>
              </w:rPr>
              <w:t xml:space="preserve"> год проект</w:t>
            </w:r>
          </w:p>
        </w:tc>
        <w:tc>
          <w:tcPr>
            <w:tcW w:w="1252" w:type="dxa"/>
            <w:vAlign w:val="center"/>
          </w:tcPr>
          <w:p w:rsidR="00B240D3" w:rsidRPr="008623A2" w:rsidRDefault="00B240D3" w:rsidP="00FE10D3">
            <w:pPr>
              <w:jc w:val="center"/>
              <w:rPr>
                <w:rFonts w:ascii="Times New Roman" w:eastAsia="Times New Roman" w:hAnsi="Times New Roman" w:cs="Times New Roman"/>
                <w:b/>
                <w:bCs/>
                <w:sz w:val="20"/>
                <w:szCs w:val="20"/>
                <w:lang w:eastAsia="ky-KG"/>
              </w:rPr>
            </w:pPr>
            <w:r w:rsidRPr="008623A2">
              <w:rPr>
                <w:rFonts w:ascii="Times New Roman" w:eastAsia="Times New Roman" w:hAnsi="Times New Roman" w:cs="Times New Roman"/>
                <w:b/>
                <w:bCs/>
                <w:sz w:val="20"/>
                <w:szCs w:val="20"/>
                <w:lang w:eastAsia="ky-KG"/>
              </w:rPr>
              <w:t>откл</w:t>
            </w:r>
          </w:p>
        </w:tc>
        <w:tc>
          <w:tcPr>
            <w:tcW w:w="1252" w:type="dxa"/>
            <w:vAlign w:val="center"/>
          </w:tcPr>
          <w:p w:rsidR="00B240D3" w:rsidRPr="008623A2" w:rsidRDefault="00C45591" w:rsidP="00FE10D3">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2022</w:t>
            </w:r>
            <w:r w:rsidR="00B240D3" w:rsidRPr="008623A2">
              <w:rPr>
                <w:rFonts w:ascii="Times New Roman" w:eastAsia="Calibri" w:hAnsi="Times New Roman" w:cs="Times New Roman"/>
                <w:b/>
                <w:bCs/>
                <w:sz w:val="20"/>
                <w:szCs w:val="20"/>
                <w:lang w:eastAsia="ru-RU"/>
              </w:rPr>
              <w:t xml:space="preserve"> год прогноз</w:t>
            </w:r>
          </w:p>
        </w:tc>
        <w:tc>
          <w:tcPr>
            <w:tcW w:w="1252" w:type="dxa"/>
            <w:vAlign w:val="center"/>
          </w:tcPr>
          <w:p w:rsidR="00B240D3" w:rsidRPr="008623A2" w:rsidRDefault="00C45591" w:rsidP="00FE10D3">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2023</w:t>
            </w:r>
            <w:r w:rsidR="00B240D3" w:rsidRPr="008623A2">
              <w:rPr>
                <w:rFonts w:ascii="Times New Roman" w:eastAsia="Calibri" w:hAnsi="Times New Roman" w:cs="Times New Roman"/>
                <w:b/>
                <w:bCs/>
                <w:sz w:val="20"/>
                <w:szCs w:val="20"/>
                <w:lang w:eastAsia="ru-RU"/>
              </w:rPr>
              <w:t xml:space="preserve"> год прогноз</w:t>
            </w:r>
          </w:p>
        </w:tc>
      </w:tr>
      <w:tr w:rsidR="00C45591" w:rsidRPr="008623A2" w:rsidTr="00B240D3">
        <w:tc>
          <w:tcPr>
            <w:tcW w:w="2127" w:type="dxa"/>
          </w:tcPr>
          <w:p w:rsidR="00C45591" w:rsidRPr="008623A2" w:rsidRDefault="00C45591" w:rsidP="00E97AEE">
            <w:pPr>
              <w:autoSpaceDE w:val="0"/>
              <w:autoSpaceDN w:val="0"/>
              <w:adjustRightInd w:val="0"/>
              <w:rPr>
                <w:rFonts w:ascii="Times New Roman" w:hAnsi="Times New Roman" w:cs="Times New Roman"/>
                <w:sz w:val="20"/>
                <w:szCs w:val="20"/>
              </w:rPr>
            </w:pPr>
            <w:r w:rsidRPr="008623A2">
              <w:rPr>
                <w:rFonts w:ascii="Times New Roman" w:hAnsi="Times New Roman" w:cs="Times New Roman"/>
                <w:sz w:val="20"/>
                <w:szCs w:val="20"/>
              </w:rPr>
              <w:t>Всего</w:t>
            </w:r>
          </w:p>
        </w:tc>
        <w:tc>
          <w:tcPr>
            <w:tcW w:w="1252" w:type="dxa"/>
            <w:vAlign w:val="center"/>
          </w:tcPr>
          <w:p w:rsidR="00C45591" w:rsidRPr="008623A2" w:rsidRDefault="00016BA4" w:rsidP="00E97AEE">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275</w:t>
            </w:r>
            <w:r w:rsidR="00C45591" w:rsidRPr="008623A2">
              <w:rPr>
                <w:rFonts w:ascii="Times New Roman" w:hAnsi="Times New Roman" w:cs="Times New Roman"/>
                <w:sz w:val="20"/>
                <w:szCs w:val="20"/>
              </w:rPr>
              <w:t>,0</w:t>
            </w:r>
          </w:p>
        </w:tc>
        <w:tc>
          <w:tcPr>
            <w:tcW w:w="1252" w:type="dxa"/>
            <w:vAlign w:val="center"/>
          </w:tcPr>
          <w:p w:rsidR="00C45591" w:rsidRPr="008623A2" w:rsidRDefault="00C45591" w:rsidP="00B92D74">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343,2</w:t>
            </w:r>
          </w:p>
        </w:tc>
        <w:tc>
          <w:tcPr>
            <w:tcW w:w="1252" w:type="dxa"/>
            <w:vAlign w:val="center"/>
          </w:tcPr>
          <w:p w:rsidR="00C45591" w:rsidRPr="008623A2" w:rsidRDefault="00AA1AE3" w:rsidP="00E97AEE">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196,5</w:t>
            </w:r>
          </w:p>
        </w:tc>
        <w:tc>
          <w:tcPr>
            <w:tcW w:w="1252" w:type="dxa"/>
            <w:vAlign w:val="center"/>
          </w:tcPr>
          <w:p w:rsidR="00C45591" w:rsidRPr="008623A2" w:rsidRDefault="00AA1AE3" w:rsidP="00B21DC8">
            <w:pPr>
              <w:autoSpaceDE w:val="0"/>
              <w:autoSpaceDN w:val="0"/>
              <w:adjustRightInd w:val="0"/>
              <w:rPr>
                <w:rFonts w:ascii="Times New Roman" w:hAnsi="Times New Roman" w:cs="Times New Roman"/>
                <w:sz w:val="20"/>
                <w:szCs w:val="20"/>
              </w:rPr>
            </w:pPr>
            <w:r w:rsidRPr="008623A2">
              <w:rPr>
                <w:rFonts w:ascii="Times New Roman" w:hAnsi="Times New Roman" w:cs="Times New Roman"/>
                <w:sz w:val="20"/>
                <w:szCs w:val="20"/>
              </w:rPr>
              <w:t xml:space="preserve">     -146,7</w:t>
            </w:r>
          </w:p>
        </w:tc>
        <w:tc>
          <w:tcPr>
            <w:tcW w:w="1252" w:type="dxa"/>
            <w:vAlign w:val="center"/>
          </w:tcPr>
          <w:p w:rsidR="00C45591" w:rsidRPr="008623A2" w:rsidRDefault="004D2F0F" w:rsidP="000D31CD">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207,4</w:t>
            </w:r>
          </w:p>
        </w:tc>
        <w:tc>
          <w:tcPr>
            <w:tcW w:w="1252" w:type="dxa"/>
            <w:vAlign w:val="center"/>
          </w:tcPr>
          <w:p w:rsidR="00C45591" w:rsidRPr="008623A2" w:rsidRDefault="004D2F0F" w:rsidP="000D31CD">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206,6</w:t>
            </w:r>
          </w:p>
        </w:tc>
      </w:tr>
      <w:tr w:rsidR="00C45591" w:rsidRPr="008623A2" w:rsidTr="00B240D3">
        <w:tc>
          <w:tcPr>
            <w:tcW w:w="2127" w:type="dxa"/>
          </w:tcPr>
          <w:p w:rsidR="00C45591" w:rsidRPr="008623A2" w:rsidRDefault="00C45591" w:rsidP="00E97AEE">
            <w:pPr>
              <w:autoSpaceDE w:val="0"/>
              <w:autoSpaceDN w:val="0"/>
              <w:adjustRightInd w:val="0"/>
              <w:rPr>
                <w:rFonts w:ascii="Times New Roman" w:hAnsi="Times New Roman" w:cs="Times New Roman"/>
                <w:sz w:val="20"/>
                <w:szCs w:val="20"/>
              </w:rPr>
            </w:pPr>
            <w:r w:rsidRPr="008623A2">
              <w:rPr>
                <w:rFonts w:ascii="Times New Roman" w:hAnsi="Times New Roman" w:cs="Times New Roman"/>
                <w:sz w:val="20"/>
                <w:szCs w:val="20"/>
              </w:rPr>
              <w:t>бюджетные средства</w:t>
            </w:r>
          </w:p>
        </w:tc>
        <w:tc>
          <w:tcPr>
            <w:tcW w:w="1252" w:type="dxa"/>
            <w:vAlign w:val="center"/>
          </w:tcPr>
          <w:p w:rsidR="00C45591" w:rsidRPr="008623A2" w:rsidRDefault="00016BA4" w:rsidP="00E97AEE">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257,6</w:t>
            </w:r>
          </w:p>
        </w:tc>
        <w:tc>
          <w:tcPr>
            <w:tcW w:w="1252" w:type="dxa"/>
            <w:vAlign w:val="center"/>
          </w:tcPr>
          <w:p w:rsidR="00C45591" w:rsidRPr="008623A2" w:rsidRDefault="00C45591" w:rsidP="00B92D74">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328,9</w:t>
            </w:r>
          </w:p>
        </w:tc>
        <w:tc>
          <w:tcPr>
            <w:tcW w:w="1252" w:type="dxa"/>
            <w:vAlign w:val="center"/>
          </w:tcPr>
          <w:p w:rsidR="00C45591" w:rsidRPr="008623A2" w:rsidRDefault="00AA1AE3" w:rsidP="00E97AEE">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182,2</w:t>
            </w:r>
          </w:p>
        </w:tc>
        <w:tc>
          <w:tcPr>
            <w:tcW w:w="1252" w:type="dxa"/>
            <w:vAlign w:val="center"/>
          </w:tcPr>
          <w:p w:rsidR="00C45591" w:rsidRPr="008623A2" w:rsidRDefault="00AA1AE3" w:rsidP="00E97AEE">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-146,7</w:t>
            </w:r>
          </w:p>
        </w:tc>
        <w:tc>
          <w:tcPr>
            <w:tcW w:w="1252" w:type="dxa"/>
            <w:vAlign w:val="center"/>
          </w:tcPr>
          <w:p w:rsidR="00C45591" w:rsidRPr="008623A2" w:rsidRDefault="004D2F0F" w:rsidP="000D31CD">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191</w:t>
            </w:r>
            <w:r w:rsidR="00DB738C" w:rsidRPr="008623A2">
              <w:rPr>
                <w:rFonts w:ascii="Times New Roman" w:hAnsi="Times New Roman" w:cs="Times New Roman"/>
                <w:sz w:val="20"/>
                <w:szCs w:val="20"/>
              </w:rPr>
              <w:t>,</w:t>
            </w:r>
            <w:r w:rsidRPr="008623A2">
              <w:rPr>
                <w:rFonts w:ascii="Times New Roman" w:hAnsi="Times New Roman" w:cs="Times New Roman"/>
                <w:sz w:val="20"/>
                <w:szCs w:val="20"/>
              </w:rPr>
              <w:t>4</w:t>
            </w:r>
          </w:p>
        </w:tc>
        <w:tc>
          <w:tcPr>
            <w:tcW w:w="1252" w:type="dxa"/>
            <w:vAlign w:val="center"/>
          </w:tcPr>
          <w:p w:rsidR="00C45591" w:rsidRPr="008623A2" w:rsidRDefault="004D2F0F" w:rsidP="000D31CD">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190</w:t>
            </w:r>
            <w:r w:rsidR="00DB738C" w:rsidRPr="008623A2">
              <w:rPr>
                <w:rFonts w:ascii="Times New Roman" w:hAnsi="Times New Roman" w:cs="Times New Roman"/>
                <w:sz w:val="20"/>
                <w:szCs w:val="20"/>
              </w:rPr>
              <w:t>,</w:t>
            </w:r>
            <w:r w:rsidRPr="008623A2">
              <w:rPr>
                <w:rFonts w:ascii="Times New Roman" w:hAnsi="Times New Roman" w:cs="Times New Roman"/>
                <w:sz w:val="20"/>
                <w:szCs w:val="20"/>
              </w:rPr>
              <w:t>9</w:t>
            </w:r>
          </w:p>
        </w:tc>
      </w:tr>
      <w:tr w:rsidR="00C45591" w:rsidRPr="008623A2" w:rsidTr="00B240D3">
        <w:tc>
          <w:tcPr>
            <w:tcW w:w="2127" w:type="dxa"/>
          </w:tcPr>
          <w:p w:rsidR="00C45591" w:rsidRPr="008623A2" w:rsidRDefault="00C45591" w:rsidP="00E97AEE">
            <w:pPr>
              <w:autoSpaceDE w:val="0"/>
              <w:autoSpaceDN w:val="0"/>
              <w:adjustRightInd w:val="0"/>
              <w:rPr>
                <w:rFonts w:ascii="Times New Roman" w:hAnsi="Times New Roman" w:cs="Times New Roman"/>
                <w:b/>
                <w:sz w:val="20"/>
                <w:szCs w:val="20"/>
              </w:rPr>
            </w:pPr>
            <w:r w:rsidRPr="008623A2">
              <w:rPr>
                <w:rFonts w:ascii="Times New Roman" w:hAnsi="Times New Roman" w:cs="Times New Roman"/>
                <w:sz w:val="20"/>
                <w:szCs w:val="20"/>
              </w:rPr>
              <w:t>средства специального счета</w:t>
            </w:r>
          </w:p>
        </w:tc>
        <w:tc>
          <w:tcPr>
            <w:tcW w:w="1252" w:type="dxa"/>
            <w:vAlign w:val="center"/>
          </w:tcPr>
          <w:p w:rsidR="00C45591" w:rsidRPr="008623A2" w:rsidRDefault="00016BA4" w:rsidP="00E97AEE">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17,4</w:t>
            </w:r>
          </w:p>
        </w:tc>
        <w:tc>
          <w:tcPr>
            <w:tcW w:w="1252" w:type="dxa"/>
            <w:vAlign w:val="center"/>
          </w:tcPr>
          <w:p w:rsidR="00C45591" w:rsidRPr="008623A2" w:rsidRDefault="00C45591" w:rsidP="00B92D74">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14,3</w:t>
            </w:r>
          </w:p>
        </w:tc>
        <w:tc>
          <w:tcPr>
            <w:tcW w:w="1252" w:type="dxa"/>
            <w:vAlign w:val="center"/>
          </w:tcPr>
          <w:p w:rsidR="00C45591" w:rsidRPr="008623A2" w:rsidRDefault="00C45591" w:rsidP="00E97AEE">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14,3</w:t>
            </w:r>
          </w:p>
        </w:tc>
        <w:tc>
          <w:tcPr>
            <w:tcW w:w="1252" w:type="dxa"/>
            <w:vAlign w:val="center"/>
          </w:tcPr>
          <w:p w:rsidR="00C45591" w:rsidRPr="008623A2" w:rsidRDefault="00C45591" w:rsidP="00E97AEE">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0</w:t>
            </w:r>
          </w:p>
        </w:tc>
        <w:tc>
          <w:tcPr>
            <w:tcW w:w="1252" w:type="dxa"/>
            <w:vAlign w:val="center"/>
          </w:tcPr>
          <w:p w:rsidR="00C45591" w:rsidRPr="008623A2" w:rsidRDefault="004D2F0F" w:rsidP="00FC4C3C">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16,0</w:t>
            </w:r>
          </w:p>
        </w:tc>
        <w:tc>
          <w:tcPr>
            <w:tcW w:w="1252" w:type="dxa"/>
            <w:vAlign w:val="center"/>
          </w:tcPr>
          <w:p w:rsidR="00C45591" w:rsidRPr="008623A2" w:rsidRDefault="004D2F0F" w:rsidP="000D31CD">
            <w:pPr>
              <w:autoSpaceDE w:val="0"/>
              <w:autoSpaceDN w:val="0"/>
              <w:adjustRightInd w:val="0"/>
              <w:jc w:val="center"/>
              <w:rPr>
                <w:rFonts w:ascii="Times New Roman" w:hAnsi="Times New Roman" w:cs="Times New Roman"/>
                <w:sz w:val="20"/>
                <w:szCs w:val="20"/>
              </w:rPr>
            </w:pPr>
            <w:r w:rsidRPr="008623A2">
              <w:rPr>
                <w:rFonts w:ascii="Times New Roman" w:hAnsi="Times New Roman" w:cs="Times New Roman"/>
                <w:sz w:val="20"/>
                <w:szCs w:val="20"/>
              </w:rPr>
              <w:t>15,7</w:t>
            </w:r>
          </w:p>
        </w:tc>
      </w:tr>
    </w:tbl>
    <w:p w:rsidR="0018223E" w:rsidRPr="008623A2" w:rsidRDefault="0018223E" w:rsidP="0018223E">
      <w:pPr>
        <w:spacing w:after="0" w:line="240" w:lineRule="auto"/>
        <w:ind w:firstLine="709"/>
        <w:jc w:val="both"/>
        <w:rPr>
          <w:rFonts w:ascii="Times New Roman" w:hAnsi="Times New Roman"/>
          <w:sz w:val="24"/>
          <w:szCs w:val="24"/>
          <w:lang w:val="ky-KG" w:eastAsia="ru-RU"/>
        </w:rPr>
      </w:pPr>
    </w:p>
    <w:p w:rsidR="00984190" w:rsidRPr="008623A2" w:rsidRDefault="00984190" w:rsidP="00BB00AD">
      <w:pPr>
        <w:spacing w:after="0" w:line="240" w:lineRule="auto"/>
        <w:ind w:firstLine="709"/>
        <w:jc w:val="both"/>
        <w:rPr>
          <w:rFonts w:ascii="Times New Roman" w:hAnsi="Times New Roman"/>
          <w:sz w:val="24"/>
          <w:szCs w:val="24"/>
          <w:lang w:eastAsia="ru-RU"/>
        </w:rPr>
      </w:pPr>
      <w:r w:rsidRPr="008623A2">
        <w:rPr>
          <w:rFonts w:ascii="Times New Roman" w:hAnsi="Times New Roman"/>
          <w:sz w:val="24"/>
          <w:szCs w:val="24"/>
          <w:lang w:eastAsia="ru-RU"/>
        </w:rPr>
        <w:t>Средства будут направлены на охрану окружающей среды, сохранение эко</w:t>
      </w:r>
      <w:r w:rsidR="003621B3" w:rsidRPr="008623A2">
        <w:rPr>
          <w:rFonts w:ascii="Times New Roman" w:hAnsi="Times New Roman"/>
          <w:sz w:val="24"/>
          <w:szCs w:val="24"/>
          <w:lang w:eastAsia="ru-RU"/>
        </w:rPr>
        <w:t xml:space="preserve">логических </w:t>
      </w:r>
      <w:r w:rsidRPr="008623A2">
        <w:rPr>
          <w:rFonts w:ascii="Times New Roman" w:hAnsi="Times New Roman"/>
          <w:sz w:val="24"/>
          <w:szCs w:val="24"/>
          <w:lang w:eastAsia="ru-RU"/>
        </w:rPr>
        <w:t>систем и ландшафтного разнообразия, природных ресурсов и комплексов, развитие сети особо охраняемых природных территорий.</w:t>
      </w:r>
    </w:p>
    <w:p w:rsidR="00984190" w:rsidRPr="008623A2" w:rsidRDefault="003621B3" w:rsidP="00BB00AD">
      <w:pPr>
        <w:widowControl w:val="0"/>
        <w:spacing w:after="0" w:line="240" w:lineRule="auto"/>
        <w:ind w:firstLine="709"/>
        <w:jc w:val="both"/>
        <w:rPr>
          <w:rFonts w:ascii="Times New Roman" w:eastAsia="Calibri" w:hAnsi="Times New Roman" w:cs="Times New Roman"/>
          <w:b/>
          <w:bCs/>
        </w:rPr>
      </w:pPr>
      <w:r w:rsidRPr="008623A2">
        <w:rPr>
          <w:rFonts w:ascii="Times New Roman" w:eastAsia="Times New Roman" w:hAnsi="Times New Roman" w:cs="Times New Roman"/>
          <w:sz w:val="24"/>
          <w:szCs w:val="24"/>
          <w:lang w:eastAsia="ru-RU"/>
        </w:rPr>
        <w:t>П</w:t>
      </w:r>
      <w:r w:rsidR="00984190" w:rsidRPr="008623A2">
        <w:rPr>
          <w:rFonts w:ascii="Times New Roman" w:eastAsia="Times New Roman" w:hAnsi="Times New Roman" w:cs="Times New Roman"/>
          <w:sz w:val="24"/>
          <w:szCs w:val="24"/>
          <w:lang w:eastAsia="ru-RU"/>
        </w:rPr>
        <w:t>ланируется проведение мероприяти</w:t>
      </w:r>
      <w:r w:rsidRPr="008623A2">
        <w:rPr>
          <w:rFonts w:ascii="Times New Roman" w:eastAsia="Times New Roman" w:hAnsi="Times New Roman" w:cs="Times New Roman"/>
          <w:sz w:val="24"/>
          <w:szCs w:val="24"/>
          <w:lang w:eastAsia="ru-RU"/>
        </w:rPr>
        <w:t>й</w:t>
      </w:r>
      <w:r w:rsidR="00984190" w:rsidRPr="008623A2">
        <w:rPr>
          <w:rFonts w:ascii="Times New Roman" w:eastAsia="Times New Roman" w:hAnsi="Times New Roman" w:cs="Times New Roman"/>
          <w:sz w:val="24"/>
          <w:szCs w:val="24"/>
          <w:lang w:eastAsia="ru-RU"/>
        </w:rPr>
        <w:t xml:space="preserve"> по сохранению и восстановлению </w:t>
      </w:r>
      <w:r w:rsidRPr="008623A2">
        <w:rPr>
          <w:rFonts w:ascii="Times New Roman" w:hAnsi="Times New Roman"/>
          <w:sz w:val="24"/>
          <w:szCs w:val="24"/>
          <w:lang w:eastAsia="ru-RU"/>
        </w:rPr>
        <w:t>экологических</w:t>
      </w:r>
      <w:r w:rsidRPr="008623A2">
        <w:rPr>
          <w:rFonts w:ascii="Times New Roman" w:eastAsia="Times New Roman" w:hAnsi="Times New Roman" w:cs="Times New Roman"/>
          <w:sz w:val="24"/>
          <w:szCs w:val="24"/>
          <w:lang w:eastAsia="ru-RU"/>
        </w:rPr>
        <w:t xml:space="preserve"> </w:t>
      </w:r>
      <w:r w:rsidR="00984190" w:rsidRPr="008623A2">
        <w:rPr>
          <w:rFonts w:ascii="Times New Roman" w:eastAsia="Times New Roman" w:hAnsi="Times New Roman" w:cs="Times New Roman"/>
          <w:sz w:val="24"/>
          <w:szCs w:val="24"/>
          <w:lang w:eastAsia="ru-RU"/>
        </w:rPr>
        <w:t>систем, наиболее важных природных комплексов, видов флоры и фауны, ландшафтов до состояния естественного устойчивого воспроизводства.</w:t>
      </w:r>
    </w:p>
    <w:p w:rsidR="00817CCE" w:rsidRPr="008623A2" w:rsidRDefault="00817CCE" w:rsidP="00E97AEE">
      <w:pPr>
        <w:spacing w:after="0" w:line="240" w:lineRule="auto"/>
        <w:jc w:val="both"/>
        <w:rPr>
          <w:rFonts w:ascii="Times New Roman" w:eastAsia="Calibri" w:hAnsi="Times New Roman" w:cs="Times New Roman"/>
          <w:sz w:val="24"/>
          <w:szCs w:val="24"/>
        </w:rPr>
      </w:pPr>
    </w:p>
    <w:p w:rsidR="00817CCE" w:rsidRPr="008623A2" w:rsidRDefault="00817CCE" w:rsidP="00E97AEE">
      <w:pPr>
        <w:widowControl w:val="0"/>
        <w:spacing w:before="120" w:after="0" w:line="240" w:lineRule="auto"/>
        <w:ind w:firstLine="709"/>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bCs/>
          <w:sz w:val="24"/>
          <w:szCs w:val="24"/>
          <w:lang w:eastAsia="ru-RU"/>
        </w:rPr>
        <w:t>Раздел 706</w:t>
      </w:r>
      <w:r w:rsidRPr="008623A2">
        <w:rPr>
          <w:rFonts w:ascii="Times New Roman" w:eastAsia="Times New Roman" w:hAnsi="Times New Roman" w:cs="Times New Roman"/>
          <w:bCs/>
          <w:sz w:val="24"/>
          <w:szCs w:val="24"/>
          <w:lang w:eastAsia="ru-RU"/>
        </w:rPr>
        <w:t xml:space="preserve"> </w:t>
      </w:r>
      <w:r w:rsidR="002D53FB" w:rsidRPr="008623A2">
        <w:rPr>
          <w:rFonts w:ascii="Times New Roman" w:eastAsia="Times New Roman" w:hAnsi="Times New Roman" w:cs="Times New Roman"/>
          <w:bCs/>
          <w:sz w:val="24"/>
          <w:szCs w:val="24"/>
          <w:lang w:eastAsia="ru-RU"/>
        </w:rPr>
        <w:t>«</w:t>
      </w:r>
      <w:r w:rsidRPr="008623A2">
        <w:rPr>
          <w:rFonts w:ascii="Times New Roman" w:eastAsia="Times New Roman" w:hAnsi="Times New Roman" w:cs="Times New Roman"/>
          <w:b/>
          <w:sz w:val="24"/>
          <w:szCs w:val="24"/>
          <w:lang w:eastAsia="ru-RU"/>
        </w:rPr>
        <w:t>Жилищные и коммунальные услуги</w:t>
      </w:r>
      <w:r w:rsidR="002D53FB" w:rsidRPr="008623A2">
        <w:rPr>
          <w:rFonts w:ascii="Times New Roman" w:eastAsia="Times New Roman" w:hAnsi="Times New Roman" w:cs="Times New Roman"/>
          <w:b/>
          <w:sz w:val="24"/>
          <w:szCs w:val="24"/>
          <w:lang w:eastAsia="ru-RU"/>
        </w:rPr>
        <w:t>»</w:t>
      </w:r>
    </w:p>
    <w:p w:rsidR="00233A46" w:rsidRPr="008623A2" w:rsidRDefault="00233A46" w:rsidP="00E97AEE">
      <w:pPr>
        <w:widowControl w:val="0"/>
        <w:spacing w:after="0" w:line="240" w:lineRule="auto"/>
        <w:ind w:firstLine="709"/>
        <w:jc w:val="both"/>
        <w:rPr>
          <w:rFonts w:ascii="Times New Roman" w:eastAsia="Times New Roman" w:hAnsi="Times New Roman" w:cs="Times New Roman"/>
          <w:sz w:val="24"/>
          <w:szCs w:val="24"/>
          <w:lang w:eastAsia="ru-RU"/>
        </w:rPr>
      </w:pPr>
    </w:p>
    <w:p w:rsidR="00233A46" w:rsidRPr="008623A2" w:rsidRDefault="000A1F6B" w:rsidP="00E97AEE">
      <w:pPr>
        <w:widowControl w:val="0"/>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val="ky-KG" w:eastAsia="ru-RU"/>
        </w:rPr>
        <w:t>Данный раздел</w:t>
      </w:r>
      <w:r w:rsidR="00B619AE" w:rsidRPr="008623A2">
        <w:rPr>
          <w:rFonts w:ascii="Times New Roman" w:eastAsia="Times New Roman" w:hAnsi="Times New Roman" w:cs="Times New Roman"/>
          <w:b/>
          <w:sz w:val="24"/>
          <w:szCs w:val="24"/>
          <w:lang w:val="ky-KG" w:eastAsia="ru-RU"/>
        </w:rPr>
        <w:t xml:space="preserve"> </w:t>
      </w:r>
      <w:r w:rsidR="000E7326" w:rsidRPr="008623A2">
        <w:rPr>
          <w:rFonts w:ascii="Times New Roman" w:eastAsia="Times New Roman" w:hAnsi="Times New Roman" w:cs="Times New Roman"/>
          <w:sz w:val="24"/>
          <w:szCs w:val="24"/>
          <w:lang w:eastAsia="ru-RU"/>
        </w:rPr>
        <w:t>включает в себя</w:t>
      </w:r>
      <w:r w:rsidR="000E7326" w:rsidRPr="008623A2">
        <w:rPr>
          <w:rFonts w:ascii="Times New Roman" w:hAnsi="Times New Roman" w:cs="Times New Roman"/>
          <w:sz w:val="24"/>
          <w:szCs w:val="24"/>
        </w:rPr>
        <w:t xml:space="preserve"> </w:t>
      </w:r>
      <w:r w:rsidR="00233A46" w:rsidRPr="008623A2">
        <w:rPr>
          <w:rFonts w:ascii="Times New Roman" w:eastAsia="Times New Roman" w:hAnsi="Times New Roman" w:cs="Times New Roman"/>
          <w:sz w:val="24"/>
          <w:szCs w:val="24"/>
          <w:lang w:eastAsia="ru-RU"/>
        </w:rPr>
        <w:t xml:space="preserve">расходы </w:t>
      </w:r>
      <w:r w:rsidR="00233A46" w:rsidRPr="008623A2">
        <w:rPr>
          <w:rFonts w:ascii="Times New Roman" w:eastAsia="Calibri" w:hAnsi="Times New Roman" w:cs="Times New Roman"/>
          <w:sz w:val="24"/>
          <w:szCs w:val="24"/>
        </w:rPr>
        <w:t>Г</w:t>
      </w:r>
      <w:r w:rsidR="004A0896" w:rsidRPr="008623A2">
        <w:rPr>
          <w:rFonts w:ascii="Times New Roman" w:eastAsia="Calibri" w:hAnsi="Times New Roman" w:cs="Times New Roman"/>
          <w:sz w:val="24"/>
          <w:szCs w:val="24"/>
        </w:rPr>
        <w:t>осударственно</w:t>
      </w:r>
      <w:r w:rsidR="004A0896" w:rsidRPr="008623A2">
        <w:rPr>
          <w:rFonts w:ascii="Times New Roman" w:eastAsia="Calibri" w:hAnsi="Times New Roman" w:cs="Times New Roman"/>
          <w:sz w:val="24"/>
          <w:szCs w:val="24"/>
          <w:lang w:val="ky-KG"/>
        </w:rPr>
        <w:t>го</w:t>
      </w:r>
      <w:r w:rsidR="004A0896" w:rsidRPr="008623A2">
        <w:rPr>
          <w:rFonts w:ascii="Times New Roman" w:eastAsia="Calibri" w:hAnsi="Times New Roman" w:cs="Times New Roman"/>
          <w:sz w:val="24"/>
          <w:szCs w:val="24"/>
        </w:rPr>
        <w:t xml:space="preserve"> </w:t>
      </w:r>
      <w:r w:rsidR="00194A52" w:rsidRPr="008623A2">
        <w:rPr>
          <w:rFonts w:ascii="Times New Roman" w:eastAsia="Calibri" w:hAnsi="Times New Roman" w:cs="Times New Roman"/>
          <w:sz w:val="24"/>
          <w:szCs w:val="24"/>
          <w:lang w:val="ky-KG"/>
        </w:rPr>
        <w:t>предприятия</w:t>
      </w:r>
      <w:r w:rsidR="00233A46" w:rsidRPr="008623A2">
        <w:rPr>
          <w:rFonts w:ascii="Times New Roman" w:eastAsia="Calibri" w:hAnsi="Times New Roman" w:cs="Times New Roman"/>
          <w:sz w:val="24"/>
          <w:szCs w:val="24"/>
        </w:rPr>
        <w:t xml:space="preserve"> «</w:t>
      </w:r>
      <w:proofErr w:type="spellStart"/>
      <w:r w:rsidR="00233A46" w:rsidRPr="008623A2">
        <w:rPr>
          <w:rFonts w:ascii="Times New Roman" w:eastAsia="Calibri" w:hAnsi="Times New Roman" w:cs="Times New Roman"/>
          <w:sz w:val="24"/>
          <w:szCs w:val="24"/>
        </w:rPr>
        <w:t>Кыр</w:t>
      </w:r>
      <w:r w:rsidR="004023FC" w:rsidRPr="008623A2">
        <w:rPr>
          <w:rFonts w:ascii="Times New Roman" w:eastAsia="Calibri" w:hAnsi="Times New Roman" w:cs="Times New Roman"/>
          <w:sz w:val="24"/>
          <w:szCs w:val="24"/>
        </w:rPr>
        <w:t>г</w:t>
      </w:r>
      <w:proofErr w:type="spellEnd"/>
      <w:r w:rsidR="004023FC" w:rsidRPr="008623A2">
        <w:rPr>
          <w:rFonts w:ascii="Times New Roman" w:eastAsia="Calibri" w:hAnsi="Times New Roman" w:cs="Times New Roman"/>
          <w:sz w:val="24"/>
          <w:szCs w:val="24"/>
          <w:lang w:val="ky-KG"/>
        </w:rPr>
        <w:t>ы</w:t>
      </w:r>
      <w:r w:rsidR="00233A46" w:rsidRPr="008623A2">
        <w:rPr>
          <w:rFonts w:ascii="Times New Roman" w:eastAsia="Calibri" w:hAnsi="Times New Roman" w:cs="Times New Roman"/>
          <w:sz w:val="24"/>
          <w:szCs w:val="24"/>
        </w:rPr>
        <w:t>з</w:t>
      </w:r>
      <w:r w:rsidR="004023FC" w:rsidRPr="008623A2">
        <w:rPr>
          <w:rFonts w:ascii="Times New Roman" w:eastAsia="Calibri" w:hAnsi="Times New Roman" w:cs="Times New Roman"/>
          <w:sz w:val="24"/>
          <w:szCs w:val="24"/>
          <w:lang w:val="ky-KG"/>
        </w:rPr>
        <w:t>теплоэнерго</w:t>
      </w:r>
      <w:r w:rsidR="00233A46" w:rsidRPr="008623A2">
        <w:rPr>
          <w:rFonts w:ascii="Times New Roman" w:eastAsia="Calibri" w:hAnsi="Times New Roman" w:cs="Times New Roman"/>
          <w:sz w:val="24"/>
          <w:szCs w:val="24"/>
        </w:rPr>
        <w:t>»</w:t>
      </w:r>
      <w:r w:rsidR="004A0896" w:rsidRPr="008623A2">
        <w:rPr>
          <w:rFonts w:ascii="Times New Roman" w:eastAsia="Times New Roman" w:hAnsi="Times New Roman" w:cs="Times New Roman"/>
          <w:sz w:val="24"/>
          <w:szCs w:val="24"/>
          <w:lang w:val="ky-KG" w:eastAsia="ru-RU"/>
        </w:rPr>
        <w:t xml:space="preserve"> при Государственном комитете промышленности, энергетики и недропользования Кыргызской Республики.</w:t>
      </w:r>
    </w:p>
    <w:p w:rsidR="00A90FB2" w:rsidRPr="008623A2" w:rsidRDefault="00F31ABD" w:rsidP="00A90FB2">
      <w:pPr>
        <w:pStyle w:val="tkTekst"/>
        <w:spacing w:after="0" w:line="240" w:lineRule="auto"/>
        <w:ind w:firstLine="709"/>
        <w:rPr>
          <w:rFonts w:ascii="Times New Roman" w:hAnsi="Times New Roman" w:cs="Times New Roman"/>
          <w:sz w:val="24"/>
          <w:szCs w:val="24"/>
        </w:rPr>
      </w:pPr>
      <w:r w:rsidRPr="008623A2">
        <w:rPr>
          <w:rFonts w:ascii="Times New Roman" w:hAnsi="Times New Roman" w:cs="Times New Roman"/>
          <w:sz w:val="24"/>
          <w:szCs w:val="24"/>
        </w:rPr>
        <w:t xml:space="preserve"> Г</w:t>
      </w:r>
      <w:r w:rsidR="003A564C" w:rsidRPr="008623A2">
        <w:rPr>
          <w:rFonts w:ascii="Times New Roman" w:hAnsi="Times New Roman" w:cs="Times New Roman"/>
          <w:sz w:val="24"/>
          <w:szCs w:val="24"/>
        </w:rPr>
        <w:t>осударственное предприятие «</w:t>
      </w:r>
      <w:r w:rsidR="00A90FB2" w:rsidRPr="008623A2">
        <w:rPr>
          <w:rFonts w:ascii="Times New Roman" w:hAnsi="Times New Roman" w:cs="Times New Roman"/>
          <w:sz w:val="24"/>
          <w:szCs w:val="24"/>
        </w:rPr>
        <w:t xml:space="preserve">Кыргызтеплоэнерго» </w:t>
      </w:r>
      <w:r w:rsidRPr="008623A2">
        <w:rPr>
          <w:rFonts w:ascii="Times New Roman" w:hAnsi="Times New Roman" w:cs="Times New Roman"/>
          <w:sz w:val="24"/>
          <w:szCs w:val="24"/>
        </w:rPr>
        <w:t>включает в себя предприятия</w:t>
      </w:r>
      <w:r w:rsidR="00AB593F" w:rsidRPr="008623A2">
        <w:rPr>
          <w:rFonts w:ascii="Times New Roman" w:hAnsi="Times New Roman" w:cs="Times New Roman"/>
          <w:sz w:val="24"/>
          <w:szCs w:val="24"/>
        </w:rPr>
        <w:t xml:space="preserve"> (филиалы)</w:t>
      </w:r>
      <w:r w:rsidR="00194A52" w:rsidRPr="008623A2">
        <w:rPr>
          <w:rFonts w:ascii="Times New Roman" w:hAnsi="Times New Roman" w:cs="Times New Roman"/>
          <w:sz w:val="24"/>
          <w:szCs w:val="24"/>
        </w:rPr>
        <w:t xml:space="preserve"> теплоснабжения, обеспечивающие</w:t>
      </w:r>
      <w:r w:rsidR="00A90FB2" w:rsidRPr="008623A2">
        <w:rPr>
          <w:rFonts w:ascii="Times New Roman" w:hAnsi="Times New Roman" w:cs="Times New Roman"/>
          <w:sz w:val="24"/>
          <w:szCs w:val="24"/>
        </w:rPr>
        <w:t xml:space="preserve"> населени</w:t>
      </w:r>
      <w:r w:rsidR="00966E14" w:rsidRPr="008623A2">
        <w:rPr>
          <w:rFonts w:ascii="Times New Roman" w:hAnsi="Times New Roman" w:cs="Times New Roman"/>
          <w:sz w:val="24"/>
          <w:szCs w:val="24"/>
        </w:rPr>
        <w:t xml:space="preserve">е регионов тепловой энергией, в том числе </w:t>
      </w:r>
      <w:r w:rsidR="00A90FB2" w:rsidRPr="008623A2">
        <w:rPr>
          <w:rFonts w:ascii="Times New Roman" w:hAnsi="Times New Roman" w:cs="Times New Roman"/>
          <w:sz w:val="24"/>
          <w:szCs w:val="24"/>
        </w:rPr>
        <w:t>Республик</w:t>
      </w:r>
      <w:r w:rsidRPr="008623A2">
        <w:rPr>
          <w:rFonts w:ascii="Times New Roman" w:hAnsi="Times New Roman" w:cs="Times New Roman"/>
          <w:sz w:val="24"/>
          <w:szCs w:val="24"/>
        </w:rPr>
        <w:t>анский специализированный комбинат</w:t>
      </w:r>
      <w:r w:rsidR="00AB593F" w:rsidRPr="008623A2">
        <w:rPr>
          <w:rFonts w:ascii="Times New Roman" w:hAnsi="Times New Roman" w:cs="Times New Roman"/>
          <w:sz w:val="24"/>
          <w:szCs w:val="24"/>
        </w:rPr>
        <w:t xml:space="preserve"> (в качестве филиала)</w:t>
      </w:r>
      <w:r w:rsidRPr="008623A2">
        <w:rPr>
          <w:rFonts w:ascii="Times New Roman" w:hAnsi="Times New Roman" w:cs="Times New Roman"/>
          <w:sz w:val="24"/>
          <w:szCs w:val="24"/>
        </w:rPr>
        <w:t>, занимающийся</w:t>
      </w:r>
      <w:r w:rsidR="00A90FB2" w:rsidRPr="008623A2">
        <w:rPr>
          <w:rFonts w:ascii="Times New Roman" w:hAnsi="Times New Roman" w:cs="Times New Roman"/>
          <w:sz w:val="24"/>
          <w:szCs w:val="24"/>
        </w:rPr>
        <w:t xml:space="preserve"> сбором, обезвреживанием, захоронением радиоактивных отходов и дезактивацией загрязненных  радиоактивными веществами  спецодежды и  белья.</w:t>
      </w:r>
    </w:p>
    <w:p w:rsidR="006B6117" w:rsidRPr="008623A2" w:rsidRDefault="00817CCE" w:rsidP="006B6117">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Calibri" w:hAnsi="Times New Roman" w:cs="Times New Roman"/>
          <w:sz w:val="24"/>
          <w:szCs w:val="24"/>
        </w:rPr>
        <w:t xml:space="preserve">Расходы по разделу </w:t>
      </w:r>
      <w:r w:rsidRPr="008623A2">
        <w:rPr>
          <w:rFonts w:ascii="Times New Roman" w:eastAsia="Calibri" w:hAnsi="Times New Roman" w:cs="Times New Roman"/>
          <w:b/>
          <w:i/>
          <w:sz w:val="24"/>
          <w:szCs w:val="24"/>
        </w:rPr>
        <w:t>«</w:t>
      </w:r>
      <w:r w:rsidR="00156E1C" w:rsidRPr="008623A2">
        <w:rPr>
          <w:rFonts w:ascii="Times New Roman" w:eastAsia="Calibri" w:hAnsi="Times New Roman" w:cs="Times New Roman"/>
          <w:b/>
          <w:sz w:val="24"/>
          <w:szCs w:val="24"/>
          <w:lang w:val="ky-KG"/>
        </w:rPr>
        <w:t>Ж</w:t>
      </w:r>
      <w:proofErr w:type="spellStart"/>
      <w:r w:rsidRPr="008623A2">
        <w:rPr>
          <w:rFonts w:ascii="Times New Roman" w:eastAsia="Calibri" w:hAnsi="Times New Roman" w:cs="Times New Roman"/>
          <w:b/>
          <w:sz w:val="24"/>
          <w:szCs w:val="24"/>
        </w:rPr>
        <w:t>илищные</w:t>
      </w:r>
      <w:proofErr w:type="spellEnd"/>
      <w:r w:rsidRPr="008623A2">
        <w:rPr>
          <w:rFonts w:ascii="Times New Roman" w:eastAsia="Calibri" w:hAnsi="Times New Roman" w:cs="Times New Roman"/>
          <w:b/>
          <w:sz w:val="24"/>
          <w:szCs w:val="24"/>
        </w:rPr>
        <w:t xml:space="preserve"> и коммунальные услуги»</w:t>
      </w:r>
      <w:r w:rsidRPr="008623A2">
        <w:rPr>
          <w:rFonts w:ascii="Times New Roman" w:eastAsia="Calibri" w:hAnsi="Times New Roman" w:cs="Times New Roman"/>
          <w:sz w:val="24"/>
          <w:szCs w:val="24"/>
        </w:rPr>
        <w:t xml:space="preserve"> на </w:t>
      </w:r>
      <w:r w:rsidR="00BF7AE7" w:rsidRPr="008623A2">
        <w:rPr>
          <w:rFonts w:ascii="Times New Roman" w:eastAsia="Calibri" w:hAnsi="Times New Roman" w:cs="Times New Roman"/>
          <w:b/>
          <w:sz w:val="24"/>
          <w:szCs w:val="24"/>
        </w:rPr>
        <w:t>20</w:t>
      </w:r>
      <w:r w:rsidR="00EF7FA1" w:rsidRPr="008623A2">
        <w:rPr>
          <w:rFonts w:ascii="Times New Roman" w:eastAsia="Calibri" w:hAnsi="Times New Roman" w:cs="Times New Roman"/>
          <w:b/>
          <w:sz w:val="24"/>
          <w:szCs w:val="24"/>
          <w:lang w:val="ky-KG"/>
        </w:rPr>
        <w:t>21</w:t>
      </w:r>
      <w:r w:rsidRPr="008623A2">
        <w:rPr>
          <w:rFonts w:ascii="Times New Roman" w:eastAsia="Calibri" w:hAnsi="Times New Roman" w:cs="Times New Roman"/>
          <w:b/>
          <w:sz w:val="24"/>
          <w:szCs w:val="24"/>
        </w:rPr>
        <w:t xml:space="preserve"> год</w:t>
      </w:r>
      <w:r w:rsidRPr="008623A2">
        <w:rPr>
          <w:rFonts w:ascii="Times New Roman" w:eastAsia="Calibri" w:hAnsi="Times New Roman" w:cs="Times New Roman"/>
          <w:sz w:val="24"/>
          <w:szCs w:val="24"/>
        </w:rPr>
        <w:t xml:space="preserve"> предусмотрены </w:t>
      </w:r>
      <w:r w:rsidR="00787B61" w:rsidRPr="008623A2">
        <w:rPr>
          <w:rFonts w:ascii="Times New Roman" w:eastAsia="Times New Roman" w:hAnsi="Times New Roman" w:cs="Times New Roman"/>
          <w:sz w:val="24"/>
          <w:szCs w:val="24"/>
          <w:lang w:eastAsia="ru-RU"/>
        </w:rPr>
        <w:t xml:space="preserve">в сумме </w:t>
      </w:r>
      <w:r w:rsidR="00B1713F" w:rsidRPr="008623A2">
        <w:rPr>
          <w:rFonts w:ascii="Times New Roman" w:eastAsia="Times New Roman" w:hAnsi="Times New Roman" w:cs="Times New Roman"/>
          <w:b/>
          <w:sz w:val="24"/>
          <w:szCs w:val="24"/>
          <w:lang w:eastAsia="ru-RU"/>
        </w:rPr>
        <w:t>1 </w:t>
      </w:r>
      <w:r w:rsidR="00B1713F" w:rsidRPr="008623A2">
        <w:rPr>
          <w:rFonts w:ascii="Times New Roman" w:eastAsia="Times New Roman" w:hAnsi="Times New Roman" w:cs="Times New Roman"/>
          <w:b/>
          <w:sz w:val="24"/>
          <w:szCs w:val="24"/>
          <w:lang w:val="ky-KG" w:eastAsia="ru-RU"/>
        </w:rPr>
        <w:t>2</w:t>
      </w:r>
      <w:r w:rsidR="00EF7FA1" w:rsidRPr="008623A2">
        <w:rPr>
          <w:rFonts w:ascii="Times New Roman" w:eastAsia="Times New Roman" w:hAnsi="Times New Roman" w:cs="Times New Roman"/>
          <w:b/>
          <w:sz w:val="24"/>
          <w:szCs w:val="24"/>
          <w:lang w:eastAsia="ru-RU"/>
        </w:rPr>
        <w:t>08</w:t>
      </w:r>
      <w:r w:rsidR="00F45D97" w:rsidRPr="008623A2">
        <w:rPr>
          <w:rFonts w:ascii="Times New Roman" w:eastAsia="Times New Roman" w:hAnsi="Times New Roman" w:cs="Times New Roman"/>
          <w:b/>
          <w:sz w:val="24"/>
          <w:szCs w:val="24"/>
          <w:lang w:eastAsia="ru-RU"/>
        </w:rPr>
        <w:t>,</w:t>
      </w:r>
      <w:r w:rsidR="00EF7FA1" w:rsidRPr="008623A2">
        <w:rPr>
          <w:rFonts w:ascii="Times New Roman" w:eastAsia="Times New Roman" w:hAnsi="Times New Roman" w:cs="Times New Roman"/>
          <w:b/>
          <w:sz w:val="24"/>
          <w:szCs w:val="24"/>
          <w:lang w:val="ky-KG" w:eastAsia="ru-RU"/>
        </w:rPr>
        <w:t>1</w:t>
      </w:r>
      <w:r w:rsidR="00787B61" w:rsidRPr="008623A2">
        <w:rPr>
          <w:rFonts w:ascii="Times New Roman" w:eastAsia="Times New Roman" w:hAnsi="Times New Roman" w:cs="Times New Roman"/>
          <w:b/>
          <w:sz w:val="24"/>
          <w:szCs w:val="24"/>
          <w:lang w:eastAsia="ru-RU"/>
        </w:rPr>
        <w:t xml:space="preserve"> </w:t>
      </w:r>
      <w:r w:rsidR="00787B61" w:rsidRPr="008623A2">
        <w:rPr>
          <w:rFonts w:ascii="Times New Roman" w:eastAsia="Times New Roman" w:hAnsi="Times New Roman" w:cs="Times New Roman"/>
          <w:b/>
          <w:bCs/>
          <w:sz w:val="24"/>
          <w:szCs w:val="24"/>
          <w:lang w:eastAsia="ru-RU"/>
        </w:rPr>
        <w:t>млн. сомов</w:t>
      </w:r>
      <w:r w:rsidR="007A02DF" w:rsidRPr="008623A2">
        <w:rPr>
          <w:rFonts w:ascii="Times New Roman" w:eastAsia="Times New Roman" w:hAnsi="Times New Roman" w:cs="Times New Roman"/>
          <w:bCs/>
          <w:sz w:val="24"/>
          <w:szCs w:val="24"/>
          <w:lang w:val="ky-KG" w:eastAsia="ru-RU"/>
        </w:rPr>
        <w:t xml:space="preserve"> </w:t>
      </w:r>
      <w:r w:rsidR="00EF7FA1" w:rsidRPr="008623A2">
        <w:rPr>
          <w:rFonts w:ascii="Times New Roman" w:eastAsia="Times New Roman" w:hAnsi="Times New Roman" w:cs="Times New Roman"/>
          <w:bCs/>
          <w:sz w:val="24"/>
          <w:szCs w:val="24"/>
          <w:lang w:val="ky-KG" w:eastAsia="ru-RU"/>
        </w:rPr>
        <w:t>с уменьшением на 41,8 млн. сомов относительно</w:t>
      </w:r>
      <w:r w:rsidR="00787B61" w:rsidRPr="008623A2">
        <w:rPr>
          <w:rFonts w:ascii="Times New Roman" w:eastAsia="Times New Roman" w:hAnsi="Times New Roman" w:cs="Times New Roman"/>
          <w:sz w:val="24"/>
          <w:szCs w:val="24"/>
          <w:lang w:eastAsia="ru-RU"/>
        </w:rPr>
        <w:t xml:space="preserve"> утвержденного </w:t>
      </w:r>
      <w:r w:rsidR="00EF7FA1" w:rsidRPr="008623A2">
        <w:rPr>
          <w:rFonts w:ascii="Times New Roman" w:eastAsia="Times New Roman" w:hAnsi="Times New Roman" w:cs="Times New Roman"/>
          <w:sz w:val="24"/>
          <w:szCs w:val="24"/>
          <w:lang w:eastAsia="ru-RU"/>
        </w:rPr>
        <w:t>бюджета 2020</w:t>
      </w:r>
      <w:r w:rsidR="00735A79" w:rsidRPr="008623A2">
        <w:rPr>
          <w:rFonts w:ascii="Times New Roman" w:eastAsia="Times New Roman" w:hAnsi="Times New Roman" w:cs="Times New Roman"/>
          <w:sz w:val="24"/>
          <w:szCs w:val="24"/>
          <w:lang w:eastAsia="ru-RU"/>
        </w:rPr>
        <w:t xml:space="preserve"> года</w:t>
      </w:r>
      <w:r w:rsidR="00204CE7" w:rsidRPr="008623A2">
        <w:rPr>
          <w:rFonts w:ascii="Times New Roman" w:eastAsia="Times New Roman" w:hAnsi="Times New Roman" w:cs="Times New Roman"/>
          <w:sz w:val="24"/>
          <w:szCs w:val="24"/>
          <w:lang w:val="ky-KG" w:eastAsia="ru-RU"/>
        </w:rPr>
        <w:t xml:space="preserve">, в том числе </w:t>
      </w:r>
      <w:r w:rsidR="00EF7FA1" w:rsidRPr="008623A2">
        <w:rPr>
          <w:rFonts w:ascii="Times New Roman" w:eastAsia="Times New Roman" w:hAnsi="Times New Roman" w:cs="Times New Roman"/>
          <w:b/>
          <w:sz w:val="24"/>
          <w:szCs w:val="24"/>
          <w:lang w:val="ky-KG" w:eastAsia="ru-RU"/>
        </w:rPr>
        <w:t xml:space="preserve">бюджетные средства </w:t>
      </w:r>
      <w:r w:rsidR="00EF7FA1" w:rsidRPr="008623A2">
        <w:rPr>
          <w:rFonts w:ascii="Times New Roman" w:eastAsia="Times New Roman" w:hAnsi="Times New Roman" w:cs="Times New Roman"/>
          <w:sz w:val="24"/>
          <w:szCs w:val="24"/>
          <w:lang w:val="ky-KG" w:eastAsia="ru-RU"/>
        </w:rPr>
        <w:t>1 208,1</w:t>
      </w:r>
      <w:r w:rsidR="00204CE7" w:rsidRPr="008623A2">
        <w:rPr>
          <w:rFonts w:ascii="Times New Roman" w:eastAsia="Times New Roman" w:hAnsi="Times New Roman" w:cs="Times New Roman"/>
          <w:sz w:val="24"/>
          <w:szCs w:val="24"/>
          <w:lang w:val="ky-KG" w:eastAsia="ru-RU"/>
        </w:rPr>
        <w:t xml:space="preserve"> млн.</w:t>
      </w:r>
      <w:r w:rsidR="00511870" w:rsidRPr="008623A2">
        <w:rPr>
          <w:rFonts w:ascii="Times New Roman" w:eastAsia="Times New Roman" w:hAnsi="Times New Roman" w:cs="Times New Roman"/>
          <w:sz w:val="24"/>
          <w:szCs w:val="24"/>
          <w:lang w:val="ky-KG" w:eastAsia="ru-RU"/>
        </w:rPr>
        <w:t xml:space="preserve"> </w:t>
      </w:r>
      <w:r w:rsidR="00204CE7" w:rsidRPr="008623A2">
        <w:rPr>
          <w:rFonts w:ascii="Times New Roman" w:eastAsia="Times New Roman" w:hAnsi="Times New Roman" w:cs="Times New Roman"/>
          <w:sz w:val="24"/>
          <w:szCs w:val="24"/>
          <w:lang w:val="ky-KG" w:eastAsia="ru-RU"/>
        </w:rPr>
        <w:t>сомов.</w:t>
      </w:r>
      <w:r w:rsidR="00735A79" w:rsidRPr="008623A2">
        <w:rPr>
          <w:rFonts w:ascii="Times New Roman" w:eastAsia="Times New Roman" w:hAnsi="Times New Roman" w:cs="Times New Roman"/>
          <w:sz w:val="24"/>
          <w:szCs w:val="24"/>
          <w:lang w:val="ky-KG" w:eastAsia="ru-RU"/>
        </w:rPr>
        <w:t xml:space="preserve"> </w:t>
      </w:r>
      <w:r w:rsidR="006B6117" w:rsidRPr="008623A2">
        <w:rPr>
          <w:rFonts w:ascii="Times New Roman" w:eastAsia="Times New Roman" w:hAnsi="Times New Roman" w:cs="Times New Roman"/>
          <w:bCs/>
          <w:sz w:val="24"/>
          <w:szCs w:val="24"/>
          <w:lang w:val="ky-KG" w:eastAsia="ru-RU"/>
        </w:rPr>
        <w:t>Р</w:t>
      </w:r>
      <w:r w:rsidR="000A75BD" w:rsidRPr="008623A2">
        <w:rPr>
          <w:rFonts w:ascii="Times New Roman" w:eastAsia="Times New Roman" w:hAnsi="Times New Roman" w:cs="Times New Roman"/>
          <w:bCs/>
          <w:sz w:val="24"/>
          <w:szCs w:val="24"/>
          <w:lang w:val="ky-KG" w:eastAsia="ru-RU"/>
        </w:rPr>
        <w:t>асходы по разделу составляют 0,6</w:t>
      </w:r>
      <w:r w:rsidR="00897935" w:rsidRPr="008623A2">
        <w:rPr>
          <w:rFonts w:ascii="Times New Roman" w:eastAsia="Times New Roman" w:hAnsi="Times New Roman" w:cs="Times New Roman"/>
          <w:bCs/>
          <w:sz w:val="24"/>
          <w:szCs w:val="24"/>
          <w:lang w:val="ky-KG" w:eastAsia="ru-RU"/>
        </w:rPr>
        <w:t> </w:t>
      </w:r>
      <w:r w:rsidR="00275CCD" w:rsidRPr="008623A2">
        <w:rPr>
          <w:rFonts w:ascii="Times New Roman" w:eastAsia="Times New Roman" w:hAnsi="Times New Roman" w:cs="Times New Roman"/>
          <w:bCs/>
          <w:sz w:val="24"/>
          <w:szCs w:val="24"/>
          <w:lang w:val="ky-KG" w:eastAsia="ru-RU"/>
        </w:rPr>
        <w:t>%</w:t>
      </w:r>
      <w:r w:rsidR="006B6117" w:rsidRPr="008623A2">
        <w:rPr>
          <w:rFonts w:ascii="Times New Roman" w:eastAsia="Times New Roman" w:hAnsi="Times New Roman" w:cs="Times New Roman"/>
          <w:bCs/>
          <w:sz w:val="24"/>
          <w:szCs w:val="24"/>
          <w:lang w:val="ky-KG" w:eastAsia="ru-RU"/>
        </w:rPr>
        <w:t xml:space="preserve"> общих расходов республиканского бюджета (с учетом финансовых активов) и 0,2</w:t>
      </w:r>
      <w:r w:rsidR="00897935" w:rsidRPr="008623A2">
        <w:rPr>
          <w:rFonts w:ascii="Times New Roman" w:eastAsia="Times New Roman" w:hAnsi="Times New Roman" w:cs="Times New Roman"/>
          <w:bCs/>
          <w:sz w:val="24"/>
          <w:szCs w:val="24"/>
          <w:lang w:val="ky-KG" w:eastAsia="ru-RU"/>
        </w:rPr>
        <w:t> </w:t>
      </w:r>
      <w:r w:rsidR="00275CCD" w:rsidRPr="008623A2">
        <w:rPr>
          <w:rFonts w:ascii="Times New Roman" w:eastAsia="Times New Roman" w:hAnsi="Times New Roman" w:cs="Times New Roman"/>
          <w:bCs/>
          <w:sz w:val="24"/>
          <w:szCs w:val="24"/>
          <w:lang w:val="ky-KG" w:eastAsia="ru-RU"/>
        </w:rPr>
        <w:t>%</w:t>
      </w:r>
      <w:r w:rsidR="008A4CA8" w:rsidRPr="008623A2">
        <w:rPr>
          <w:rFonts w:ascii="Times New Roman" w:eastAsia="Times New Roman" w:hAnsi="Times New Roman" w:cs="Times New Roman"/>
          <w:bCs/>
          <w:sz w:val="24"/>
          <w:szCs w:val="24"/>
          <w:lang w:val="ky-KG" w:eastAsia="ru-RU"/>
        </w:rPr>
        <w:t xml:space="preserve"> </w:t>
      </w:r>
      <w:r w:rsidR="003826A8" w:rsidRPr="008623A2">
        <w:rPr>
          <w:rFonts w:ascii="Times New Roman" w:eastAsia="Times New Roman" w:hAnsi="Times New Roman" w:cs="Times New Roman"/>
          <w:bCs/>
          <w:sz w:val="24"/>
          <w:szCs w:val="24"/>
          <w:lang w:val="ky-KG" w:eastAsia="ru-RU"/>
        </w:rPr>
        <w:t>ВВП на 2021</w:t>
      </w:r>
      <w:r w:rsidR="006B6117" w:rsidRPr="008623A2">
        <w:rPr>
          <w:rFonts w:ascii="Times New Roman" w:eastAsia="Times New Roman" w:hAnsi="Times New Roman" w:cs="Times New Roman"/>
          <w:bCs/>
          <w:sz w:val="24"/>
          <w:szCs w:val="24"/>
          <w:lang w:val="ky-KG" w:eastAsia="ru-RU"/>
        </w:rPr>
        <w:t xml:space="preserve"> год.</w:t>
      </w:r>
    </w:p>
    <w:p w:rsidR="00110892" w:rsidRPr="008623A2" w:rsidRDefault="00110892" w:rsidP="007D55D0">
      <w:pPr>
        <w:widowControl w:val="0"/>
        <w:spacing w:before="120" w:after="0" w:line="240" w:lineRule="auto"/>
        <w:ind w:firstLine="709"/>
        <w:jc w:val="right"/>
        <w:rPr>
          <w:rFonts w:ascii="Times New Roman" w:eastAsia="Times New Roman" w:hAnsi="Times New Roman" w:cs="Times New Roman"/>
          <w:bCs/>
          <w:sz w:val="20"/>
          <w:szCs w:val="24"/>
          <w:lang w:val="ky-KG" w:eastAsia="ru-RU"/>
        </w:rPr>
      </w:pPr>
      <w:r w:rsidRPr="008623A2">
        <w:rPr>
          <w:rFonts w:ascii="Times New Roman" w:eastAsia="Times New Roman" w:hAnsi="Times New Roman" w:cs="Times New Roman"/>
          <w:bCs/>
          <w:sz w:val="20"/>
          <w:szCs w:val="24"/>
          <w:lang w:eastAsia="ru-RU"/>
        </w:rPr>
        <w:t>млн. сом</w:t>
      </w:r>
      <w:r w:rsidR="00720579" w:rsidRPr="008623A2">
        <w:rPr>
          <w:rFonts w:ascii="Times New Roman" w:eastAsia="Times New Roman" w:hAnsi="Times New Roman" w:cs="Times New Roman"/>
          <w:bCs/>
          <w:sz w:val="20"/>
          <w:szCs w:val="24"/>
          <w:lang w:val="ky-KG" w:eastAsia="ru-RU"/>
        </w:rPr>
        <w:t>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81"/>
        <w:gridCol w:w="1181"/>
        <w:gridCol w:w="1181"/>
        <w:gridCol w:w="1181"/>
        <w:gridCol w:w="1181"/>
        <w:gridCol w:w="1182"/>
      </w:tblGrid>
      <w:tr w:rsidR="007472D9" w:rsidRPr="008623A2" w:rsidTr="007D55D0">
        <w:trPr>
          <w:trHeight w:val="713"/>
        </w:trPr>
        <w:tc>
          <w:tcPr>
            <w:tcW w:w="2552" w:type="dxa"/>
            <w:tcBorders>
              <w:top w:val="single" w:sz="4" w:space="0" w:color="auto"/>
              <w:left w:val="single" w:sz="4" w:space="0" w:color="auto"/>
              <w:bottom w:val="single" w:sz="4" w:space="0" w:color="auto"/>
              <w:right w:val="single" w:sz="4" w:space="0" w:color="auto"/>
            </w:tcBorders>
            <w:vAlign w:val="center"/>
            <w:hideMark/>
          </w:tcPr>
          <w:p w:rsidR="007472D9" w:rsidRPr="008623A2" w:rsidRDefault="007472D9" w:rsidP="0075673B">
            <w:pPr>
              <w:widowControl w:val="0"/>
              <w:spacing w:after="0" w:line="240" w:lineRule="auto"/>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Наименование</w:t>
            </w:r>
          </w:p>
        </w:tc>
        <w:tc>
          <w:tcPr>
            <w:tcW w:w="1181" w:type="dxa"/>
            <w:tcBorders>
              <w:top w:val="single" w:sz="4" w:space="0" w:color="auto"/>
              <w:left w:val="single" w:sz="4" w:space="0" w:color="auto"/>
              <w:bottom w:val="single" w:sz="4" w:space="0" w:color="auto"/>
              <w:right w:val="single" w:sz="4" w:space="0" w:color="auto"/>
            </w:tcBorders>
            <w:vAlign w:val="center"/>
          </w:tcPr>
          <w:p w:rsidR="007472D9" w:rsidRPr="008623A2" w:rsidRDefault="00370FFF" w:rsidP="0075673B">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EF7FA1" w:rsidRPr="008623A2">
              <w:rPr>
                <w:rFonts w:ascii="Times New Roman" w:eastAsia="Calibri" w:hAnsi="Times New Roman" w:cs="Times New Roman"/>
                <w:b/>
                <w:bCs/>
                <w:sz w:val="20"/>
                <w:szCs w:val="20"/>
                <w:lang w:val="ky-KG" w:eastAsia="ru-RU"/>
              </w:rPr>
              <w:t>9</w:t>
            </w:r>
            <w:r w:rsidR="007472D9" w:rsidRPr="008623A2">
              <w:rPr>
                <w:rFonts w:ascii="Times New Roman" w:eastAsia="Calibri" w:hAnsi="Times New Roman" w:cs="Times New Roman"/>
                <w:b/>
                <w:bCs/>
                <w:sz w:val="20"/>
                <w:szCs w:val="20"/>
                <w:lang w:eastAsia="ru-RU"/>
              </w:rPr>
              <w:t xml:space="preserve"> год факт</w:t>
            </w:r>
          </w:p>
        </w:tc>
        <w:tc>
          <w:tcPr>
            <w:tcW w:w="1181" w:type="dxa"/>
            <w:tcBorders>
              <w:top w:val="single" w:sz="4" w:space="0" w:color="auto"/>
              <w:left w:val="single" w:sz="4" w:space="0" w:color="auto"/>
              <w:bottom w:val="single" w:sz="4" w:space="0" w:color="auto"/>
              <w:right w:val="single" w:sz="4" w:space="0" w:color="auto"/>
            </w:tcBorders>
            <w:vAlign w:val="center"/>
            <w:hideMark/>
          </w:tcPr>
          <w:p w:rsidR="007472D9" w:rsidRPr="008623A2" w:rsidRDefault="00EF7FA1" w:rsidP="0075673B">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7472D9" w:rsidRPr="008623A2">
              <w:rPr>
                <w:rFonts w:ascii="Times New Roman" w:eastAsia="Calibri" w:hAnsi="Times New Roman" w:cs="Times New Roman"/>
                <w:b/>
                <w:bCs/>
                <w:sz w:val="20"/>
                <w:szCs w:val="20"/>
                <w:lang w:eastAsia="ru-RU"/>
              </w:rPr>
              <w:t xml:space="preserve"> год</w:t>
            </w:r>
          </w:p>
          <w:p w:rsidR="007472D9" w:rsidRPr="008623A2" w:rsidRDefault="007472D9" w:rsidP="0075673B">
            <w:pPr>
              <w:spacing w:after="0" w:line="240" w:lineRule="auto"/>
              <w:jc w:val="center"/>
              <w:rPr>
                <w:rFonts w:ascii="Times New Roman" w:eastAsia="Calibri" w:hAnsi="Times New Roman" w:cs="Times New Roman"/>
                <w:b/>
                <w:bCs/>
                <w:sz w:val="20"/>
                <w:szCs w:val="20"/>
                <w:lang w:eastAsia="ru-RU"/>
              </w:rPr>
            </w:pPr>
            <w:proofErr w:type="spellStart"/>
            <w:r w:rsidRPr="008623A2">
              <w:rPr>
                <w:rFonts w:ascii="Times New Roman" w:eastAsia="Calibri" w:hAnsi="Times New Roman" w:cs="Times New Roman"/>
                <w:b/>
                <w:bCs/>
                <w:sz w:val="20"/>
                <w:szCs w:val="20"/>
                <w:lang w:eastAsia="ru-RU"/>
              </w:rPr>
              <w:t>утвержд</w:t>
            </w:r>
            <w:proofErr w:type="spellEnd"/>
          </w:p>
        </w:tc>
        <w:tc>
          <w:tcPr>
            <w:tcW w:w="1181" w:type="dxa"/>
            <w:tcBorders>
              <w:top w:val="single" w:sz="4" w:space="0" w:color="auto"/>
              <w:left w:val="single" w:sz="4" w:space="0" w:color="auto"/>
              <w:bottom w:val="single" w:sz="4" w:space="0" w:color="auto"/>
              <w:right w:val="single" w:sz="4" w:space="0" w:color="auto"/>
            </w:tcBorders>
            <w:vAlign w:val="center"/>
            <w:hideMark/>
          </w:tcPr>
          <w:p w:rsidR="007472D9" w:rsidRPr="008623A2" w:rsidRDefault="007955FB" w:rsidP="0075673B">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EF7FA1" w:rsidRPr="008623A2">
              <w:rPr>
                <w:rFonts w:ascii="Times New Roman" w:eastAsia="Calibri" w:hAnsi="Times New Roman" w:cs="Times New Roman"/>
                <w:b/>
                <w:bCs/>
                <w:sz w:val="20"/>
                <w:szCs w:val="20"/>
                <w:lang w:val="ky-KG" w:eastAsia="ru-RU"/>
              </w:rPr>
              <w:t>21</w:t>
            </w:r>
            <w:r w:rsidR="007472D9" w:rsidRPr="008623A2">
              <w:rPr>
                <w:rFonts w:ascii="Times New Roman" w:eastAsia="Calibri" w:hAnsi="Times New Roman" w:cs="Times New Roman"/>
                <w:b/>
                <w:bCs/>
                <w:sz w:val="20"/>
                <w:szCs w:val="20"/>
                <w:lang w:eastAsia="ru-RU"/>
              </w:rPr>
              <w:t xml:space="preserve"> год проект</w:t>
            </w:r>
          </w:p>
        </w:tc>
        <w:tc>
          <w:tcPr>
            <w:tcW w:w="1181" w:type="dxa"/>
            <w:tcBorders>
              <w:top w:val="single" w:sz="4" w:space="0" w:color="auto"/>
              <w:left w:val="single" w:sz="4" w:space="0" w:color="auto"/>
              <w:bottom w:val="single" w:sz="4" w:space="0" w:color="auto"/>
              <w:right w:val="single" w:sz="4" w:space="0" w:color="auto"/>
            </w:tcBorders>
            <w:vAlign w:val="center"/>
            <w:hideMark/>
          </w:tcPr>
          <w:p w:rsidR="007472D9" w:rsidRPr="008623A2" w:rsidRDefault="007472D9" w:rsidP="0075673B">
            <w:pPr>
              <w:spacing w:after="0" w:line="240" w:lineRule="auto"/>
              <w:jc w:val="center"/>
              <w:rPr>
                <w:rFonts w:ascii="Times New Roman" w:eastAsia="Times New Roman" w:hAnsi="Times New Roman" w:cs="Times New Roman"/>
                <w:b/>
                <w:bCs/>
                <w:sz w:val="20"/>
                <w:szCs w:val="20"/>
                <w:lang w:eastAsia="ky-KG"/>
              </w:rPr>
            </w:pPr>
            <w:proofErr w:type="spellStart"/>
            <w:r w:rsidRPr="008623A2">
              <w:rPr>
                <w:rFonts w:ascii="Times New Roman" w:eastAsia="Times New Roman" w:hAnsi="Times New Roman" w:cs="Times New Roman"/>
                <w:b/>
                <w:bCs/>
                <w:sz w:val="20"/>
                <w:szCs w:val="20"/>
                <w:lang w:eastAsia="ky-KG"/>
              </w:rPr>
              <w:t>откл</w:t>
            </w:r>
            <w:proofErr w:type="spellEnd"/>
          </w:p>
        </w:tc>
        <w:tc>
          <w:tcPr>
            <w:tcW w:w="1181" w:type="dxa"/>
            <w:tcBorders>
              <w:top w:val="single" w:sz="4" w:space="0" w:color="auto"/>
              <w:left w:val="single" w:sz="4" w:space="0" w:color="auto"/>
              <w:bottom w:val="single" w:sz="4" w:space="0" w:color="auto"/>
              <w:right w:val="single" w:sz="4" w:space="0" w:color="auto"/>
            </w:tcBorders>
            <w:vAlign w:val="center"/>
            <w:hideMark/>
          </w:tcPr>
          <w:p w:rsidR="007472D9" w:rsidRPr="008623A2" w:rsidRDefault="00370FFF" w:rsidP="0075673B">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EF7FA1" w:rsidRPr="008623A2">
              <w:rPr>
                <w:rFonts w:ascii="Times New Roman" w:eastAsia="Calibri" w:hAnsi="Times New Roman" w:cs="Times New Roman"/>
                <w:b/>
                <w:bCs/>
                <w:sz w:val="20"/>
                <w:szCs w:val="20"/>
                <w:lang w:val="ky-KG" w:eastAsia="ru-RU"/>
              </w:rPr>
              <w:t>22</w:t>
            </w:r>
            <w:r w:rsidR="007472D9" w:rsidRPr="008623A2">
              <w:rPr>
                <w:rFonts w:ascii="Times New Roman" w:eastAsia="Calibri" w:hAnsi="Times New Roman" w:cs="Times New Roman"/>
                <w:b/>
                <w:bCs/>
                <w:sz w:val="20"/>
                <w:szCs w:val="20"/>
                <w:lang w:eastAsia="ru-RU"/>
              </w:rPr>
              <w:t xml:space="preserve"> год прогноз</w:t>
            </w:r>
          </w:p>
        </w:tc>
        <w:tc>
          <w:tcPr>
            <w:tcW w:w="1182" w:type="dxa"/>
            <w:tcBorders>
              <w:top w:val="single" w:sz="4" w:space="0" w:color="auto"/>
              <w:left w:val="single" w:sz="4" w:space="0" w:color="auto"/>
              <w:bottom w:val="single" w:sz="4" w:space="0" w:color="auto"/>
              <w:right w:val="single" w:sz="4" w:space="0" w:color="auto"/>
            </w:tcBorders>
            <w:vAlign w:val="center"/>
            <w:hideMark/>
          </w:tcPr>
          <w:p w:rsidR="007472D9" w:rsidRPr="008623A2" w:rsidRDefault="00370FFF" w:rsidP="0075673B">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w:t>
            </w:r>
            <w:r w:rsidR="00EF7FA1" w:rsidRPr="008623A2">
              <w:rPr>
                <w:rFonts w:ascii="Times New Roman" w:eastAsia="Calibri" w:hAnsi="Times New Roman" w:cs="Times New Roman"/>
                <w:b/>
                <w:bCs/>
                <w:sz w:val="20"/>
                <w:szCs w:val="20"/>
                <w:lang w:val="ky-KG" w:eastAsia="ru-RU"/>
              </w:rPr>
              <w:t>3</w:t>
            </w:r>
            <w:r w:rsidR="007472D9" w:rsidRPr="008623A2">
              <w:rPr>
                <w:rFonts w:ascii="Times New Roman" w:eastAsia="Calibri" w:hAnsi="Times New Roman" w:cs="Times New Roman"/>
                <w:b/>
                <w:bCs/>
                <w:sz w:val="20"/>
                <w:szCs w:val="20"/>
                <w:lang w:eastAsia="ru-RU"/>
              </w:rPr>
              <w:t xml:space="preserve"> год прогноз</w:t>
            </w:r>
          </w:p>
        </w:tc>
      </w:tr>
      <w:tr w:rsidR="007472D9" w:rsidRPr="008623A2" w:rsidTr="007D55D0">
        <w:trPr>
          <w:trHeight w:val="389"/>
        </w:trPr>
        <w:tc>
          <w:tcPr>
            <w:tcW w:w="255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472D9" w:rsidRPr="008623A2" w:rsidRDefault="007472D9" w:rsidP="0075673B">
            <w:pPr>
              <w:widowControl w:val="0"/>
              <w:spacing w:after="0" w:line="240" w:lineRule="auto"/>
              <w:rPr>
                <w:rFonts w:ascii="Times New Roman" w:eastAsia="Calibri" w:hAnsi="Times New Roman" w:cs="Times New Roman"/>
                <w:bCs/>
                <w:sz w:val="20"/>
                <w:szCs w:val="20"/>
              </w:rPr>
            </w:pPr>
            <w:r w:rsidRPr="008623A2">
              <w:rPr>
                <w:rFonts w:ascii="Times New Roman" w:eastAsia="Calibri" w:hAnsi="Times New Roman" w:cs="Times New Roman"/>
                <w:bCs/>
                <w:sz w:val="20"/>
                <w:szCs w:val="20"/>
              </w:rPr>
              <w:t>Всего</w:t>
            </w:r>
          </w:p>
        </w:tc>
        <w:tc>
          <w:tcPr>
            <w:tcW w:w="1181" w:type="dxa"/>
            <w:tcBorders>
              <w:top w:val="single" w:sz="4" w:space="0" w:color="auto"/>
              <w:left w:val="single" w:sz="4" w:space="0" w:color="auto"/>
              <w:bottom w:val="single" w:sz="4" w:space="0" w:color="auto"/>
              <w:right w:val="single" w:sz="4" w:space="0" w:color="auto"/>
            </w:tcBorders>
            <w:shd w:val="clear" w:color="auto" w:fill="FFFFFF"/>
            <w:vAlign w:val="center"/>
          </w:tcPr>
          <w:p w:rsidR="007472D9" w:rsidRPr="008623A2" w:rsidRDefault="00EF7FA1" w:rsidP="0075673B">
            <w:pPr>
              <w:widowControl w:val="0"/>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1 245,7</w:t>
            </w:r>
          </w:p>
        </w:tc>
        <w:tc>
          <w:tcPr>
            <w:tcW w:w="1181"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7472D9" w:rsidRPr="008623A2" w:rsidRDefault="007472D9" w:rsidP="0075673B">
            <w:pPr>
              <w:widowControl w:val="0"/>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rPr>
              <w:t>1</w:t>
            </w:r>
            <w:r w:rsidR="00370FFF" w:rsidRPr="008623A2">
              <w:rPr>
                <w:rFonts w:ascii="Times New Roman" w:eastAsia="Calibri" w:hAnsi="Times New Roman" w:cs="Times New Roman"/>
                <w:sz w:val="20"/>
                <w:szCs w:val="20"/>
                <w:lang w:val="ky-KG"/>
              </w:rPr>
              <w:t xml:space="preserve"> 2</w:t>
            </w:r>
            <w:r w:rsidRPr="008623A2">
              <w:rPr>
                <w:rFonts w:ascii="Times New Roman" w:eastAsia="Calibri" w:hAnsi="Times New Roman" w:cs="Times New Roman"/>
                <w:sz w:val="20"/>
                <w:szCs w:val="20"/>
                <w:lang w:val="ky-KG"/>
              </w:rPr>
              <w:t>49</w:t>
            </w:r>
            <w:r w:rsidRPr="008623A2">
              <w:rPr>
                <w:rFonts w:ascii="Times New Roman" w:eastAsia="Calibri" w:hAnsi="Times New Roman" w:cs="Times New Roman"/>
                <w:sz w:val="20"/>
                <w:szCs w:val="20"/>
              </w:rPr>
              <w:t>,</w:t>
            </w:r>
            <w:r w:rsidR="00370FFF" w:rsidRPr="008623A2">
              <w:rPr>
                <w:rFonts w:ascii="Times New Roman" w:eastAsia="Calibri" w:hAnsi="Times New Roman" w:cs="Times New Roman"/>
                <w:sz w:val="20"/>
                <w:szCs w:val="20"/>
                <w:lang w:val="ky-KG"/>
              </w:rPr>
              <w:t>9</w:t>
            </w:r>
          </w:p>
        </w:tc>
        <w:tc>
          <w:tcPr>
            <w:tcW w:w="1181"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7472D9" w:rsidRPr="008623A2" w:rsidRDefault="007472D9" w:rsidP="0075673B">
            <w:pPr>
              <w:widowControl w:val="0"/>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rPr>
              <w:t>1</w:t>
            </w:r>
            <w:r w:rsidR="00370FFF" w:rsidRPr="008623A2">
              <w:rPr>
                <w:rFonts w:ascii="Times New Roman" w:eastAsia="Calibri" w:hAnsi="Times New Roman" w:cs="Times New Roman"/>
                <w:sz w:val="20"/>
                <w:szCs w:val="20"/>
                <w:lang w:val="ky-KG"/>
              </w:rPr>
              <w:t xml:space="preserve"> </w:t>
            </w:r>
            <w:r w:rsidRPr="008623A2">
              <w:rPr>
                <w:rFonts w:ascii="Times New Roman" w:eastAsia="Calibri" w:hAnsi="Times New Roman" w:cs="Times New Roman"/>
                <w:sz w:val="20"/>
                <w:szCs w:val="20"/>
                <w:lang w:val="ky-KG"/>
              </w:rPr>
              <w:t>2</w:t>
            </w:r>
            <w:r w:rsidR="00EF7FA1" w:rsidRPr="008623A2">
              <w:rPr>
                <w:rFonts w:ascii="Times New Roman" w:eastAsia="Calibri" w:hAnsi="Times New Roman" w:cs="Times New Roman"/>
                <w:sz w:val="20"/>
                <w:szCs w:val="20"/>
              </w:rPr>
              <w:t>08</w:t>
            </w:r>
            <w:r w:rsidRPr="008623A2">
              <w:rPr>
                <w:rFonts w:ascii="Times New Roman" w:eastAsia="Calibri" w:hAnsi="Times New Roman" w:cs="Times New Roman"/>
                <w:sz w:val="20"/>
                <w:szCs w:val="20"/>
              </w:rPr>
              <w:t>,</w:t>
            </w:r>
            <w:r w:rsidR="00EF7FA1" w:rsidRPr="008623A2">
              <w:rPr>
                <w:rFonts w:ascii="Times New Roman" w:eastAsia="Calibri" w:hAnsi="Times New Roman" w:cs="Times New Roman"/>
                <w:sz w:val="20"/>
                <w:szCs w:val="20"/>
                <w:lang w:val="ky-KG"/>
              </w:rPr>
              <w:t>1</w:t>
            </w:r>
          </w:p>
        </w:tc>
        <w:tc>
          <w:tcPr>
            <w:tcW w:w="1181"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7472D9" w:rsidRPr="008623A2" w:rsidRDefault="00EF7FA1" w:rsidP="0075673B">
            <w:pPr>
              <w:widowControl w:val="0"/>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-41,8</w:t>
            </w:r>
          </w:p>
        </w:tc>
        <w:tc>
          <w:tcPr>
            <w:tcW w:w="1181"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7472D9" w:rsidRPr="008623A2" w:rsidRDefault="007472D9" w:rsidP="0075673B">
            <w:pPr>
              <w:widowControl w:val="0"/>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rPr>
              <w:t>1</w:t>
            </w:r>
            <w:r w:rsidR="00150E23" w:rsidRPr="008623A2">
              <w:rPr>
                <w:rFonts w:ascii="Times New Roman" w:eastAsia="Calibri" w:hAnsi="Times New Roman" w:cs="Times New Roman"/>
                <w:sz w:val="20"/>
                <w:szCs w:val="20"/>
                <w:lang w:val="ky-KG"/>
              </w:rPr>
              <w:t xml:space="preserve"> 232</w:t>
            </w:r>
            <w:r w:rsidR="00370FFF" w:rsidRPr="008623A2">
              <w:rPr>
                <w:rFonts w:ascii="Times New Roman" w:eastAsia="Calibri" w:hAnsi="Times New Roman" w:cs="Times New Roman"/>
                <w:sz w:val="20"/>
                <w:szCs w:val="20"/>
              </w:rPr>
              <w:t>,</w:t>
            </w:r>
            <w:r w:rsidR="00150E23" w:rsidRPr="008623A2">
              <w:rPr>
                <w:rFonts w:ascii="Times New Roman" w:eastAsia="Calibri" w:hAnsi="Times New Roman" w:cs="Times New Roman"/>
                <w:sz w:val="20"/>
                <w:szCs w:val="20"/>
                <w:lang w:val="ky-KG"/>
              </w:rPr>
              <w:t>0</w:t>
            </w:r>
          </w:p>
        </w:tc>
        <w:tc>
          <w:tcPr>
            <w:tcW w:w="118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7472D9" w:rsidRPr="008623A2" w:rsidRDefault="007472D9" w:rsidP="0075673B">
            <w:pPr>
              <w:widowControl w:val="0"/>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rPr>
              <w:t>1</w:t>
            </w:r>
            <w:r w:rsidR="00150E23" w:rsidRPr="008623A2">
              <w:rPr>
                <w:rFonts w:ascii="Times New Roman" w:eastAsia="Calibri" w:hAnsi="Times New Roman" w:cs="Times New Roman"/>
                <w:sz w:val="20"/>
                <w:szCs w:val="20"/>
                <w:lang w:val="ky-KG"/>
              </w:rPr>
              <w:t> 242,1</w:t>
            </w:r>
          </w:p>
        </w:tc>
      </w:tr>
      <w:tr w:rsidR="007472D9" w:rsidRPr="008623A2" w:rsidTr="00882C3F">
        <w:trPr>
          <w:trHeight w:val="479"/>
        </w:trPr>
        <w:tc>
          <w:tcPr>
            <w:tcW w:w="2552" w:type="dxa"/>
            <w:tcBorders>
              <w:top w:val="single" w:sz="4" w:space="0" w:color="auto"/>
              <w:left w:val="single" w:sz="4" w:space="0" w:color="auto"/>
              <w:bottom w:val="single" w:sz="4" w:space="0" w:color="auto"/>
              <w:right w:val="single" w:sz="4" w:space="0" w:color="auto"/>
            </w:tcBorders>
            <w:vAlign w:val="center"/>
            <w:hideMark/>
          </w:tcPr>
          <w:p w:rsidR="007472D9" w:rsidRPr="008623A2" w:rsidRDefault="00150E23" w:rsidP="007D55D0">
            <w:pPr>
              <w:widowControl w:val="0"/>
              <w:spacing w:after="0" w:line="240" w:lineRule="auto"/>
              <w:rPr>
                <w:rFonts w:ascii="Times New Roman" w:eastAsia="Calibri" w:hAnsi="Times New Roman" w:cs="Times New Roman"/>
                <w:iCs/>
                <w:sz w:val="20"/>
                <w:szCs w:val="20"/>
                <w:lang w:val="ky-KG"/>
              </w:rPr>
            </w:pPr>
            <w:r w:rsidRPr="008623A2">
              <w:rPr>
                <w:rFonts w:ascii="Times New Roman" w:eastAsia="Calibri" w:hAnsi="Times New Roman" w:cs="Times New Roman"/>
                <w:iCs/>
                <w:sz w:val="20"/>
                <w:szCs w:val="20"/>
                <w:lang w:val="ky-KG"/>
              </w:rPr>
              <w:t>б</w:t>
            </w:r>
            <w:r w:rsidR="00882C3F" w:rsidRPr="008623A2">
              <w:rPr>
                <w:rFonts w:ascii="Times New Roman" w:eastAsia="Calibri" w:hAnsi="Times New Roman" w:cs="Times New Roman"/>
                <w:iCs/>
                <w:sz w:val="20"/>
                <w:szCs w:val="20"/>
                <w:lang w:val="ky-KG"/>
              </w:rPr>
              <w:t>юджетные средства</w:t>
            </w:r>
          </w:p>
        </w:tc>
        <w:tc>
          <w:tcPr>
            <w:tcW w:w="1181" w:type="dxa"/>
            <w:tcBorders>
              <w:top w:val="single" w:sz="4" w:space="0" w:color="auto"/>
              <w:left w:val="single" w:sz="4" w:space="0" w:color="auto"/>
              <w:bottom w:val="single" w:sz="4" w:space="0" w:color="auto"/>
              <w:right w:val="single" w:sz="4" w:space="0" w:color="auto"/>
            </w:tcBorders>
          </w:tcPr>
          <w:p w:rsidR="007472D9" w:rsidRPr="008623A2" w:rsidRDefault="00EF7FA1" w:rsidP="0075673B">
            <w:pPr>
              <w:widowControl w:val="0"/>
              <w:spacing w:after="0" w:line="240" w:lineRule="auto"/>
              <w:jc w:val="center"/>
              <w:rPr>
                <w:rFonts w:ascii="Times New Roman" w:eastAsia="Calibri" w:hAnsi="Times New Roman" w:cs="Times New Roman"/>
                <w:iCs/>
                <w:sz w:val="20"/>
                <w:szCs w:val="20"/>
                <w:lang w:val="ky-KG"/>
              </w:rPr>
            </w:pPr>
            <w:r w:rsidRPr="008623A2">
              <w:rPr>
                <w:rFonts w:ascii="Times New Roman" w:eastAsia="Calibri" w:hAnsi="Times New Roman" w:cs="Times New Roman"/>
                <w:iCs/>
                <w:sz w:val="20"/>
                <w:szCs w:val="20"/>
                <w:lang w:val="ky-KG"/>
              </w:rPr>
              <w:t>1 245,7</w:t>
            </w:r>
          </w:p>
          <w:p w:rsidR="007472D9" w:rsidRPr="008623A2" w:rsidRDefault="007472D9" w:rsidP="00882C3F">
            <w:pPr>
              <w:widowControl w:val="0"/>
              <w:spacing w:after="0" w:line="240" w:lineRule="auto"/>
              <w:rPr>
                <w:rFonts w:ascii="Times New Roman" w:eastAsia="Calibri" w:hAnsi="Times New Roman" w:cs="Times New Roman"/>
                <w:iCs/>
                <w:sz w:val="20"/>
                <w:szCs w:val="20"/>
                <w:lang w:val="ky-KG"/>
              </w:rPr>
            </w:pPr>
          </w:p>
        </w:tc>
        <w:tc>
          <w:tcPr>
            <w:tcW w:w="1181" w:type="dxa"/>
            <w:tcBorders>
              <w:top w:val="single" w:sz="4" w:space="0" w:color="auto"/>
              <w:left w:val="single" w:sz="4" w:space="0" w:color="auto"/>
              <w:bottom w:val="single" w:sz="4" w:space="0" w:color="auto"/>
              <w:right w:val="single" w:sz="4" w:space="0" w:color="auto"/>
            </w:tcBorders>
            <w:noWrap/>
            <w:hideMark/>
          </w:tcPr>
          <w:p w:rsidR="007472D9" w:rsidRPr="008623A2" w:rsidRDefault="007472D9" w:rsidP="0075673B">
            <w:pPr>
              <w:spacing w:after="0" w:line="240" w:lineRule="auto"/>
              <w:jc w:val="center"/>
              <w:rPr>
                <w:rFonts w:ascii="Times New Roman" w:eastAsia="Calibri" w:hAnsi="Times New Roman" w:cs="Times New Roman"/>
                <w:iCs/>
                <w:sz w:val="20"/>
                <w:szCs w:val="20"/>
                <w:lang w:val="ky-KG"/>
              </w:rPr>
            </w:pPr>
            <w:r w:rsidRPr="008623A2">
              <w:rPr>
                <w:rFonts w:ascii="Times New Roman" w:eastAsia="Calibri" w:hAnsi="Times New Roman" w:cs="Times New Roman"/>
                <w:iCs/>
                <w:sz w:val="20"/>
                <w:szCs w:val="20"/>
              </w:rPr>
              <w:t>1</w:t>
            </w:r>
            <w:r w:rsidR="00370FFF" w:rsidRPr="008623A2">
              <w:rPr>
                <w:rFonts w:ascii="Times New Roman" w:eastAsia="Calibri" w:hAnsi="Times New Roman" w:cs="Times New Roman"/>
                <w:iCs/>
                <w:sz w:val="20"/>
                <w:szCs w:val="20"/>
                <w:lang w:val="ky-KG"/>
              </w:rPr>
              <w:t xml:space="preserve"> 2</w:t>
            </w:r>
            <w:r w:rsidRPr="008623A2">
              <w:rPr>
                <w:rFonts w:ascii="Times New Roman" w:eastAsia="Calibri" w:hAnsi="Times New Roman" w:cs="Times New Roman"/>
                <w:iCs/>
                <w:sz w:val="20"/>
                <w:szCs w:val="20"/>
                <w:lang w:val="ky-KG"/>
              </w:rPr>
              <w:t>49</w:t>
            </w:r>
            <w:r w:rsidRPr="008623A2">
              <w:rPr>
                <w:rFonts w:ascii="Times New Roman" w:eastAsia="Calibri" w:hAnsi="Times New Roman" w:cs="Times New Roman"/>
                <w:iCs/>
                <w:sz w:val="20"/>
                <w:szCs w:val="20"/>
              </w:rPr>
              <w:t>,</w:t>
            </w:r>
            <w:r w:rsidR="00370FFF" w:rsidRPr="008623A2">
              <w:rPr>
                <w:rFonts w:ascii="Times New Roman" w:eastAsia="Calibri" w:hAnsi="Times New Roman" w:cs="Times New Roman"/>
                <w:iCs/>
                <w:sz w:val="20"/>
                <w:szCs w:val="20"/>
                <w:lang w:val="ky-KG"/>
              </w:rPr>
              <w:t>9</w:t>
            </w:r>
          </w:p>
          <w:p w:rsidR="007472D9" w:rsidRPr="008623A2" w:rsidRDefault="007472D9" w:rsidP="00882C3F">
            <w:pPr>
              <w:spacing w:after="0" w:line="240" w:lineRule="auto"/>
              <w:rPr>
                <w:rFonts w:ascii="Times New Roman" w:hAnsi="Times New Roman" w:cs="Times New Roman"/>
                <w:sz w:val="20"/>
                <w:szCs w:val="20"/>
                <w:lang w:val="ky-KG"/>
              </w:rPr>
            </w:pPr>
          </w:p>
        </w:tc>
        <w:tc>
          <w:tcPr>
            <w:tcW w:w="1181" w:type="dxa"/>
            <w:tcBorders>
              <w:top w:val="single" w:sz="4" w:space="0" w:color="auto"/>
              <w:left w:val="single" w:sz="4" w:space="0" w:color="auto"/>
              <w:bottom w:val="single" w:sz="4" w:space="0" w:color="auto"/>
              <w:right w:val="single" w:sz="4" w:space="0" w:color="auto"/>
            </w:tcBorders>
            <w:noWrap/>
            <w:hideMark/>
          </w:tcPr>
          <w:p w:rsidR="007472D9" w:rsidRPr="008623A2" w:rsidRDefault="007472D9" w:rsidP="0075673B">
            <w:pPr>
              <w:spacing w:after="0" w:line="240" w:lineRule="auto"/>
              <w:jc w:val="center"/>
              <w:rPr>
                <w:rFonts w:ascii="Times New Roman" w:eastAsia="Calibri" w:hAnsi="Times New Roman" w:cs="Times New Roman"/>
                <w:iCs/>
                <w:sz w:val="20"/>
                <w:szCs w:val="20"/>
                <w:lang w:val="ky-KG"/>
              </w:rPr>
            </w:pPr>
            <w:r w:rsidRPr="008623A2">
              <w:rPr>
                <w:rFonts w:ascii="Times New Roman" w:eastAsia="Calibri" w:hAnsi="Times New Roman" w:cs="Times New Roman"/>
                <w:iCs/>
                <w:sz w:val="20"/>
                <w:szCs w:val="20"/>
              </w:rPr>
              <w:t>1</w:t>
            </w:r>
            <w:r w:rsidR="00370FFF" w:rsidRPr="008623A2">
              <w:rPr>
                <w:rFonts w:ascii="Times New Roman" w:eastAsia="Calibri" w:hAnsi="Times New Roman" w:cs="Times New Roman"/>
                <w:iCs/>
                <w:sz w:val="20"/>
                <w:szCs w:val="20"/>
                <w:lang w:val="ky-KG"/>
              </w:rPr>
              <w:t xml:space="preserve"> </w:t>
            </w:r>
            <w:r w:rsidRPr="008623A2">
              <w:rPr>
                <w:rFonts w:ascii="Times New Roman" w:eastAsia="Calibri" w:hAnsi="Times New Roman" w:cs="Times New Roman"/>
                <w:iCs/>
                <w:sz w:val="20"/>
                <w:szCs w:val="20"/>
                <w:lang w:val="ky-KG"/>
              </w:rPr>
              <w:t>2</w:t>
            </w:r>
            <w:r w:rsidR="00EF7FA1" w:rsidRPr="008623A2">
              <w:rPr>
                <w:rFonts w:ascii="Times New Roman" w:eastAsia="Calibri" w:hAnsi="Times New Roman" w:cs="Times New Roman"/>
                <w:iCs/>
                <w:sz w:val="20"/>
                <w:szCs w:val="20"/>
              </w:rPr>
              <w:t>08</w:t>
            </w:r>
            <w:r w:rsidRPr="008623A2">
              <w:rPr>
                <w:rFonts w:ascii="Times New Roman" w:eastAsia="Calibri" w:hAnsi="Times New Roman" w:cs="Times New Roman"/>
                <w:iCs/>
                <w:sz w:val="20"/>
                <w:szCs w:val="20"/>
              </w:rPr>
              <w:t>,</w:t>
            </w:r>
            <w:r w:rsidR="00EF7FA1" w:rsidRPr="008623A2">
              <w:rPr>
                <w:rFonts w:ascii="Times New Roman" w:eastAsia="Calibri" w:hAnsi="Times New Roman" w:cs="Times New Roman"/>
                <w:iCs/>
                <w:sz w:val="20"/>
                <w:szCs w:val="20"/>
                <w:lang w:val="ky-KG"/>
              </w:rPr>
              <w:t>1</w:t>
            </w:r>
          </w:p>
          <w:p w:rsidR="007472D9" w:rsidRPr="008623A2" w:rsidRDefault="007472D9" w:rsidP="00882C3F">
            <w:pPr>
              <w:spacing w:after="0" w:line="240" w:lineRule="auto"/>
              <w:rPr>
                <w:rFonts w:ascii="Times New Roman" w:hAnsi="Times New Roman" w:cs="Times New Roman"/>
                <w:sz w:val="20"/>
                <w:szCs w:val="20"/>
                <w:lang w:val="ky-KG"/>
              </w:rPr>
            </w:pPr>
          </w:p>
        </w:tc>
        <w:tc>
          <w:tcPr>
            <w:tcW w:w="1181" w:type="dxa"/>
            <w:tcBorders>
              <w:top w:val="single" w:sz="4" w:space="0" w:color="auto"/>
              <w:left w:val="single" w:sz="4" w:space="0" w:color="auto"/>
              <w:bottom w:val="single" w:sz="4" w:space="0" w:color="auto"/>
              <w:right w:val="single" w:sz="4" w:space="0" w:color="auto"/>
            </w:tcBorders>
            <w:noWrap/>
            <w:hideMark/>
          </w:tcPr>
          <w:p w:rsidR="007472D9" w:rsidRPr="008623A2" w:rsidRDefault="00EF7FA1" w:rsidP="0075673B">
            <w:pPr>
              <w:spacing w:after="0" w:line="240" w:lineRule="auto"/>
              <w:jc w:val="center"/>
              <w:rPr>
                <w:rFonts w:ascii="Times New Roman" w:eastAsia="Calibri" w:hAnsi="Times New Roman" w:cs="Times New Roman"/>
                <w:iCs/>
                <w:sz w:val="20"/>
                <w:szCs w:val="20"/>
                <w:lang w:val="ky-KG"/>
              </w:rPr>
            </w:pPr>
            <w:r w:rsidRPr="008623A2">
              <w:rPr>
                <w:rFonts w:ascii="Times New Roman" w:eastAsia="Calibri" w:hAnsi="Times New Roman" w:cs="Times New Roman"/>
                <w:iCs/>
                <w:sz w:val="20"/>
                <w:szCs w:val="20"/>
                <w:lang w:val="ky-KG"/>
              </w:rPr>
              <w:t>-41,8</w:t>
            </w:r>
          </w:p>
          <w:p w:rsidR="007472D9" w:rsidRPr="008623A2" w:rsidRDefault="007472D9" w:rsidP="00882C3F">
            <w:pPr>
              <w:spacing w:after="0" w:line="240" w:lineRule="auto"/>
              <w:rPr>
                <w:rFonts w:ascii="Times New Roman" w:hAnsi="Times New Roman" w:cs="Times New Roman"/>
                <w:sz w:val="20"/>
                <w:szCs w:val="20"/>
                <w:lang w:val="ky-KG"/>
              </w:rPr>
            </w:pPr>
          </w:p>
        </w:tc>
        <w:tc>
          <w:tcPr>
            <w:tcW w:w="1181" w:type="dxa"/>
            <w:tcBorders>
              <w:top w:val="single" w:sz="4" w:space="0" w:color="auto"/>
              <w:left w:val="single" w:sz="4" w:space="0" w:color="auto"/>
              <w:bottom w:val="single" w:sz="4" w:space="0" w:color="auto"/>
              <w:right w:val="single" w:sz="4" w:space="0" w:color="auto"/>
            </w:tcBorders>
            <w:noWrap/>
            <w:hideMark/>
          </w:tcPr>
          <w:p w:rsidR="007472D9" w:rsidRPr="008623A2" w:rsidRDefault="007472D9" w:rsidP="0075673B">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rPr>
              <w:t>1</w:t>
            </w:r>
            <w:r w:rsidR="00150E23" w:rsidRPr="008623A2">
              <w:rPr>
                <w:rFonts w:ascii="Times New Roman" w:hAnsi="Times New Roman" w:cs="Times New Roman"/>
                <w:sz w:val="20"/>
                <w:szCs w:val="20"/>
                <w:lang w:val="ky-KG"/>
              </w:rPr>
              <w:t xml:space="preserve"> 232</w:t>
            </w:r>
            <w:r w:rsidR="00370FFF" w:rsidRPr="008623A2">
              <w:rPr>
                <w:rFonts w:ascii="Times New Roman" w:hAnsi="Times New Roman" w:cs="Times New Roman"/>
                <w:sz w:val="20"/>
                <w:szCs w:val="20"/>
              </w:rPr>
              <w:t>,</w:t>
            </w:r>
            <w:r w:rsidR="00150E23" w:rsidRPr="008623A2">
              <w:rPr>
                <w:rFonts w:ascii="Times New Roman" w:hAnsi="Times New Roman" w:cs="Times New Roman"/>
                <w:sz w:val="20"/>
                <w:szCs w:val="20"/>
                <w:lang w:val="ky-KG"/>
              </w:rPr>
              <w:t>0</w:t>
            </w:r>
          </w:p>
          <w:p w:rsidR="007472D9" w:rsidRPr="008623A2" w:rsidRDefault="007472D9" w:rsidP="00882C3F">
            <w:pPr>
              <w:spacing w:after="0" w:line="240" w:lineRule="auto"/>
              <w:rPr>
                <w:rFonts w:ascii="Times New Roman" w:hAnsi="Times New Roman" w:cs="Times New Roman"/>
                <w:sz w:val="20"/>
                <w:szCs w:val="20"/>
              </w:rPr>
            </w:pPr>
          </w:p>
        </w:tc>
        <w:tc>
          <w:tcPr>
            <w:tcW w:w="1182" w:type="dxa"/>
            <w:tcBorders>
              <w:top w:val="single" w:sz="4" w:space="0" w:color="auto"/>
              <w:left w:val="single" w:sz="4" w:space="0" w:color="auto"/>
              <w:bottom w:val="single" w:sz="4" w:space="0" w:color="auto"/>
              <w:right w:val="single" w:sz="4" w:space="0" w:color="auto"/>
            </w:tcBorders>
            <w:noWrap/>
            <w:hideMark/>
          </w:tcPr>
          <w:p w:rsidR="007472D9" w:rsidRPr="008623A2" w:rsidRDefault="007472D9" w:rsidP="00882C3F">
            <w:pPr>
              <w:spacing w:after="0" w:line="240" w:lineRule="auto"/>
              <w:jc w:val="center"/>
              <w:rPr>
                <w:rFonts w:ascii="Times New Roman" w:eastAsia="Calibri" w:hAnsi="Times New Roman" w:cs="Times New Roman"/>
                <w:iCs/>
                <w:sz w:val="20"/>
                <w:szCs w:val="20"/>
                <w:lang w:val="ky-KG"/>
              </w:rPr>
            </w:pPr>
            <w:r w:rsidRPr="008623A2">
              <w:rPr>
                <w:rFonts w:ascii="Times New Roman" w:eastAsia="Calibri" w:hAnsi="Times New Roman" w:cs="Times New Roman"/>
                <w:iCs/>
                <w:sz w:val="20"/>
                <w:szCs w:val="20"/>
              </w:rPr>
              <w:t>1</w:t>
            </w:r>
            <w:r w:rsidR="00150E23" w:rsidRPr="008623A2">
              <w:rPr>
                <w:rFonts w:ascii="Times New Roman" w:eastAsia="Calibri" w:hAnsi="Times New Roman" w:cs="Times New Roman"/>
                <w:iCs/>
                <w:sz w:val="20"/>
                <w:szCs w:val="20"/>
                <w:lang w:val="ky-KG"/>
              </w:rPr>
              <w:t> 242,1</w:t>
            </w:r>
          </w:p>
        </w:tc>
      </w:tr>
    </w:tbl>
    <w:p w:rsidR="00933B55" w:rsidRPr="008623A2" w:rsidRDefault="00933B55" w:rsidP="00E51092">
      <w:pPr>
        <w:widowControl w:val="0"/>
        <w:spacing w:after="0" w:line="240" w:lineRule="auto"/>
        <w:ind w:firstLine="709"/>
        <w:jc w:val="both"/>
        <w:rPr>
          <w:rFonts w:ascii="Times New Roman" w:hAnsi="Times New Roman" w:cs="Times New Roman"/>
          <w:sz w:val="24"/>
          <w:szCs w:val="24"/>
          <w:lang w:val="ky-KG"/>
        </w:rPr>
      </w:pPr>
    </w:p>
    <w:p w:rsidR="00E51092" w:rsidRPr="008623A2" w:rsidRDefault="00E51092" w:rsidP="00903235">
      <w:pPr>
        <w:widowControl w:val="0"/>
        <w:spacing w:after="0" w:line="240" w:lineRule="auto"/>
        <w:ind w:firstLine="709"/>
        <w:jc w:val="both"/>
        <w:rPr>
          <w:rFonts w:ascii="Times New Roman" w:eastAsia="Calibri" w:hAnsi="Times New Roman" w:cs="Times New Roman"/>
          <w:sz w:val="24"/>
          <w:szCs w:val="24"/>
          <w:lang w:val="ky-KG"/>
        </w:rPr>
      </w:pPr>
      <w:r w:rsidRPr="008623A2">
        <w:rPr>
          <w:rFonts w:ascii="Times New Roman" w:hAnsi="Times New Roman" w:cs="Times New Roman"/>
          <w:sz w:val="24"/>
          <w:szCs w:val="24"/>
        </w:rPr>
        <w:t xml:space="preserve">На субсидирование тепловой энергии, отпускаемой населению по </w:t>
      </w:r>
      <w:r w:rsidR="00ED78A3" w:rsidRPr="008623A2">
        <w:rPr>
          <w:rFonts w:ascii="Times New Roman" w:hAnsi="Times New Roman" w:cs="Times New Roman"/>
          <w:sz w:val="24"/>
          <w:szCs w:val="24"/>
        </w:rPr>
        <w:t xml:space="preserve">регулируемым тарифам </w:t>
      </w:r>
      <w:r w:rsidR="00BF7AE7" w:rsidRPr="008623A2">
        <w:rPr>
          <w:rFonts w:ascii="Times New Roman" w:hAnsi="Times New Roman" w:cs="Times New Roman"/>
          <w:sz w:val="24"/>
          <w:szCs w:val="24"/>
        </w:rPr>
        <w:t>на 20</w:t>
      </w:r>
      <w:r w:rsidR="003826A8" w:rsidRPr="008623A2">
        <w:rPr>
          <w:rFonts w:ascii="Times New Roman" w:hAnsi="Times New Roman" w:cs="Times New Roman"/>
          <w:sz w:val="24"/>
          <w:szCs w:val="24"/>
          <w:lang w:val="ky-KG"/>
        </w:rPr>
        <w:t>21</w:t>
      </w:r>
      <w:r w:rsidR="00E93284" w:rsidRPr="008623A2">
        <w:rPr>
          <w:rFonts w:ascii="Times New Roman" w:hAnsi="Times New Roman" w:cs="Times New Roman"/>
          <w:sz w:val="24"/>
          <w:szCs w:val="24"/>
        </w:rPr>
        <w:t xml:space="preserve"> год  предусмо</w:t>
      </w:r>
      <w:r w:rsidR="00ED78A3" w:rsidRPr="008623A2">
        <w:rPr>
          <w:rFonts w:ascii="Times New Roman" w:hAnsi="Times New Roman" w:cs="Times New Roman"/>
          <w:sz w:val="24"/>
          <w:szCs w:val="24"/>
        </w:rPr>
        <w:t>трено</w:t>
      </w:r>
      <w:r w:rsidRPr="008623A2">
        <w:rPr>
          <w:rFonts w:ascii="Times New Roman" w:hAnsi="Times New Roman" w:cs="Times New Roman"/>
          <w:sz w:val="24"/>
          <w:szCs w:val="24"/>
        </w:rPr>
        <w:t xml:space="preserve"> </w:t>
      </w:r>
      <w:r w:rsidRPr="008623A2">
        <w:rPr>
          <w:rFonts w:ascii="Times New Roman" w:hAnsi="Times New Roman" w:cs="Times New Roman"/>
          <w:b/>
          <w:sz w:val="24"/>
          <w:szCs w:val="24"/>
        </w:rPr>
        <w:t>1</w:t>
      </w:r>
      <w:r w:rsidR="000D7AD4" w:rsidRPr="008623A2">
        <w:rPr>
          <w:rFonts w:ascii="Times New Roman" w:hAnsi="Times New Roman" w:cs="Times New Roman"/>
          <w:b/>
          <w:sz w:val="24"/>
          <w:szCs w:val="24"/>
        </w:rPr>
        <w:t xml:space="preserve"> </w:t>
      </w:r>
      <w:r w:rsidR="003826A8" w:rsidRPr="008623A2">
        <w:rPr>
          <w:rFonts w:ascii="Times New Roman" w:hAnsi="Times New Roman" w:cs="Times New Roman"/>
          <w:b/>
          <w:sz w:val="24"/>
          <w:szCs w:val="24"/>
          <w:lang w:val="ky-KG"/>
        </w:rPr>
        <w:t>195</w:t>
      </w:r>
      <w:r w:rsidR="003826A8" w:rsidRPr="008623A2">
        <w:rPr>
          <w:rFonts w:ascii="Times New Roman" w:hAnsi="Times New Roman" w:cs="Times New Roman"/>
          <w:b/>
          <w:sz w:val="24"/>
          <w:szCs w:val="24"/>
        </w:rPr>
        <w:t>,5</w:t>
      </w:r>
      <w:r w:rsidR="00F635C6" w:rsidRPr="008623A2">
        <w:rPr>
          <w:rFonts w:ascii="Times New Roman" w:hAnsi="Times New Roman" w:cs="Times New Roman"/>
          <w:b/>
          <w:sz w:val="24"/>
          <w:szCs w:val="24"/>
        </w:rPr>
        <w:t xml:space="preserve"> млн. сомов</w:t>
      </w:r>
      <w:r w:rsidR="00F635C6" w:rsidRPr="008623A2">
        <w:rPr>
          <w:rFonts w:ascii="Times New Roman" w:hAnsi="Times New Roman" w:cs="Times New Roman"/>
          <w:sz w:val="24"/>
          <w:szCs w:val="24"/>
          <w:lang w:val="ky-KG"/>
        </w:rPr>
        <w:t xml:space="preserve">, </w:t>
      </w:r>
      <w:r w:rsidR="00983F1C" w:rsidRPr="008623A2">
        <w:rPr>
          <w:rFonts w:ascii="Times New Roman" w:hAnsi="Times New Roman" w:cs="Times New Roman"/>
          <w:sz w:val="24"/>
          <w:szCs w:val="24"/>
          <w:lang w:val="ky-KG"/>
        </w:rPr>
        <w:t xml:space="preserve">что </w:t>
      </w:r>
      <w:r w:rsidR="003826A8" w:rsidRPr="008623A2">
        <w:rPr>
          <w:rFonts w:ascii="Times New Roman" w:hAnsi="Times New Roman" w:cs="Times New Roman"/>
          <w:sz w:val="24"/>
          <w:szCs w:val="24"/>
          <w:lang w:val="ky-KG"/>
        </w:rPr>
        <w:t>ниже</w:t>
      </w:r>
      <w:r w:rsidR="00DF2E87" w:rsidRPr="008623A2">
        <w:rPr>
          <w:rFonts w:ascii="Times New Roman" w:hAnsi="Times New Roman" w:cs="Times New Roman"/>
          <w:sz w:val="24"/>
          <w:szCs w:val="24"/>
          <w:lang w:val="ky-KG"/>
        </w:rPr>
        <w:t xml:space="preserve"> уров</w:t>
      </w:r>
      <w:r w:rsidR="003826A8" w:rsidRPr="008623A2">
        <w:rPr>
          <w:rFonts w:ascii="Times New Roman" w:hAnsi="Times New Roman" w:cs="Times New Roman"/>
          <w:sz w:val="24"/>
          <w:szCs w:val="24"/>
          <w:lang w:val="ky-KG"/>
        </w:rPr>
        <w:t>ня</w:t>
      </w:r>
      <w:r w:rsidR="00983F1C" w:rsidRPr="008623A2">
        <w:rPr>
          <w:rFonts w:ascii="Times New Roman" w:hAnsi="Times New Roman" w:cs="Times New Roman"/>
          <w:sz w:val="24"/>
          <w:szCs w:val="24"/>
          <w:lang w:val="ky-KG"/>
        </w:rPr>
        <w:t xml:space="preserve"> </w:t>
      </w:r>
      <w:r w:rsidR="003826A8" w:rsidRPr="008623A2">
        <w:rPr>
          <w:rFonts w:ascii="Times New Roman" w:hAnsi="Times New Roman" w:cs="Times New Roman"/>
          <w:sz w:val="24"/>
          <w:szCs w:val="24"/>
        </w:rPr>
        <w:t>2020</w:t>
      </w:r>
      <w:r w:rsidRPr="008623A2">
        <w:rPr>
          <w:rFonts w:ascii="Times New Roman" w:hAnsi="Times New Roman" w:cs="Times New Roman"/>
          <w:sz w:val="24"/>
          <w:szCs w:val="24"/>
        </w:rPr>
        <w:t xml:space="preserve"> года. </w:t>
      </w:r>
      <w:r w:rsidR="00DF2E87" w:rsidRPr="008623A2">
        <w:rPr>
          <w:rFonts w:ascii="Times New Roman" w:hAnsi="Times New Roman" w:cs="Times New Roman"/>
          <w:sz w:val="24"/>
          <w:szCs w:val="24"/>
          <w:lang w:val="ky-KG"/>
        </w:rPr>
        <w:t xml:space="preserve">При расчете объема субсидий принят </w:t>
      </w:r>
      <w:r w:rsidR="00DF2E87" w:rsidRPr="008623A2">
        <w:rPr>
          <w:rFonts w:ascii="Times New Roman" w:hAnsi="Times New Roman" w:cs="Times New Roman"/>
          <w:sz w:val="24"/>
          <w:szCs w:val="24"/>
        </w:rPr>
        <w:t xml:space="preserve">существующий на сегодня </w:t>
      </w:r>
      <w:r w:rsidR="00E81EB5" w:rsidRPr="008623A2">
        <w:rPr>
          <w:rFonts w:ascii="Times New Roman" w:hAnsi="Times New Roman" w:cs="Times New Roman"/>
          <w:sz w:val="24"/>
          <w:szCs w:val="24"/>
          <w:lang w:val="ky-KG"/>
        </w:rPr>
        <w:t xml:space="preserve">социальный </w:t>
      </w:r>
      <w:r w:rsidR="00DF2E87" w:rsidRPr="008623A2">
        <w:rPr>
          <w:rFonts w:ascii="Times New Roman" w:hAnsi="Times New Roman" w:cs="Times New Roman"/>
          <w:sz w:val="24"/>
          <w:szCs w:val="24"/>
        </w:rPr>
        <w:t>тариф</w:t>
      </w:r>
      <w:r w:rsidRPr="008623A2">
        <w:rPr>
          <w:rFonts w:ascii="Times New Roman" w:hAnsi="Times New Roman" w:cs="Times New Roman"/>
          <w:sz w:val="24"/>
          <w:szCs w:val="24"/>
        </w:rPr>
        <w:t xml:space="preserve"> </w:t>
      </w:r>
      <w:r w:rsidR="00DF2E87" w:rsidRPr="008623A2">
        <w:rPr>
          <w:rFonts w:ascii="Times New Roman" w:hAnsi="Times New Roman" w:cs="Times New Roman"/>
          <w:sz w:val="24"/>
          <w:szCs w:val="24"/>
        </w:rPr>
        <w:t xml:space="preserve">на тепловую энергию для населения в размере 1 134,76 сомов за 1 Гкал вырабатываемой тепловой энергии. </w:t>
      </w:r>
      <w:r w:rsidR="00150E23" w:rsidRPr="008623A2">
        <w:rPr>
          <w:rFonts w:ascii="Times New Roman" w:hAnsi="Times New Roman" w:cs="Times New Roman"/>
          <w:sz w:val="24"/>
          <w:szCs w:val="24"/>
          <w:lang w:val="ky-KG"/>
        </w:rPr>
        <w:t>В том числе</w:t>
      </w:r>
      <w:r w:rsidR="00E81EB5" w:rsidRPr="008623A2">
        <w:rPr>
          <w:rFonts w:ascii="Times New Roman" w:hAnsi="Times New Roman" w:cs="Times New Roman"/>
          <w:sz w:val="24"/>
          <w:szCs w:val="24"/>
          <w:lang w:val="ky-KG"/>
        </w:rPr>
        <w:t>, предусматриваются расходы на компенсацию убытков Мин-Кушскому предприятию жизнеобеспечения, связанные с поддержанием социальной инфраструктуры поселка Мин-Куш</w:t>
      </w:r>
      <w:r w:rsidR="00150E23" w:rsidRPr="008623A2">
        <w:rPr>
          <w:rFonts w:ascii="Times New Roman" w:hAnsi="Times New Roman" w:cs="Times New Roman"/>
          <w:sz w:val="24"/>
          <w:szCs w:val="24"/>
          <w:lang w:val="ky-KG"/>
        </w:rPr>
        <w:t xml:space="preserve"> в размере 13,9 млн. сомов</w:t>
      </w:r>
      <w:r w:rsidR="00E81EB5" w:rsidRPr="008623A2">
        <w:rPr>
          <w:rFonts w:ascii="Times New Roman" w:hAnsi="Times New Roman" w:cs="Times New Roman"/>
          <w:sz w:val="24"/>
          <w:szCs w:val="24"/>
          <w:lang w:val="ky-KG"/>
        </w:rPr>
        <w:t>.</w:t>
      </w:r>
    </w:p>
    <w:p w:rsidR="00903235" w:rsidRPr="008623A2" w:rsidRDefault="00D87365" w:rsidP="00E97AEE">
      <w:pPr>
        <w:widowControl w:val="0"/>
        <w:spacing w:after="0" w:line="240" w:lineRule="auto"/>
        <w:ind w:firstLine="709"/>
        <w:jc w:val="both"/>
        <w:rPr>
          <w:rFonts w:ascii="Times New Roman" w:eastAsia="Calibri" w:hAnsi="Times New Roman" w:cs="Times New Roman"/>
          <w:sz w:val="24"/>
          <w:szCs w:val="24"/>
          <w:lang w:val="ky-KG"/>
        </w:rPr>
      </w:pPr>
      <w:r w:rsidRPr="008623A2">
        <w:rPr>
          <w:rFonts w:ascii="Times New Roman" w:eastAsia="Calibri" w:hAnsi="Times New Roman" w:cs="Times New Roman"/>
          <w:sz w:val="24"/>
          <w:szCs w:val="24"/>
        </w:rPr>
        <w:t xml:space="preserve">На проведение работ по </w:t>
      </w:r>
      <w:r w:rsidR="00E51092" w:rsidRPr="008623A2">
        <w:rPr>
          <w:rFonts w:ascii="Times New Roman" w:eastAsia="Calibri" w:hAnsi="Times New Roman" w:cs="Times New Roman"/>
          <w:sz w:val="24"/>
          <w:szCs w:val="24"/>
          <w:lang w:val="ky-KG"/>
        </w:rPr>
        <w:t xml:space="preserve">сбору, обезвреживанию, </w:t>
      </w:r>
      <w:r w:rsidRPr="008623A2">
        <w:rPr>
          <w:rFonts w:ascii="Times New Roman" w:eastAsia="Calibri" w:hAnsi="Times New Roman" w:cs="Times New Roman"/>
          <w:sz w:val="24"/>
          <w:szCs w:val="24"/>
        </w:rPr>
        <w:t xml:space="preserve">захоронению радиоактивных </w:t>
      </w:r>
      <w:r w:rsidR="00E51092" w:rsidRPr="008623A2">
        <w:rPr>
          <w:rFonts w:ascii="Times New Roman" w:eastAsia="Calibri" w:hAnsi="Times New Roman" w:cs="Times New Roman"/>
          <w:sz w:val="24"/>
          <w:szCs w:val="24"/>
          <w:lang w:val="ky-KG"/>
        </w:rPr>
        <w:lastRenderedPageBreak/>
        <w:t>отходов и дезактивацию</w:t>
      </w:r>
      <w:r w:rsidRPr="008623A2">
        <w:rPr>
          <w:rFonts w:ascii="Times New Roman" w:eastAsia="Calibri" w:hAnsi="Times New Roman" w:cs="Times New Roman"/>
          <w:sz w:val="24"/>
          <w:szCs w:val="24"/>
        </w:rPr>
        <w:t xml:space="preserve"> </w:t>
      </w:r>
      <w:r w:rsidR="00B2393C" w:rsidRPr="008623A2">
        <w:rPr>
          <w:rFonts w:ascii="Times New Roman" w:eastAsia="Calibri" w:hAnsi="Times New Roman" w:cs="Times New Roman"/>
          <w:sz w:val="24"/>
          <w:szCs w:val="24"/>
          <w:lang w:val="ky-KG"/>
        </w:rPr>
        <w:t>на 2021</w:t>
      </w:r>
      <w:r w:rsidR="00E51092" w:rsidRPr="008623A2">
        <w:rPr>
          <w:rFonts w:ascii="Times New Roman" w:eastAsia="Calibri" w:hAnsi="Times New Roman" w:cs="Times New Roman"/>
          <w:sz w:val="24"/>
          <w:szCs w:val="24"/>
          <w:lang w:val="ky-KG"/>
        </w:rPr>
        <w:t xml:space="preserve"> год</w:t>
      </w:r>
      <w:r w:rsidR="00914D9E" w:rsidRPr="008623A2">
        <w:rPr>
          <w:rFonts w:ascii="Times New Roman" w:eastAsia="Calibri" w:hAnsi="Times New Roman" w:cs="Times New Roman"/>
          <w:sz w:val="24"/>
          <w:szCs w:val="24"/>
        </w:rPr>
        <w:t xml:space="preserve"> предусмотрено</w:t>
      </w:r>
      <w:r w:rsidR="005B7A20" w:rsidRPr="008623A2">
        <w:rPr>
          <w:rFonts w:ascii="Times New Roman" w:eastAsia="Calibri" w:hAnsi="Times New Roman" w:cs="Times New Roman"/>
          <w:sz w:val="24"/>
          <w:szCs w:val="24"/>
        </w:rPr>
        <w:t xml:space="preserve"> </w:t>
      </w:r>
      <w:r w:rsidR="005B7A20" w:rsidRPr="008623A2">
        <w:rPr>
          <w:rFonts w:ascii="Times New Roman" w:eastAsia="Calibri" w:hAnsi="Times New Roman" w:cs="Times New Roman"/>
          <w:b/>
          <w:sz w:val="24"/>
          <w:szCs w:val="24"/>
        </w:rPr>
        <w:t>1</w:t>
      </w:r>
      <w:r w:rsidR="00B2393C" w:rsidRPr="008623A2">
        <w:rPr>
          <w:rFonts w:ascii="Times New Roman" w:eastAsia="Calibri" w:hAnsi="Times New Roman" w:cs="Times New Roman"/>
          <w:b/>
          <w:sz w:val="24"/>
          <w:szCs w:val="24"/>
          <w:lang w:val="ky-KG"/>
        </w:rPr>
        <w:t>2</w:t>
      </w:r>
      <w:r w:rsidRPr="008623A2">
        <w:rPr>
          <w:rFonts w:ascii="Times New Roman" w:eastAsia="Calibri" w:hAnsi="Times New Roman" w:cs="Times New Roman"/>
          <w:b/>
          <w:sz w:val="24"/>
          <w:szCs w:val="24"/>
        </w:rPr>
        <w:t>,</w:t>
      </w:r>
      <w:r w:rsidR="00B2393C" w:rsidRPr="008623A2">
        <w:rPr>
          <w:rFonts w:ascii="Times New Roman" w:eastAsia="Calibri" w:hAnsi="Times New Roman" w:cs="Times New Roman"/>
          <w:b/>
          <w:sz w:val="24"/>
          <w:szCs w:val="24"/>
          <w:lang w:val="ky-KG"/>
        </w:rPr>
        <w:t>6</w:t>
      </w:r>
      <w:r w:rsidRPr="008623A2">
        <w:rPr>
          <w:rFonts w:ascii="Times New Roman" w:eastAsia="Calibri" w:hAnsi="Times New Roman" w:cs="Times New Roman"/>
          <w:b/>
          <w:sz w:val="24"/>
          <w:szCs w:val="24"/>
        </w:rPr>
        <w:t xml:space="preserve"> млн. сомов</w:t>
      </w:r>
      <w:r w:rsidR="00A77D89" w:rsidRPr="008623A2">
        <w:rPr>
          <w:rFonts w:ascii="Times New Roman" w:eastAsia="Calibri" w:hAnsi="Times New Roman" w:cs="Times New Roman"/>
          <w:sz w:val="24"/>
          <w:szCs w:val="24"/>
          <w:lang w:val="ky-KG"/>
        </w:rPr>
        <w:t xml:space="preserve"> </w:t>
      </w:r>
      <w:r w:rsidR="00B2393C" w:rsidRPr="008623A2">
        <w:rPr>
          <w:rFonts w:ascii="Times New Roman" w:eastAsia="Calibri" w:hAnsi="Times New Roman" w:cs="Times New Roman"/>
          <w:sz w:val="24"/>
          <w:szCs w:val="24"/>
          <w:lang w:val="ky-KG"/>
        </w:rPr>
        <w:t xml:space="preserve">с уменьшением на 1,6 млн. сомов относительно </w:t>
      </w:r>
      <w:r w:rsidR="00982616" w:rsidRPr="008623A2">
        <w:rPr>
          <w:rFonts w:ascii="Times New Roman" w:eastAsia="Calibri" w:hAnsi="Times New Roman" w:cs="Times New Roman"/>
          <w:sz w:val="24"/>
          <w:szCs w:val="24"/>
          <w:lang w:val="ky-KG"/>
        </w:rPr>
        <w:t xml:space="preserve">утвержденного бюджета  </w:t>
      </w:r>
      <w:r w:rsidR="00B2393C" w:rsidRPr="008623A2">
        <w:rPr>
          <w:rFonts w:ascii="Times New Roman" w:eastAsia="Calibri" w:hAnsi="Times New Roman" w:cs="Times New Roman"/>
          <w:sz w:val="24"/>
          <w:szCs w:val="24"/>
          <w:lang w:val="ky-KG"/>
        </w:rPr>
        <w:t>2020</w:t>
      </w:r>
      <w:r w:rsidR="00E51092" w:rsidRPr="008623A2">
        <w:rPr>
          <w:rFonts w:ascii="Times New Roman" w:eastAsia="Calibri" w:hAnsi="Times New Roman" w:cs="Times New Roman"/>
          <w:sz w:val="24"/>
          <w:szCs w:val="24"/>
          <w:lang w:val="ky-KG"/>
        </w:rPr>
        <w:t xml:space="preserve"> года</w:t>
      </w:r>
      <w:r w:rsidR="00315EB1" w:rsidRPr="008623A2">
        <w:rPr>
          <w:rFonts w:ascii="Times New Roman" w:eastAsia="Calibri" w:hAnsi="Times New Roman" w:cs="Times New Roman"/>
          <w:sz w:val="24"/>
          <w:szCs w:val="24"/>
          <w:lang w:val="ky-KG"/>
        </w:rPr>
        <w:t>, из которых более 6</w:t>
      </w:r>
      <w:r w:rsidR="0075673B" w:rsidRPr="008623A2">
        <w:rPr>
          <w:rFonts w:ascii="Times New Roman" w:eastAsia="Calibri" w:hAnsi="Times New Roman" w:cs="Times New Roman"/>
          <w:sz w:val="24"/>
          <w:szCs w:val="24"/>
          <w:lang w:val="ky-KG"/>
        </w:rPr>
        <w:t>0</w:t>
      </w:r>
      <w:r w:rsidR="00897935" w:rsidRPr="008623A2">
        <w:rPr>
          <w:rFonts w:ascii="Times New Roman" w:eastAsia="Calibri" w:hAnsi="Times New Roman" w:cs="Times New Roman"/>
          <w:sz w:val="24"/>
          <w:szCs w:val="24"/>
          <w:lang w:val="ky-KG"/>
        </w:rPr>
        <w:t> </w:t>
      </w:r>
      <w:r w:rsidR="0075673B" w:rsidRPr="008623A2">
        <w:rPr>
          <w:rFonts w:ascii="Times New Roman" w:eastAsia="Calibri" w:hAnsi="Times New Roman" w:cs="Times New Roman"/>
          <w:sz w:val="24"/>
          <w:szCs w:val="24"/>
          <w:lang w:val="ky-KG"/>
        </w:rPr>
        <w:t xml:space="preserve">% составляют расходы на </w:t>
      </w:r>
      <w:r w:rsidR="00B2728D" w:rsidRPr="008623A2">
        <w:rPr>
          <w:rFonts w:ascii="Times New Roman" w:eastAsia="Calibri" w:hAnsi="Times New Roman" w:cs="Times New Roman"/>
          <w:sz w:val="24"/>
          <w:szCs w:val="24"/>
          <w:lang w:val="ky-KG"/>
        </w:rPr>
        <w:t>оплату труда</w:t>
      </w:r>
      <w:r w:rsidR="00315EB1" w:rsidRPr="008623A2">
        <w:rPr>
          <w:rFonts w:ascii="Times New Roman" w:eastAsia="Calibri" w:hAnsi="Times New Roman" w:cs="Times New Roman"/>
          <w:sz w:val="24"/>
          <w:szCs w:val="24"/>
          <w:lang w:val="ky-KG"/>
        </w:rPr>
        <w:t xml:space="preserve"> работникам</w:t>
      </w:r>
      <w:r w:rsidR="00315EB1" w:rsidRPr="008623A2">
        <w:rPr>
          <w:rFonts w:ascii="Times New Roman" w:hAnsi="Times New Roman" w:cs="Times New Roman"/>
          <w:sz w:val="24"/>
          <w:szCs w:val="24"/>
        </w:rPr>
        <w:t xml:space="preserve"> </w:t>
      </w:r>
      <w:proofErr w:type="spellStart"/>
      <w:r w:rsidR="00315EB1" w:rsidRPr="008623A2">
        <w:rPr>
          <w:rFonts w:ascii="Times New Roman" w:hAnsi="Times New Roman" w:cs="Times New Roman"/>
          <w:sz w:val="24"/>
          <w:szCs w:val="24"/>
        </w:rPr>
        <w:t>Республиканск</w:t>
      </w:r>
      <w:proofErr w:type="spellEnd"/>
      <w:r w:rsidR="00315EB1" w:rsidRPr="008623A2">
        <w:rPr>
          <w:rFonts w:ascii="Times New Roman" w:hAnsi="Times New Roman" w:cs="Times New Roman"/>
          <w:sz w:val="24"/>
          <w:szCs w:val="24"/>
          <w:lang w:val="ky-KG"/>
        </w:rPr>
        <w:t>ого</w:t>
      </w:r>
      <w:r w:rsidR="00315EB1" w:rsidRPr="008623A2">
        <w:rPr>
          <w:rFonts w:ascii="Times New Roman" w:hAnsi="Times New Roman" w:cs="Times New Roman"/>
          <w:sz w:val="24"/>
          <w:szCs w:val="24"/>
        </w:rPr>
        <w:t xml:space="preserve"> </w:t>
      </w:r>
      <w:proofErr w:type="spellStart"/>
      <w:r w:rsidR="00315EB1" w:rsidRPr="008623A2">
        <w:rPr>
          <w:rFonts w:ascii="Times New Roman" w:hAnsi="Times New Roman" w:cs="Times New Roman"/>
          <w:sz w:val="24"/>
          <w:szCs w:val="24"/>
        </w:rPr>
        <w:t>специализированн</w:t>
      </w:r>
      <w:proofErr w:type="spellEnd"/>
      <w:r w:rsidR="00315EB1" w:rsidRPr="008623A2">
        <w:rPr>
          <w:rFonts w:ascii="Times New Roman" w:hAnsi="Times New Roman" w:cs="Times New Roman"/>
          <w:sz w:val="24"/>
          <w:szCs w:val="24"/>
          <w:lang w:val="ky-KG"/>
        </w:rPr>
        <w:t>ого</w:t>
      </w:r>
      <w:r w:rsidR="00315EB1" w:rsidRPr="008623A2">
        <w:rPr>
          <w:rFonts w:ascii="Times New Roman" w:hAnsi="Times New Roman" w:cs="Times New Roman"/>
          <w:sz w:val="24"/>
          <w:szCs w:val="24"/>
        </w:rPr>
        <w:t xml:space="preserve"> комбинат</w:t>
      </w:r>
      <w:r w:rsidR="00F47099" w:rsidRPr="008623A2">
        <w:rPr>
          <w:rFonts w:ascii="Times New Roman" w:hAnsi="Times New Roman" w:cs="Times New Roman"/>
          <w:sz w:val="24"/>
          <w:szCs w:val="24"/>
        </w:rPr>
        <w:t>а</w:t>
      </w:r>
      <w:r w:rsidR="00315EB1" w:rsidRPr="008623A2">
        <w:rPr>
          <w:rFonts w:ascii="Times New Roman" w:hAnsi="Times New Roman" w:cs="Times New Roman"/>
          <w:sz w:val="24"/>
          <w:szCs w:val="24"/>
          <w:lang w:val="ky-KG"/>
        </w:rPr>
        <w:t xml:space="preserve"> и около 40</w:t>
      </w:r>
      <w:r w:rsidR="00897935" w:rsidRPr="008623A2">
        <w:rPr>
          <w:rFonts w:ascii="Times New Roman" w:hAnsi="Times New Roman" w:cs="Times New Roman"/>
          <w:sz w:val="24"/>
          <w:szCs w:val="24"/>
          <w:lang w:val="ky-KG"/>
        </w:rPr>
        <w:t> </w:t>
      </w:r>
      <w:r w:rsidR="00315EB1" w:rsidRPr="008623A2">
        <w:rPr>
          <w:rFonts w:ascii="Times New Roman" w:hAnsi="Times New Roman" w:cs="Times New Roman"/>
          <w:sz w:val="24"/>
          <w:szCs w:val="24"/>
          <w:lang w:val="ky-KG"/>
        </w:rPr>
        <w:t xml:space="preserve">% - </w:t>
      </w:r>
      <w:r w:rsidR="00315EB1" w:rsidRPr="008623A2">
        <w:rPr>
          <w:rFonts w:ascii="Times New Roman" w:hAnsi="Times New Roman" w:cs="Times New Roman"/>
          <w:sz w:val="24"/>
          <w:szCs w:val="24"/>
        </w:rPr>
        <w:t>расходы на использование и приобретение товаров и услуг, связанных с обеспечением безопасной радиоэкологической обстановки на территории Кыргызской Республики</w:t>
      </w:r>
      <w:r w:rsidR="0075673B" w:rsidRPr="008623A2">
        <w:rPr>
          <w:rFonts w:ascii="Times New Roman" w:eastAsia="Calibri" w:hAnsi="Times New Roman" w:cs="Times New Roman"/>
          <w:sz w:val="24"/>
          <w:szCs w:val="24"/>
          <w:lang w:val="ky-KG"/>
        </w:rPr>
        <w:t>.</w:t>
      </w:r>
      <w:r w:rsidRPr="008623A2">
        <w:rPr>
          <w:rFonts w:ascii="Times New Roman" w:eastAsia="Calibri" w:hAnsi="Times New Roman" w:cs="Times New Roman"/>
          <w:sz w:val="24"/>
          <w:szCs w:val="24"/>
        </w:rPr>
        <w:t xml:space="preserve"> </w:t>
      </w:r>
    </w:p>
    <w:p w:rsidR="00945AAB" w:rsidRPr="008623A2" w:rsidRDefault="00945AAB" w:rsidP="00E97AEE">
      <w:pPr>
        <w:spacing w:after="0" w:line="240" w:lineRule="auto"/>
        <w:ind w:firstLine="539"/>
        <w:jc w:val="both"/>
        <w:rPr>
          <w:rFonts w:ascii="Times New Roman" w:eastAsia="Times New Roman" w:hAnsi="Times New Roman" w:cs="Times New Roman"/>
          <w:sz w:val="24"/>
          <w:szCs w:val="24"/>
          <w:lang w:eastAsia="ru-RU"/>
        </w:rPr>
      </w:pPr>
    </w:p>
    <w:p w:rsidR="00817CCE" w:rsidRPr="008623A2" w:rsidRDefault="00817CCE" w:rsidP="00E97AEE">
      <w:pPr>
        <w:widowControl w:val="0"/>
        <w:spacing w:before="120" w:after="0" w:line="240" w:lineRule="auto"/>
        <w:ind w:firstLine="709"/>
        <w:jc w:val="center"/>
        <w:rPr>
          <w:rFonts w:ascii="Times New Roman" w:eastAsia="Times New Roman" w:hAnsi="Times New Roman" w:cs="Times New Roman"/>
          <w:b/>
          <w:sz w:val="24"/>
          <w:szCs w:val="24"/>
          <w:u w:val="single"/>
          <w:lang w:eastAsia="ru-RU"/>
        </w:rPr>
      </w:pPr>
      <w:r w:rsidRPr="008623A2">
        <w:rPr>
          <w:rFonts w:ascii="Times New Roman" w:eastAsia="Times New Roman" w:hAnsi="Times New Roman" w:cs="Times New Roman"/>
          <w:b/>
          <w:bCs/>
          <w:sz w:val="24"/>
          <w:szCs w:val="24"/>
          <w:lang w:eastAsia="ru-RU"/>
        </w:rPr>
        <w:t>Раздел 707</w:t>
      </w:r>
      <w:r w:rsidRPr="008623A2">
        <w:rPr>
          <w:rFonts w:ascii="Times New Roman" w:eastAsia="Times New Roman" w:hAnsi="Times New Roman" w:cs="Times New Roman"/>
          <w:bCs/>
          <w:sz w:val="24"/>
          <w:szCs w:val="24"/>
          <w:lang w:eastAsia="ru-RU"/>
        </w:rPr>
        <w:t xml:space="preserve"> «</w:t>
      </w:r>
      <w:r w:rsidRPr="008623A2">
        <w:rPr>
          <w:rFonts w:ascii="Times New Roman" w:eastAsia="Times New Roman" w:hAnsi="Times New Roman" w:cs="Times New Roman"/>
          <w:b/>
          <w:sz w:val="24"/>
          <w:szCs w:val="24"/>
          <w:lang w:eastAsia="ru-RU"/>
        </w:rPr>
        <w:t>Здравоохранение»</w:t>
      </w:r>
    </w:p>
    <w:p w:rsidR="00817CCE" w:rsidRPr="008623A2" w:rsidRDefault="00817CCE" w:rsidP="00E97AEE">
      <w:pPr>
        <w:widowControl w:val="0"/>
        <w:spacing w:after="0" w:line="240" w:lineRule="auto"/>
        <w:ind w:firstLine="709"/>
        <w:jc w:val="center"/>
        <w:rPr>
          <w:rFonts w:ascii="Times New Roman" w:eastAsia="Times New Roman" w:hAnsi="Times New Roman" w:cs="Times New Roman"/>
          <w:b/>
          <w:sz w:val="24"/>
          <w:szCs w:val="24"/>
          <w:u w:val="single"/>
          <w:lang w:eastAsia="ru-RU"/>
        </w:rPr>
      </w:pPr>
    </w:p>
    <w:p w:rsidR="00E57B12" w:rsidRPr="008623A2" w:rsidRDefault="0032612F" w:rsidP="00E97AEE">
      <w:pPr>
        <w:widowControl w:val="0"/>
        <w:spacing w:after="12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val="ky-KG" w:eastAsia="ru-RU"/>
        </w:rPr>
        <w:t>Данный раздел</w:t>
      </w:r>
      <w:r w:rsidR="00C612AB" w:rsidRPr="008623A2">
        <w:rPr>
          <w:rFonts w:ascii="Times New Roman" w:eastAsia="Times New Roman" w:hAnsi="Times New Roman" w:cs="Times New Roman"/>
          <w:b/>
          <w:sz w:val="24"/>
          <w:szCs w:val="24"/>
          <w:lang w:val="ky-KG" w:eastAsia="ru-RU"/>
        </w:rPr>
        <w:t xml:space="preserve"> </w:t>
      </w:r>
      <w:r w:rsidR="000E7326" w:rsidRPr="008623A2">
        <w:rPr>
          <w:rFonts w:ascii="Times New Roman" w:eastAsia="Times New Roman" w:hAnsi="Times New Roman" w:cs="Times New Roman"/>
          <w:sz w:val="24"/>
          <w:szCs w:val="24"/>
          <w:lang w:eastAsia="ru-RU"/>
        </w:rPr>
        <w:t>включает в себя</w:t>
      </w:r>
      <w:r w:rsidR="000E7326" w:rsidRPr="008623A2">
        <w:rPr>
          <w:rFonts w:ascii="Times New Roman" w:hAnsi="Times New Roman" w:cs="Times New Roman"/>
          <w:sz w:val="24"/>
          <w:szCs w:val="24"/>
        </w:rPr>
        <w:t xml:space="preserve"> </w:t>
      </w:r>
      <w:r w:rsidR="00960520" w:rsidRPr="008623A2">
        <w:rPr>
          <w:rFonts w:ascii="Times New Roman" w:eastAsia="Times New Roman" w:hAnsi="Times New Roman" w:cs="Times New Roman"/>
          <w:sz w:val="24"/>
          <w:szCs w:val="24"/>
          <w:lang w:eastAsia="ru-RU"/>
        </w:rPr>
        <w:t>расходы</w:t>
      </w:r>
      <w:r w:rsidR="00960520" w:rsidRPr="008623A2">
        <w:rPr>
          <w:rFonts w:ascii="Times New Roman" w:eastAsia="Times New Roman" w:hAnsi="Times New Roman" w:cs="Times New Roman"/>
          <w:sz w:val="24"/>
          <w:szCs w:val="24"/>
          <w:lang w:val="ky-KG" w:eastAsia="ru-RU"/>
        </w:rPr>
        <w:t xml:space="preserve"> </w:t>
      </w:r>
      <w:r w:rsidR="004724DD" w:rsidRPr="008623A2">
        <w:rPr>
          <w:rFonts w:ascii="Times New Roman" w:eastAsia="Times New Roman" w:hAnsi="Times New Roman" w:cs="Times New Roman"/>
          <w:sz w:val="24"/>
          <w:szCs w:val="24"/>
          <w:lang w:val="ky-KG" w:eastAsia="ru-RU"/>
        </w:rPr>
        <w:t xml:space="preserve">на медицинские изделия, оборудование и аппаратуру, амбулаторные услуги, услуги больниц, услуги в области здравоохранения, вопросы здравоохранения, не отнесенные к другим категориям. </w:t>
      </w:r>
    </w:p>
    <w:p w:rsidR="006402E7" w:rsidRPr="008623A2" w:rsidRDefault="00817CCE" w:rsidP="006402E7">
      <w:pPr>
        <w:spacing w:after="0" w:line="240" w:lineRule="auto"/>
        <w:ind w:firstLine="709"/>
        <w:jc w:val="both"/>
        <w:rPr>
          <w:rFonts w:ascii="Times New Roman" w:eastAsia="Times New Roman" w:hAnsi="Times New Roman" w:cs="Times New Roman"/>
          <w:bCs/>
          <w:sz w:val="24"/>
          <w:szCs w:val="24"/>
          <w:lang w:val="ky-KG" w:eastAsia="ru-RU"/>
        </w:rPr>
      </w:pPr>
      <w:r w:rsidRPr="008623A2">
        <w:rPr>
          <w:rFonts w:ascii="Times New Roman" w:eastAsia="Times New Roman" w:hAnsi="Times New Roman" w:cs="Times New Roman"/>
          <w:sz w:val="24"/>
          <w:szCs w:val="24"/>
          <w:lang w:eastAsia="ru-RU"/>
        </w:rPr>
        <w:t xml:space="preserve">Расходы по разделу </w:t>
      </w:r>
      <w:r w:rsidRPr="008623A2">
        <w:rPr>
          <w:rFonts w:ascii="Times New Roman" w:eastAsia="Times New Roman" w:hAnsi="Times New Roman" w:cs="Times New Roman"/>
          <w:b/>
          <w:sz w:val="24"/>
          <w:szCs w:val="24"/>
          <w:lang w:eastAsia="ru-RU"/>
        </w:rPr>
        <w:t>«</w:t>
      </w:r>
      <w:r w:rsidR="00156E1C" w:rsidRPr="008623A2">
        <w:rPr>
          <w:rFonts w:ascii="Times New Roman" w:eastAsia="Times New Roman" w:hAnsi="Times New Roman" w:cs="Times New Roman"/>
          <w:b/>
          <w:sz w:val="24"/>
          <w:szCs w:val="24"/>
          <w:lang w:val="ky-KG" w:eastAsia="ru-RU"/>
        </w:rPr>
        <w:t>З</w:t>
      </w:r>
      <w:proofErr w:type="spellStart"/>
      <w:r w:rsidRPr="008623A2">
        <w:rPr>
          <w:rFonts w:ascii="Times New Roman" w:eastAsia="Times New Roman" w:hAnsi="Times New Roman" w:cs="Times New Roman"/>
          <w:b/>
          <w:sz w:val="24"/>
          <w:szCs w:val="24"/>
          <w:lang w:eastAsia="ru-RU"/>
        </w:rPr>
        <w:t>дравоохранение</w:t>
      </w:r>
      <w:proofErr w:type="spellEnd"/>
      <w:r w:rsidRPr="008623A2">
        <w:rPr>
          <w:rFonts w:ascii="Times New Roman" w:eastAsia="Times New Roman" w:hAnsi="Times New Roman" w:cs="Times New Roman"/>
          <w:b/>
          <w:sz w:val="24"/>
          <w:szCs w:val="24"/>
          <w:lang w:eastAsia="ru-RU"/>
        </w:rPr>
        <w:t>»</w:t>
      </w:r>
      <w:r w:rsidRPr="008623A2">
        <w:rPr>
          <w:rFonts w:ascii="Times New Roman" w:eastAsia="Times New Roman" w:hAnsi="Times New Roman" w:cs="Times New Roman"/>
          <w:sz w:val="24"/>
          <w:szCs w:val="24"/>
          <w:lang w:eastAsia="ru-RU"/>
        </w:rPr>
        <w:t xml:space="preserve"> на </w:t>
      </w:r>
      <w:r w:rsidR="00B860E1" w:rsidRPr="008623A2">
        <w:rPr>
          <w:rFonts w:ascii="Times New Roman" w:eastAsia="Times New Roman" w:hAnsi="Times New Roman" w:cs="Times New Roman"/>
          <w:b/>
          <w:sz w:val="24"/>
          <w:szCs w:val="24"/>
          <w:lang w:eastAsia="ru-RU"/>
        </w:rPr>
        <w:t>20</w:t>
      </w:r>
      <w:r w:rsidR="00882C3F" w:rsidRPr="008623A2">
        <w:rPr>
          <w:rFonts w:ascii="Times New Roman" w:eastAsia="Times New Roman" w:hAnsi="Times New Roman" w:cs="Times New Roman"/>
          <w:b/>
          <w:sz w:val="24"/>
          <w:szCs w:val="24"/>
          <w:lang w:val="ky-KG" w:eastAsia="ru-RU"/>
        </w:rPr>
        <w:t>21</w:t>
      </w:r>
      <w:r w:rsidRPr="008623A2">
        <w:rPr>
          <w:rFonts w:ascii="Times New Roman" w:eastAsia="Times New Roman" w:hAnsi="Times New Roman" w:cs="Times New Roman"/>
          <w:b/>
          <w:sz w:val="24"/>
          <w:szCs w:val="24"/>
          <w:lang w:eastAsia="ru-RU"/>
        </w:rPr>
        <w:t xml:space="preserve"> год</w:t>
      </w:r>
      <w:r w:rsidRPr="008623A2">
        <w:rPr>
          <w:rFonts w:ascii="Times New Roman" w:eastAsia="Times New Roman" w:hAnsi="Times New Roman" w:cs="Times New Roman"/>
          <w:sz w:val="24"/>
          <w:szCs w:val="24"/>
          <w:lang w:val="ky-KG" w:eastAsia="ru-RU"/>
        </w:rPr>
        <w:t xml:space="preserve"> </w:t>
      </w:r>
      <w:r w:rsidR="00467A9C" w:rsidRPr="008623A2">
        <w:rPr>
          <w:rFonts w:ascii="Times New Roman" w:eastAsia="Times New Roman" w:hAnsi="Times New Roman" w:cs="Times New Roman"/>
          <w:sz w:val="24"/>
          <w:szCs w:val="24"/>
          <w:lang w:eastAsia="ru-RU"/>
        </w:rPr>
        <w:t xml:space="preserve">предусмотрены в сумме </w:t>
      </w:r>
      <w:r w:rsidR="00A94506" w:rsidRPr="008623A2">
        <w:rPr>
          <w:rFonts w:ascii="Times New Roman" w:eastAsia="Times New Roman" w:hAnsi="Times New Roman" w:cs="Times New Roman"/>
          <w:b/>
          <w:sz w:val="24"/>
          <w:szCs w:val="24"/>
          <w:lang w:val="ky-KG" w:eastAsia="ru-RU"/>
        </w:rPr>
        <w:t>7</w:t>
      </w:r>
      <w:r w:rsidR="00416F20" w:rsidRPr="008623A2">
        <w:rPr>
          <w:rFonts w:ascii="Times New Roman" w:eastAsia="Times New Roman" w:hAnsi="Times New Roman" w:cs="Times New Roman"/>
          <w:b/>
          <w:sz w:val="24"/>
          <w:szCs w:val="24"/>
          <w:lang w:eastAsia="ru-RU"/>
        </w:rPr>
        <w:t> </w:t>
      </w:r>
      <w:r w:rsidR="00A94506" w:rsidRPr="008623A2">
        <w:rPr>
          <w:rFonts w:ascii="Times New Roman" w:eastAsia="Times New Roman" w:hAnsi="Times New Roman" w:cs="Times New Roman"/>
          <w:b/>
          <w:sz w:val="24"/>
          <w:szCs w:val="24"/>
          <w:lang w:val="ky-KG" w:eastAsia="ru-RU"/>
        </w:rPr>
        <w:t>987</w:t>
      </w:r>
      <w:r w:rsidR="00416F20" w:rsidRPr="008623A2">
        <w:rPr>
          <w:rFonts w:ascii="Times New Roman" w:eastAsia="Times New Roman" w:hAnsi="Times New Roman" w:cs="Times New Roman"/>
          <w:b/>
          <w:sz w:val="24"/>
          <w:szCs w:val="24"/>
          <w:lang w:eastAsia="ru-RU"/>
        </w:rPr>
        <w:t>,</w:t>
      </w:r>
      <w:r w:rsidR="00A94506" w:rsidRPr="008623A2">
        <w:rPr>
          <w:rFonts w:ascii="Times New Roman" w:eastAsia="Times New Roman" w:hAnsi="Times New Roman" w:cs="Times New Roman"/>
          <w:b/>
          <w:sz w:val="24"/>
          <w:szCs w:val="24"/>
          <w:lang w:val="ky-KG" w:eastAsia="ru-RU"/>
        </w:rPr>
        <w:t>5</w:t>
      </w:r>
      <w:r w:rsidR="00467A9C" w:rsidRPr="008623A2">
        <w:rPr>
          <w:rFonts w:ascii="Times New Roman" w:eastAsia="Times New Roman" w:hAnsi="Times New Roman" w:cs="Times New Roman"/>
          <w:b/>
          <w:sz w:val="24"/>
          <w:szCs w:val="24"/>
          <w:lang w:eastAsia="ru-RU"/>
        </w:rPr>
        <w:t xml:space="preserve"> </w:t>
      </w:r>
      <w:r w:rsidR="00467A9C" w:rsidRPr="008623A2">
        <w:rPr>
          <w:rFonts w:ascii="Times New Roman" w:eastAsia="Times New Roman" w:hAnsi="Times New Roman" w:cs="Times New Roman"/>
          <w:b/>
          <w:bCs/>
          <w:sz w:val="24"/>
          <w:szCs w:val="24"/>
          <w:lang w:eastAsia="ru-RU"/>
        </w:rPr>
        <w:t>млн. сомов</w:t>
      </w:r>
      <w:r w:rsidR="00467A9C" w:rsidRPr="008623A2">
        <w:rPr>
          <w:rFonts w:ascii="Times New Roman" w:eastAsia="Times New Roman" w:hAnsi="Times New Roman" w:cs="Times New Roman"/>
          <w:sz w:val="24"/>
          <w:szCs w:val="24"/>
          <w:lang w:eastAsia="ru-RU"/>
        </w:rPr>
        <w:t xml:space="preserve"> с </w:t>
      </w:r>
      <w:r w:rsidR="00B860E1" w:rsidRPr="008623A2">
        <w:rPr>
          <w:rFonts w:ascii="Times New Roman" w:eastAsia="Times New Roman" w:hAnsi="Times New Roman" w:cs="Times New Roman"/>
          <w:sz w:val="24"/>
          <w:szCs w:val="24"/>
          <w:lang w:val="ky-KG" w:eastAsia="ru-RU"/>
        </w:rPr>
        <w:t>увеличением</w:t>
      </w:r>
      <w:r w:rsidR="00467A9C" w:rsidRPr="008623A2">
        <w:rPr>
          <w:rFonts w:ascii="Times New Roman" w:eastAsia="Times New Roman" w:hAnsi="Times New Roman" w:cs="Times New Roman"/>
          <w:sz w:val="24"/>
          <w:szCs w:val="24"/>
          <w:lang w:eastAsia="ru-RU"/>
        </w:rPr>
        <w:t xml:space="preserve"> на </w:t>
      </w:r>
      <w:r w:rsidR="00953C54" w:rsidRPr="008623A2">
        <w:rPr>
          <w:rFonts w:ascii="Times New Roman" w:eastAsia="Times New Roman" w:hAnsi="Times New Roman" w:cs="Times New Roman"/>
          <w:sz w:val="24"/>
          <w:szCs w:val="24"/>
          <w:lang w:eastAsia="ru-RU"/>
        </w:rPr>
        <w:t>3</w:t>
      </w:r>
      <w:r w:rsidR="00E904BD" w:rsidRPr="008623A2">
        <w:rPr>
          <w:rFonts w:ascii="Times New Roman" w:eastAsia="Times New Roman" w:hAnsi="Times New Roman" w:cs="Times New Roman"/>
          <w:sz w:val="24"/>
          <w:szCs w:val="24"/>
          <w:lang w:eastAsia="ru-RU"/>
        </w:rPr>
        <w:t xml:space="preserve"> </w:t>
      </w:r>
      <w:r w:rsidR="00953C54" w:rsidRPr="008623A2">
        <w:rPr>
          <w:rFonts w:ascii="Times New Roman" w:eastAsia="Times New Roman" w:hAnsi="Times New Roman" w:cs="Times New Roman"/>
          <w:sz w:val="24"/>
          <w:szCs w:val="24"/>
          <w:lang w:val="ky-KG" w:eastAsia="ru-RU"/>
        </w:rPr>
        <w:t>506</w:t>
      </w:r>
      <w:r w:rsidR="002A2DAE" w:rsidRPr="008623A2">
        <w:rPr>
          <w:rFonts w:ascii="Times New Roman" w:eastAsia="Times New Roman" w:hAnsi="Times New Roman" w:cs="Times New Roman"/>
          <w:sz w:val="24"/>
          <w:szCs w:val="24"/>
          <w:lang w:eastAsia="ru-RU"/>
        </w:rPr>
        <w:t>,</w:t>
      </w:r>
      <w:r w:rsidR="00953C54" w:rsidRPr="008623A2">
        <w:rPr>
          <w:rFonts w:ascii="Times New Roman" w:eastAsia="Times New Roman" w:hAnsi="Times New Roman" w:cs="Times New Roman"/>
          <w:sz w:val="24"/>
          <w:szCs w:val="24"/>
          <w:lang w:val="ky-KG" w:eastAsia="ru-RU"/>
        </w:rPr>
        <w:t>5</w:t>
      </w:r>
      <w:r w:rsidR="00467A9C" w:rsidRPr="008623A2">
        <w:rPr>
          <w:rFonts w:ascii="Times New Roman" w:eastAsia="Times New Roman" w:hAnsi="Times New Roman" w:cs="Times New Roman"/>
          <w:sz w:val="24"/>
          <w:szCs w:val="24"/>
          <w:lang w:eastAsia="ru-RU"/>
        </w:rPr>
        <w:t xml:space="preserve"> млн. сомов относит</w:t>
      </w:r>
      <w:r w:rsidR="00882C3F" w:rsidRPr="008623A2">
        <w:rPr>
          <w:rFonts w:ascii="Times New Roman" w:eastAsia="Times New Roman" w:hAnsi="Times New Roman" w:cs="Times New Roman"/>
          <w:sz w:val="24"/>
          <w:szCs w:val="24"/>
          <w:lang w:eastAsia="ru-RU"/>
        </w:rPr>
        <w:t>ельно утвержденного бюджета 2020</w:t>
      </w:r>
      <w:r w:rsidR="00467A9C" w:rsidRPr="008623A2">
        <w:rPr>
          <w:rFonts w:ascii="Times New Roman" w:eastAsia="Times New Roman" w:hAnsi="Times New Roman" w:cs="Times New Roman"/>
          <w:sz w:val="24"/>
          <w:szCs w:val="24"/>
          <w:lang w:eastAsia="ru-RU"/>
        </w:rPr>
        <w:t xml:space="preserve"> года, в том числе расходы за счет </w:t>
      </w:r>
      <w:r w:rsidR="00467A9C" w:rsidRPr="008623A2">
        <w:rPr>
          <w:rFonts w:ascii="Times New Roman" w:eastAsia="Times New Roman" w:hAnsi="Times New Roman" w:cs="Times New Roman"/>
          <w:b/>
          <w:sz w:val="24"/>
          <w:szCs w:val="24"/>
          <w:lang w:eastAsia="ru-RU"/>
        </w:rPr>
        <w:t xml:space="preserve">бюджетных средств </w:t>
      </w:r>
      <w:r w:rsidR="00D407C5" w:rsidRPr="008623A2">
        <w:rPr>
          <w:rFonts w:ascii="Times New Roman" w:eastAsia="Times New Roman" w:hAnsi="Times New Roman" w:cs="Times New Roman"/>
          <w:b/>
          <w:sz w:val="24"/>
          <w:szCs w:val="24"/>
          <w:lang w:eastAsia="ru-RU"/>
        </w:rPr>
        <w:t>–</w:t>
      </w:r>
      <w:r w:rsidR="00467A9C" w:rsidRPr="008623A2">
        <w:rPr>
          <w:rFonts w:ascii="Times New Roman" w:eastAsia="Times New Roman" w:hAnsi="Times New Roman" w:cs="Times New Roman"/>
          <w:b/>
          <w:sz w:val="24"/>
          <w:szCs w:val="24"/>
          <w:lang w:eastAsia="ru-RU"/>
        </w:rPr>
        <w:t xml:space="preserve"> </w:t>
      </w:r>
      <w:r w:rsidR="00B860E1" w:rsidRPr="008623A2">
        <w:rPr>
          <w:rFonts w:ascii="Times New Roman" w:eastAsia="Times New Roman" w:hAnsi="Times New Roman" w:cs="Times New Roman"/>
          <w:b/>
          <w:sz w:val="24"/>
          <w:szCs w:val="24"/>
          <w:lang w:val="ky-KG" w:eastAsia="ru-RU"/>
        </w:rPr>
        <w:t>3</w:t>
      </w:r>
      <w:r w:rsidR="00E904BD" w:rsidRPr="008623A2">
        <w:rPr>
          <w:rFonts w:ascii="Times New Roman" w:eastAsia="Times New Roman" w:hAnsi="Times New Roman" w:cs="Times New Roman"/>
          <w:b/>
          <w:sz w:val="24"/>
          <w:szCs w:val="24"/>
          <w:lang w:val="ky-KG" w:eastAsia="ru-RU"/>
        </w:rPr>
        <w:t xml:space="preserve"> 135</w:t>
      </w:r>
      <w:r w:rsidR="00416F20" w:rsidRPr="008623A2">
        <w:rPr>
          <w:rFonts w:ascii="Times New Roman" w:eastAsia="Times New Roman" w:hAnsi="Times New Roman" w:cs="Times New Roman"/>
          <w:b/>
          <w:sz w:val="24"/>
          <w:szCs w:val="24"/>
          <w:lang w:eastAsia="ru-RU"/>
        </w:rPr>
        <w:t>,</w:t>
      </w:r>
      <w:r w:rsidR="006B2059" w:rsidRPr="008623A2">
        <w:rPr>
          <w:rFonts w:ascii="Times New Roman" w:eastAsia="Times New Roman" w:hAnsi="Times New Roman" w:cs="Times New Roman"/>
          <w:b/>
          <w:sz w:val="24"/>
          <w:szCs w:val="24"/>
          <w:lang w:val="ky-KG" w:eastAsia="ru-RU"/>
        </w:rPr>
        <w:t>8</w:t>
      </w:r>
      <w:r w:rsidR="00467A9C" w:rsidRPr="008623A2">
        <w:rPr>
          <w:rFonts w:ascii="Times New Roman" w:eastAsia="Times New Roman" w:hAnsi="Times New Roman" w:cs="Times New Roman"/>
          <w:b/>
          <w:sz w:val="24"/>
          <w:szCs w:val="24"/>
          <w:lang w:eastAsia="ru-RU"/>
        </w:rPr>
        <w:t xml:space="preserve"> </w:t>
      </w:r>
      <w:r w:rsidR="00467A9C" w:rsidRPr="008623A2">
        <w:rPr>
          <w:rFonts w:ascii="Times New Roman" w:eastAsia="Times New Roman" w:hAnsi="Times New Roman" w:cs="Times New Roman"/>
          <w:b/>
          <w:bCs/>
          <w:sz w:val="24"/>
          <w:szCs w:val="24"/>
          <w:lang w:eastAsia="ru-RU"/>
        </w:rPr>
        <w:t>млн. сомов</w:t>
      </w:r>
      <w:r w:rsidR="00467A9C" w:rsidRPr="008623A2">
        <w:rPr>
          <w:rFonts w:ascii="Times New Roman" w:eastAsia="Times New Roman" w:hAnsi="Times New Roman" w:cs="Times New Roman"/>
          <w:bCs/>
          <w:sz w:val="24"/>
          <w:szCs w:val="24"/>
          <w:lang w:eastAsia="ru-RU"/>
        </w:rPr>
        <w:t xml:space="preserve"> с </w:t>
      </w:r>
      <w:r w:rsidR="00B860E1" w:rsidRPr="008623A2">
        <w:rPr>
          <w:rFonts w:ascii="Times New Roman" w:eastAsia="Times New Roman" w:hAnsi="Times New Roman" w:cs="Times New Roman"/>
          <w:bCs/>
          <w:sz w:val="24"/>
          <w:szCs w:val="24"/>
          <w:lang w:val="ky-KG" w:eastAsia="ru-RU"/>
        </w:rPr>
        <w:t>увеличением</w:t>
      </w:r>
      <w:r w:rsidR="00467A9C" w:rsidRPr="008623A2">
        <w:rPr>
          <w:rFonts w:ascii="Times New Roman" w:eastAsia="Times New Roman" w:hAnsi="Times New Roman" w:cs="Times New Roman"/>
          <w:bCs/>
          <w:sz w:val="24"/>
          <w:szCs w:val="24"/>
          <w:lang w:eastAsia="ru-RU"/>
        </w:rPr>
        <w:t xml:space="preserve"> на </w:t>
      </w:r>
      <w:r w:rsidR="006B2059" w:rsidRPr="008623A2">
        <w:rPr>
          <w:rFonts w:ascii="Times New Roman" w:eastAsia="Times New Roman" w:hAnsi="Times New Roman" w:cs="Times New Roman"/>
          <w:bCs/>
          <w:sz w:val="24"/>
          <w:szCs w:val="24"/>
          <w:lang w:val="ky-KG" w:eastAsia="ru-RU"/>
        </w:rPr>
        <w:t>21</w:t>
      </w:r>
      <w:r w:rsidR="00416F20" w:rsidRPr="008623A2">
        <w:rPr>
          <w:rFonts w:ascii="Times New Roman" w:eastAsia="Times New Roman" w:hAnsi="Times New Roman" w:cs="Times New Roman"/>
          <w:bCs/>
          <w:sz w:val="24"/>
          <w:szCs w:val="24"/>
          <w:lang w:eastAsia="ru-RU"/>
        </w:rPr>
        <w:t>,</w:t>
      </w:r>
      <w:r w:rsidR="006B2059" w:rsidRPr="008623A2">
        <w:rPr>
          <w:rFonts w:ascii="Times New Roman" w:eastAsia="Times New Roman" w:hAnsi="Times New Roman" w:cs="Times New Roman"/>
          <w:bCs/>
          <w:sz w:val="24"/>
          <w:szCs w:val="24"/>
          <w:lang w:val="ky-KG" w:eastAsia="ru-RU"/>
        </w:rPr>
        <w:t>3</w:t>
      </w:r>
      <w:r w:rsidR="00467A9C" w:rsidRPr="008623A2">
        <w:rPr>
          <w:rFonts w:ascii="Times New Roman" w:eastAsia="Times New Roman" w:hAnsi="Times New Roman" w:cs="Times New Roman"/>
          <w:bCs/>
          <w:sz w:val="24"/>
          <w:szCs w:val="24"/>
          <w:lang w:eastAsia="ru-RU"/>
        </w:rPr>
        <w:t xml:space="preserve"> млн. сомов, </w:t>
      </w:r>
      <w:r w:rsidR="00F739D7" w:rsidRPr="008623A2">
        <w:rPr>
          <w:rFonts w:ascii="Times New Roman" w:eastAsia="Times New Roman" w:hAnsi="Times New Roman" w:cs="Times New Roman"/>
          <w:sz w:val="24"/>
          <w:szCs w:val="24"/>
          <w:lang w:eastAsia="ru-RU"/>
        </w:rPr>
        <w:t xml:space="preserve">за счет </w:t>
      </w:r>
      <w:r w:rsidR="00E9210E" w:rsidRPr="008623A2">
        <w:rPr>
          <w:rFonts w:ascii="Times New Roman" w:eastAsia="Times New Roman" w:hAnsi="Times New Roman" w:cs="Times New Roman"/>
          <w:b/>
          <w:sz w:val="24"/>
          <w:szCs w:val="24"/>
          <w:lang w:eastAsia="ru-RU"/>
        </w:rPr>
        <w:t xml:space="preserve">средств  </w:t>
      </w:r>
      <w:proofErr w:type="spellStart"/>
      <w:r w:rsidR="00E9210E" w:rsidRPr="008623A2">
        <w:rPr>
          <w:rFonts w:ascii="Times New Roman" w:eastAsia="Times New Roman" w:hAnsi="Times New Roman" w:cs="Times New Roman"/>
          <w:b/>
          <w:sz w:val="24"/>
          <w:szCs w:val="24"/>
          <w:lang w:eastAsia="ru-RU"/>
        </w:rPr>
        <w:t>специальн</w:t>
      </w:r>
      <w:proofErr w:type="spellEnd"/>
      <w:r w:rsidR="00E9210E" w:rsidRPr="008623A2">
        <w:rPr>
          <w:rFonts w:ascii="Times New Roman" w:eastAsia="Times New Roman" w:hAnsi="Times New Roman" w:cs="Times New Roman"/>
          <w:b/>
          <w:sz w:val="24"/>
          <w:szCs w:val="24"/>
          <w:lang w:val="ky-KG" w:eastAsia="ru-RU"/>
        </w:rPr>
        <w:t>ых</w:t>
      </w:r>
      <w:r w:rsidR="00E9210E" w:rsidRPr="008623A2">
        <w:rPr>
          <w:rFonts w:ascii="Times New Roman" w:eastAsia="Times New Roman" w:hAnsi="Times New Roman" w:cs="Times New Roman"/>
          <w:b/>
          <w:sz w:val="24"/>
          <w:szCs w:val="24"/>
          <w:lang w:eastAsia="ru-RU"/>
        </w:rPr>
        <w:t xml:space="preserve"> счет</w:t>
      </w:r>
      <w:r w:rsidR="00E9210E" w:rsidRPr="008623A2">
        <w:rPr>
          <w:rFonts w:ascii="Times New Roman" w:eastAsia="Times New Roman" w:hAnsi="Times New Roman" w:cs="Times New Roman"/>
          <w:b/>
          <w:sz w:val="24"/>
          <w:szCs w:val="24"/>
          <w:lang w:val="ky-KG" w:eastAsia="ru-RU"/>
        </w:rPr>
        <w:t>ов</w:t>
      </w:r>
      <w:r w:rsidR="00A0022A" w:rsidRPr="008623A2">
        <w:rPr>
          <w:rFonts w:ascii="Times New Roman" w:eastAsia="Times New Roman" w:hAnsi="Times New Roman" w:cs="Times New Roman"/>
          <w:b/>
          <w:sz w:val="24"/>
          <w:szCs w:val="24"/>
          <w:lang w:eastAsia="ru-RU"/>
        </w:rPr>
        <w:t xml:space="preserve"> </w:t>
      </w:r>
      <w:r w:rsidR="003821DF" w:rsidRPr="008623A2">
        <w:rPr>
          <w:rFonts w:ascii="Times New Roman" w:eastAsia="Times New Roman" w:hAnsi="Times New Roman" w:cs="Times New Roman"/>
          <w:b/>
          <w:sz w:val="24"/>
          <w:szCs w:val="24"/>
          <w:lang w:eastAsia="ru-RU"/>
        </w:rPr>
        <w:t>–</w:t>
      </w:r>
      <w:r w:rsidR="00467A9C" w:rsidRPr="008623A2">
        <w:rPr>
          <w:rFonts w:ascii="Times New Roman" w:eastAsia="Times New Roman" w:hAnsi="Times New Roman" w:cs="Times New Roman"/>
          <w:b/>
          <w:sz w:val="24"/>
          <w:szCs w:val="24"/>
          <w:lang w:eastAsia="ru-RU"/>
        </w:rPr>
        <w:t xml:space="preserve"> </w:t>
      </w:r>
      <w:r w:rsidR="001C3B16" w:rsidRPr="008623A2">
        <w:rPr>
          <w:rFonts w:ascii="Times New Roman" w:eastAsia="Times New Roman" w:hAnsi="Times New Roman" w:cs="Times New Roman"/>
          <w:b/>
          <w:sz w:val="24"/>
          <w:szCs w:val="24"/>
          <w:lang w:val="ky-KG" w:eastAsia="ru-RU"/>
        </w:rPr>
        <w:t>736</w:t>
      </w:r>
      <w:r w:rsidR="003821DF" w:rsidRPr="008623A2">
        <w:rPr>
          <w:rFonts w:ascii="Times New Roman" w:eastAsia="Times New Roman" w:hAnsi="Times New Roman" w:cs="Times New Roman"/>
          <w:b/>
          <w:sz w:val="24"/>
          <w:szCs w:val="24"/>
          <w:lang w:eastAsia="ru-RU"/>
        </w:rPr>
        <w:t>,</w:t>
      </w:r>
      <w:r w:rsidR="00E829B7" w:rsidRPr="008623A2">
        <w:rPr>
          <w:rFonts w:ascii="Times New Roman" w:eastAsia="Times New Roman" w:hAnsi="Times New Roman" w:cs="Times New Roman"/>
          <w:b/>
          <w:sz w:val="24"/>
          <w:szCs w:val="24"/>
          <w:lang w:val="ky-KG" w:eastAsia="ru-RU"/>
        </w:rPr>
        <w:t>6</w:t>
      </w:r>
      <w:r w:rsidR="00467A9C" w:rsidRPr="008623A2">
        <w:rPr>
          <w:rFonts w:ascii="Times New Roman" w:eastAsia="Times New Roman" w:hAnsi="Times New Roman" w:cs="Times New Roman"/>
          <w:b/>
          <w:sz w:val="24"/>
          <w:szCs w:val="24"/>
          <w:lang w:eastAsia="ru-RU"/>
        </w:rPr>
        <w:t xml:space="preserve"> </w:t>
      </w:r>
      <w:r w:rsidR="00467A9C" w:rsidRPr="008623A2">
        <w:rPr>
          <w:rFonts w:ascii="Times New Roman" w:eastAsia="Times New Roman" w:hAnsi="Times New Roman" w:cs="Times New Roman"/>
          <w:b/>
          <w:bCs/>
          <w:sz w:val="24"/>
          <w:szCs w:val="24"/>
          <w:lang w:eastAsia="ru-RU"/>
        </w:rPr>
        <w:t>млн. сомов</w:t>
      </w:r>
      <w:r w:rsidR="00416F20" w:rsidRPr="008623A2">
        <w:rPr>
          <w:rFonts w:ascii="Times New Roman" w:eastAsia="Times New Roman" w:hAnsi="Times New Roman" w:cs="Times New Roman"/>
          <w:bCs/>
          <w:sz w:val="24"/>
          <w:szCs w:val="24"/>
          <w:lang w:eastAsia="ru-RU"/>
        </w:rPr>
        <w:t xml:space="preserve"> с </w:t>
      </w:r>
      <w:r w:rsidR="00E829B7" w:rsidRPr="008623A2">
        <w:rPr>
          <w:rFonts w:ascii="Times New Roman" w:eastAsia="Times New Roman" w:hAnsi="Times New Roman" w:cs="Times New Roman"/>
          <w:bCs/>
          <w:sz w:val="24"/>
          <w:szCs w:val="24"/>
          <w:lang w:val="ky-KG" w:eastAsia="ru-RU"/>
        </w:rPr>
        <w:t>уменьш</w:t>
      </w:r>
      <w:r w:rsidR="00E90515" w:rsidRPr="008623A2">
        <w:rPr>
          <w:rFonts w:ascii="Times New Roman" w:eastAsia="Times New Roman" w:hAnsi="Times New Roman" w:cs="Times New Roman"/>
          <w:bCs/>
          <w:sz w:val="24"/>
          <w:szCs w:val="24"/>
          <w:lang w:val="ky-KG" w:eastAsia="ru-RU"/>
        </w:rPr>
        <w:t>ением</w:t>
      </w:r>
      <w:r w:rsidR="00416F20" w:rsidRPr="008623A2">
        <w:rPr>
          <w:rFonts w:ascii="Times New Roman" w:eastAsia="Times New Roman" w:hAnsi="Times New Roman" w:cs="Times New Roman"/>
          <w:bCs/>
          <w:sz w:val="24"/>
          <w:szCs w:val="24"/>
          <w:lang w:eastAsia="ru-RU"/>
        </w:rPr>
        <w:t xml:space="preserve"> на </w:t>
      </w:r>
      <w:r w:rsidR="00E829B7" w:rsidRPr="008623A2">
        <w:rPr>
          <w:rFonts w:ascii="Times New Roman" w:eastAsia="Times New Roman" w:hAnsi="Times New Roman" w:cs="Times New Roman"/>
          <w:bCs/>
          <w:sz w:val="24"/>
          <w:szCs w:val="24"/>
          <w:lang w:val="ky-KG" w:eastAsia="ru-RU"/>
        </w:rPr>
        <w:t>0</w:t>
      </w:r>
      <w:r w:rsidR="00467A9C" w:rsidRPr="008623A2">
        <w:rPr>
          <w:rFonts w:ascii="Times New Roman" w:eastAsia="Times New Roman" w:hAnsi="Times New Roman" w:cs="Times New Roman"/>
          <w:bCs/>
          <w:sz w:val="24"/>
          <w:szCs w:val="24"/>
          <w:lang w:eastAsia="ru-RU"/>
        </w:rPr>
        <w:t>,</w:t>
      </w:r>
      <w:r w:rsidR="00E829B7" w:rsidRPr="008623A2">
        <w:rPr>
          <w:rFonts w:ascii="Times New Roman" w:eastAsia="Times New Roman" w:hAnsi="Times New Roman" w:cs="Times New Roman"/>
          <w:bCs/>
          <w:sz w:val="24"/>
          <w:szCs w:val="24"/>
          <w:lang w:val="ky-KG" w:eastAsia="ru-RU"/>
        </w:rPr>
        <w:t>3</w:t>
      </w:r>
      <w:r w:rsidR="00467A9C" w:rsidRPr="008623A2">
        <w:rPr>
          <w:rFonts w:ascii="Times New Roman" w:eastAsia="Times New Roman" w:hAnsi="Times New Roman" w:cs="Times New Roman"/>
          <w:bCs/>
          <w:sz w:val="24"/>
          <w:szCs w:val="24"/>
          <w:lang w:eastAsia="ru-RU"/>
        </w:rPr>
        <w:t xml:space="preserve"> млн. сомов</w:t>
      </w:r>
      <w:r w:rsidR="00467A9C" w:rsidRPr="008623A2">
        <w:rPr>
          <w:rFonts w:ascii="Times New Roman" w:eastAsia="Times New Roman" w:hAnsi="Times New Roman" w:cs="Times New Roman"/>
          <w:sz w:val="24"/>
          <w:szCs w:val="24"/>
          <w:lang w:eastAsia="ru-RU"/>
        </w:rPr>
        <w:t xml:space="preserve"> относит</w:t>
      </w:r>
      <w:r w:rsidR="00E829B7" w:rsidRPr="008623A2">
        <w:rPr>
          <w:rFonts w:ascii="Times New Roman" w:eastAsia="Times New Roman" w:hAnsi="Times New Roman" w:cs="Times New Roman"/>
          <w:sz w:val="24"/>
          <w:szCs w:val="24"/>
          <w:lang w:eastAsia="ru-RU"/>
        </w:rPr>
        <w:t>ельно утвержденного бюджета 2020</w:t>
      </w:r>
      <w:r w:rsidR="00467A9C" w:rsidRPr="008623A2">
        <w:rPr>
          <w:rFonts w:ascii="Times New Roman" w:eastAsia="Times New Roman" w:hAnsi="Times New Roman" w:cs="Times New Roman"/>
          <w:sz w:val="24"/>
          <w:szCs w:val="24"/>
          <w:lang w:eastAsia="ru-RU"/>
        </w:rPr>
        <w:t xml:space="preserve"> года и </w:t>
      </w:r>
      <w:r w:rsidR="00467A9C" w:rsidRPr="008623A2">
        <w:rPr>
          <w:rFonts w:ascii="Times New Roman" w:eastAsia="Times New Roman" w:hAnsi="Times New Roman" w:cs="Times New Roman"/>
          <w:b/>
          <w:sz w:val="24"/>
          <w:szCs w:val="24"/>
          <w:lang w:eastAsia="ru-RU"/>
        </w:rPr>
        <w:t xml:space="preserve">средств </w:t>
      </w:r>
      <w:r w:rsidR="00AE1936" w:rsidRPr="008623A2">
        <w:rPr>
          <w:rFonts w:ascii="Times New Roman" w:eastAsia="Times New Roman" w:hAnsi="Times New Roman" w:cs="Times New Roman"/>
          <w:b/>
          <w:sz w:val="24"/>
          <w:szCs w:val="24"/>
          <w:lang w:eastAsia="ru-RU"/>
        </w:rPr>
        <w:t>государственных инвестиций</w:t>
      </w:r>
      <w:r w:rsidR="00467A9C" w:rsidRPr="008623A2">
        <w:rPr>
          <w:rFonts w:ascii="Times New Roman" w:eastAsia="Times New Roman" w:hAnsi="Times New Roman" w:cs="Times New Roman"/>
          <w:sz w:val="24"/>
          <w:szCs w:val="24"/>
          <w:lang w:eastAsia="ru-RU"/>
        </w:rPr>
        <w:t xml:space="preserve"> – </w:t>
      </w:r>
      <w:r w:rsidR="003A00D6" w:rsidRPr="008623A2">
        <w:rPr>
          <w:rFonts w:ascii="Times New Roman" w:eastAsia="Times New Roman" w:hAnsi="Times New Roman" w:cs="Times New Roman"/>
          <w:sz w:val="24"/>
          <w:szCs w:val="24"/>
          <w:lang w:eastAsia="ru-RU"/>
        </w:rPr>
        <w:t>4</w:t>
      </w:r>
      <w:r w:rsidR="00E829B7" w:rsidRPr="008623A2">
        <w:rPr>
          <w:rFonts w:ascii="Times New Roman" w:eastAsia="Times New Roman" w:hAnsi="Times New Roman" w:cs="Times New Roman"/>
          <w:sz w:val="24"/>
          <w:szCs w:val="24"/>
          <w:lang w:eastAsia="ru-RU"/>
        </w:rPr>
        <w:t xml:space="preserve"> </w:t>
      </w:r>
      <w:r w:rsidR="003A00D6" w:rsidRPr="008623A2">
        <w:rPr>
          <w:rFonts w:ascii="Times New Roman" w:eastAsia="Times New Roman" w:hAnsi="Times New Roman" w:cs="Times New Roman"/>
          <w:b/>
          <w:sz w:val="24"/>
          <w:szCs w:val="24"/>
          <w:lang w:val="ky-KG" w:eastAsia="ru-RU"/>
        </w:rPr>
        <w:t>115</w:t>
      </w:r>
      <w:r w:rsidR="00416F20" w:rsidRPr="008623A2">
        <w:rPr>
          <w:rFonts w:ascii="Times New Roman" w:eastAsia="Times New Roman" w:hAnsi="Times New Roman" w:cs="Times New Roman"/>
          <w:b/>
          <w:sz w:val="24"/>
          <w:szCs w:val="24"/>
          <w:lang w:eastAsia="ru-RU"/>
        </w:rPr>
        <w:t>,</w:t>
      </w:r>
      <w:r w:rsidR="003A00D6" w:rsidRPr="008623A2">
        <w:rPr>
          <w:rFonts w:ascii="Times New Roman" w:eastAsia="Times New Roman" w:hAnsi="Times New Roman" w:cs="Times New Roman"/>
          <w:b/>
          <w:sz w:val="24"/>
          <w:szCs w:val="24"/>
          <w:lang w:val="ky-KG" w:eastAsia="ru-RU"/>
        </w:rPr>
        <w:t>1</w:t>
      </w:r>
      <w:r w:rsidR="00467A9C" w:rsidRPr="008623A2">
        <w:rPr>
          <w:rFonts w:ascii="Times New Roman" w:eastAsia="Times New Roman" w:hAnsi="Times New Roman" w:cs="Times New Roman"/>
          <w:b/>
          <w:sz w:val="24"/>
          <w:szCs w:val="24"/>
          <w:lang w:eastAsia="ru-RU"/>
        </w:rPr>
        <w:t xml:space="preserve"> млн. сомов</w:t>
      </w:r>
      <w:r w:rsidR="006B2059" w:rsidRPr="008623A2">
        <w:rPr>
          <w:rFonts w:ascii="Times New Roman" w:eastAsia="Times New Roman" w:hAnsi="Times New Roman" w:cs="Times New Roman"/>
          <w:b/>
          <w:sz w:val="24"/>
          <w:szCs w:val="24"/>
          <w:lang w:eastAsia="ru-RU"/>
        </w:rPr>
        <w:t xml:space="preserve"> </w:t>
      </w:r>
      <w:r w:rsidR="006B2059" w:rsidRPr="008623A2">
        <w:rPr>
          <w:rFonts w:ascii="Times New Roman" w:eastAsia="Times New Roman" w:hAnsi="Times New Roman" w:cs="Times New Roman"/>
          <w:bCs/>
          <w:sz w:val="24"/>
          <w:szCs w:val="24"/>
          <w:lang w:eastAsia="ru-RU"/>
        </w:rPr>
        <w:t xml:space="preserve">с </w:t>
      </w:r>
      <w:r w:rsidR="006B2059" w:rsidRPr="008623A2">
        <w:rPr>
          <w:rFonts w:ascii="Times New Roman" w:eastAsia="Times New Roman" w:hAnsi="Times New Roman" w:cs="Times New Roman"/>
          <w:bCs/>
          <w:sz w:val="24"/>
          <w:szCs w:val="24"/>
          <w:lang w:val="ky-KG" w:eastAsia="ru-RU"/>
        </w:rPr>
        <w:t>увеличением</w:t>
      </w:r>
      <w:r w:rsidR="006B2059" w:rsidRPr="008623A2">
        <w:rPr>
          <w:rFonts w:ascii="Times New Roman" w:eastAsia="Times New Roman" w:hAnsi="Times New Roman" w:cs="Times New Roman"/>
          <w:bCs/>
          <w:sz w:val="24"/>
          <w:szCs w:val="24"/>
          <w:lang w:eastAsia="ru-RU"/>
        </w:rPr>
        <w:t xml:space="preserve"> на </w:t>
      </w:r>
      <w:r w:rsidR="006B2059" w:rsidRPr="008623A2">
        <w:rPr>
          <w:rFonts w:ascii="Times New Roman" w:eastAsia="Times New Roman" w:hAnsi="Times New Roman" w:cs="Times New Roman"/>
          <w:bCs/>
          <w:sz w:val="24"/>
          <w:szCs w:val="24"/>
          <w:lang w:val="ky-KG" w:eastAsia="ru-RU"/>
        </w:rPr>
        <w:t>3 485</w:t>
      </w:r>
      <w:r w:rsidR="006B2059" w:rsidRPr="008623A2">
        <w:rPr>
          <w:rFonts w:ascii="Times New Roman" w:eastAsia="Times New Roman" w:hAnsi="Times New Roman" w:cs="Times New Roman"/>
          <w:bCs/>
          <w:sz w:val="24"/>
          <w:szCs w:val="24"/>
          <w:lang w:eastAsia="ru-RU"/>
        </w:rPr>
        <w:t>,</w:t>
      </w:r>
      <w:r w:rsidR="006B2059" w:rsidRPr="008623A2">
        <w:rPr>
          <w:rFonts w:ascii="Times New Roman" w:eastAsia="Times New Roman" w:hAnsi="Times New Roman" w:cs="Times New Roman"/>
          <w:bCs/>
          <w:sz w:val="24"/>
          <w:szCs w:val="24"/>
          <w:lang w:val="ky-KG" w:eastAsia="ru-RU"/>
        </w:rPr>
        <w:t>5</w:t>
      </w:r>
      <w:r w:rsidR="006B2059" w:rsidRPr="008623A2">
        <w:rPr>
          <w:rFonts w:ascii="Times New Roman" w:eastAsia="Times New Roman" w:hAnsi="Times New Roman" w:cs="Times New Roman"/>
          <w:bCs/>
          <w:sz w:val="24"/>
          <w:szCs w:val="24"/>
          <w:lang w:eastAsia="ru-RU"/>
        </w:rPr>
        <w:t xml:space="preserve"> млн. сомов</w:t>
      </w:r>
      <w:r w:rsidR="006B2059" w:rsidRPr="008623A2">
        <w:rPr>
          <w:rFonts w:ascii="Times New Roman" w:eastAsia="Times New Roman" w:hAnsi="Times New Roman" w:cs="Times New Roman"/>
          <w:sz w:val="24"/>
          <w:szCs w:val="24"/>
          <w:lang w:eastAsia="ru-RU"/>
        </w:rPr>
        <w:t xml:space="preserve"> относительно утвержденного бюджета 2020 года</w:t>
      </w:r>
      <w:r w:rsidR="00467A9C" w:rsidRPr="008623A2">
        <w:rPr>
          <w:rFonts w:ascii="Times New Roman" w:eastAsia="Times New Roman" w:hAnsi="Times New Roman" w:cs="Times New Roman"/>
          <w:bCs/>
          <w:sz w:val="24"/>
          <w:szCs w:val="24"/>
          <w:lang w:eastAsia="ru-RU"/>
        </w:rPr>
        <w:t>.</w:t>
      </w:r>
      <w:r w:rsidR="006402E7" w:rsidRPr="008623A2">
        <w:rPr>
          <w:rFonts w:ascii="Times New Roman" w:eastAsia="Times New Roman" w:hAnsi="Times New Roman" w:cs="Times New Roman"/>
          <w:bCs/>
          <w:sz w:val="24"/>
          <w:szCs w:val="24"/>
          <w:lang w:val="ky-KG" w:eastAsia="ru-RU"/>
        </w:rPr>
        <w:t xml:space="preserve"> Р</w:t>
      </w:r>
      <w:r w:rsidR="00D12D31" w:rsidRPr="008623A2">
        <w:rPr>
          <w:rFonts w:ascii="Times New Roman" w:eastAsia="Times New Roman" w:hAnsi="Times New Roman" w:cs="Times New Roman"/>
          <w:bCs/>
          <w:sz w:val="24"/>
          <w:szCs w:val="24"/>
          <w:lang w:val="ky-KG" w:eastAsia="ru-RU"/>
        </w:rPr>
        <w:t xml:space="preserve">асходы по разделу составляют </w:t>
      </w:r>
      <w:r w:rsidR="000A75BD" w:rsidRPr="008623A2">
        <w:rPr>
          <w:rFonts w:ascii="Times New Roman" w:eastAsia="Times New Roman" w:hAnsi="Times New Roman" w:cs="Times New Roman"/>
          <w:bCs/>
          <w:sz w:val="24"/>
          <w:szCs w:val="24"/>
          <w:lang w:val="ky-KG" w:eastAsia="ru-RU"/>
        </w:rPr>
        <w:t>4,1</w:t>
      </w:r>
      <w:r w:rsidR="00FA363F" w:rsidRPr="008623A2">
        <w:rPr>
          <w:rFonts w:ascii="Times New Roman" w:eastAsia="Times New Roman" w:hAnsi="Times New Roman" w:cs="Times New Roman"/>
          <w:bCs/>
          <w:sz w:val="24"/>
          <w:szCs w:val="24"/>
          <w:lang w:val="ky-KG" w:eastAsia="ru-RU"/>
        </w:rPr>
        <w:t> </w:t>
      </w:r>
      <w:r w:rsidR="00275CCD" w:rsidRPr="008623A2">
        <w:rPr>
          <w:rFonts w:ascii="Times New Roman" w:eastAsia="Times New Roman" w:hAnsi="Times New Roman" w:cs="Times New Roman"/>
          <w:bCs/>
          <w:sz w:val="24"/>
          <w:szCs w:val="24"/>
          <w:lang w:val="ky-KG" w:eastAsia="ru-RU"/>
        </w:rPr>
        <w:t>%</w:t>
      </w:r>
      <w:r w:rsidR="006402E7" w:rsidRPr="008623A2">
        <w:rPr>
          <w:rFonts w:ascii="Times New Roman" w:eastAsia="Times New Roman" w:hAnsi="Times New Roman" w:cs="Times New Roman"/>
          <w:bCs/>
          <w:sz w:val="24"/>
          <w:szCs w:val="24"/>
          <w:lang w:val="ky-KG" w:eastAsia="ru-RU"/>
        </w:rPr>
        <w:t xml:space="preserve"> общих расходов республиканского бюджета (</w:t>
      </w:r>
      <w:r w:rsidR="00D12D31" w:rsidRPr="008623A2">
        <w:rPr>
          <w:rFonts w:ascii="Times New Roman" w:eastAsia="Times New Roman" w:hAnsi="Times New Roman" w:cs="Times New Roman"/>
          <w:bCs/>
          <w:sz w:val="24"/>
          <w:szCs w:val="24"/>
          <w:lang w:val="ky-KG" w:eastAsia="ru-RU"/>
        </w:rPr>
        <w:t xml:space="preserve">с учетом финансовых активов) и </w:t>
      </w:r>
      <w:r w:rsidR="000A75BD" w:rsidRPr="008623A2">
        <w:rPr>
          <w:rFonts w:ascii="Times New Roman" w:eastAsia="Times New Roman" w:hAnsi="Times New Roman" w:cs="Times New Roman"/>
          <w:bCs/>
          <w:sz w:val="24"/>
          <w:szCs w:val="24"/>
          <w:lang w:val="ky-KG" w:eastAsia="ru-RU"/>
        </w:rPr>
        <w:t>1,3</w:t>
      </w:r>
      <w:r w:rsidR="00FA363F" w:rsidRPr="008623A2">
        <w:rPr>
          <w:rFonts w:ascii="Times New Roman" w:eastAsia="Times New Roman" w:hAnsi="Times New Roman" w:cs="Times New Roman"/>
          <w:bCs/>
          <w:sz w:val="24"/>
          <w:szCs w:val="24"/>
          <w:lang w:val="ky-KG" w:eastAsia="ru-RU"/>
        </w:rPr>
        <w:t> </w:t>
      </w:r>
      <w:r w:rsidR="00275CCD" w:rsidRPr="008623A2">
        <w:rPr>
          <w:rFonts w:ascii="Times New Roman" w:eastAsia="Times New Roman" w:hAnsi="Times New Roman" w:cs="Times New Roman"/>
          <w:bCs/>
          <w:sz w:val="24"/>
          <w:szCs w:val="24"/>
          <w:lang w:val="ky-KG" w:eastAsia="ru-RU"/>
        </w:rPr>
        <w:t>%</w:t>
      </w:r>
      <w:r w:rsidR="00E30636" w:rsidRPr="008623A2">
        <w:rPr>
          <w:rFonts w:ascii="Times New Roman" w:eastAsia="Times New Roman" w:hAnsi="Times New Roman" w:cs="Times New Roman"/>
          <w:bCs/>
          <w:sz w:val="24"/>
          <w:szCs w:val="24"/>
          <w:lang w:val="ky-KG" w:eastAsia="ru-RU"/>
        </w:rPr>
        <w:t xml:space="preserve"> </w:t>
      </w:r>
      <w:r w:rsidR="00E829B7" w:rsidRPr="008623A2">
        <w:rPr>
          <w:rFonts w:ascii="Times New Roman" w:eastAsia="Times New Roman" w:hAnsi="Times New Roman" w:cs="Times New Roman"/>
          <w:bCs/>
          <w:sz w:val="24"/>
          <w:szCs w:val="24"/>
          <w:lang w:val="ky-KG" w:eastAsia="ru-RU"/>
        </w:rPr>
        <w:t>ВВП на 2021</w:t>
      </w:r>
      <w:r w:rsidR="006402E7" w:rsidRPr="008623A2">
        <w:rPr>
          <w:rFonts w:ascii="Times New Roman" w:eastAsia="Times New Roman" w:hAnsi="Times New Roman" w:cs="Times New Roman"/>
          <w:bCs/>
          <w:sz w:val="24"/>
          <w:szCs w:val="24"/>
          <w:lang w:val="ky-KG" w:eastAsia="ru-RU"/>
        </w:rPr>
        <w:t xml:space="preserve"> год.</w:t>
      </w:r>
    </w:p>
    <w:p w:rsidR="00E829B7" w:rsidRPr="008623A2" w:rsidRDefault="00E829B7" w:rsidP="00E829B7">
      <w:pPr>
        <w:spacing w:after="0" w:line="240" w:lineRule="auto"/>
        <w:ind w:firstLine="709"/>
        <w:jc w:val="both"/>
        <w:rPr>
          <w:rFonts w:ascii="Times New Roman" w:hAnsi="Times New Roman" w:cs="Times New Roman"/>
          <w:color w:val="2C2825"/>
          <w:sz w:val="24"/>
          <w:szCs w:val="24"/>
          <w:shd w:val="clear" w:color="auto" w:fill="FFFFFF"/>
        </w:rPr>
      </w:pPr>
      <w:r w:rsidRPr="008623A2">
        <w:rPr>
          <w:rFonts w:ascii="Times New Roman" w:eastAsia="Times New Roman" w:hAnsi="Times New Roman" w:cs="Times New Roman"/>
          <w:bCs/>
          <w:sz w:val="24"/>
          <w:szCs w:val="24"/>
          <w:lang w:val="ky-KG" w:eastAsia="ru-RU"/>
        </w:rPr>
        <w:t>Увеличение расходов по разделу связано с увеличением объема средств по государственным инвестициям</w:t>
      </w:r>
      <w:r w:rsidRPr="008623A2">
        <w:rPr>
          <w:rFonts w:ascii="Times New Roman" w:hAnsi="Times New Roman" w:cs="Times New Roman"/>
          <w:sz w:val="24"/>
          <w:szCs w:val="24"/>
          <w:shd w:val="clear" w:color="auto" w:fill="FFFFFF"/>
          <w:lang w:val="ky-KG"/>
        </w:rPr>
        <w:t>, вызванного</w:t>
      </w:r>
      <w:r w:rsidRPr="008623A2">
        <w:rPr>
          <w:rFonts w:ascii="Times New Roman" w:hAnsi="Times New Roman" w:cs="Times New Roman"/>
          <w:sz w:val="24"/>
          <w:szCs w:val="24"/>
          <w:shd w:val="clear" w:color="auto" w:fill="FFFFFF"/>
        </w:rPr>
        <w:t xml:space="preserve"> оказанием поддержки важных расходов на здравоохранение</w:t>
      </w:r>
      <w:r w:rsidR="00572DED" w:rsidRPr="008623A2">
        <w:rPr>
          <w:rFonts w:ascii="Times New Roman" w:hAnsi="Times New Roman" w:cs="Times New Roman"/>
          <w:sz w:val="24"/>
          <w:szCs w:val="24"/>
          <w:shd w:val="clear" w:color="auto" w:fill="FFFFFF"/>
        </w:rPr>
        <w:t>.</w:t>
      </w:r>
      <w:r w:rsidRPr="008623A2">
        <w:rPr>
          <w:rFonts w:ascii="Times New Roman" w:hAnsi="Times New Roman" w:cs="Times New Roman"/>
          <w:sz w:val="24"/>
          <w:szCs w:val="24"/>
          <w:shd w:val="clear" w:color="auto" w:fill="FFFFFF"/>
        </w:rPr>
        <w:t> </w:t>
      </w:r>
    </w:p>
    <w:p w:rsidR="00194A52" w:rsidRPr="008623A2" w:rsidRDefault="00194A52" w:rsidP="00B442F9">
      <w:pPr>
        <w:spacing w:after="0" w:line="240" w:lineRule="auto"/>
        <w:ind w:firstLine="709"/>
        <w:jc w:val="both"/>
        <w:rPr>
          <w:rFonts w:ascii="Times New Roman" w:eastAsia="Calibri" w:hAnsi="Times New Roman" w:cs="Times New Roman"/>
          <w:sz w:val="24"/>
          <w:szCs w:val="24"/>
          <w:lang w:val="ky-KG" w:eastAsia="ru-RU"/>
        </w:rPr>
      </w:pPr>
    </w:p>
    <w:p w:rsidR="00727716" w:rsidRPr="008623A2" w:rsidRDefault="00727716" w:rsidP="0095201C">
      <w:pPr>
        <w:spacing w:after="0" w:line="240" w:lineRule="auto"/>
        <w:jc w:val="center"/>
        <w:rPr>
          <w:rFonts w:ascii="Times New Roman" w:hAnsi="Times New Roman" w:cs="Times New Roman"/>
          <w:b/>
          <w:bCs/>
          <w:sz w:val="24"/>
          <w:szCs w:val="24"/>
          <w:lang w:val="ky-KG"/>
        </w:rPr>
      </w:pPr>
      <w:r w:rsidRPr="008623A2">
        <w:rPr>
          <w:rFonts w:ascii="Times New Roman" w:hAnsi="Times New Roman" w:cs="Times New Roman"/>
          <w:b/>
          <w:bCs/>
          <w:sz w:val="24"/>
          <w:szCs w:val="24"/>
        </w:rPr>
        <w:t>Министерство здравоохранения К</w:t>
      </w:r>
      <w:r w:rsidRPr="008623A2">
        <w:rPr>
          <w:rFonts w:ascii="Times New Roman" w:hAnsi="Times New Roman" w:cs="Times New Roman"/>
          <w:b/>
          <w:bCs/>
          <w:sz w:val="24"/>
          <w:szCs w:val="24"/>
          <w:lang w:val="ky-KG"/>
        </w:rPr>
        <w:t xml:space="preserve">ыргызской </w:t>
      </w:r>
      <w:r w:rsidRPr="008623A2">
        <w:rPr>
          <w:rFonts w:ascii="Times New Roman" w:hAnsi="Times New Roman" w:cs="Times New Roman"/>
          <w:b/>
          <w:bCs/>
          <w:sz w:val="24"/>
          <w:szCs w:val="24"/>
        </w:rPr>
        <w:t>Р</w:t>
      </w:r>
      <w:r w:rsidRPr="008623A2">
        <w:rPr>
          <w:rFonts w:ascii="Times New Roman" w:hAnsi="Times New Roman" w:cs="Times New Roman"/>
          <w:b/>
          <w:bCs/>
          <w:sz w:val="24"/>
          <w:szCs w:val="24"/>
          <w:lang w:val="ky-KG"/>
        </w:rPr>
        <w:t>еспублики</w:t>
      </w:r>
    </w:p>
    <w:p w:rsidR="0095201C" w:rsidRPr="008623A2" w:rsidRDefault="0095201C" w:rsidP="0095201C">
      <w:pPr>
        <w:spacing w:after="0" w:line="240" w:lineRule="auto"/>
        <w:jc w:val="center"/>
        <w:rPr>
          <w:rFonts w:ascii="Times New Roman" w:hAnsi="Times New Roman" w:cs="Times New Roman"/>
          <w:b/>
          <w:sz w:val="24"/>
          <w:szCs w:val="24"/>
          <w:lang w:eastAsia="ru-RU"/>
        </w:rPr>
      </w:pPr>
      <w:r w:rsidRPr="008623A2">
        <w:rPr>
          <w:rFonts w:ascii="Times New Roman" w:hAnsi="Times New Roman" w:cs="Times New Roman"/>
          <w:b/>
          <w:sz w:val="24"/>
          <w:szCs w:val="24"/>
          <w:lang w:eastAsia="ru-RU"/>
        </w:rPr>
        <w:t>(аппарат и подведомственные учреждения здравоохранения)</w:t>
      </w:r>
    </w:p>
    <w:p w:rsidR="00727716" w:rsidRPr="008623A2" w:rsidRDefault="00720579" w:rsidP="00FA15FB">
      <w:pPr>
        <w:spacing w:after="0" w:line="240" w:lineRule="auto"/>
        <w:jc w:val="right"/>
        <w:rPr>
          <w:rFonts w:ascii="Times New Roman" w:hAnsi="Times New Roman" w:cs="Times New Roman"/>
          <w:sz w:val="20"/>
          <w:szCs w:val="20"/>
          <w:lang w:val="ky-KG"/>
        </w:rPr>
      </w:pPr>
      <w:r w:rsidRPr="008623A2">
        <w:rPr>
          <w:rFonts w:ascii="Times New Roman" w:hAnsi="Times New Roman" w:cs="Times New Roman"/>
          <w:sz w:val="20"/>
          <w:szCs w:val="20"/>
        </w:rPr>
        <w:t>млн. сомов</w:t>
      </w:r>
    </w:p>
    <w:tbl>
      <w:tblPr>
        <w:tblW w:w="9781" w:type="dxa"/>
        <w:tblInd w:w="108" w:type="dxa"/>
        <w:tblLayout w:type="fixed"/>
        <w:tblLook w:val="04A0" w:firstRow="1" w:lastRow="0" w:firstColumn="1" w:lastColumn="0" w:noHBand="0" w:noVBand="1"/>
      </w:tblPr>
      <w:tblGrid>
        <w:gridCol w:w="2552"/>
        <w:gridCol w:w="1276"/>
        <w:gridCol w:w="1134"/>
        <w:gridCol w:w="1275"/>
        <w:gridCol w:w="1044"/>
        <w:gridCol w:w="1250"/>
        <w:gridCol w:w="1250"/>
      </w:tblGrid>
      <w:tr w:rsidR="004274A4" w:rsidRPr="008623A2" w:rsidTr="00061555">
        <w:trPr>
          <w:trHeight w:val="920"/>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274A4" w:rsidRPr="008623A2" w:rsidRDefault="004274A4" w:rsidP="00707B3D">
            <w:pPr>
              <w:widowControl w:val="0"/>
              <w:spacing w:after="0" w:line="240" w:lineRule="auto"/>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Наименование</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274A4" w:rsidRPr="008623A2" w:rsidRDefault="00F8192C" w:rsidP="00707B3D">
            <w:pPr>
              <w:widowControl w:val="0"/>
              <w:spacing w:after="0" w:line="240" w:lineRule="auto"/>
              <w:jc w:val="center"/>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lang w:val="ky-KG"/>
              </w:rPr>
              <w:t>2</w:t>
            </w:r>
            <w:r w:rsidR="004274A4" w:rsidRPr="008623A2">
              <w:rPr>
                <w:rFonts w:ascii="Times New Roman" w:eastAsia="Calibri" w:hAnsi="Times New Roman" w:cs="Times New Roman"/>
                <w:b/>
                <w:bCs/>
                <w:sz w:val="20"/>
                <w:szCs w:val="20"/>
              </w:rPr>
              <w:t>01</w:t>
            </w:r>
            <w:r w:rsidR="006F06A5" w:rsidRPr="008623A2">
              <w:rPr>
                <w:rFonts w:ascii="Times New Roman" w:eastAsia="Calibri" w:hAnsi="Times New Roman" w:cs="Times New Roman"/>
                <w:b/>
                <w:bCs/>
                <w:sz w:val="20"/>
                <w:szCs w:val="20"/>
                <w:lang w:val="ky-KG"/>
              </w:rPr>
              <w:t>9</w:t>
            </w:r>
            <w:r w:rsidRPr="008623A2">
              <w:rPr>
                <w:rFonts w:ascii="Times New Roman" w:eastAsia="Calibri" w:hAnsi="Times New Roman" w:cs="Times New Roman"/>
                <w:b/>
                <w:bCs/>
                <w:sz w:val="20"/>
                <w:szCs w:val="20"/>
              </w:rPr>
              <w:t xml:space="preserve"> г</w:t>
            </w:r>
            <w:r w:rsidRPr="008623A2">
              <w:rPr>
                <w:rFonts w:ascii="Times New Roman" w:eastAsia="Calibri" w:hAnsi="Times New Roman" w:cs="Times New Roman"/>
                <w:b/>
                <w:bCs/>
                <w:sz w:val="20"/>
                <w:szCs w:val="20"/>
                <w:lang w:val="ky-KG"/>
              </w:rPr>
              <w:t>од</w:t>
            </w:r>
          </w:p>
          <w:p w:rsidR="00F8192C" w:rsidRPr="008623A2" w:rsidRDefault="00F8192C" w:rsidP="00707B3D">
            <w:pPr>
              <w:widowControl w:val="0"/>
              <w:spacing w:after="0" w:line="240" w:lineRule="auto"/>
              <w:jc w:val="center"/>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lang w:val="ky-KG"/>
              </w:rPr>
              <w:t>ф</w:t>
            </w:r>
            <w:r w:rsidRPr="008623A2">
              <w:rPr>
                <w:rFonts w:ascii="Times New Roman" w:eastAsia="Calibri" w:hAnsi="Times New Roman" w:cs="Times New Roman"/>
                <w:b/>
                <w:bCs/>
                <w:sz w:val="20"/>
                <w:szCs w:val="20"/>
              </w:rPr>
              <w:t>акт</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274A4" w:rsidRPr="008623A2" w:rsidRDefault="00F71412" w:rsidP="00707B3D">
            <w:pPr>
              <w:widowControl w:val="0"/>
              <w:spacing w:after="0" w:line="240" w:lineRule="auto"/>
              <w:jc w:val="center"/>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rPr>
              <w:t>2020</w:t>
            </w:r>
            <w:r w:rsidR="00F90AED" w:rsidRPr="008623A2">
              <w:rPr>
                <w:rFonts w:ascii="Times New Roman" w:eastAsia="Calibri" w:hAnsi="Times New Roman" w:cs="Times New Roman"/>
                <w:b/>
                <w:bCs/>
                <w:sz w:val="20"/>
                <w:szCs w:val="20"/>
                <w:lang w:val="ky-KG"/>
              </w:rPr>
              <w:t xml:space="preserve"> </w:t>
            </w:r>
            <w:r w:rsidR="00F8192C" w:rsidRPr="008623A2">
              <w:rPr>
                <w:rFonts w:ascii="Times New Roman" w:eastAsia="Calibri" w:hAnsi="Times New Roman" w:cs="Times New Roman"/>
                <w:b/>
                <w:bCs/>
                <w:sz w:val="20"/>
                <w:szCs w:val="20"/>
              </w:rPr>
              <w:t>г</w:t>
            </w:r>
            <w:r w:rsidR="00F8192C" w:rsidRPr="008623A2">
              <w:rPr>
                <w:rFonts w:ascii="Times New Roman" w:eastAsia="Calibri" w:hAnsi="Times New Roman" w:cs="Times New Roman"/>
                <w:b/>
                <w:bCs/>
                <w:sz w:val="20"/>
                <w:szCs w:val="20"/>
                <w:lang w:val="ky-KG"/>
              </w:rPr>
              <w:t>од</w:t>
            </w:r>
          </w:p>
          <w:p w:rsidR="00F8192C" w:rsidRPr="008623A2" w:rsidRDefault="000953E5" w:rsidP="00707B3D">
            <w:pPr>
              <w:widowControl w:val="0"/>
              <w:spacing w:after="0" w:line="240" w:lineRule="auto"/>
              <w:jc w:val="center"/>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lang w:val="ky-KG"/>
              </w:rPr>
              <w:t>у</w:t>
            </w:r>
            <w:proofErr w:type="spellStart"/>
            <w:r w:rsidR="00F8192C" w:rsidRPr="008623A2">
              <w:rPr>
                <w:rFonts w:ascii="Times New Roman" w:eastAsia="Calibri" w:hAnsi="Times New Roman" w:cs="Times New Roman"/>
                <w:b/>
                <w:bCs/>
                <w:sz w:val="20"/>
                <w:szCs w:val="20"/>
              </w:rPr>
              <w:t>твер</w:t>
            </w:r>
            <w:proofErr w:type="spellEnd"/>
            <w:r w:rsidR="00F90AED" w:rsidRPr="008623A2">
              <w:rPr>
                <w:rFonts w:ascii="Times New Roman" w:eastAsia="Calibri" w:hAnsi="Times New Roman" w:cs="Times New Roman"/>
                <w:b/>
                <w:bCs/>
                <w:sz w:val="20"/>
                <w:szCs w:val="20"/>
                <w:lang w:val="ky-KG"/>
              </w:rPr>
              <w:t>жд</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274A4" w:rsidRPr="008623A2" w:rsidRDefault="008F144D" w:rsidP="00707B3D">
            <w:pPr>
              <w:widowControl w:val="0"/>
              <w:spacing w:after="0" w:line="240" w:lineRule="auto"/>
              <w:jc w:val="center"/>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rPr>
              <w:t>20</w:t>
            </w:r>
            <w:r w:rsidR="00F71412" w:rsidRPr="008623A2">
              <w:rPr>
                <w:rFonts w:ascii="Times New Roman" w:eastAsia="Calibri" w:hAnsi="Times New Roman" w:cs="Times New Roman"/>
                <w:b/>
                <w:bCs/>
                <w:sz w:val="20"/>
                <w:szCs w:val="20"/>
                <w:lang w:val="ky-KG"/>
              </w:rPr>
              <w:t>21</w:t>
            </w:r>
            <w:r w:rsidR="00F8192C" w:rsidRPr="008623A2">
              <w:rPr>
                <w:rFonts w:ascii="Times New Roman" w:eastAsia="Calibri" w:hAnsi="Times New Roman" w:cs="Times New Roman"/>
                <w:b/>
                <w:bCs/>
                <w:sz w:val="20"/>
                <w:szCs w:val="20"/>
              </w:rPr>
              <w:t xml:space="preserve"> г</w:t>
            </w:r>
            <w:r w:rsidR="00F8192C" w:rsidRPr="008623A2">
              <w:rPr>
                <w:rFonts w:ascii="Times New Roman" w:eastAsia="Calibri" w:hAnsi="Times New Roman" w:cs="Times New Roman"/>
                <w:b/>
                <w:bCs/>
                <w:sz w:val="20"/>
                <w:szCs w:val="20"/>
                <w:lang w:val="ky-KG"/>
              </w:rPr>
              <w:t>од</w:t>
            </w:r>
          </w:p>
          <w:p w:rsidR="00F8192C" w:rsidRPr="008623A2" w:rsidRDefault="00F8192C" w:rsidP="00707B3D">
            <w:pPr>
              <w:widowControl w:val="0"/>
              <w:spacing w:after="0" w:line="240" w:lineRule="auto"/>
              <w:jc w:val="center"/>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rPr>
              <w:t>проект</w:t>
            </w:r>
          </w:p>
        </w:tc>
        <w:tc>
          <w:tcPr>
            <w:tcW w:w="1044" w:type="dxa"/>
            <w:tcBorders>
              <w:top w:val="single" w:sz="4" w:space="0" w:color="auto"/>
              <w:left w:val="single" w:sz="4" w:space="0" w:color="auto"/>
              <w:bottom w:val="single" w:sz="4" w:space="0" w:color="auto"/>
              <w:right w:val="single" w:sz="4" w:space="0" w:color="auto"/>
            </w:tcBorders>
            <w:vAlign w:val="center"/>
          </w:tcPr>
          <w:p w:rsidR="00F8192C" w:rsidRPr="008623A2" w:rsidRDefault="00254B99" w:rsidP="00254B99">
            <w:pPr>
              <w:spacing w:after="0" w:line="240" w:lineRule="auto"/>
              <w:jc w:val="center"/>
              <w:rPr>
                <w:rFonts w:ascii="Times New Roman" w:hAnsi="Times New Roman" w:cs="Times New Roman"/>
                <w:b/>
                <w:bCs/>
                <w:sz w:val="20"/>
                <w:szCs w:val="20"/>
                <w:lang w:val="ky-KG"/>
              </w:rPr>
            </w:pPr>
            <w:r w:rsidRPr="008623A2">
              <w:rPr>
                <w:rFonts w:ascii="Times New Roman" w:hAnsi="Times New Roman" w:cs="Times New Roman"/>
                <w:b/>
                <w:bCs/>
                <w:sz w:val="20"/>
                <w:szCs w:val="20"/>
                <w:lang w:val="ky-KG"/>
              </w:rPr>
              <w:t>откл</w:t>
            </w:r>
          </w:p>
        </w:tc>
        <w:tc>
          <w:tcPr>
            <w:tcW w:w="1250" w:type="dxa"/>
            <w:tcBorders>
              <w:top w:val="single" w:sz="4" w:space="0" w:color="auto"/>
              <w:left w:val="single" w:sz="4" w:space="0" w:color="auto"/>
              <w:bottom w:val="single" w:sz="4" w:space="0" w:color="auto"/>
              <w:right w:val="single" w:sz="4" w:space="0" w:color="auto"/>
            </w:tcBorders>
            <w:vAlign w:val="center"/>
          </w:tcPr>
          <w:p w:rsidR="004274A4" w:rsidRPr="008623A2" w:rsidRDefault="00254B99" w:rsidP="00707B3D">
            <w:pPr>
              <w:spacing w:after="0" w:line="240" w:lineRule="auto"/>
              <w:jc w:val="both"/>
              <w:rPr>
                <w:rFonts w:ascii="Times New Roman" w:hAnsi="Times New Roman" w:cs="Times New Roman"/>
                <w:b/>
                <w:bCs/>
                <w:sz w:val="20"/>
                <w:szCs w:val="20"/>
                <w:lang w:val="ky-KG"/>
              </w:rPr>
            </w:pPr>
            <w:r w:rsidRPr="008623A2">
              <w:rPr>
                <w:rFonts w:ascii="Times New Roman" w:hAnsi="Times New Roman" w:cs="Times New Roman"/>
                <w:b/>
                <w:bCs/>
                <w:sz w:val="20"/>
                <w:szCs w:val="20"/>
              </w:rPr>
              <w:t>20</w:t>
            </w:r>
            <w:r w:rsidR="00F53950" w:rsidRPr="008623A2">
              <w:rPr>
                <w:rFonts w:ascii="Times New Roman" w:hAnsi="Times New Roman" w:cs="Times New Roman"/>
                <w:b/>
                <w:bCs/>
                <w:sz w:val="20"/>
                <w:szCs w:val="20"/>
                <w:lang w:val="ky-KG"/>
              </w:rPr>
              <w:t>22</w:t>
            </w:r>
            <w:r w:rsidR="004274A4" w:rsidRPr="008623A2">
              <w:rPr>
                <w:rFonts w:ascii="Times New Roman" w:hAnsi="Times New Roman" w:cs="Times New Roman"/>
                <w:b/>
                <w:bCs/>
                <w:sz w:val="20"/>
                <w:szCs w:val="20"/>
              </w:rPr>
              <w:t xml:space="preserve"> год</w:t>
            </w:r>
          </w:p>
          <w:p w:rsidR="00F8192C" w:rsidRPr="008623A2" w:rsidRDefault="00F8192C" w:rsidP="00707B3D">
            <w:pPr>
              <w:spacing w:after="0" w:line="240" w:lineRule="auto"/>
              <w:jc w:val="both"/>
              <w:rPr>
                <w:rFonts w:ascii="Times New Roman" w:hAnsi="Times New Roman" w:cs="Times New Roman"/>
                <w:b/>
                <w:bCs/>
                <w:sz w:val="20"/>
                <w:szCs w:val="20"/>
                <w:lang w:val="ky-KG"/>
              </w:rPr>
            </w:pPr>
            <w:r w:rsidRPr="008623A2">
              <w:rPr>
                <w:rFonts w:ascii="Times New Roman" w:hAnsi="Times New Roman" w:cs="Times New Roman"/>
                <w:b/>
                <w:bCs/>
                <w:sz w:val="20"/>
                <w:szCs w:val="20"/>
                <w:lang w:val="ky-KG"/>
              </w:rPr>
              <w:t>п</w:t>
            </w:r>
            <w:proofErr w:type="spellStart"/>
            <w:r w:rsidRPr="008623A2">
              <w:rPr>
                <w:rFonts w:ascii="Times New Roman" w:hAnsi="Times New Roman" w:cs="Times New Roman"/>
                <w:b/>
                <w:bCs/>
                <w:sz w:val="20"/>
                <w:szCs w:val="20"/>
              </w:rPr>
              <w:t>рогноз</w:t>
            </w:r>
            <w:proofErr w:type="spellEnd"/>
          </w:p>
        </w:tc>
        <w:tc>
          <w:tcPr>
            <w:tcW w:w="1250" w:type="dxa"/>
            <w:tcBorders>
              <w:top w:val="single" w:sz="4" w:space="0" w:color="auto"/>
              <w:left w:val="single" w:sz="4" w:space="0" w:color="auto"/>
              <w:bottom w:val="single" w:sz="4" w:space="0" w:color="auto"/>
              <w:right w:val="single" w:sz="4" w:space="0" w:color="auto"/>
            </w:tcBorders>
            <w:vAlign w:val="center"/>
          </w:tcPr>
          <w:p w:rsidR="00254B99" w:rsidRPr="008623A2" w:rsidRDefault="00254B99" w:rsidP="00254B99">
            <w:pPr>
              <w:spacing w:after="0" w:line="240" w:lineRule="auto"/>
              <w:jc w:val="both"/>
              <w:rPr>
                <w:rFonts w:ascii="Times New Roman" w:hAnsi="Times New Roman" w:cs="Times New Roman"/>
                <w:b/>
                <w:bCs/>
                <w:sz w:val="20"/>
                <w:szCs w:val="20"/>
                <w:lang w:val="ky-KG"/>
              </w:rPr>
            </w:pPr>
            <w:r w:rsidRPr="008623A2">
              <w:rPr>
                <w:rFonts w:ascii="Times New Roman" w:hAnsi="Times New Roman" w:cs="Times New Roman"/>
                <w:b/>
                <w:bCs/>
                <w:sz w:val="20"/>
                <w:szCs w:val="20"/>
              </w:rPr>
              <w:t>20</w:t>
            </w:r>
            <w:r w:rsidR="00F53950" w:rsidRPr="008623A2">
              <w:rPr>
                <w:rFonts w:ascii="Times New Roman" w:hAnsi="Times New Roman" w:cs="Times New Roman"/>
                <w:b/>
                <w:bCs/>
                <w:sz w:val="20"/>
                <w:szCs w:val="20"/>
                <w:lang w:val="ky-KG"/>
              </w:rPr>
              <w:t>23</w:t>
            </w:r>
            <w:r w:rsidRPr="008623A2">
              <w:rPr>
                <w:rFonts w:ascii="Times New Roman" w:hAnsi="Times New Roman" w:cs="Times New Roman"/>
                <w:b/>
                <w:bCs/>
                <w:sz w:val="20"/>
                <w:szCs w:val="20"/>
              </w:rPr>
              <w:t xml:space="preserve"> год</w:t>
            </w:r>
          </w:p>
          <w:p w:rsidR="004274A4" w:rsidRPr="008623A2" w:rsidRDefault="00254B99" w:rsidP="00254B99">
            <w:pPr>
              <w:spacing w:after="0" w:line="240" w:lineRule="auto"/>
              <w:jc w:val="both"/>
              <w:rPr>
                <w:rFonts w:ascii="Times New Roman" w:hAnsi="Times New Roman" w:cs="Times New Roman"/>
                <w:b/>
                <w:bCs/>
                <w:color w:val="FF0000"/>
                <w:sz w:val="20"/>
                <w:szCs w:val="20"/>
              </w:rPr>
            </w:pPr>
            <w:r w:rsidRPr="008623A2">
              <w:rPr>
                <w:rFonts w:ascii="Times New Roman" w:hAnsi="Times New Roman" w:cs="Times New Roman"/>
                <w:b/>
                <w:bCs/>
                <w:sz w:val="20"/>
                <w:szCs w:val="20"/>
                <w:lang w:val="ky-KG"/>
              </w:rPr>
              <w:t>п</w:t>
            </w:r>
            <w:proofErr w:type="spellStart"/>
            <w:r w:rsidRPr="008623A2">
              <w:rPr>
                <w:rFonts w:ascii="Times New Roman" w:hAnsi="Times New Roman" w:cs="Times New Roman"/>
                <w:b/>
                <w:bCs/>
                <w:sz w:val="20"/>
                <w:szCs w:val="20"/>
              </w:rPr>
              <w:t>рогноз</w:t>
            </w:r>
            <w:proofErr w:type="spellEnd"/>
          </w:p>
        </w:tc>
      </w:tr>
      <w:tr w:rsidR="00F71412" w:rsidRPr="008623A2" w:rsidTr="00061555">
        <w:trPr>
          <w:trHeight w:val="377"/>
        </w:trPr>
        <w:tc>
          <w:tcPr>
            <w:tcW w:w="2552" w:type="dxa"/>
            <w:tcBorders>
              <w:top w:val="single" w:sz="4" w:space="0" w:color="auto"/>
              <w:left w:val="single" w:sz="4" w:space="0" w:color="auto"/>
              <w:bottom w:val="single" w:sz="4" w:space="0" w:color="auto"/>
              <w:right w:val="single" w:sz="4" w:space="0" w:color="auto"/>
            </w:tcBorders>
            <w:shd w:val="clear" w:color="auto" w:fill="auto"/>
            <w:vAlign w:val="bottom"/>
          </w:tcPr>
          <w:p w:rsidR="00F71412" w:rsidRPr="008623A2" w:rsidRDefault="00F71412" w:rsidP="00707B3D">
            <w:pPr>
              <w:spacing w:after="0" w:line="240" w:lineRule="auto"/>
              <w:jc w:val="both"/>
              <w:rPr>
                <w:rFonts w:ascii="Times New Roman" w:hAnsi="Times New Roman" w:cs="Times New Roman"/>
                <w:bCs/>
                <w:sz w:val="20"/>
                <w:szCs w:val="20"/>
              </w:rPr>
            </w:pPr>
            <w:r w:rsidRPr="008623A2">
              <w:rPr>
                <w:rFonts w:ascii="Times New Roman" w:hAnsi="Times New Roman" w:cs="Times New Roman"/>
                <w:bCs/>
                <w:sz w:val="20"/>
                <w:szCs w:val="20"/>
              </w:rPr>
              <w:t>Всего</w:t>
            </w:r>
          </w:p>
        </w:tc>
        <w:tc>
          <w:tcPr>
            <w:tcW w:w="1276" w:type="dxa"/>
            <w:tcBorders>
              <w:top w:val="single" w:sz="4" w:space="0" w:color="auto"/>
              <w:left w:val="nil"/>
              <w:bottom w:val="single" w:sz="4" w:space="0" w:color="auto"/>
              <w:right w:val="single" w:sz="4" w:space="0" w:color="auto"/>
            </w:tcBorders>
            <w:shd w:val="clear" w:color="auto" w:fill="auto"/>
            <w:vAlign w:val="center"/>
          </w:tcPr>
          <w:p w:rsidR="00F71412" w:rsidRPr="008623A2" w:rsidRDefault="007D7F57" w:rsidP="00707B3D">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2 852</w:t>
            </w:r>
            <w:r w:rsidR="00F71412"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6</w:t>
            </w:r>
          </w:p>
        </w:tc>
        <w:tc>
          <w:tcPr>
            <w:tcW w:w="1134" w:type="dxa"/>
            <w:tcBorders>
              <w:top w:val="single" w:sz="4" w:space="0" w:color="auto"/>
              <w:left w:val="nil"/>
              <w:bottom w:val="single" w:sz="4" w:space="0" w:color="auto"/>
              <w:right w:val="single" w:sz="4" w:space="0" w:color="auto"/>
            </w:tcBorders>
            <w:shd w:val="clear" w:color="auto" w:fill="auto"/>
            <w:vAlign w:val="center"/>
          </w:tcPr>
          <w:p w:rsidR="00F71412" w:rsidRPr="008623A2" w:rsidRDefault="00F71412" w:rsidP="006F06A5">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3 203,7</w:t>
            </w:r>
          </w:p>
        </w:tc>
        <w:tc>
          <w:tcPr>
            <w:tcW w:w="1275" w:type="dxa"/>
            <w:tcBorders>
              <w:top w:val="single" w:sz="4" w:space="0" w:color="auto"/>
              <w:left w:val="nil"/>
              <w:bottom w:val="single" w:sz="4" w:space="0" w:color="auto"/>
              <w:right w:val="single" w:sz="4" w:space="0" w:color="auto"/>
            </w:tcBorders>
            <w:shd w:val="clear" w:color="auto" w:fill="auto"/>
            <w:vAlign w:val="center"/>
          </w:tcPr>
          <w:p w:rsidR="00F71412" w:rsidRPr="008623A2" w:rsidRDefault="00667593" w:rsidP="00262D52">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6 888,5</w:t>
            </w:r>
          </w:p>
        </w:tc>
        <w:tc>
          <w:tcPr>
            <w:tcW w:w="1044" w:type="dxa"/>
            <w:tcBorders>
              <w:top w:val="single" w:sz="4" w:space="0" w:color="auto"/>
              <w:left w:val="nil"/>
              <w:bottom w:val="single" w:sz="4" w:space="0" w:color="auto"/>
              <w:right w:val="single" w:sz="4" w:space="0" w:color="auto"/>
            </w:tcBorders>
            <w:vAlign w:val="center"/>
          </w:tcPr>
          <w:p w:rsidR="00F71412" w:rsidRPr="008623A2" w:rsidRDefault="00667593" w:rsidP="00707B3D">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3 684,8</w:t>
            </w:r>
          </w:p>
        </w:tc>
        <w:tc>
          <w:tcPr>
            <w:tcW w:w="1250" w:type="dxa"/>
            <w:tcBorders>
              <w:top w:val="single" w:sz="4" w:space="0" w:color="auto"/>
              <w:left w:val="nil"/>
              <w:bottom w:val="single" w:sz="4" w:space="0" w:color="auto"/>
              <w:right w:val="single" w:sz="4" w:space="0" w:color="auto"/>
            </w:tcBorders>
            <w:vAlign w:val="center"/>
          </w:tcPr>
          <w:p w:rsidR="00F71412" w:rsidRPr="008623A2" w:rsidRDefault="00F53950" w:rsidP="00262D52">
            <w:pPr>
              <w:spacing w:after="0" w:line="240" w:lineRule="auto"/>
              <w:jc w:val="center"/>
              <w:rPr>
                <w:rFonts w:ascii="Times New Roman" w:hAnsi="Times New Roman" w:cs="Times New Roman"/>
                <w:bCs/>
                <w:color w:val="FF0000"/>
                <w:sz w:val="20"/>
                <w:szCs w:val="20"/>
                <w:lang w:val="ky-KG"/>
              </w:rPr>
            </w:pPr>
            <w:r w:rsidRPr="008623A2">
              <w:rPr>
                <w:rFonts w:ascii="Times New Roman" w:hAnsi="Times New Roman" w:cs="Times New Roman"/>
                <w:bCs/>
                <w:sz w:val="20"/>
                <w:szCs w:val="20"/>
                <w:lang w:val="ky-KG"/>
              </w:rPr>
              <w:t>4 238,9</w:t>
            </w:r>
          </w:p>
        </w:tc>
        <w:tc>
          <w:tcPr>
            <w:tcW w:w="1250" w:type="dxa"/>
            <w:tcBorders>
              <w:top w:val="single" w:sz="4" w:space="0" w:color="auto"/>
              <w:left w:val="nil"/>
              <w:bottom w:val="single" w:sz="4" w:space="0" w:color="auto"/>
              <w:right w:val="single" w:sz="4" w:space="0" w:color="auto"/>
            </w:tcBorders>
            <w:vAlign w:val="center"/>
          </w:tcPr>
          <w:p w:rsidR="00F71412" w:rsidRPr="008623A2" w:rsidRDefault="00F53950" w:rsidP="000D31CD">
            <w:pPr>
              <w:spacing w:after="0" w:line="240" w:lineRule="auto"/>
              <w:jc w:val="center"/>
              <w:rPr>
                <w:rFonts w:ascii="Times New Roman" w:hAnsi="Times New Roman" w:cs="Times New Roman"/>
                <w:bCs/>
                <w:color w:val="FF0000"/>
                <w:sz w:val="20"/>
                <w:szCs w:val="20"/>
                <w:lang w:val="ky-KG"/>
              </w:rPr>
            </w:pPr>
            <w:r w:rsidRPr="008623A2">
              <w:rPr>
                <w:rFonts w:ascii="Times New Roman" w:hAnsi="Times New Roman" w:cs="Times New Roman"/>
                <w:bCs/>
                <w:sz w:val="20"/>
                <w:szCs w:val="20"/>
                <w:lang w:val="ky-KG"/>
              </w:rPr>
              <w:t>4 342,1</w:t>
            </w:r>
          </w:p>
        </w:tc>
      </w:tr>
      <w:tr w:rsidR="00F71412" w:rsidRPr="008623A2" w:rsidTr="006F06A5">
        <w:trPr>
          <w:trHeight w:val="300"/>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412" w:rsidRPr="008623A2" w:rsidRDefault="00F71412" w:rsidP="00707B3D">
            <w:pPr>
              <w:spacing w:after="0" w:line="240" w:lineRule="auto"/>
              <w:jc w:val="both"/>
              <w:rPr>
                <w:rFonts w:ascii="Times New Roman" w:hAnsi="Times New Roman" w:cs="Times New Roman"/>
                <w:bCs/>
                <w:iCs/>
                <w:sz w:val="20"/>
                <w:szCs w:val="20"/>
              </w:rPr>
            </w:pPr>
            <w:r w:rsidRPr="008623A2">
              <w:rPr>
                <w:rFonts w:ascii="Times New Roman" w:hAnsi="Times New Roman" w:cs="Times New Roman"/>
                <w:bCs/>
                <w:iCs/>
                <w:sz w:val="20"/>
                <w:szCs w:val="20"/>
                <w:lang w:val="ky-KG"/>
              </w:rPr>
              <w:t>б</w:t>
            </w:r>
            <w:proofErr w:type="spellStart"/>
            <w:r w:rsidRPr="008623A2">
              <w:rPr>
                <w:rFonts w:ascii="Times New Roman" w:hAnsi="Times New Roman" w:cs="Times New Roman"/>
                <w:bCs/>
                <w:iCs/>
                <w:sz w:val="20"/>
                <w:szCs w:val="20"/>
              </w:rPr>
              <w:t>юджетные</w:t>
            </w:r>
            <w:proofErr w:type="spellEnd"/>
            <w:r w:rsidRPr="008623A2">
              <w:rPr>
                <w:rFonts w:ascii="Times New Roman" w:hAnsi="Times New Roman" w:cs="Times New Roman"/>
                <w:bCs/>
                <w:iCs/>
                <w:sz w:val="20"/>
                <w:szCs w:val="20"/>
              </w:rPr>
              <w:t xml:space="preserve"> средства</w:t>
            </w:r>
          </w:p>
        </w:tc>
        <w:tc>
          <w:tcPr>
            <w:tcW w:w="1276" w:type="dxa"/>
            <w:tcBorders>
              <w:top w:val="single" w:sz="4" w:space="0" w:color="auto"/>
              <w:left w:val="nil"/>
              <w:bottom w:val="single" w:sz="4" w:space="0" w:color="auto"/>
              <w:right w:val="single" w:sz="4" w:space="0" w:color="auto"/>
            </w:tcBorders>
            <w:shd w:val="clear" w:color="auto" w:fill="auto"/>
            <w:vAlign w:val="center"/>
          </w:tcPr>
          <w:p w:rsidR="00F71412" w:rsidRPr="008623A2" w:rsidRDefault="00F71412" w:rsidP="00707B3D">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2</w:t>
            </w:r>
            <w:r w:rsidR="007D7F57" w:rsidRPr="008623A2">
              <w:rPr>
                <w:rFonts w:ascii="Times New Roman" w:hAnsi="Times New Roman" w:cs="Times New Roman"/>
                <w:bCs/>
                <w:sz w:val="20"/>
                <w:szCs w:val="20"/>
                <w:lang w:val="ky-KG"/>
              </w:rPr>
              <w:t xml:space="preserve"> 127</w:t>
            </w:r>
            <w:r w:rsidRPr="008623A2">
              <w:rPr>
                <w:rFonts w:ascii="Times New Roman" w:hAnsi="Times New Roman" w:cs="Times New Roman"/>
                <w:bCs/>
                <w:sz w:val="20"/>
                <w:szCs w:val="20"/>
              </w:rPr>
              <w:t>,</w:t>
            </w:r>
            <w:r w:rsidR="007D7F57" w:rsidRPr="008623A2">
              <w:rPr>
                <w:rFonts w:ascii="Times New Roman" w:hAnsi="Times New Roman" w:cs="Times New Roman"/>
                <w:bCs/>
                <w:sz w:val="20"/>
                <w:szCs w:val="20"/>
                <w:lang w:val="ky-KG"/>
              </w:rPr>
              <w:t>8</w:t>
            </w:r>
          </w:p>
        </w:tc>
        <w:tc>
          <w:tcPr>
            <w:tcW w:w="1134" w:type="dxa"/>
            <w:tcBorders>
              <w:top w:val="single" w:sz="4" w:space="0" w:color="auto"/>
              <w:left w:val="nil"/>
              <w:bottom w:val="single" w:sz="4" w:space="0" w:color="auto"/>
              <w:right w:val="single" w:sz="4" w:space="0" w:color="auto"/>
            </w:tcBorders>
            <w:shd w:val="clear" w:color="auto" w:fill="auto"/>
          </w:tcPr>
          <w:p w:rsidR="00F71412" w:rsidRPr="008623A2" w:rsidRDefault="00F71412" w:rsidP="006F06A5">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1</w:t>
            </w:r>
            <w:r w:rsidRPr="008623A2">
              <w:rPr>
                <w:rFonts w:ascii="Times New Roman" w:hAnsi="Times New Roman" w:cs="Times New Roman"/>
                <w:bCs/>
                <w:sz w:val="20"/>
                <w:szCs w:val="20"/>
                <w:lang w:val="ky-KG"/>
              </w:rPr>
              <w:t xml:space="preserve"> </w:t>
            </w:r>
            <w:r w:rsidRPr="008623A2">
              <w:rPr>
                <w:rFonts w:ascii="Times New Roman" w:hAnsi="Times New Roman" w:cs="Times New Roman"/>
                <w:bCs/>
                <w:sz w:val="20"/>
                <w:szCs w:val="20"/>
              </w:rPr>
              <w:t>928,</w:t>
            </w:r>
            <w:r w:rsidRPr="008623A2">
              <w:rPr>
                <w:rFonts w:ascii="Times New Roman" w:hAnsi="Times New Roman" w:cs="Times New Roman"/>
                <w:bCs/>
                <w:sz w:val="20"/>
                <w:szCs w:val="20"/>
                <w:lang w:val="ky-KG"/>
              </w:rPr>
              <w:t>2</w:t>
            </w:r>
          </w:p>
        </w:tc>
        <w:tc>
          <w:tcPr>
            <w:tcW w:w="1275" w:type="dxa"/>
            <w:tcBorders>
              <w:top w:val="single" w:sz="4" w:space="0" w:color="auto"/>
              <w:left w:val="nil"/>
              <w:bottom w:val="single" w:sz="4" w:space="0" w:color="auto"/>
              <w:right w:val="single" w:sz="4" w:space="0" w:color="auto"/>
            </w:tcBorders>
            <w:shd w:val="clear" w:color="auto" w:fill="auto"/>
          </w:tcPr>
          <w:p w:rsidR="00F71412" w:rsidRPr="008623A2" w:rsidRDefault="00F71412" w:rsidP="00262D52">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2</w:t>
            </w:r>
            <w:r w:rsidRPr="008623A2">
              <w:rPr>
                <w:rFonts w:ascii="Times New Roman" w:hAnsi="Times New Roman" w:cs="Times New Roman"/>
                <w:bCs/>
                <w:sz w:val="20"/>
                <w:szCs w:val="20"/>
                <w:lang w:val="ky-KG"/>
              </w:rPr>
              <w:t xml:space="preserve"> </w:t>
            </w:r>
            <w:r w:rsidR="006F06A5" w:rsidRPr="008623A2">
              <w:rPr>
                <w:rFonts w:ascii="Times New Roman" w:hAnsi="Times New Roman" w:cs="Times New Roman"/>
                <w:bCs/>
                <w:sz w:val="20"/>
                <w:szCs w:val="20"/>
              </w:rPr>
              <w:t>132</w:t>
            </w:r>
            <w:r w:rsidRPr="008623A2">
              <w:rPr>
                <w:rFonts w:ascii="Times New Roman" w:hAnsi="Times New Roman" w:cs="Times New Roman"/>
                <w:bCs/>
                <w:sz w:val="20"/>
                <w:szCs w:val="20"/>
              </w:rPr>
              <w:t>,</w:t>
            </w:r>
            <w:r w:rsidR="000C791A" w:rsidRPr="008623A2">
              <w:rPr>
                <w:rFonts w:ascii="Times New Roman" w:hAnsi="Times New Roman" w:cs="Times New Roman"/>
                <w:bCs/>
                <w:sz w:val="20"/>
                <w:szCs w:val="20"/>
                <w:lang w:val="ky-KG"/>
              </w:rPr>
              <w:t>5</w:t>
            </w:r>
          </w:p>
        </w:tc>
        <w:tc>
          <w:tcPr>
            <w:tcW w:w="1044" w:type="dxa"/>
            <w:tcBorders>
              <w:top w:val="single" w:sz="4" w:space="0" w:color="auto"/>
              <w:left w:val="nil"/>
              <w:bottom w:val="single" w:sz="4" w:space="0" w:color="auto"/>
              <w:right w:val="single" w:sz="4" w:space="0" w:color="auto"/>
            </w:tcBorders>
          </w:tcPr>
          <w:p w:rsidR="00F71412" w:rsidRPr="008623A2" w:rsidRDefault="000C791A" w:rsidP="00707B3D">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204,3</w:t>
            </w:r>
          </w:p>
        </w:tc>
        <w:tc>
          <w:tcPr>
            <w:tcW w:w="1250" w:type="dxa"/>
            <w:tcBorders>
              <w:top w:val="single" w:sz="4" w:space="0" w:color="auto"/>
              <w:left w:val="nil"/>
              <w:bottom w:val="single" w:sz="4" w:space="0" w:color="auto"/>
              <w:right w:val="single" w:sz="4" w:space="0" w:color="auto"/>
            </w:tcBorders>
          </w:tcPr>
          <w:p w:rsidR="00F71412" w:rsidRPr="008623A2" w:rsidRDefault="00F53950" w:rsidP="00262D52">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2 078</w:t>
            </w:r>
            <w:r w:rsidR="00F71412"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6</w:t>
            </w:r>
          </w:p>
        </w:tc>
        <w:tc>
          <w:tcPr>
            <w:tcW w:w="1250" w:type="dxa"/>
            <w:tcBorders>
              <w:top w:val="single" w:sz="4" w:space="0" w:color="auto"/>
              <w:left w:val="nil"/>
              <w:bottom w:val="single" w:sz="4" w:space="0" w:color="auto"/>
              <w:right w:val="single" w:sz="4" w:space="0" w:color="auto"/>
            </w:tcBorders>
          </w:tcPr>
          <w:p w:rsidR="00F71412" w:rsidRPr="008623A2" w:rsidRDefault="00F53950" w:rsidP="000D31CD">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2 083,6</w:t>
            </w:r>
          </w:p>
        </w:tc>
      </w:tr>
      <w:tr w:rsidR="00F71412" w:rsidRPr="008623A2" w:rsidTr="006F06A5">
        <w:trPr>
          <w:trHeight w:val="300"/>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71412" w:rsidRPr="008623A2" w:rsidRDefault="00F71412" w:rsidP="00707B3D">
            <w:pPr>
              <w:spacing w:after="0" w:line="240" w:lineRule="auto"/>
              <w:jc w:val="both"/>
              <w:rPr>
                <w:rFonts w:ascii="Times New Roman" w:hAnsi="Times New Roman" w:cs="Times New Roman"/>
                <w:bCs/>
                <w:iCs/>
                <w:sz w:val="20"/>
                <w:szCs w:val="20"/>
              </w:rPr>
            </w:pPr>
            <w:r w:rsidRPr="008623A2">
              <w:rPr>
                <w:rFonts w:ascii="Times New Roman" w:hAnsi="Times New Roman" w:cs="Times New Roman"/>
                <w:bCs/>
                <w:iCs/>
                <w:sz w:val="20"/>
                <w:szCs w:val="20"/>
                <w:lang w:val="ky-KG"/>
              </w:rPr>
              <w:t>средства специального счета</w:t>
            </w:r>
            <w:r w:rsidRPr="008623A2">
              <w:rPr>
                <w:rFonts w:ascii="Times New Roman" w:hAnsi="Times New Roman" w:cs="Times New Roman"/>
                <w:bCs/>
                <w:iCs/>
                <w:sz w:val="20"/>
                <w:szCs w:val="20"/>
              </w:rPr>
              <w:t xml:space="preserve"> </w:t>
            </w:r>
          </w:p>
        </w:tc>
        <w:tc>
          <w:tcPr>
            <w:tcW w:w="1276" w:type="dxa"/>
            <w:tcBorders>
              <w:top w:val="single" w:sz="4" w:space="0" w:color="auto"/>
              <w:left w:val="nil"/>
              <w:bottom w:val="single" w:sz="4" w:space="0" w:color="auto"/>
              <w:right w:val="single" w:sz="4" w:space="0" w:color="auto"/>
            </w:tcBorders>
            <w:shd w:val="clear" w:color="auto" w:fill="auto"/>
            <w:vAlign w:val="center"/>
          </w:tcPr>
          <w:p w:rsidR="00F71412" w:rsidRPr="008623A2" w:rsidRDefault="007D7F57" w:rsidP="00707B3D">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590</w:t>
            </w:r>
            <w:r w:rsidR="00F71412"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9</w:t>
            </w:r>
          </w:p>
        </w:tc>
        <w:tc>
          <w:tcPr>
            <w:tcW w:w="1134" w:type="dxa"/>
            <w:tcBorders>
              <w:top w:val="single" w:sz="4" w:space="0" w:color="auto"/>
              <w:left w:val="nil"/>
              <w:bottom w:val="single" w:sz="4" w:space="0" w:color="auto"/>
              <w:right w:val="single" w:sz="4" w:space="0" w:color="auto"/>
            </w:tcBorders>
            <w:shd w:val="clear" w:color="auto" w:fill="auto"/>
          </w:tcPr>
          <w:p w:rsidR="00F71412" w:rsidRPr="008623A2" w:rsidRDefault="00F71412" w:rsidP="006F06A5">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645</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9</w:t>
            </w:r>
          </w:p>
        </w:tc>
        <w:tc>
          <w:tcPr>
            <w:tcW w:w="1275" w:type="dxa"/>
            <w:tcBorders>
              <w:top w:val="single" w:sz="4" w:space="0" w:color="auto"/>
              <w:left w:val="nil"/>
              <w:bottom w:val="single" w:sz="4" w:space="0" w:color="auto"/>
              <w:right w:val="single" w:sz="4" w:space="0" w:color="auto"/>
            </w:tcBorders>
            <w:shd w:val="clear" w:color="auto" w:fill="auto"/>
          </w:tcPr>
          <w:p w:rsidR="00F71412" w:rsidRPr="008623A2" w:rsidRDefault="00F71412" w:rsidP="00262D52">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6</w:t>
            </w:r>
            <w:r w:rsidR="006F06A5" w:rsidRPr="008623A2">
              <w:rPr>
                <w:rFonts w:ascii="Times New Roman" w:hAnsi="Times New Roman" w:cs="Times New Roman"/>
                <w:bCs/>
                <w:sz w:val="20"/>
                <w:szCs w:val="20"/>
                <w:lang w:val="ky-KG"/>
              </w:rPr>
              <w:t>40</w:t>
            </w:r>
            <w:r w:rsidRPr="008623A2">
              <w:rPr>
                <w:rFonts w:ascii="Times New Roman" w:hAnsi="Times New Roman" w:cs="Times New Roman"/>
                <w:bCs/>
                <w:sz w:val="20"/>
                <w:szCs w:val="20"/>
              </w:rPr>
              <w:t>,</w:t>
            </w:r>
            <w:r w:rsidR="006F06A5" w:rsidRPr="008623A2">
              <w:rPr>
                <w:rFonts w:ascii="Times New Roman" w:hAnsi="Times New Roman" w:cs="Times New Roman"/>
                <w:bCs/>
                <w:sz w:val="20"/>
                <w:szCs w:val="20"/>
                <w:lang w:val="ky-KG"/>
              </w:rPr>
              <w:t>9</w:t>
            </w:r>
          </w:p>
        </w:tc>
        <w:tc>
          <w:tcPr>
            <w:tcW w:w="1044" w:type="dxa"/>
            <w:tcBorders>
              <w:top w:val="single" w:sz="4" w:space="0" w:color="auto"/>
              <w:left w:val="nil"/>
              <w:bottom w:val="single" w:sz="4" w:space="0" w:color="auto"/>
              <w:right w:val="single" w:sz="4" w:space="0" w:color="auto"/>
            </w:tcBorders>
          </w:tcPr>
          <w:p w:rsidR="00F71412" w:rsidRPr="008623A2" w:rsidRDefault="006F06A5" w:rsidP="00707B3D">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-5</w:t>
            </w:r>
            <w:r w:rsidR="00F71412" w:rsidRPr="008623A2">
              <w:rPr>
                <w:rFonts w:ascii="Times New Roman" w:hAnsi="Times New Roman" w:cs="Times New Roman"/>
                <w:bCs/>
                <w:sz w:val="20"/>
                <w:szCs w:val="20"/>
                <w:lang w:val="ky-KG"/>
              </w:rPr>
              <w:t>,</w:t>
            </w:r>
            <w:r w:rsidRPr="008623A2">
              <w:rPr>
                <w:rFonts w:ascii="Times New Roman" w:hAnsi="Times New Roman" w:cs="Times New Roman"/>
                <w:bCs/>
                <w:sz w:val="20"/>
                <w:szCs w:val="20"/>
                <w:lang w:val="ky-KG"/>
              </w:rPr>
              <w:t>0</w:t>
            </w:r>
          </w:p>
        </w:tc>
        <w:tc>
          <w:tcPr>
            <w:tcW w:w="1250" w:type="dxa"/>
            <w:tcBorders>
              <w:top w:val="single" w:sz="4" w:space="0" w:color="auto"/>
              <w:left w:val="nil"/>
              <w:bottom w:val="single" w:sz="4" w:space="0" w:color="auto"/>
              <w:right w:val="single" w:sz="4" w:space="0" w:color="auto"/>
            </w:tcBorders>
          </w:tcPr>
          <w:p w:rsidR="00F71412" w:rsidRPr="008623A2" w:rsidRDefault="00F71412" w:rsidP="00262D52">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638,9</w:t>
            </w:r>
          </w:p>
        </w:tc>
        <w:tc>
          <w:tcPr>
            <w:tcW w:w="1250" w:type="dxa"/>
            <w:tcBorders>
              <w:top w:val="single" w:sz="4" w:space="0" w:color="auto"/>
              <w:left w:val="nil"/>
              <w:bottom w:val="single" w:sz="4" w:space="0" w:color="auto"/>
              <w:right w:val="single" w:sz="4" w:space="0" w:color="auto"/>
            </w:tcBorders>
          </w:tcPr>
          <w:p w:rsidR="00F71412" w:rsidRPr="008623A2" w:rsidRDefault="00F71412" w:rsidP="000D31CD">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638,9</w:t>
            </w:r>
          </w:p>
        </w:tc>
      </w:tr>
      <w:tr w:rsidR="00F71412" w:rsidRPr="008623A2" w:rsidTr="006F06A5">
        <w:trPr>
          <w:trHeight w:val="300"/>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71412" w:rsidRPr="008623A2" w:rsidRDefault="00F71412" w:rsidP="00707B3D">
            <w:pPr>
              <w:spacing w:after="0" w:line="240" w:lineRule="auto"/>
              <w:jc w:val="both"/>
              <w:rPr>
                <w:rFonts w:ascii="Times New Roman" w:hAnsi="Times New Roman" w:cs="Times New Roman"/>
                <w:bCs/>
                <w:iCs/>
                <w:sz w:val="20"/>
                <w:szCs w:val="20"/>
                <w:lang w:val="ky-KG"/>
              </w:rPr>
            </w:pPr>
            <w:r w:rsidRPr="008623A2">
              <w:rPr>
                <w:rFonts w:ascii="Times New Roman" w:hAnsi="Times New Roman" w:cs="Times New Roman"/>
                <w:bCs/>
                <w:iCs/>
                <w:sz w:val="20"/>
                <w:szCs w:val="20"/>
                <w:lang w:val="ky-KG"/>
              </w:rPr>
              <w:t>государственные инвестиции</w:t>
            </w:r>
          </w:p>
        </w:tc>
        <w:tc>
          <w:tcPr>
            <w:tcW w:w="1276" w:type="dxa"/>
            <w:tcBorders>
              <w:top w:val="single" w:sz="4" w:space="0" w:color="auto"/>
              <w:left w:val="nil"/>
              <w:bottom w:val="single" w:sz="4" w:space="0" w:color="auto"/>
              <w:right w:val="single" w:sz="4" w:space="0" w:color="auto"/>
            </w:tcBorders>
            <w:shd w:val="clear" w:color="auto" w:fill="auto"/>
            <w:vAlign w:val="center"/>
          </w:tcPr>
          <w:p w:rsidR="00F71412" w:rsidRPr="008623A2" w:rsidRDefault="007C3245" w:rsidP="00707B3D">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133</w:t>
            </w:r>
            <w:r w:rsidR="00F71412"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9</w:t>
            </w:r>
          </w:p>
        </w:tc>
        <w:tc>
          <w:tcPr>
            <w:tcW w:w="1134" w:type="dxa"/>
            <w:tcBorders>
              <w:top w:val="single" w:sz="4" w:space="0" w:color="auto"/>
              <w:left w:val="nil"/>
              <w:bottom w:val="single" w:sz="4" w:space="0" w:color="auto"/>
              <w:right w:val="single" w:sz="4" w:space="0" w:color="auto"/>
            </w:tcBorders>
            <w:shd w:val="clear" w:color="auto" w:fill="auto"/>
          </w:tcPr>
          <w:p w:rsidR="00F71412" w:rsidRPr="008623A2" w:rsidRDefault="00F71412" w:rsidP="006F06A5">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629,6</w:t>
            </w:r>
          </w:p>
        </w:tc>
        <w:tc>
          <w:tcPr>
            <w:tcW w:w="1275" w:type="dxa"/>
            <w:tcBorders>
              <w:top w:val="single" w:sz="4" w:space="0" w:color="auto"/>
              <w:left w:val="nil"/>
              <w:bottom w:val="single" w:sz="4" w:space="0" w:color="auto"/>
              <w:right w:val="single" w:sz="4" w:space="0" w:color="auto"/>
            </w:tcBorders>
            <w:shd w:val="clear" w:color="auto" w:fill="auto"/>
          </w:tcPr>
          <w:p w:rsidR="00F71412" w:rsidRPr="008623A2" w:rsidRDefault="000C791A" w:rsidP="00262D52">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4 115,1</w:t>
            </w:r>
          </w:p>
        </w:tc>
        <w:tc>
          <w:tcPr>
            <w:tcW w:w="1044" w:type="dxa"/>
            <w:tcBorders>
              <w:top w:val="single" w:sz="4" w:space="0" w:color="auto"/>
              <w:left w:val="nil"/>
              <w:bottom w:val="single" w:sz="4" w:space="0" w:color="auto"/>
              <w:right w:val="single" w:sz="4" w:space="0" w:color="auto"/>
            </w:tcBorders>
          </w:tcPr>
          <w:p w:rsidR="00F71412" w:rsidRPr="008623A2" w:rsidRDefault="000C791A" w:rsidP="00707B3D">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3 485,5</w:t>
            </w:r>
          </w:p>
        </w:tc>
        <w:tc>
          <w:tcPr>
            <w:tcW w:w="1250" w:type="dxa"/>
            <w:tcBorders>
              <w:top w:val="single" w:sz="4" w:space="0" w:color="auto"/>
              <w:left w:val="nil"/>
              <w:bottom w:val="single" w:sz="4" w:space="0" w:color="auto"/>
              <w:right w:val="single" w:sz="4" w:space="0" w:color="auto"/>
            </w:tcBorders>
          </w:tcPr>
          <w:p w:rsidR="00F71412" w:rsidRPr="008623A2" w:rsidRDefault="006F06A5" w:rsidP="00262D52">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1 521,4</w:t>
            </w:r>
          </w:p>
        </w:tc>
        <w:tc>
          <w:tcPr>
            <w:tcW w:w="1250" w:type="dxa"/>
            <w:tcBorders>
              <w:top w:val="single" w:sz="4" w:space="0" w:color="auto"/>
              <w:left w:val="nil"/>
              <w:bottom w:val="single" w:sz="4" w:space="0" w:color="auto"/>
              <w:right w:val="single" w:sz="4" w:space="0" w:color="auto"/>
            </w:tcBorders>
          </w:tcPr>
          <w:p w:rsidR="00F71412" w:rsidRPr="008623A2" w:rsidRDefault="006F06A5" w:rsidP="000D31CD">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1 619,6</w:t>
            </w:r>
          </w:p>
        </w:tc>
      </w:tr>
      <w:tr w:rsidR="00F71412" w:rsidRPr="008623A2" w:rsidTr="006F06A5">
        <w:trPr>
          <w:trHeight w:val="300"/>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71412" w:rsidRPr="008623A2" w:rsidRDefault="00F71412" w:rsidP="00707B3D">
            <w:pPr>
              <w:spacing w:after="0" w:line="240" w:lineRule="auto"/>
              <w:rPr>
                <w:rFonts w:ascii="Times New Roman" w:eastAsia="Times New Roman" w:hAnsi="Times New Roman" w:cs="Times New Roman"/>
                <w:b/>
                <w:bCs/>
                <w:iCs/>
                <w:sz w:val="20"/>
                <w:szCs w:val="20"/>
                <w:lang w:val="ky-KG" w:eastAsia="ru-RU"/>
              </w:rPr>
            </w:pPr>
            <w:r w:rsidRPr="008623A2">
              <w:rPr>
                <w:rFonts w:ascii="Times New Roman" w:eastAsia="Times New Roman" w:hAnsi="Times New Roman" w:cs="Times New Roman"/>
                <w:b/>
                <w:bCs/>
                <w:iCs/>
                <w:sz w:val="20"/>
                <w:szCs w:val="20"/>
                <w:lang w:eastAsia="ru-RU"/>
              </w:rPr>
              <w:t xml:space="preserve">аппарат </w:t>
            </w:r>
          </w:p>
        </w:tc>
        <w:tc>
          <w:tcPr>
            <w:tcW w:w="1276" w:type="dxa"/>
            <w:tcBorders>
              <w:top w:val="single" w:sz="4" w:space="0" w:color="auto"/>
              <w:left w:val="nil"/>
              <w:bottom w:val="single" w:sz="4" w:space="0" w:color="auto"/>
              <w:right w:val="single" w:sz="4" w:space="0" w:color="auto"/>
            </w:tcBorders>
            <w:shd w:val="clear" w:color="auto" w:fill="auto"/>
            <w:vAlign w:val="center"/>
          </w:tcPr>
          <w:p w:rsidR="00F71412" w:rsidRPr="008623A2" w:rsidRDefault="007D7F57" w:rsidP="00707B3D">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70,2</w:t>
            </w:r>
          </w:p>
        </w:tc>
        <w:tc>
          <w:tcPr>
            <w:tcW w:w="1134" w:type="dxa"/>
            <w:tcBorders>
              <w:top w:val="single" w:sz="4" w:space="0" w:color="auto"/>
              <w:left w:val="nil"/>
              <w:bottom w:val="single" w:sz="4" w:space="0" w:color="auto"/>
              <w:right w:val="single" w:sz="4" w:space="0" w:color="auto"/>
            </w:tcBorders>
            <w:shd w:val="clear" w:color="auto" w:fill="auto"/>
          </w:tcPr>
          <w:p w:rsidR="00F71412" w:rsidRPr="008623A2" w:rsidRDefault="00F71412" w:rsidP="006F06A5">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58,6</w:t>
            </w:r>
          </w:p>
        </w:tc>
        <w:tc>
          <w:tcPr>
            <w:tcW w:w="1275" w:type="dxa"/>
            <w:tcBorders>
              <w:top w:val="single" w:sz="4" w:space="0" w:color="auto"/>
              <w:left w:val="nil"/>
              <w:bottom w:val="single" w:sz="4" w:space="0" w:color="auto"/>
              <w:right w:val="single" w:sz="4" w:space="0" w:color="auto"/>
            </w:tcBorders>
            <w:shd w:val="clear" w:color="auto" w:fill="auto"/>
          </w:tcPr>
          <w:p w:rsidR="00F71412" w:rsidRPr="008623A2" w:rsidRDefault="000C791A" w:rsidP="00262D52">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54,0</w:t>
            </w:r>
          </w:p>
        </w:tc>
        <w:tc>
          <w:tcPr>
            <w:tcW w:w="1044" w:type="dxa"/>
            <w:tcBorders>
              <w:top w:val="single" w:sz="4" w:space="0" w:color="auto"/>
              <w:left w:val="nil"/>
              <w:bottom w:val="single" w:sz="4" w:space="0" w:color="auto"/>
              <w:right w:val="single" w:sz="4" w:space="0" w:color="auto"/>
            </w:tcBorders>
          </w:tcPr>
          <w:p w:rsidR="00F71412" w:rsidRPr="008623A2" w:rsidRDefault="000C791A" w:rsidP="00707B3D">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-4,6</w:t>
            </w:r>
          </w:p>
        </w:tc>
        <w:tc>
          <w:tcPr>
            <w:tcW w:w="1250" w:type="dxa"/>
            <w:tcBorders>
              <w:top w:val="single" w:sz="4" w:space="0" w:color="auto"/>
              <w:left w:val="nil"/>
              <w:bottom w:val="single" w:sz="4" w:space="0" w:color="auto"/>
              <w:right w:val="single" w:sz="4" w:space="0" w:color="auto"/>
            </w:tcBorders>
          </w:tcPr>
          <w:p w:rsidR="00F71412" w:rsidRPr="008623A2" w:rsidRDefault="00F71412" w:rsidP="00262D52">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53,6</w:t>
            </w:r>
          </w:p>
        </w:tc>
        <w:tc>
          <w:tcPr>
            <w:tcW w:w="1250" w:type="dxa"/>
            <w:tcBorders>
              <w:top w:val="single" w:sz="4" w:space="0" w:color="auto"/>
              <w:left w:val="nil"/>
              <w:bottom w:val="single" w:sz="4" w:space="0" w:color="auto"/>
              <w:right w:val="single" w:sz="4" w:space="0" w:color="auto"/>
            </w:tcBorders>
          </w:tcPr>
          <w:p w:rsidR="00F71412" w:rsidRPr="008623A2" w:rsidRDefault="00F71412" w:rsidP="000D31CD">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53,6</w:t>
            </w:r>
          </w:p>
        </w:tc>
      </w:tr>
      <w:tr w:rsidR="00F71412" w:rsidRPr="008623A2" w:rsidTr="006F06A5">
        <w:trPr>
          <w:trHeight w:val="300"/>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71412" w:rsidRPr="008623A2" w:rsidRDefault="00F71412" w:rsidP="00707B3D">
            <w:pPr>
              <w:spacing w:after="0" w:line="240" w:lineRule="auto"/>
              <w:jc w:val="both"/>
              <w:rPr>
                <w:rFonts w:ascii="Times New Roman" w:hAnsi="Times New Roman" w:cs="Times New Roman"/>
                <w:bCs/>
                <w:iCs/>
                <w:sz w:val="20"/>
                <w:szCs w:val="20"/>
              </w:rPr>
            </w:pPr>
            <w:r w:rsidRPr="008623A2">
              <w:rPr>
                <w:rFonts w:ascii="Times New Roman" w:hAnsi="Times New Roman" w:cs="Times New Roman"/>
                <w:bCs/>
                <w:iCs/>
                <w:sz w:val="20"/>
                <w:szCs w:val="20"/>
              </w:rPr>
              <w:t>бюджетные средства</w:t>
            </w:r>
          </w:p>
        </w:tc>
        <w:tc>
          <w:tcPr>
            <w:tcW w:w="1276" w:type="dxa"/>
            <w:tcBorders>
              <w:top w:val="single" w:sz="4" w:space="0" w:color="auto"/>
              <w:left w:val="nil"/>
              <w:bottom w:val="single" w:sz="4" w:space="0" w:color="auto"/>
              <w:right w:val="single" w:sz="4" w:space="0" w:color="auto"/>
            </w:tcBorders>
            <w:shd w:val="clear" w:color="auto" w:fill="auto"/>
            <w:vAlign w:val="center"/>
          </w:tcPr>
          <w:p w:rsidR="00F71412" w:rsidRPr="008623A2" w:rsidRDefault="00F71412" w:rsidP="00707B3D">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rPr>
              <w:t>3</w:t>
            </w:r>
            <w:r w:rsidR="00797888" w:rsidRPr="008623A2">
              <w:rPr>
                <w:rFonts w:ascii="Times New Roman" w:hAnsi="Times New Roman" w:cs="Times New Roman"/>
                <w:bCs/>
                <w:sz w:val="20"/>
                <w:szCs w:val="20"/>
                <w:lang w:val="ky-KG"/>
              </w:rPr>
              <w:t>6</w:t>
            </w:r>
            <w:r w:rsidRPr="008623A2">
              <w:rPr>
                <w:rFonts w:ascii="Times New Roman" w:hAnsi="Times New Roman" w:cs="Times New Roman"/>
                <w:bCs/>
                <w:sz w:val="20"/>
                <w:szCs w:val="20"/>
              </w:rPr>
              <w:t>,</w:t>
            </w:r>
            <w:r w:rsidR="00797888" w:rsidRPr="008623A2">
              <w:rPr>
                <w:rFonts w:ascii="Times New Roman" w:hAnsi="Times New Roman" w:cs="Times New Roman"/>
                <w:bCs/>
                <w:sz w:val="20"/>
                <w:szCs w:val="20"/>
                <w:lang w:val="ky-KG"/>
              </w:rPr>
              <w:t>5</w:t>
            </w:r>
          </w:p>
        </w:tc>
        <w:tc>
          <w:tcPr>
            <w:tcW w:w="1134" w:type="dxa"/>
            <w:tcBorders>
              <w:top w:val="single" w:sz="4" w:space="0" w:color="auto"/>
              <w:left w:val="nil"/>
              <w:bottom w:val="single" w:sz="4" w:space="0" w:color="auto"/>
              <w:right w:val="single" w:sz="4" w:space="0" w:color="auto"/>
            </w:tcBorders>
            <w:shd w:val="clear" w:color="auto" w:fill="auto"/>
          </w:tcPr>
          <w:p w:rsidR="00F71412" w:rsidRPr="008623A2" w:rsidRDefault="00F71412" w:rsidP="006F06A5">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53</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6</w:t>
            </w:r>
          </w:p>
        </w:tc>
        <w:tc>
          <w:tcPr>
            <w:tcW w:w="1275" w:type="dxa"/>
            <w:tcBorders>
              <w:top w:val="single" w:sz="4" w:space="0" w:color="auto"/>
              <w:left w:val="nil"/>
              <w:bottom w:val="single" w:sz="4" w:space="0" w:color="auto"/>
              <w:right w:val="single" w:sz="4" w:space="0" w:color="auto"/>
            </w:tcBorders>
            <w:shd w:val="clear" w:color="auto" w:fill="auto"/>
          </w:tcPr>
          <w:p w:rsidR="00F71412" w:rsidRPr="008623A2" w:rsidRDefault="000C791A" w:rsidP="00262D52">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54</w:t>
            </w:r>
            <w:r w:rsidR="00F71412"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0</w:t>
            </w:r>
          </w:p>
        </w:tc>
        <w:tc>
          <w:tcPr>
            <w:tcW w:w="1044" w:type="dxa"/>
            <w:tcBorders>
              <w:top w:val="single" w:sz="4" w:space="0" w:color="auto"/>
              <w:left w:val="nil"/>
              <w:bottom w:val="single" w:sz="4" w:space="0" w:color="auto"/>
              <w:right w:val="single" w:sz="4" w:space="0" w:color="auto"/>
            </w:tcBorders>
          </w:tcPr>
          <w:p w:rsidR="00F71412" w:rsidRPr="008623A2" w:rsidRDefault="00F71412" w:rsidP="00707B3D">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0</w:t>
            </w:r>
            <w:r w:rsidR="000C791A" w:rsidRPr="008623A2">
              <w:rPr>
                <w:rFonts w:ascii="Times New Roman" w:hAnsi="Times New Roman" w:cs="Times New Roman"/>
                <w:bCs/>
                <w:sz w:val="20"/>
                <w:szCs w:val="20"/>
                <w:lang w:val="ky-KG"/>
              </w:rPr>
              <w:t>,4</w:t>
            </w:r>
          </w:p>
        </w:tc>
        <w:tc>
          <w:tcPr>
            <w:tcW w:w="1250" w:type="dxa"/>
            <w:tcBorders>
              <w:top w:val="single" w:sz="4" w:space="0" w:color="auto"/>
              <w:left w:val="nil"/>
              <w:bottom w:val="single" w:sz="4" w:space="0" w:color="auto"/>
              <w:right w:val="single" w:sz="4" w:space="0" w:color="auto"/>
            </w:tcBorders>
          </w:tcPr>
          <w:p w:rsidR="00F71412" w:rsidRPr="008623A2" w:rsidRDefault="00F71412" w:rsidP="00262D52">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53</w:t>
            </w:r>
            <w:r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6</w:t>
            </w:r>
          </w:p>
        </w:tc>
        <w:tc>
          <w:tcPr>
            <w:tcW w:w="1250" w:type="dxa"/>
            <w:tcBorders>
              <w:top w:val="single" w:sz="4" w:space="0" w:color="auto"/>
              <w:left w:val="nil"/>
              <w:bottom w:val="single" w:sz="4" w:space="0" w:color="auto"/>
              <w:right w:val="single" w:sz="4" w:space="0" w:color="auto"/>
            </w:tcBorders>
          </w:tcPr>
          <w:p w:rsidR="00F71412" w:rsidRPr="008623A2" w:rsidRDefault="00F71412" w:rsidP="000D31CD">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53,6</w:t>
            </w:r>
          </w:p>
        </w:tc>
      </w:tr>
      <w:tr w:rsidR="00F71412" w:rsidRPr="008623A2" w:rsidTr="006F06A5">
        <w:trPr>
          <w:trHeight w:val="300"/>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412" w:rsidRPr="008623A2" w:rsidRDefault="00F71412" w:rsidP="00707B3D">
            <w:pPr>
              <w:spacing w:after="0" w:line="240" w:lineRule="auto"/>
              <w:jc w:val="both"/>
              <w:rPr>
                <w:rFonts w:ascii="Times New Roman" w:hAnsi="Times New Roman" w:cs="Times New Roman"/>
                <w:bCs/>
                <w:iCs/>
                <w:sz w:val="20"/>
                <w:szCs w:val="20"/>
              </w:rPr>
            </w:pPr>
            <w:r w:rsidRPr="008623A2">
              <w:rPr>
                <w:rFonts w:ascii="Times New Roman" w:hAnsi="Times New Roman" w:cs="Times New Roman"/>
                <w:bCs/>
                <w:iCs/>
                <w:sz w:val="20"/>
                <w:szCs w:val="20"/>
              </w:rPr>
              <w:t xml:space="preserve">средства специального счета </w:t>
            </w:r>
          </w:p>
        </w:tc>
        <w:tc>
          <w:tcPr>
            <w:tcW w:w="1276" w:type="dxa"/>
            <w:tcBorders>
              <w:top w:val="single" w:sz="4" w:space="0" w:color="auto"/>
              <w:left w:val="nil"/>
              <w:bottom w:val="single" w:sz="4" w:space="0" w:color="auto"/>
              <w:right w:val="single" w:sz="4" w:space="0" w:color="auto"/>
            </w:tcBorders>
            <w:shd w:val="clear" w:color="auto" w:fill="auto"/>
            <w:vAlign w:val="center"/>
          </w:tcPr>
          <w:p w:rsidR="00F71412" w:rsidRPr="008623A2" w:rsidRDefault="007D7F57" w:rsidP="007D7F57">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33</w:t>
            </w:r>
            <w:r w:rsidR="00F71412" w:rsidRPr="008623A2">
              <w:rPr>
                <w:rFonts w:ascii="Times New Roman" w:hAnsi="Times New Roman" w:cs="Times New Roman"/>
                <w:bCs/>
                <w:sz w:val="20"/>
                <w:szCs w:val="20"/>
              </w:rPr>
              <w:t>,</w:t>
            </w:r>
            <w:r w:rsidRPr="008623A2">
              <w:rPr>
                <w:rFonts w:ascii="Times New Roman" w:hAnsi="Times New Roman" w:cs="Times New Roman"/>
                <w:bCs/>
                <w:sz w:val="20"/>
                <w:szCs w:val="20"/>
                <w:lang w:val="ky-KG"/>
              </w:rPr>
              <w:t>7</w:t>
            </w:r>
          </w:p>
        </w:tc>
        <w:tc>
          <w:tcPr>
            <w:tcW w:w="1134" w:type="dxa"/>
            <w:tcBorders>
              <w:top w:val="single" w:sz="4" w:space="0" w:color="auto"/>
              <w:left w:val="nil"/>
              <w:bottom w:val="single" w:sz="4" w:space="0" w:color="auto"/>
              <w:right w:val="single" w:sz="4" w:space="0" w:color="auto"/>
            </w:tcBorders>
            <w:shd w:val="clear" w:color="auto" w:fill="auto"/>
          </w:tcPr>
          <w:p w:rsidR="00F71412" w:rsidRPr="008623A2" w:rsidRDefault="00F71412" w:rsidP="006F06A5">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5,0</w:t>
            </w:r>
          </w:p>
        </w:tc>
        <w:tc>
          <w:tcPr>
            <w:tcW w:w="1275" w:type="dxa"/>
            <w:tcBorders>
              <w:top w:val="single" w:sz="4" w:space="0" w:color="auto"/>
              <w:left w:val="nil"/>
              <w:bottom w:val="single" w:sz="4" w:space="0" w:color="auto"/>
              <w:right w:val="single" w:sz="4" w:space="0" w:color="auto"/>
            </w:tcBorders>
            <w:shd w:val="clear" w:color="auto" w:fill="auto"/>
          </w:tcPr>
          <w:p w:rsidR="00F71412" w:rsidRPr="008623A2" w:rsidRDefault="00F71412" w:rsidP="00262D52">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0</w:t>
            </w:r>
          </w:p>
        </w:tc>
        <w:tc>
          <w:tcPr>
            <w:tcW w:w="1044" w:type="dxa"/>
            <w:tcBorders>
              <w:top w:val="single" w:sz="4" w:space="0" w:color="auto"/>
              <w:left w:val="nil"/>
              <w:bottom w:val="single" w:sz="4" w:space="0" w:color="auto"/>
              <w:right w:val="single" w:sz="4" w:space="0" w:color="auto"/>
            </w:tcBorders>
          </w:tcPr>
          <w:p w:rsidR="00F71412" w:rsidRPr="008623A2" w:rsidRDefault="00F71412" w:rsidP="00707B3D">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-5,0</w:t>
            </w:r>
          </w:p>
        </w:tc>
        <w:tc>
          <w:tcPr>
            <w:tcW w:w="1250" w:type="dxa"/>
            <w:tcBorders>
              <w:top w:val="single" w:sz="4" w:space="0" w:color="auto"/>
              <w:left w:val="nil"/>
              <w:bottom w:val="single" w:sz="4" w:space="0" w:color="auto"/>
              <w:right w:val="single" w:sz="4" w:space="0" w:color="auto"/>
            </w:tcBorders>
          </w:tcPr>
          <w:p w:rsidR="00F71412" w:rsidRPr="008623A2" w:rsidRDefault="00F71412" w:rsidP="00262D52">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0</w:t>
            </w:r>
          </w:p>
        </w:tc>
        <w:tc>
          <w:tcPr>
            <w:tcW w:w="1250" w:type="dxa"/>
            <w:tcBorders>
              <w:top w:val="single" w:sz="4" w:space="0" w:color="auto"/>
              <w:left w:val="nil"/>
              <w:bottom w:val="single" w:sz="4" w:space="0" w:color="auto"/>
              <w:right w:val="single" w:sz="4" w:space="0" w:color="auto"/>
            </w:tcBorders>
          </w:tcPr>
          <w:p w:rsidR="00F71412" w:rsidRPr="008623A2" w:rsidRDefault="00F71412" w:rsidP="000D31CD">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0</w:t>
            </w:r>
          </w:p>
        </w:tc>
      </w:tr>
      <w:tr w:rsidR="00F71412" w:rsidRPr="008623A2" w:rsidTr="006F06A5">
        <w:trPr>
          <w:trHeight w:val="300"/>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71412" w:rsidRPr="008623A2" w:rsidRDefault="00F71412" w:rsidP="00707B3D">
            <w:pPr>
              <w:spacing w:after="0" w:line="240" w:lineRule="auto"/>
              <w:jc w:val="both"/>
              <w:rPr>
                <w:rFonts w:ascii="Times New Roman" w:hAnsi="Times New Roman" w:cs="Times New Roman"/>
                <w:bCs/>
                <w:iCs/>
                <w:sz w:val="20"/>
                <w:szCs w:val="20"/>
                <w:lang w:val="ky-KG"/>
              </w:rPr>
            </w:pPr>
            <w:proofErr w:type="spellStart"/>
            <w:r w:rsidRPr="008623A2">
              <w:rPr>
                <w:rFonts w:ascii="Times New Roman" w:eastAsia="Times New Roman" w:hAnsi="Times New Roman" w:cs="Times New Roman"/>
                <w:b/>
                <w:bCs/>
                <w:iCs/>
                <w:sz w:val="20"/>
                <w:szCs w:val="20"/>
                <w:lang w:eastAsia="ru-RU"/>
              </w:rPr>
              <w:t>подвед</w:t>
            </w:r>
            <w:proofErr w:type="spellEnd"/>
            <w:r w:rsidRPr="008623A2">
              <w:rPr>
                <w:rFonts w:ascii="Times New Roman" w:eastAsia="Times New Roman" w:hAnsi="Times New Roman" w:cs="Times New Roman"/>
                <w:b/>
                <w:bCs/>
                <w:iCs/>
                <w:sz w:val="20"/>
                <w:szCs w:val="20"/>
                <w:lang w:eastAsia="ru-RU"/>
              </w:rPr>
              <w:t xml:space="preserve">. </w:t>
            </w:r>
            <w:r w:rsidRPr="008623A2">
              <w:rPr>
                <w:rFonts w:ascii="Times New Roman" w:eastAsia="Times New Roman" w:hAnsi="Times New Roman" w:cs="Times New Roman"/>
                <w:b/>
                <w:bCs/>
                <w:iCs/>
                <w:sz w:val="20"/>
                <w:szCs w:val="20"/>
                <w:lang w:val="ky-KG" w:eastAsia="ru-RU"/>
              </w:rPr>
              <w:t>учреждения з</w:t>
            </w:r>
            <w:r w:rsidRPr="008623A2">
              <w:rPr>
                <w:rFonts w:ascii="Times New Roman" w:eastAsia="Times New Roman" w:hAnsi="Times New Roman" w:cs="Times New Roman"/>
                <w:b/>
                <w:bCs/>
                <w:iCs/>
                <w:sz w:val="20"/>
                <w:szCs w:val="20"/>
                <w:lang w:eastAsia="ru-RU"/>
              </w:rPr>
              <w:t>драв</w:t>
            </w:r>
            <w:r w:rsidRPr="008623A2">
              <w:rPr>
                <w:rFonts w:ascii="Times New Roman" w:eastAsia="Times New Roman" w:hAnsi="Times New Roman" w:cs="Times New Roman"/>
                <w:b/>
                <w:bCs/>
                <w:iCs/>
                <w:sz w:val="20"/>
                <w:szCs w:val="20"/>
                <w:lang w:val="ky-KG" w:eastAsia="ru-RU"/>
              </w:rPr>
              <w:t>оохранения</w:t>
            </w:r>
          </w:p>
        </w:tc>
        <w:tc>
          <w:tcPr>
            <w:tcW w:w="1276" w:type="dxa"/>
            <w:tcBorders>
              <w:top w:val="single" w:sz="4" w:space="0" w:color="auto"/>
              <w:left w:val="nil"/>
              <w:bottom w:val="single" w:sz="4" w:space="0" w:color="auto"/>
              <w:right w:val="single" w:sz="4" w:space="0" w:color="auto"/>
            </w:tcBorders>
            <w:shd w:val="clear" w:color="auto" w:fill="auto"/>
            <w:vAlign w:val="center"/>
          </w:tcPr>
          <w:p w:rsidR="00F71412" w:rsidRPr="008623A2" w:rsidRDefault="007D7F57" w:rsidP="00707B3D">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2 648,5</w:t>
            </w:r>
          </w:p>
        </w:tc>
        <w:tc>
          <w:tcPr>
            <w:tcW w:w="1134" w:type="dxa"/>
            <w:tcBorders>
              <w:top w:val="single" w:sz="4" w:space="0" w:color="auto"/>
              <w:left w:val="nil"/>
              <w:bottom w:val="single" w:sz="4" w:space="0" w:color="auto"/>
              <w:right w:val="single" w:sz="4" w:space="0" w:color="auto"/>
            </w:tcBorders>
            <w:shd w:val="clear" w:color="auto" w:fill="auto"/>
          </w:tcPr>
          <w:p w:rsidR="00F71412" w:rsidRPr="008623A2" w:rsidRDefault="00F71412" w:rsidP="006F06A5">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2 515,6</w:t>
            </w:r>
          </w:p>
        </w:tc>
        <w:tc>
          <w:tcPr>
            <w:tcW w:w="1275" w:type="dxa"/>
            <w:tcBorders>
              <w:top w:val="single" w:sz="4" w:space="0" w:color="auto"/>
              <w:left w:val="nil"/>
              <w:bottom w:val="single" w:sz="4" w:space="0" w:color="auto"/>
              <w:right w:val="single" w:sz="4" w:space="0" w:color="auto"/>
            </w:tcBorders>
            <w:shd w:val="clear" w:color="auto" w:fill="auto"/>
          </w:tcPr>
          <w:p w:rsidR="00F71412" w:rsidRPr="008623A2" w:rsidRDefault="00F71412" w:rsidP="00262D52">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2 719,4</w:t>
            </w:r>
          </w:p>
        </w:tc>
        <w:tc>
          <w:tcPr>
            <w:tcW w:w="1044" w:type="dxa"/>
            <w:tcBorders>
              <w:top w:val="single" w:sz="4" w:space="0" w:color="auto"/>
              <w:left w:val="nil"/>
              <w:bottom w:val="single" w:sz="4" w:space="0" w:color="auto"/>
              <w:right w:val="single" w:sz="4" w:space="0" w:color="auto"/>
            </w:tcBorders>
          </w:tcPr>
          <w:p w:rsidR="00F71412" w:rsidRPr="008623A2" w:rsidRDefault="00F71412" w:rsidP="00707B3D">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203,8</w:t>
            </w:r>
          </w:p>
        </w:tc>
        <w:tc>
          <w:tcPr>
            <w:tcW w:w="1250" w:type="dxa"/>
            <w:tcBorders>
              <w:top w:val="single" w:sz="4" w:space="0" w:color="auto"/>
              <w:left w:val="nil"/>
              <w:bottom w:val="single" w:sz="4" w:space="0" w:color="auto"/>
              <w:right w:val="single" w:sz="4" w:space="0" w:color="auto"/>
            </w:tcBorders>
          </w:tcPr>
          <w:p w:rsidR="00F71412" w:rsidRPr="008623A2" w:rsidRDefault="00F53950" w:rsidP="00262D52">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2 663,9</w:t>
            </w:r>
          </w:p>
        </w:tc>
        <w:tc>
          <w:tcPr>
            <w:tcW w:w="1250" w:type="dxa"/>
            <w:tcBorders>
              <w:top w:val="single" w:sz="4" w:space="0" w:color="auto"/>
              <w:left w:val="nil"/>
              <w:bottom w:val="single" w:sz="4" w:space="0" w:color="auto"/>
              <w:right w:val="single" w:sz="4" w:space="0" w:color="auto"/>
            </w:tcBorders>
          </w:tcPr>
          <w:p w:rsidR="00F71412" w:rsidRPr="008623A2" w:rsidRDefault="00F71412" w:rsidP="00F53950">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2</w:t>
            </w:r>
            <w:r w:rsidR="00F53950" w:rsidRPr="008623A2">
              <w:rPr>
                <w:rFonts w:ascii="Times New Roman" w:hAnsi="Times New Roman" w:cs="Times New Roman"/>
                <w:bCs/>
                <w:sz w:val="20"/>
                <w:szCs w:val="20"/>
                <w:lang w:val="ky-KG"/>
              </w:rPr>
              <w:t> 670,9</w:t>
            </w:r>
          </w:p>
        </w:tc>
      </w:tr>
      <w:tr w:rsidR="00F71412" w:rsidRPr="008623A2" w:rsidTr="006F06A5">
        <w:trPr>
          <w:trHeight w:val="367"/>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412" w:rsidRPr="008623A2" w:rsidRDefault="00F71412" w:rsidP="00707B3D">
            <w:pPr>
              <w:spacing w:after="0" w:line="240" w:lineRule="auto"/>
              <w:jc w:val="both"/>
              <w:rPr>
                <w:rFonts w:ascii="Times New Roman" w:hAnsi="Times New Roman" w:cs="Times New Roman"/>
                <w:bCs/>
                <w:iCs/>
                <w:sz w:val="20"/>
                <w:szCs w:val="20"/>
              </w:rPr>
            </w:pPr>
            <w:r w:rsidRPr="008623A2">
              <w:rPr>
                <w:rFonts w:ascii="Times New Roman" w:hAnsi="Times New Roman" w:cs="Times New Roman"/>
                <w:bCs/>
                <w:iCs/>
                <w:sz w:val="20"/>
                <w:szCs w:val="20"/>
              </w:rPr>
              <w:t xml:space="preserve">бюджетные средства </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rsidR="00F71412" w:rsidRPr="008623A2" w:rsidRDefault="00797888" w:rsidP="00707B3D">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2 0</w:t>
            </w:r>
            <w:r w:rsidR="00F71412" w:rsidRPr="008623A2">
              <w:rPr>
                <w:rFonts w:ascii="Times New Roman" w:hAnsi="Times New Roman" w:cs="Times New Roman"/>
                <w:sz w:val="20"/>
                <w:szCs w:val="20"/>
                <w:lang w:val="ky-KG"/>
              </w:rPr>
              <w:t>9</w:t>
            </w:r>
            <w:r w:rsidRPr="008623A2">
              <w:rPr>
                <w:rFonts w:ascii="Times New Roman" w:hAnsi="Times New Roman" w:cs="Times New Roman"/>
                <w:sz w:val="20"/>
                <w:szCs w:val="20"/>
                <w:lang w:val="ky-KG"/>
              </w:rPr>
              <w:t>1,3</w:t>
            </w:r>
          </w:p>
          <w:p w:rsidR="00F71412" w:rsidRPr="008623A2" w:rsidRDefault="00F71412" w:rsidP="00707B3D">
            <w:pPr>
              <w:spacing w:after="0" w:line="240" w:lineRule="auto"/>
              <w:jc w:val="center"/>
              <w:rPr>
                <w:rFonts w:ascii="Times New Roman" w:hAnsi="Times New Roman" w:cs="Times New Roman"/>
                <w:sz w:val="20"/>
                <w:szCs w:val="20"/>
                <w:lang w:val="ky-KG"/>
              </w:rPr>
            </w:pPr>
          </w:p>
        </w:tc>
        <w:tc>
          <w:tcPr>
            <w:tcW w:w="1134" w:type="dxa"/>
            <w:tcBorders>
              <w:top w:val="single" w:sz="4" w:space="0" w:color="auto"/>
              <w:left w:val="nil"/>
              <w:bottom w:val="single" w:sz="4" w:space="0" w:color="auto"/>
              <w:right w:val="single" w:sz="4" w:space="0" w:color="auto"/>
            </w:tcBorders>
            <w:shd w:val="clear" w:color="auto" w:fill="auto"/>
            <w:hideMark/>
          </w:tcPr>
          <w:p w:rsidR="00F71412" w:rsidRPr="008623A2" w:rsidRDefault="00F71412" w:rsidP="006F06A5">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1 874,7</w:t>
            </w:r>
          </w:p>
        </w:tc>
        <w:tc>
          <w:tcPr>
            <w:tcW w:w="1275" w:type="dxa"/>
            <w:tcBorders>
              <w:top w:val="single" w:sz="4" w:space="0" w:color="auto"/>
              <w:left w:val="nil"/>
              <w:bottom w:val="single" w:sz="4" w:space="0" w:color="auto"/>
              <w:right w:val="single" w:sz="4" w:space="0" w:color="auto"/>
            </w:tcBorders>
            <w:shd w:val="clear" w:color="auto" w:fill="auto"/>
            <w:hideMark/>
          </w:tcPr>
          <w:p w:rsidR="00F71412" w:rsidRPr="008623A2" w:rsidRDefault="00F71412" w:rsidP="00262D52">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2 078,5</w:t>
            </w:r>
          </w:p>
        </w:tc>
        <w:tc>
          <w:tcPr>
            <w:tcW w:w="1044" w:type="dxa"/>
            <w:tcBorders>
              <w:top w:val="single" w:sz="4" w:space="0" w:color="auto"/>
              <w:left w:val="nil"/>
              <w:bottom w:val="single" w:sz="4" w:space="0" w:color="auto"/>
              <w:right w:val="single" w:sz="4" w:space="0" w:color="auto"/>
            </w:tcBorders>
          </w:tcPr>
          <w:p w:rsidR="00F71412" w:rsidRPr="008623A2" w:rsidRDefault="00F71412" w:rsidP="00707B3D">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203,8</w:t>
            </w:r>
          </w:p>
        </w:tc>
        <w:tc>
          <w:tcPr>
            <w:tcW w:w="1250" w:type="dxa"/>
            <w:tcBorders>
              <w:top w:val="single" w:sz="4" w:space="0" w:color="auto"/>
              <w:left w:val="nil"/>
              <w:bottom w:val="single" w:sz="4" w:space="0" w:color="auto"/>
              <w:right w:val="single" w:sz="4" w:space="0" w:color="auto"/>
            </w:tcBorders>
          </w:tcPr>
          <w:p w:rsidR="00F71412" w:rsidRPr="008623A2" w:rsidRDefault="00F53950" w:rsidP="00262D52">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2 025,0</w:t>
            </w:r>
          </w:p>
        </w:tc>
        <w:tc>
          <w:tcPr>
            <w:tcW w:w="1250" w:type="dxa"/>
            <w:tcBorders>
              <w:top w:val="single" w:sz="4" w:space="0" w:color="auto"/>
              <w:left w:val="nil"/>
              <w:bottom w:val="single" w:sz="4" w:space="0" w:color="auto"/>
              <w:right w:val="single" w:sz="4" w:space="0" w:color="auto"/>
            </w:tcBorders>
          </w:tcPr>
          <w:p w:rsidR="00F71412" w:rsidRPr="008623A2" w:rsidRDefault="00F53950" w:rsidP="000D31CD">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2 030,0</w:t>
            </w:r>
          </w:p>
        </w:tc>
      </w:tr>
      <w:tr w:rsidR="00F71412" w:rsidRPr="008623A2" w:rsidTr="006F06A5">
        <w:trPr>
          <w:trHeight w:val="361"/>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71412" w:rsidRPr="008623A2" w:rsidRDefault="00F71412" w:rsidP="00707B3D">
            <w:pPr>
              <w:spacing w:after="0" w:line="240" w:lineRule="auto"/>
              <w:jc w:val="both"/>
              <w:rPr>
                <w:rFonts w:ascii="Times New Roman" w:hAnsi="Times New Roman" w:cs="Times New Roman"/>
                <w:bCs/>
                <w:iCs/>
                <w:sz w:val="20"/>
                <w:szCs w:val="20"/>
              </w:rPr>
            </w:pPr>
            <w:r w:rsidRPr="008623A2">
              <w:rPr>
                <w:rFonts w:ascii="Times New Roman" w:hAnsi="Times New Roman" w:cs="Times New Roman"/>
                <w:bCs/>
                <w:iCs/>
                <w:sz w:val="20"/>
                <w:szCs w:val="20"/>
              </w:rPr>
              <w:t>средства специального счета</w:t>
            </w:r>
          </w:p>
        </w:tc>
        <w:tc>
          <w:tcPr>
            <w:tcW w:w="1276" w:type="dxa"/>
            <w:tcBorders>
              <w:top w:val="single" w:sz="4" w:space="0" w:color="auto"/>
              <w:left w:val="nil"/>
              <w:bottom w:val="single" w:sz="4" w:space="0" w:color="auto"/>
              <w:right w:val="single" w:sz="4" w:space="0" w:color="auto"/>
            </w:tcBorders>
            <w:shd w:val="clear" w:color="auto" w:fill="auto"/>
            <w:vAlign w:val="bottom"/>
          </w:tcPr>
          <w:p w:rsidR="00F71412" w:rsidRPr="008623A2" w:rsidRDefault="007D7F57" w:rsidP="00667593">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557,2</w:t>
            </w:r>
          </w:p>
        </w:tc>
        <w:tc>
          <w:tcPr>
            <w:tcW w:w="1134" w:type="dxa"/>
            <w:tcBorders>
              <w:top w:val="single" w:sz="4" w:space="0" w:color="auto"/>
              <w:left w:val="nil"/>
              <w:bottom w:val="single" w:sz="4" w:space="0" w:color="auto"/>
              <w:right w:val="single" w:sz="4" w:space="0" w:color="auto"/>
            </w:tcBorders>
            <w:shd w:val="clear" w:color="auto" w:fill="auto"/>
          </w:tcPr>
          <w:p w:rsidR="00F71412" w:rsidRPr="008623A2" w:rsidRDefault="00F71412" w:rsidP="006F06A5">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640,9</w:t>
            </w:r>
          </w:p>
        </w:tc>
        <w:tc>
          <w:tcPr>
            <w:tcW w:w="1275" w:type="dxa"/>
            <w:tcBorders>
              <w:top w:val="single" w:sz="4" w:space="0" w:color="auto"/>
              <w:left w:val="nil"/>
              <w:bottom w:val="single" w:sz="4" w:space="0" w:color="auto"/>
              <w:right w:val="single" w:sz="4" w:space="0" w:color="auto"/>
            </w:tcBorders>
            <w:shd w:val="clear" w:color="auto" w:fill="auto"/>
          </w:tcPr>
          <w:p w:rsidR="00F71412" w:rsidRPr="008623A2" w:rsidRDefault="00F71412" w:rsidP="00262D52">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640,9</w:t>
            </w:r>
          </w:p>
        </w:tc>
        <w:tc>
          <w:tcPr>
            <w:tcW w:w="1044" w:type="dxa"/>
            <w:tcBorders>
              <w:top w:val="single" w:sz="4" w:space="0" w:color="auto"/>
              <w:left w:val="nil"/>
              <w:bottom w:val="single" w:sz="4" w:space="0" w:color="auto"/>
              <w:right w:val="single" w:sz="4" w:space="0" w:color="auto"/>
            </w:tcBorders>
          </w:tcPr>
          <w:p w:rsidR="00F71412" w:rsidRPr="008623A2" w:rsidRDefault="00F71412" w:rsidP="00707B3D">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0</w:t>
            </w:r>
          </w:p>
        </w:tc>
        <w:tc>
          <w:tcPr>
            <w:tcW w:w="1250" w:type="dxa"/>
            <w:tcBorders>
              <w:top w:val="single" w:sz="4" w:space="0" w:color="auto"/>
              <w:left w:val="nil"/>
              <w:bottom w:val="single" w:sz="4" w:space="0" w:color="auto"/>
              <w:right w:val="single" w:sz="4" w:space="0" w:color="auto"/>
            </w:tcBorders>
          </w:tcPr>
          <w:p w:rsidR="00F71412" w:rsidRPr="008623A2" w:rsidRDefault="00F71412" w:rsidP="00262D52">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638,9</w:t>
            </w:r>
          </w:p>
        </w:tc>
        <w:tc>
          <w:tcPr>
            <w:tcW w:w="1250" w:type="dxa"/>
            <w:tcBorders>
              <w:top w:val="single" w:sz="4" w:space="0" w:color="auto"/>
              <w:left w:val="nil"/>
              <w:bottom w:val="single" w:sz="4" w:space="0" w:color="auto"/>
              <w:right w:val="single" w:sz="4" w:space="0" w:color="auto"/>
            </w:tcBorders>
          </w:tcPr>
          <w:p w:rsidR="00F71412" w:rsidRPr="008623A2" w:rsidRDefault="00F71412" w:rsidP="000D31CD">
            <w:pPr>
              <w:spacing w:after="0" w:line="240" w:lineRule="auto"/>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638,9</w:t>
            </w:r>
          </w:p>
        </w:tc>
      </w:tr>
    </w:tbl>
    <w:p w:rsidR="00727716" w:rsidRPr="008623A2" w:rsidRDefault="00727716" w:rsidP="00727716">
      <w:pPr>
        <w:spacing w:after="0" w:line="240" w:lineRule="auto"/>
        <w:ind w:firstLine="709"/>
        <w:jc w:val="both"/>
        <w:rPr>
          <w:rFonts w:ascii="Times New Roman" w:hAnsi="Times New Roman" w:cs="Times New Roman"/>
          <w:i/>
          <w:sz w:val="24"/>
          <w:szCs w:val="24"/>
        </w:rPr>
      </w:pPr>
      <w:r w:rsidRPr="008623A2">
        <w:rPr>
          <w:rFonts w:ascii="Times New Roman" w:hAnsi="Times New Roman" w:cs="Times New Roman"/>
          <w:sz w:val="24"/>
          <w:szCs w:val="24"/>
        </w:rPr>
        <w:t xml:space="preserve"> </w:t>
      </w:r>
      <w:r w:rsidRPr="008623A2">
        <w:rPr>
          <w:rFonts w:ascii="Times New Roman" w:hAnsi="Times New Roman" w:cs="Times New Roman"/>
          <w:i/>
          <w:sz w:val="24"/>
          <w:szCs w:val="24"/>
        </w:rPr>
        <w:t xml:space="preserve"> </w:t>
      </w:r>
      <w:r w:rsidRPr="008623A2">
        <w:rPr>
          <w:rFonts w:ascii="Times New Roman" w:hAnsi="Times New Roman" w:cs="Times New Roman"/>
          <w:i/>
          <w:sz w:val="24"/>
          <w:szCs w:val="24"/>
        </w:rPr>
        <w:tab/>
      </w:r>
    </w:p>
    <w:p w:rsidR="00727716" w:rsidRPr="008623A2" w:rsidRDefault="00727716" w:rsidP="00727716">
      <w:pPr>
        <w:spacing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rPr>
        <w:t>В Министерстве здравоохранения Кыргызской Республики осуществляют деятельность 115 организации здравоохранения - центры по борьбе со СПИДом, больницы общего профиля, медико-реабилитационные центры, станции переливания крови, санитарно-эпидемиологические станции и центр</w:t>
      </w:r>
      <w:r w:rsidR="00100205" w:rsidRPr="008623A2">
        <w:rPr>
          <w:rFonts w:ascii="Times New Roman" w:hAnsi="Times New Roman" w:cs="Times New Roman"/>
          <w:sz w:val="24"/>
          <w:szCs w:val="24"/>
        </w:rPr>
        <w:t>ы карантинных и опасных инфекций</w:t>
      </w:r>
      <w:r w:rsidRPr="008623A2">
        <w:rPr>
          <w:rFonts w:ascii="Times New Roman" w:hAnsi="Times New Roman" w:cs="Times New Roman"/>
          <w:sz w:val="24"/>
          <w:szCs w:val="24"/>
        </w:rPr>
        <w:t>.</w:t>
      </w:r>
    </w:p>
    <w:p w:rsidR="00727716" w:rsidRPr="008623A2" w:rsidRDefault="00727716" w:rsidP="00727716">
      <w:pPr>
        <w:spacing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rPr>
        <w:lastRenderedPageBreak/>
        <w:t xml:space="preserve">Расходы </w:t>
      </w:r>
      <w:r w:rsidR="00FD5664" w:rsidRPr="008623A2">
        <w:rPr>
          <w:rFonts w:ascii="Times New Roman" w:hAnsi="Times New Roman" w:cs="Times New Roman"/>
          <w:sz w:val="24"/>
          <w:szCs w:val="24"/>
        </w:rPr>
        <w:t>Министерства</w:t>
      </w:r>
      <w:r w:rsidRPr="008623A2">
        <w:rPr>
          <w:rFonts w:ascii="Times New Roman" w:hAnsi="Times New Roman" w:cs="Times New Roman"/>
          <w:sz w:val="24"/>
          <w:szCs w:val="24"/>
        </w:rPr>
        <w:t xml:space="preserve"> здравоохранения Кыргызской Республики на </w:t>
      </w:r>
      <w:r w:rsidR="00A23708" w:rsidRPr="008623A2">
        <w:rPr>
          <w:rFonts w:ascii="Times New Roman" w:hAnsi="Times New Roman" w:cs="Times New Roman"/>
          <w:b/>
          <w:sz w:val="24"/>
          <w:szCs w:val="24"/>
        </w:rPr>
        <w:t>20</w:t>
      </w:r>
      <w:r w:rsidR="00400E70" w:rsidRPr="008623A2">
        <w:rPr>
          <w:rFonts w:ascii="Times New Roman" w:hAnsi="Times New Roman" w:cs="Times New Roman"/>
          <w:b/>
          <w:sz w:val="24"/>
          <w:szCs w:val="24"/>
          <w:lang w:val="ky-KG"/>
        </w:rPr>
        <w:t>21</w:t>
      </w:r>
      <w:r w:rsidR="0076771F" w:rsidRPr="008623A2">
        <w:rPr>
          <w:rFonts w:ascii="Times New Roman" w:hAnsi="Times New Roman" w:cs="Times New Roman"/>
          <w:b/>
          <w:sz w:val="24"/>
          <w:szCs w:val="24"/>
        </w:rPr>
        <w:t xml:space="preserve"> год</w:t>
      </w:r>
      <w:r w:rsidR="00FD5664" w:rsidRPr="008623A2">
        <w:rPr>
          <w:rFonts w:ascii="Times New Roman" w:hAnsi="Times New Roman" w:cs="Times New Roman"/>
          <w:sz w:val="24"/>
          <w:szCs w:val="24"/>
        </w:rPr>
        <w:t xml:space="preserve"> предусмотрены</w:t>
      </w:r>
      <w:r w:rsidR="0076771F" w:rsidRPr="008623A2">
        <w:rPr>
          <w:rFonts w:ascii="Times New Roman" w:hAnsi="Times New Roman" w:cs="Times New Roman"/>
          <w:sz w:val="24"/>
          <w:szCs w:val="24"/>
        </w:rPr>
        <w:t xml:space="preserve"> в сумме </w:t>
      </w:r>
      <w:r w:rsidR="00667593" w:rsidRPr="008623A2">
        <w:rPr>
          <w:rFonts w:ascii="Times New Roman" w:hAnsi="Times New Roman" w:cs="Times New Roman"/>
          <w:b/>
          <w:sz w:val="24"/>
          <w:szCs w:val="24"/>
          <w:lang w:val="ky-KG"/>
        </w:rPr>
        <w:t>6</w:t>
      </w:r>
      <w:r w:rsidR="00122287" w:rsidRPr="008623A2">
        <w:rPr>
          <w:rFonts w:ascii="Times New Roman" w:hAnsi="Times New Roman" w:cs="Times New Roman"/>
          <w:b/>
          <w:sz w:val="24"/>
          <w:szCs w:val="24"/>
          <w:lang w:val="ky-KG"/>
        </w:rPr>
        <w:t xml:space="preserve"> </w:t>
      </w:r>
      <w:r w:rsidR="00667593" w:rsidRPr="008623A2">
        <w:rPr>
          <w:rFonts w:ascii="Times New Roman" w:hAnsi="Times New Roman" w:cs="Times New Roman"/>
          <w:b/>
          <w:sz w:val="24"/>
          <w:szCs w:val="24"/>
          <w:lang w:val="ky-KG"/>
        </w:rPr>
        <w:t>888</w:t>
      </w:r>
      <w:r w:rsidR="009233FE" w:rsidRPr="008623A2">
        <w:rPr>
          <w:rFonts w:ascii="Times New Roman" w:hAnsi="Times New Roman" w:cs="Times New Roman"/>
          <w:b/>
          <w:sz w:val="24"/>
          <w:szCs w:val="24"/>
        </w:rPr>
        <w:t>,</w:t>
      </w:r>
      <w:r w:rsidR="00667593" w:rsidRPr="008623A2">
        <w:rPr>
          <w:rFonts w:ascii="Times New Roman" w:hAnsi="Times New Roman" w:cs="Times New Roman"/>
          <w:b/>
          <w:sz w:val="24"/>
          <w:szCs w:val="24"/>
          <w:lang w:val="ky-KG"/>
        </w:rPr>
        <w:t>5</w:t>
      </w:r>
      <w:r w:rsidRPr="008623A2">
        <w:rPr>
          <w:rFonts w:ascii="Times New Roman" w:hAnsi="Times New Roman" w:cs="Times New Roman"/>
          <w:b/>
          <w:sz w:val="24"/>
          <w:szCs w:val="24"/>
          <w:lang w:val="ky-KG"/>
        </w:rPr>
        <w:t xml:space="preserve"> </w:t>
      </w:r>
      <w:r w:rsidRPr="008623A2">
        <w:rPr>
          <w:rFonts w:ascii="Times New Roman" w:hAnsi="Times New Roman" w:cs="Times New Roman"/>
          <w:b/>
          <w:sz w:val="24"/>
          <w:szCs w:val="24"/>
        </w:rPr>
        <w:t>млн. сомов</w:t>
      </w:r>
      <w:r w:rsidRPr="008623A2">
        <w:rPr>
          <w:rFonts w:ascii="Times New Roman" w:hAnsi="Times New Roman" w:cs="Times New Roman"/>
          <w:sz w:val="24"/>
          <w:szCs w:val="24"/>
        </w:rPr>
        <w:t>,</w:t>
      </w:r>
      <w:r w:rsidR="00122287" w:rsidRPr="008623A2">
        <w:rPr>
          <w:rFonts w:ascii="Times New Roman" w:hAnsi="Times New Roman" w:cs="Times New Roman"/>
          <w:sz w:val="24"/>
          <w:szCs w:val="24"/>
        </w:rPr>
        <w:t xml:space="preserve"> из них по бюджетным средствам 2</w:t>
      </w:r>
      <w:r w:rsidR="005D50F7" w:rsidRPr="008623A2">
        <w:rPr>
          <w:rFonts w:ascii="Times New Roman" w:hAnsi="Times New Roman" w:cs="Times New Roman"/>
          <w:sz w:val="24"/>
          <w:szCs w:val="24"/>
        </w:rPr>
        <w:t xml:space="preserve"> </w:t>
      </w:r>
      <w:r w:rsidR="00122287" w:rsidRPr="008623A2">
        <w:rPr>
          <w:rFonts w:ascii="Times New Roman" w:hAnsi="Times New Roman" w:cs="Times New Roman"/>
          <w:sz w:val="24"/>
          <w:szCs w:val="24"/>
          <w:lang w:val="ky-KG"/>
        </w:rPr>
        <w:t>132</w:t>
      </w:r>
      <w:r w:rsidR="009233FE" w:rsidRPr="008623A2">
        <w:rPr>
          <w:rFonts w:ascii="Times New Roman" w:hAnsi="Times New Roman" w:cs="Times New Roman"/>
          <w:sz w:val="24"/>
          <w:szCs w:val="24"/>
        </w:rPr>
        <w:t>,</w:t>
      </w:r>
      <w:r w:rsidR="00667593" w:rsidRPr="008623A2">
        <w:rPr>
          <w:rFonts w:ascii="Times New Roman" w:hAnsi="Times New Roman" w:cs="Times New Roman"/>
          <w:sz w:val="24"/>
          <w:szCs w:val="24"/>
          <w:lang w:val="ky-KG"/>
        </w:rPr>
        <w:t>5</w:t>
      </w:r>
      <w:r w:rsidRPr="008623A2">
        <w:rPr>
          <w:rFonts w:ascii="Times New Roman" w:hAnsi="Times New Roman" w:cs="Times New Roman"/>
          <w:sz w:val="24"/>
          <w:szCs w:val="24"/>
        </w:rPr>
        <w:t xml:space="preserve"> млн. сомов</w:t>
      </w:r>
      <w:r w:rsidR="00122287" w:rsidRPr="008623A2">
        <w:rPr>
          <w:rFonts w:ascii="Times New Roman" w:hAnsi="Times New Roman" w:cs="Times New Roman"/>
          <w:sz w:val="24"/>
          <w:szCs w:val="24"/>
        </w:rPr>
        <w:t xml:space="preserve"> с увеличением </w:t>
      </w:r>
      <w:r w:rsidR="00667593" w:rsidRPr="008623A2">
        <w:rPr>
          <w:rFonts w:ascii="Times New Roman" w:hAnsi="Times New Roman" w:cs="Times New Roman"/>
          <w:sz w:val="24"/>
          <w:szCs w:val="24"/>
        </w:rPr>
        <w:t>на 204,3</w:t>
      </w:r>
      <w:r w:rsidR="00FA363F" w:rsidRPr="008623A2">
        <w:rPr>
          <w:rFonts w:ascii="Times New Roman" w:hAnsi="Times New Roman" w:cs="Times New Roman"/>
          <w:sz w:val="24"/>
          <w:szCs w:val="24"/>
        </w:rPr>
        <w:t xml:space="preserve"> млн. сомов или на 10,6 </w:t>
      </w:r>
      <w:r w:rsidR="00122287" w:rsidRPr="008623A2">
        <w:rPr>
          <w:rFonts w:ascii="Times New Roman" w:hAnsi="Times New Roman" w:cs="Times New Roman"/>
          <w:sz w:val="24"/>
          <w:szCs w:val="24"/>
        </w:rPr>
        <w:t>% относительно утвержденного бюджета 2020 года</w:t>
      </w:r>
      <w:r w:rsidRPr="008623A2">
        <w:rPr>
          <w:rFonts w:ascii="Times New Roman" w:hAnsi="Times New Roman" w:cs="Times New Roman"/>
          <w:sz w:val="24"/>
          <w:szCs w:val="24"/>
        </w:rPr>
        <w:t xml:space="preserve">, </w:t>
      </w:r>
      <w:r w:rsidR="00AE5747" w:rsidRPr="008623A2">
        <w:rPr>
          <w:rFonts w:ascii="Times New Roman" w:hAnsi="Times New Roman" w:cs="Times New Roman"/>
          <w:sz w:val="24"/>
          <w:szCs w:val="24"/>
        </w:rPr>
        <w:t>по средствам  специального счета</w:t>
      </w:r>
      <w:r w:rsidR="00CE6A14" w:rsidRPr="008623A2">
        <w:rPr>
          <w:rFonts w:ascii="Times New Roman" w:hAnsi="Times New Roman" w:cs="Times New Roman"/>
          <w:sz w:val="24"/>
          <w:szCs w:val="24"/>
        </w:rPr>
        <w:t xml:space="preserve"> </w:t>
      </w:r>
      <w:r w:rsidR="00122287" w:rsidRPr="008623A2">
        <w:rPr>
          <w:rFonts w:ascii="Times New Roman" w:hAnsi="Times New Roman" w:cs="Times New Roman"/>
          <w:sz w:val="24"/>
          <w:szCs w:val="24"/>
          <w:lang w:val="ky-KG"/>
        </w:rPr>
        <w:t>640</w:t>
      </w:r>
      <w:r w:rsidR="00E02424" w:rsidRPr="008623A2">
        <w:rPr>
          <w:rFonts w:ascii="Times New Roman" w:hAnsi="Times New Roman" w:cs="Times New Roman"/>
          <w:sz w:val="24"/>
          <w:szCs w:val="24"/>
        </w:rPr>
        <w:t>,</w:t>
      </w:r>
      <w:r w:rsidR="00767E3C" w:rsidRPr="008623A2">
        <w:rPr>
          <w:rFonts w:ascii="Times New Roman" w:hAnsi="Times New Roman" w:cs="Times New Roman"/>
          <w:sz w:val="24"/>
          <w:szCs w:val="24"/>
          <w:lang w:val="ky-KG"/>
        </w:rPr>
        <w:t>9</w:t>
      </w:r>
      <w:r w:rsidRPr="008623A2">
        <w:rPr>
          <w:rFonts w:ascii="Times New Roman" w:hAnsi="Times New Roman" w:cs="Times New Roman"/>
          <w:sz w:val="24"/>
          <w:szCs w:val="24"/>
        </w:rPr>
        <w:t xml:space="preserve"> млн. сомов</w:t>
      </w:r>
      <w:r w:rsidR="00122287" w:rsidRPr="008623A2">
        <w:rPr>
          <w:rFonts w:ascii="Times New Roman" w:hAnsi="Times New Roman" w:cs="Times New Roman"/>
          <w:sz w:val="24"/>
          <w:szCs w:val="24"/>
        </w:rPr>
        <w:t xml:space="preserve"> с уменьшением на 5,0 млн. сомов относительно утвержденного бюджета 2020 года</w:t>
      </w:r>
      <w:r w:rsidRPr="008623A2">
        <w:rPr>
          <w:rFonts w:ascii="Times New Roman" w:hAnsi="Times New Roman" w:cs="Times New Roman"/>
          <w:sz w:val="24"/>
          <w:szCs w:val="24"/>
        </w:rPr>
        <w:t xml:space="preserve">, </w:t>
      </w:r>
      <w:r w:rsidR="0076771F" w:rsidRPr="008623A2">
        <w:rPr>
          <w:rFonts w:ascii="Times New Roman" w:hAnsi="Times New Roman" w:cs="Times New Roman"/>
          <w:sz w:val="24"/>
          <w:szCs w:val="24"/>
          <w:lang w:val="ky-KG"/>
        </w:rPr>
        <w:t>государственные инвестиции</w:t>
      </w:r>
      <w:r w:rsidRPr="008623A2">
        <w:rPr>
          <w:rFonts w:ascii="Times New Roman" w:hAnsi="Times New Roman" w:cs="Times New Roman"/>
          <w:sz w:val="24"/>
          <w:szCs w:val="24"/>
        </w:rPr>
        <w:t xml:space="preserve"> </w:t>
      </w:r>
      <w:r w:rsidR="00667593" w:rsidRPr="008623A2">
        <w:rPr>
          <w:rFonts w:ascii="Times New Roman" w:hAnsi="Times New Roman" w:cs="Times New Roman"/>
          <w:sz w:val="24"/>
          <w:szCs w:val="24"/>
          <w:lang w:val="ky-KG"/>
        </w:rPr>
        <w:t>4 115</w:t>
      </w:r>
      <w:r w:rsidR="00415387" w:rsidRPr="008623A2">
        <w:rPr>
          <w:rFonts w:ascii="Times New Roman" w:hAnsi="Times New Roman" w:cs="Times New Roman"/>
          <w:sz w:val="24"/>
          <w:szCs w:val="24"/>
        </w:rPr>
        <w:t>,</w:t>
      </w:r>
      <w:r w:rsidR="00667593" w:rsidRPr="008623A2">
        <w:rPr>
          <w:rFonts w:ascii="Times New Roman" w:hAnsi="Times New Roman" w:cs="Times New Roman"/>
          <w:sz w:val="24"/>
          <w:szCs w:val="24"/>
          <w:lang w:val="ky-KG"/>
        </w:rPr>
        <w:t>1</w:t>
      </w:r>
      <w:r w:rsidRPr="008623A2">
        <w:rPr>
          <w:rFonts w:ascii="Times New Roman" w:hAnsi="Times New Roman" w:cs="Times New Roman"/>
          <w:sz w:val="24"/>
          <w:szCs w:val="24"/>
        </w:rPr>
        <w:t xml:space="preserve"> млн. сомов.</w:t>
      </w:r>
    </w:p>
    <w:p w:rsidR="00D93620" w:rsidRPr="008623A2" w:rsidRDefault="00D93620" w:rsidP="00D93620">
      <w:pPr>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rPr>
        <w:t xml:space="preserve">Расходы центрального аппарата Министерства здравоохранения Кыргызской Республики предусмотрены в сумме </w:t>
      </w:r>
      <w:r w:rsidRPr="008623A2">
        <w:rPr>
          <w:rFonts w:ascii="Times New Roman" w:hAnsi="Times New Roman" w:cs="Times New Roman"/>
          <w:sz w:val="24"/>
          <w:szCs w:val="24"/>
          <w:lang w:val="ky-KG"/>
        </w:rPr>
        <w:t xml:space="preserve">54,0 млн. сомов, из них бюджетные средства </w:t>
      </w:r>
      <w:r w:rsidRPr="008623A2">
        <w:rPr>
          <w:rFonts w:ascii="Times New Roman" w:hAnsi="Times New Roman" w:cs="Times New Roman"/>
          <w:sz w:val="24"/>
          <w:szCs w:val="24"/>
        </w:rPr>
        <w:t>54,</w:t>
      </w:r>
      <w:r w:rsidRPr="008623A2">
        <w:rPr>
          <w:rFonts w:ascii="Times New Roman" w:hAnsi="Times New Roman" w:cs="Times New Roman"/>
          <w:sz w:val="24"/>
          <w:szCs w:val="24"/>
          <w:lang w:val="ky-KG"/>
        </w:rPr>
        <w:t>0</w:t>
      </w:r>
      <w:r w:rsidRPr="008623A2">
        <w:rPr>
          <w:rFonts w:ascii="Times New Roman" w:hAnsi="Times New Roman" w:cs="Times New Roman"/>
          <w:sz w:val="24"/>
          <w:szCs w:val="24"/>
        </w:rPr>
        <w:t xml:space="preserve"> млн. сомов, </w:t>
      </w:r>
      <w:r w:rsidRPr="008623A2">
        <w:rPr>
          <w:rFonts w:ascii="Times New Roman" w:hAnsi="Times New Roman" w:cs="Times New Roman"/>
          <w:sz w:val="24"/>
          <w:szCs w:val="24"/>
          <w:lang w:val="ky-KG"/>
        </w:rPr>
        <w:t>с</w:t>
      </w:r>
      <w:r w:rsidRPr="008623A2">
        <w:rPr>
          <w:rFonts w:ascii="Times New Roman" w:hAnsi="Times New Roman" w:cs="Times New Roman"/>
          <w:sz w:val="24"/>
          <w:szCs w:val="24"/>
        </w:rPr>
        <w:t xml:space="preserve"> </w:t>
      </w:r>
      <w:r w:rsidRPr="008623A2">
        <w:rPr>
          <w:rFonts w:ascii="Times New Roman" w:hAnsi="Times New Roman" w:cs="Times New Roman"/>
          <w:sz w:val="24"/>
          <w:szCs w:val="24"/>
          <w:lang w:val="ky-KG"/>
        </w:rPr>
        <w:t xml:space="preserve">увеличением </w:t>
      </w:r>
      <w:r w:rsidRPr="008623A2">
        <w:rPr>
          <w:rFonts w:ascii="Times New Roman" w:hAnsi="Times New Roman" w:cs="Times New Roman"/>
          <w:sz w:val="24"/>
          <w:szCs w:val="24"/>
        </w:rPr>
        <w:t xml:space="preserve">на </w:t>
      </w:r>
      <w:r w:rsidRPr="008623A2">
        <w:rPr>
          <w:rFonts w:ascii="Times New Roman" w:hAnsi="Times New Roman" w:cs="Times New Roman"/>
          <w:sz w:val="24"/>
          <w:szCs w:val="24"/>
          <w:lang w:val="ky-KG"/>
        </w:rPr>
        <w:t>0</w:t>
      </w:r>
      <w:r w:rsidRPr="008623A2">
        <w:rPr>
          <w:rFonts w:ascii="Times New Roman" w:hAnsi="Times New Roman" w:cs="Times New Roman"/>
          <w:sz w:val="24"/>
          <w:szCs w:val="24"/>
        </w:rPr>
        <w:t>,</w:t>
      </w:r>
      <w:r w:rsidRPr="008623A2">
        <w:rPr>
          <w:rFonts w:ascii="Times New Roman" w:hAnsi="Times New Roman" w:cs="Times New Roman"/>
          <w:sz w:val="24"/>
          <w:szCs w:val="24"/>
          <w:lang w:val="ky-KG"/>
        </w:rPr>
        <w:t>4</w:t>
      </w:r>
      <w:r w:rsidRPr="008623A2">
        <w:rPr>
          <w:rFonts w:ascii="Times New Roman" w:hAnsi="Times New Roman" w:cs="Times New Roman"/>
          <w:sz w:val="24"/>
          <w:szCs w:val="24"/>
        </w:rPr>
        <w:t xml:space="preserve"> млн. сомов </w:t>
      </w:r>
      <w:r w:rsidRPr="008623A2">
        <w:rPr>
          <w:rFonts w:ascii="Times New Roman" w:hAnsi="Times New Roman" w:cs="Times New Roman"/>
          <w:sz w:val="24"/>
          <w:szCs w:val="24"/>
          <w:lang w:val="ky-KG"/>
        </w:rPr>
        <w:t>относительно</w:t>
      </w:r>
      <w:r w:rsidRPr="008623A2">
        <w:rPr>
          <w:rFonts w:ascii="Times New Roman" w:hAnsi="Times New Roman" w:cs="Times New Roman"/>
          <w:sz w:val="24"/>
          <w:szCs w:val="24"/>
        </w:rPr>
        <w:t xml:space="preserve"> </w:t>
      </w:r>
      <w:proofErr w:type="spellStart"/>
      <w:r w:rsidRPr="008623A2">
        <w:rPr>
          <w:rFonts w:ascii="Times New Roman" w:hAnsi="Times New Roman" w:cs="Times New Roman"/>
          <w:sz w:val="24"/>
          <w:szCs w:val="24"/>
        </w:rPr>
        <w:t>утверждённ</w:t>
      </w:r>
      <w:proofErr w:type="spellEnd"/>
      <w:r w:rsidRPr="008623A2">
        <w:rPr>
          <w:rFonts w:ascii="Times New Roman" w:hAnsi="Times New Roman" w:cs="Times New Roman"/>
          <w:sz w:val="24"/>
          <w:szCs w:val="24"/>
          <w:lang w:val="ky-KG"/>
        </w:rPr>
        <w:t>ого</w:t>
      </w:r>
      <w:r w:rsidRPr="008623A2">
        <w:rPr>
          <w:rFonts w:ascii="Times New Roman" w:hAnsi="Times New Roman" w:cs="Times New Roman"/>
          <w:sz w:val="24"/>
          <w:szCs w:val="24"/>
        </w:rPr>
        <w:t xml:space="preserve"> </w:t>
      </w:r>
      <w:r w:rsidRPr="008623A2">
        <w:rPr>
          <w:rFonts w:ascii="Times New Roman" w:hAnsi="Times New Roman" w:cs="Times New Roman"/>
          <w:sz w:val="24"/>
          <w:szCs w:val="24"/>
          <w:lang w:val="ky-KG"/>
        </w:rPr>
        <w:t>бюджета</w:t>
      </w:r>
      <w:r w:rsidRPr="008623A2">
        <w:rPr>
          <w:rFonts w:ascii="Times New Roman" w:hAnsi="Times New Roman" w:cs="Times New Roman"/>
          <w:sz w:val="24"/>
          <w:szCs w:val="24"/>
        </w:rPr>
        <w:t xml:space="preserve"> 2020 года </w:t>
      </w:r>
      <w:r w:rsidR="00100DAF" w:rsidRPr="008623A2">
        <w:rPr>
          <w:rFonts w:ascii="Times New Roman" w:hAnsi="Times New Roman" w:cs="Times New Roman"/>
          <w:sz w:val="24"/>
          <w:szCs w:val="24"/>
        </w:rPr>
        <w:t xml:space="preserve">в связи с повышением </w:t>
      </w:r>
      <w:r w:rsidR="00100DAF" w:rsidRPr="008623A2">
        <w:rPr>
          <w:rFonts w:ascii="Times New Roman" w:hAnsi="Times New Roman" w:cs="Times New Roman"/>
          <w:sz w:val="24"/>
          <w:szCs w:val="24"/>
          <w:lang w:val="ky-KG"/>
        </w:rPr>
        <w:t>должностных окладов младшего обслуживающего персонала государственных органов и органов местного самоуправления</w:t>
      </w:r>
      <w:r w:rsidRPr="008623A2">
        <w:rPr>
          <w:rFonts w:ascii="Times New Roman" w:hAnsi="Times New Roman" w:cs="Times New Roman"/>
          <w:sz w:val="24"/>
          <w:szCs w:val="24"/>
        </w:rPr>
        <w:t>, средства специального счета с уменьшением на 5,0 млн. сомов</w:t>
      </w:r>
      <w:r w:rsidRPr="008623A2">
        <w:rPr>
          <w:rFonts w:ascii="Times New Roman" w:hAnsi="Times New Roman" w:cs="Times New Roman"/>
          <w:sz w:val="24"/>
          <w:szCs w:val="24"/>
          <w:lang w:val="ky-KG"/>
        </w:rPr>
        <w:t xml:space="preserve"> относительно</w:t>
      </w:r>
      <w:r w:rsidRPr="008623A2">
        <w:rPr>
          <w:rFonts w:ascii="Times New Roman" w:hAnsi="Times New Roman" w:cs="Times New Roman"/>
          <w:sz w:val="24"/>
          <w:szCs w:val="24"/>
        </w:rPr>
        <w:t xml:space="preserve"> </w:t>
      </w:r>
      <w:proofErr w:type="spellStart"/>
      <w:r w:rsidRPr="008623A2">
        <w:rPr>
          <w:rFonts w:ascii="Times New Roman" w:hAnsi="Times New Roman" w:cs="Times New Roman"/>
          <w:sz w:val="24"/>
          <w:szCs w:val="24"/>
        </w:rPr>
        <w:t>утверждённ</w:t>
      </w:r>
      <w:proofErr w:type="spellEnd"/>
      <w:r w:rsidRPr="008623A2">
        <w:rPr>
          <w:rFonts w:ascii="Times New Roman" w:hAnsi="Times New Roman" w:cs="Times New Roman"/>
          <w:sz w:val="24"/>
          <w:szCs w:val="24"/>
          <w:lang w:val="ky-KG"/>
        </w:rPr>
        <w:t>ого</w:t>
      </w:r>
      <w:r w:rsidRPr="008623A2">
        <w:rPr>
          <w:rFonts w:ascii="Times New Roman" w:hAnsi="Times New Roman" w:cs="Times New Roman"/>
          <w:sz w:val="24"/>
          <w:szCs w:val="24"/>
        </w:rPr>
        <w:t xml:space="preserve"> </w:t>
      </w:r>
      <w:r w:rsidRPr="008623A2">
        <w:rPr>
          <w:rFonts w:ascii="Times New Roman" w:hAnsi="Times New Roman" w:cs="Times New Roman"/>
          <w:sz w:val="24"/>
          <w:szCs w:val="24"/>
          <w:lang w:val="ky-KG"/>
        </w:rPr>
        <w:t>бюджета</w:t>
      </w:r>
      <w:r w:rsidRPr="008623A2">
        <w:rPr>
          <w:rFonts w:ascii="Times New Roman" w:hAnsi="Times New Roman" w:cs="Times New Roman"/>
          <w:sz w:val="24"/>
          <w:szCs w:val="24"/>
        </w:rPr>
        <w:t xml:space="preserve"> 2020 года</w:t>
      </w:r>
      <w:r w:rsidRPr="008623A2">
        <w:rPr>
          <w:rFonts w:ascii="Times New Roman" w:hAnsi="Times New Roman" w:cs="Times New Roman"/>
          <w:sz w:val="24"/>
          <w:szCs w:val="24"/>
          <w:lang w:val="ky-KG"/>
        </w:rPr>
        <w:t xml:space="preserve">. </w:t>
      </w:r>
    </w:p>
    <w:p w:rsidR="00532DAF" w:rsidRPr="008623A2" w:rsidRDefault="00FD5664" w:rsidP="00BA53B5">
      <w:pPr>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rPr>
        <w:t>Расходы подведомственных учреждений</w:t>
      </w:r>
      <w:r w:rsidR="002D0158" w:rsidRPr="008623A2">
        <w:rPr>
          <w:rFonts w:ascii="Times New Roman" w:hAnsi="Times New Roman" w:cs="Times New Roman"/>
          <w:sz w:val="24"/>
          <w:szCs w:val="24"/>
        </w:rPr>
        <w:t xml:space="preserve"> </w:t>
      </w:r>
      <w:r w:rsidR="00727716" w:rsidRPr="008623A2">
        <w:rPr>
          <w:rFonts w:ascii="Times New Roman" w:hAnsi="Times New Roman" w:cs="Times New Roman"/>
          <w:sz w:val="24"/>
          <w:szCs w:val="24"/>
        </w:rPr>
        <w:t>Мин</w:t>
      </w:r>
      <w:r w:rsidR="002D0158" w:rsidRPr="008623A2">
        <w:rPr>
          <w:rFonts w:ascii="Times New Roman" w:hAnsi="Times New Roman" w:cs="Times New Roman"/>
          <w:sz w:val="24"/>
          <w:szCs w:val="24"/>
        </w:rPr>
        <w:t>истерства</w:t>
      </w:r>
      <w:r w:rsidR="005D50F7" w:rsidRPr="008623A2">
        <w:rPr>
          <w:rFonts w:ascii="Times New Roman" w:hAnsi="Times New Roman" w:cs="Times New Roman"/>
          <w:sz w:val="24"/>
          <w:szCs w:val="24"/>
        </w:rPr>
        <w:t xml:space="preserve"> здравоохранения</w:t>
      </w:r>
      <w:r w:rsidR="002D0158" w:rsidRPr="008623A2">
        <w:rPr>
          <w:rFonts w:ascii="Times New Roman" w:hAnsi="Times New Roman" w:cs="Times New Roman"/>
          <w:sz w:val="24"/>
          <w:szCs w:val="24"/>
        </w:rPr>
        <w:t xml:space="preserve"> Кыргызской Республики </w:t>
      </w:r>
      <w:r w:rsidRPr="008623A2">
        <w:rPr>
          <w:rFonts w:ascii="Times New Roman" w:hAnsi="Times New Roman" w:cs="Times New Roman"/>
          <w:sz w:val="24"/>
          <w:szCs w:val="24"/>
        </w:rPr>
        <w:t>предусмотрены в сумме</w:t>
      </w:r>
      <w:r w:rsidR="00727716" w:rsidRPr="008623A2">
        <w:rPr>
          <w:rFonts w:ascii="Times New Roman" w:hAnsi="Times New Roman" w:cs="Times New Roman"/>
          <w:sz w:val="24"/>
          <w:szCs w:val="24"/>
        </w:rPr>
        <w:t xml:space="preserve"> </w:t>
      </w:r>
      <w:r w:rsidR="00E044F0" w:rsidRPr="008623A2">
        <w:rPr>
          <w:rFonts w:ascii="Times New Roman" w:hAnsi="Times New Roman" w:cs="Times New Roman"/>
          <w:sz w:val="24"/>
          <w:szCs w:val="24"/>
          <w:lang w:val="ky-KG"/>
        </w:rPr>
        <w:t>2 </w:t>
      </w:r>
      <w:r w:rsidR="00F154EE" w:rsidRPr="008623A2">
        <w:rPr>
          <w:rFonts w:ascii="Times New Roman" w:hAnsi="Times New Roman" w:cs="Times New Roman"/>
          <w:sz w:val="24"/>
          <w:szCs w:val="24"/>
          <w:lang w:val="ky-KG"/>
        </w:rPr>
        <w:t>719</w:t>
      </w:r>
      <w:r w:rsidR="00E044F0" w:rsidRPr="008623A2">
        <w:rPr>
          <w:rFonts w:ascii="Times New Roman" w:hAnsi="Times New Roman" w:cs="Times New Roman"/>
          <w:sz w:val="24"/>
          <w:szCs w:val="24"/>
          <w:lang w:val="ky-KG"/>
        </w:rPr>
        <w:t>,</w:t>
      </w:r>
      <w:r w:rsidR="00F154EE" w:rsidRPr="008623A2">
        <w:rPr>
          <w:rFonts w:ascii="Times New Roman" w:hAnsi="Times New Roman" w:cs="Times New Roman"/>
          <w:sz w:val="24"/>
          <w:szCs w:val="24"/>
          <w:lang w:val="ky-KG"/>
        </w:rPr>
        <w:t>4</w:t>
      </w:r>
      <w:r w:rsidR="00415387" w:rsidRPr="008623A2">
        <w:rPr>
          <w:rFonts w:ascii="Times New Roman" w:hAnsi="Times New Roman" w:cs="Times New Roman"/>
          <w:sz w:val="24"/>
          <w:szCs w:val="24"/>
          <w:lang w:val="ky-KG"/>
        </w:rPr>
        <w:t xml:space="preserve"> млн. сомов, из них </w:t>
      </w:r>
      <w:r w:rsidR="00E23D04" w:rsidRPr="008623A2">
        <w:rPr>
          <w:rFonts w:ascii="Times New Roman" w:hAnsi="Times New Roman" w:cs="Times New Roman"/>
          <w:sz w:val="24"/>
          <w:szCs w:val="24"/>
          <w:lang w:val="ky-KG"/>
        </w:rPr>
        <w:t xml:space="preserve">бюджетные средства </w:t>
      </w:r>
      <w:r w:rsidR="00F154EE" w:rsidRPr="008623A2">
        <w:rPr>
          <w:rFonts w:ascii="Times New Roman" w:hAnsi="Times New Roman" w:cs="Times New Roman"/>
          <w:sz w:val="24"/>
          <w:szCs w:val="24"/>
        </w:rPr>
        <w:t>2</w:t>
      </w:r>
      <w:r w:rsidR="0012648D" w:rsidRPr="008623A2">
        <w:rPr>
          <w:rFonts w:ascii="Times New Roman" w:hAnsi="Times New Roman" w:cs="Times New Roman"/>
          <w:sz w:val="24"/>
          <w:szCs w:val="24"/>
        </w:rPr>
        <w:t xml:space="preserve"> </w:t>
      </w:r>
      <w:r w:rsidR="00F154EE" w:rsidRPr="008623A2">
        <w:rPr>
          <w:rFonts w:ascii="Times New Roman" w:hAnsi="Times New Roman" w:cs="Times New Roman"/>
          <w:sz w:val="24"/>
          <w:szCs w:val="24"/>
          <w:lang w:val="ky-KG"/>
        </w:rPr>
        <w:t>078</w:t>
      </w:r>
      <w:r w:rsidR="002F06AE" w:rsidRPr="008623A2">
        <w:rPr>
          <w:rFonts w:ascii="Times New Roman" w:hAnsi="Times New Roman" w:cs="Times New Roman"/>
          <w:sz w:val="24"/>
          <w:szCs w:val="24"/>
        </w:rPr>
        <w:t>,</w:t>
      </w:r>
      <w:r w:rsidR="00F154EE" w:rsidRPr="008623A2">
        <w:rPr>
          <w:rFonts w:ascii="Times New Roman" w:hAnsi="Times New Roman" w:cs="Times New Roman"/>
          <w:sz w:val="24"/>
          <w:szCs w:val="24"/>
          <w:lang w:val="ky-KG"/>
        </w:rPr>
        <w:t>5</w:t>
      </w:r>
      <w:r w:rsidR="00727716" w:rsidRPr="008623A2">
        <w:rPr>
          <w:rFonts w:ascii="Times New Roman" w:hAnsi="Times New Roman" w:cs="Times New Roman"/>
          <w:sz w:val="24"/>
          <w:szCs w:val="24"/>
        </w:rPr>
        <w:t xml:space="preserve"> млн. сомов, </w:t>
      </w:r>
      <w:r w:rsidR="00415387" w:rsidRPr="008623A2">
        <w:rPr>
          <w:rFonts w:ascii="Times New Roman" w:hAnsi="Times New Roman" w:cs="Times New Roman"/>
          <w:sz w:val="24"/>
          <w:szCs w:val="24"/>
          <w:lang w:val="ky-KG"/>
        </w:rPr>
        <w:t>с</w:t>
      </w:r>
      <w:r w:rsidR="00727716" w:rsidRPr="008623A2">
        <w:rPr>
          <w:rFonts w:ascii="Times New Roman" w:hAnsi="Times New Roman" w:cs="Times New Roman"/>
          <w:sz w:val="24"/>
          <w:szCs w:val="24"/>
        </w:rPr>
        <w:t xml:space="preserve"> </w:t>
      </w:r>
      <w:r w:rsidR="00F154EE" w:rsidRPr="008623A2">
        <w:rPr>
          <w:rFonts w:ascii="Times New Roman" w:hAnsi="Times New Roman" w:cs="Times New Roman"/>
          <w:sz w:val="24"/>
          <w:szCs w:val="24"/>
          <w:lang w:val="ky-KG"/>
        </w:rPr>
        <w:t>увелич</w:t>
      </w:r>
      <w:r w:rsidR="00BB660F" w:rsidRPr="008623A2">
        <w:rPr>
          <w:rFonts w:ascii="Times New Roman" w:hAnsi="Times New Roman" w:cs="Times New Roman"/>
          <w:sz w:val="24"/>
          <w:szCs w:val="24"/>
          <w:lang w:val="ky-KG"/>
        </w:rPr>
        <w:t>ением</w:t>
      </w:r>
      <w:r w:rsidR="00751A9B" w:rsidRPr="008623A2">
        <w:rPr>
          <w:rFonts w:ascii="Times New Roman" w:hAnsi="Times New Roman" w:cs="Times New Roman"/>
          <w:sz w:val="24"/>
          <w:szCs w:val="24"/>
          <w:lang w:val="ky-KG"/>
        </w:rPr>
        <w:t xml:space="preserve"> </w:t>
      </w:r>
      <w:r w:rsidR="00033A7E" w:rsidRPr="008623A2">
        <w:rPr>
          <w:rFonts w:ascii="Times New Roman" w:hAnsi="Times New Roman" w:cs="Times New Roman"/>
          <w:sz w:val="24"/>
          <w:szCs w:val="24"/>
        </w:rPr>
        <w:t xml:space="preserve">на </w:t>
      </w:r>
      <w:r w:rsidR="00767E3C" w:rsidRPr="008623A2">
        <w:rPr>
          <w:rFonts w:ascii="Times New Roman" w:hAnsi="Times New Roman" w:cs="Times New Roman"/>
          <w:sz w:val="24"/>
          <w:szCs w:val="24"/>
          <w:lang w:val="ky-KG"/>
        </w:rPr>
        <w:t>2</w:t>
      </w:r>
      <w:r w:rsidR="00F154EE" w:rsidRPr="008623A2">
        <w:rPr>
          <w:rFonts w:ascii="Times New Roman" w:hAnsi="Times New Roman" w:cs="Times New Roman"/>
          <w:sz w:val="24"/>
          <w:szCs w:val="24"/>
          <w:lang w:val="ky-KG"/>
        </w:rPr>
        <w:t>03</w:t>
      </w:r>
      <w:r w:rsidR="00033A7E" w:rsidRPr="008623A2">
        <w:rPr>
          <w:rFonts w:ascii="Times New Roman" w:hAnsi="Times New Roman" w:cs="Times New Roman"/>
          <w:sz w:val="24"/>
          <w:szCs w:val="24"/>
        </w:rPr>
        <w:t>,</w:t>
      </w:r>
      <w:r w:rsidR="00F154EE" w:rsidRPr="008623A2">
        <w:rPr>
          <w:rFonts w:ascii="Times New Roman" w:hAnsi="Times New Roman" w:cs="Times New Roman"/>
          <w:sz w:val="24"/>
          <w:szCs w:val="24"/>
          <w:lang w:val="ky-KG"/>
        </w:rPr>
        <w:t>8</w:t>
      </w:r>
      <w:r w:rsidR="00727716" w:rsidRPr="008623A2">
        <w:rPr>
          <w:rFonts w:ascii="Times New Roman" w:hAnsi="Times New Roman" w:cs="Times New Roman"/>
          <w:sz w:val="24"/>
          <w:szCs w:val="24"/>
        </w:rPr>
        <w:t xml:space="preserve"> млн. сомов </w:t>
      </w:r>
      <w:r w:rsidR="00415387" w:rsidRPr="008623A2">
        <w:rPr>
          <w:rFonts w:ascii="Times New Roman" w:hAnsi="Times New Roman" w:cs="Times New Roman"/>
          <w:sz w:val="24"/>
          <w:szCs w:val="24"/>
          <w:lang w:val="ky-KG"/>
        </w:rPr>
        <w:t>относительно</w:t>
      </w:r>
      <w:r w:rsidR="00415387" w:rsidRPr="008623A2">
        <w:rPr>
          <w:rFonts w:ascii="Times New Roman" w:hAnsi="Times New Roman" w:cs="Times New Roman"/>
          <w:sz w:val="24"/>
          <w:szCs w:val="24"/>
        </w:rPr>
        <w:t xml:space="preserve"> </w:t>
      </w:r>
      <w:proofErr w:type="spellStart"/>
      <w:r w:rsidR="00415387" w:rsidRPr="008623A2">
        <w:rPr>
          <w:rFonts w:ascii="Times New Roman" w:hAnsi="Times New Roman" w:cs="Times New Roman"/>
          <w:sz w:val="24"/>
          <w:szCs w:val="24"/>
        </w:rPr>
        <w:t>утверждённ</w:t>
      </w:r>
      <w:proofErr w:type="spellEnd"/>
      <w:r w:rsidR="00415387" w:rsidRPr="008623A2">
        <w:rPr>
          <w:rFonts w:ascii="Times New Roman" w:hAnsi="Times New Roman" w:cs="Times New Roman"/>
          <w:sz w:val="24"/>
          <w:szCs w:val="24"/>
          <w:lang w:val="ky-KG"/>
        </w:rPr>
        <w:t>ого</w:t>
      </w:r>
      <w:r w:rsidR="00727716" w:rsidRPr="008623A2">
        <w:rPr>
          <w:rFonts w:ascii="Times New Roman" w:hAnsi="Times New Roman" w:cs="Times New Roman"/>
          <w:sz w:val="24"/>
          <w:szCs w:val="24"/>
        </w:rPr>
        <w:t xml:space="preserve"> </w:t>
      </w:r>
      <w:r w:rsidR="00415387" w:rsidRPr="008623A2">
        <w:rPr>
          <w:rFonts w:ascii="Times New Roman" w:hAnsi="Times New Roman" w:cs="Times New Roman"/>
          <w:sz w:val="24"/>
          <w:szCs w:val="24"/>
          <w:lang w:val="ky-KG"/>
        </w:rPr>
        <w:t>бюджета</w:t>
      </w:r>
      <w:r w:rsidR="00F154EE" w:rsidRPr="008623A2">
        <w:rPr>
          <w:rFonts w:ascii="Times New Roman" w:hAnsi="Times New Roman" w:cs="Times New Roman"/>
          <w:sz w:val="24"/>
          <w:szCs w:val="24"/>
        </w:rPr>
        <w:t xml:space="preserve"> 2020</w:t>
      </w:r>
      <w:r w:rsidR="004C3BD9" w:rsidRPr="008623A2">
        <w:rPr>
          <w:rFonts w:ascii="Times New Roman" w:hAnsi="Times New Roman" w:cs="Times New Roman"/>
          <w:sz w:val="24"/>
          <w:szCs w:val="24"/>
        </w:rPr>
        <w:t xml:space="preserve"> года</w:t>
      </w:r>
      <w:r w:rsidR="009E40D0" w:rsidRPr="008623A2">
        <w:rPr>
          <w:rFonts w:ascii="Times New Roman" w:hAnsi="Times New Roman" w:cs="Times New Roman"/>
          <w:sz w:val="24"/>
          <w:szCs w:val="24"/>
          <w:lang w:val="ky-KG"/>
        </w:rPr>
        <w:t xml:space="preserve">. </w:t>
      </w:r>
    </w:p>
    <w:p w:rsidR="00C34728" w:rsidRPr="008623A2" w:rsidRDefault="00FC6408" w:rsidP="000F20D6">
      <w:pPr>
        <w:spacing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rPr>
        <w:t>В проекте бюджета на 20</w:t>
      </w:r>
      <w:r w:rsidR="00F154EE" w:rsidRPr="008623A2">
        <w:rPr>
          <w:rFonts w:ascii="Times New Roman" w:hAnsi="Times New Roman" w:cs="Times New Roman"/>
          <w:sz w:val="24"/>
          <w:szCs w:val="24"/>
          <w:lang w:val="ky-KG"/>
        </w:rPr>
        <w:t>21</w:t>
      </w:r>
      <w:r w:rsidRPr="008623A2">
        <w:rPr>
          <w:rFonts w:ascii="Times New Roman" w:hAnsi="Times New Roman" w:cs="Times New Roman"/>
          <w:sz w:val="24"/>
          <w:szCs w:val="24"/>
        </w:rPr>
        <w:t xml:space="preserve"> год на предоставление</w:t>
      </w:r>
      <w:r w:rsidRPr="008623A2">
        <w:rPr>
          <w:rFonts w:ascii="Times New Roman" w:hAnsi="Times New Roman" w:cs="Times New Roman"/>
          <w:sz w:val="24"/>
          <w:szCs w:val="24"/>
          <w:lang w:val="ky-KG"/>
        </w:rPr>
        <w:t xml:space="preserve"> </w:t>
      </w:r>
      <w:r w:rsidRPr="008623A2">
        <w:rPr>
          <w:rFonts w:ascii="Times New Roman" w:hAnsi="Times New Roman" w:cs="Times New Roman"/>
          <w:sz w:val="24"/>
          <w:szCs w:val="24"/>
        </w:rPr>
        <w:t xml:space="preserve"> услуг гемодиализа </w:t>
      </w:r>
      <w:r w:rsidRPr="008623A2">
        <w:rPr>
          <w:rFonts w:ascii="Times New Roman" w:hAnsi="Times New Roman" w:cs="Times New Roman"/>
          <w:sz w:val="24"/>
          <w:szCs w:val="24"/>
          <w:lang w:val="ky-KG"/>
        </w:rPr>
        <w:t xml:space="preserve">в рамках государственно-частного партнерства </w:t>
      </w:r>
      <w:r w:rsidRPr="008623A2">
        <w:rPr>
          <w:rFonts w:ascii="Times New Roman" w:hAnsi="Times New Roman" w:cs="Times New Roman"/>
          <w:sz w:val="24"/>
          <w:szCs w:val="24"/>
        </w:rPr>
        <w:t xml:space="preserve">предусмотрено </w:t>
      </w:r>
      <w:r w:rsidRPr="008623A2">
        <w:rPr>
          <w:rFonts w:ascii="Times New Roman" w:hAnsi="Times New Roman" w:cs="Times New Roman"/>
          <w:sz w:val="24"/>
          <w:szCs w:val="24"/>
          <w:lang w:val="ky-KG"/>
        </w:rPr>
        <w:t>30</w:t>
      </w:r>
      <w:r w:rsidR="00F154EE" w:rsidRPr="008623A2">
        <w:rPr>
          <w:rFonts w:ascii="Times New Roman" w:hAnsi="Times New Roman" w:cs="Times New Roman"/>
          <w:sz w:val="24"/>
          <w:szCs w:val="24"/>
          <w:lang w:val="ky-KG"/>
        </w:rPr>
        <w:t>0</w:t>
      </w:r>
      <w:r w:rsidR="00504BBD" w:rsidRPr="008623A2">
        <w:rPr>
          <w:rFonts w:ascii="Times New Roman" w:hAnsi="Times New Roman" w:cs="Times New Roman"/>
          <w:sz w:val="24"/>
          <w:szCs w:val="24"/>
        </w:rPr>
        <w:t>,0 млн. сомов или</w:t>
      </w:r>
      <w:r w:rsidR="00462E80" w:rsidRPr="008623A2">
        <w:rPr>
          <w:rFonts w:ascii="Times New Roman" w:hAnsi="Times New Roman" w:cs="Times New Roman"/>
          <w:sz w:val="24"/>
          <w:szCs w:val="24"/>
        </w:rPr>
        <w:t xml:space="preserve"> </w:t>
      </w:r>
      <w:r w:rsidR="00504BBD" w:rsidRPr="008623A2">
        <w:rPr>
          <w:rFonts w:ascii="Times New Roman" w:hAnsi="Times New Roman" w:cs="Times New Roman"/>
          <w:sz w:val="24"/>
          <w:szCs w:val="24"/>
        </w:rPr>
        <w:t xml:space="preserve">на уровне </w:t>
      </w:r>
      <w:r w:rsidR="00462E80" w:rsidRPr="008623A2">
        <w:rPr>
          <w:rFonts w:ascii="Times New Roman" w:hAnsi="Times New Roman" w:cs="Times New Roman"/>
          <w:sz w:val="24"/>
          <w:szCs w:val="24"/>
        </w:rPr>
        <w:t xml:space="preserve"> утвержденного бюджета 2020 года,</w:t>
      </w:r>
      <w:r w:rsidR="00746C6A" w:rsidRPr="008623A2">
        <w:rPr>
          <w:rFonts w:ascii="Times New Roman" w:hAnsi="Times New Roman" w:cs="Times New Roman"/>
          <w:sz w:val="24"/>
          <w:szCs w:val="24"/>
        </w:rPr>
        <w:t xml:space="preserve"> </w:t>
      </w:r>
      <w:r w:rsidRPr="008623A2">
        <w:rPr>
          <w:rFonts w:ascii="Times New Roman" w:hAnsi="Times New Roman" w:cs="Times New Roman"/>
          <w:sz w:val="24"/>
          <w:szCs w:val="24"/>
        </w:rPr>
        <w:t>на противодиабетические препараты (инсулин)</w:t>
      </w:r>
      <w:r w:rsidRPr="008623A2">
        <w:rPr>
          <w:rFonts w:ascii="Times New Roman" w:hAnsi="Times New Roman" w:cs="Times New Roman"/>
          <w:sz w:val="24"/>
          <w:szCs w:val="24"/>
          <w:lang w:val="ky-KG"/>
        </w:rPr>
        <w:t xml:space="preserve"> </w:t>
      </w:r>
      <w:r w:rsidR="00504BBD" w:rsidRPr="008623A2">
        <w:rPr>
          <w:rFonts w:ascii="Times New Roman" w:hAnsi="Times New Roman" w:cs="Times New Roman"/>
          <w:sz w:val="24"/>
          <w:szCs w:val="24"/>
          <w:lang w:val="ky-KG"/>
        </w:rPr>
        <w:t>–</w:t>
      </w:r>
      <w:r w:rsidRPr="008623A2">
        <w:rPr>
          <w:rFonts w:ascii="Times New Roman" w:hAnsi="Times New Roman" w:cs="Times New Roman"/>
          <w:sz w:val="24"/>
          <w:szCs w:val="24"/>
          <w:lang w:val="ky-KG"/>
        </w:rPr>
        <w:t xml:space="preserve"> </w:t>
      </w:r>
      <w:r w:rsidR="00504BBD" w:rsidRPr="008623A2">
        <w:rPr>
          <w:rFonts w:ascii="Times New Roman" w:hAnsi="Times New Roman" w:cs="Times New Roman"/>
          <w:sz w:val="24"/>
          <w:szCs w:val="24"/>
        </w:rPr>
        <w:t>276,3</w:t>
      </w:r>
      <w:r w:rsidR="00F92580" w:rsidRPr="008623A2">
        <w:rPr>
          <w:rFonts w:ascii="Times New Roman" w:hAnsi="Times New Roman" w:cs="Times New Roman"/>
          <w:sz w:val="24"/>
          <w:szCs w:val="24"/>
        </w:rPr>
        <w:t xml:space="preserve"> млн. сомов </w:t>
      </w:r>
      <w:r w:rsidR="00504BBD" w:rsidRPr="008623A2">
        <w:rPr>
          <w:rFonts w:ascii="Times New Roman" w:hAnsi="Times New Roman" w:cs="Times New Roman"/>
          <w:sz w:val="24"/>
          <w:szCs w:val="24"/>
        </w:rPr>
        <w:t>с увеличением на 82,3 млн. сомов относительно</w:t>
      </w:r>
      <w:r w:rsidR="00462E80" w:rsidRPr="008623A2">
        <w:rPr>
          <w:rFonts w:ascii="Times New Roman" w:hAnsi="Times New Roman" w:cs="Times New Roman"/>
          <w:sz w:val="24"/>
          <w:szCs w:val="24"/>
        </w:rPr>
        <w:t xml:space="preserve"> утвержденного бюджета 2020 года, </w:t>
      </w:r>
      <w:r w:rsidRPr="008623A2">
        <w:rPr>
          <w:rFonts w:ascii="Times New Roman" w:hAnsi="Times New Roman" w:cs="Times New Roman"/>
          <w:sz w:val="24"/>
          <w:szCs w:val="24"/>
        </w:rPr>
        <w:t>на фонд высоких технологи</w:t>
      </w:r>
      <w:r w:rsidRPr="008623A2">
        <w:rPr>
          <w:rFonts w:ascii="Times New Roman" w:hAnsi="Times New Roman" w:cs="Times New Roman"/>
          <w:sz w:val="24"/>
          <w:szCs w:val="24"/>
          <w:lang w:val="ky-KG"/>
        </w:rPr>
        <w:t xml:space="preserve">й - </w:t>
      </w:r>
      <w:r w:rsidR="00F92580" w:rsidRPr="008623A2">
        <w:rPr>
          <w:rFonts w:ascii="Times New Roman" w:hAnsi="Times New Roman" w:cs="Times New Roman"/>
          <w:sz w:val="24"/>
          <w:szCs w:val="24"/>
        </w:rPr>
        <w:t>112,</w:t>
      </w:r>
      <w:r w:rsidR="00C34728" w:rsidRPr="008623A2">
        <w:rPr>
          <w:rFonts w:ascii="Times New Roman" w:hAnsi="Times New Roman" w:cs="Times New Roman"/>
          <w:sz w:val="24"/>
          <w:szCs w:val="24"/>
        </w:rPr>
        <w:t>7</w:t>
      </w:r>
      <w:r w:rsidRPr="008623A2">
        <w:rPr>
          <w:rFonts w:ascii="Times New Roman" w:hAnsi="Times New Roman" w:cs="Times New Roman"/>
          <w:sz w:val="24"/>
          <w:szCs w:val="24"/>
        </w:rPr>
        <w:t xml:space="preserve"> млн. сомов</w:t>
      </w:r>
      <w:r w:rsidR="00F92580" w:rsidRPr="008623A2">
        <w:rPr>
          <w:rFonts w:ascii="Times New Roman" w:hAnsi="Times New Roman" w:cs="Times New Roman"/>
          <w:sz w:val="24"/>
          <w:szCs w:val="24"/>
        </w:rPr>
        <w:t xml:space="preserve"> </w:t>
      </w:r>
      <w:r w:rsidR="00C34728" w:rsidRPr="008623A2">
        <w:rPr>
          <w:rFonts w:ascii="Times New Roman" w:hAnsi="Times New Roman" w:cs="Times New Roman"/>
          <w:sz w:val="24"/>
          <w:szCs w:val="24"/>
        </w:rPr>
        <w:t>или на уровне утвержденного бюджета 2020 года</w:t>
      </w:r>
      <w:r w:rsidR="00806712" w:rsidRPr="008623A2">
        <w:rPr>
          <w:rFonts w:ascii="Times New Roman" w:hAnsi="Times New Roman" w:cs="Times New Roman"/>
          <w:sz w:val="24"/>
          <w:szCs w:val="24"/>
        </w:rPr>
        <w:t>, на преодоление ВИЧ-инфекции – 65,0 млн. сомов</w:t>
      </w:r>
      <w:r w:rsidRPr="008623A2">
        <w:rPr>
          <w:rFonts w:ascii="Times New Roman" w:hAnsi="Times New Roman" w:cs="Times New Roman"/>
          <w:sz w:val="24"/>
          <w:szCs w:val="24"/>
        </w:rPr>
        <w:t>.</w:t>
      </w:r>
    </w:p>
    <w:p w:rsidR="00FC6408" w:rsidRPr="008623A2" w:rsidRDefault="00C34728" w:rsidP="000F20D6">
      <w:pPr>
        <w:spacing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rPr>
        <w:t xml:space="preserve">Кроме того, увеличены расходы по бюджетным средствам </w:t>
      </w:r>
      <w:r w:rsidR="000F20D6" w:rsidRPr="008623A2">
        <w:rPr>
          <w:rFonts w:ascii="Times New Roman" w:hAnsi="Times New Roman" w:cs="Times New Roman"/>
          <w:sz w:val="24"/>
          <w:szCs w:val="24"/>
        </w:rPr>
        <w:t xml:space="preserve"> </w:t>
      </w:r>
      <w:r w:rsidRPr="008623A2">
        <w:rPr>
          <w:rFonts w:ascii="Times New Roman" w:hAnsi="Times New Roman" w:cs="Times New Roman"/>
          <w:sz w:val="24"/>
          <w:szCs w:val="24"/>
        </w:rPr>
        <w:t xml:space="preserve">на </w:t>
      </w:r>
      <w:r w:rsidR="00504BBD" w:rsidRPr="008623A2">
        <w:rPr>
          <w:rFonts w:ascii="Times New Roman" w:hAnsi="Times New Roman" w:cs="Times New Roman"/>
          <w:sz w:val="24"/>
          <w:szCs w:val="24"/>
        </w:rPr>
        <w:t>121,5</w:t>
      </w:r>
      <w:r w:rsidR="00561B90" w:rsidRPr="008623A2">
        <w:rPr>
          <w:rFonts w:ascii="Times New Roman" w:hAnsi="Times New Roman" w:cs="Times New Roman"/>
          <w:sz w:val="24"/>
          <w:szCs w:val="24"/>
        </w:rPr>
        <w:t xml:space="preserve"> млн. сомов на </w:t>
      </w:r>
      <w:r w:rsidR="00624DBC" w:rsidRPr="008623A2">
        <w:rPr>
          <w:rFonts w:ascii="Times New Roman" w:hAnsi="Times New Roman" w:cs="Times New Roman"/>
          <w:sz w:val="24"/>
          <w:szCs w:val="24"/>
        </w:rPr>
        <w:t>приобретение медикаментов и  изделий медицинского назначения</w:t>
      </w:r>
      <w:r w:rsidR="00561B90" w:rsidRPr="008623A2">
        <w:rPr>
          <w:rFonts w:ascii="Times New Roman" w:hAnsi="Times New Roman" w:cs="Times New Roman"/>
          <w:sz w:val="24"/>
          <w:szCs w:val="24"/>
        </w:rPr>
        <w:t xml:space="preserve"> на Централизованные мероприятия Министерства здравоохранения Кыргызской Республики</w:t>
      </w:r>
      <w:r w:rsidRPr="008623A2">
        <w:rPr>
          <w:rFonts w:ascii="Times New Roman" w:hAnsi="Times New Roman" w:cs="Times New Roman"/>
          <w:sz w:val="24"/>
          <w:szCs w:val="24"/>
        </w:rPr>
        <w:t>.</w:t>
      </w:r>
    </w:p>
    <w:p w:rsidR="00BA53B5" w:rsidRPr="008623A2" w:rsidRDefault="002D0158" w:rsidP="00BA53B5">
      <w:pPr>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rPr>
        <w:t>З</w:t>
      </w:r>
      <w:r w:rsidR="00BA53B5" w:rsidRPr="008623A2">
        <w:rPr>
          <w:rFonts w:ascii="Times New Roman" w:hAnsi="Times New Roman" w:cs="Times New Roman"/>
          <w:sz w:val="24"/>
          <w:szCs w:val="24"/>
        </w:rPr>
        <w:t xml:space="preserve">апланировано  поступление </w:t>
      </w:r>
      <w:r w:rsidR="00AE5747" w:rsidRPr="008623A2">
        <w:rPr>
          <w:rFonts w:ascii="Times New Roman" w:hAnsi="Times New Roman" w:cs="Times New Roman"/>
          <w:sz w:val="24"/>
          <w:szCs w:val="24"/>
        </w:rPr>
        <w:t>по средствам  специального счета</w:t>
      </w:r>
      <w:r w:rsidR="00BA53B5" w:rsidRPr="008623A2">
        <w:rPr>
          <w:rFonts w:ascii="Times New Roman" w:hAnsi="Times New Roman" w:cs="Times New Roman"/>
          <w:sz w:val="24"/>
          <w:szCs w:val="24"/>
        </w:rPr>
        <w:t xml:space="preserve"> </w:t>
      </w:r>
      <w:r w:rsidR="00F154EE" w:rsidRPr="008623A2">
        <w:rPr>
          <w:rFonts w:ascii="Times New Roman" w:hAnsi="Times New Roman" w:cs="Times New Roman"/>
          <w:sz w:val="24"/>
          <w:szCs w:val="24"/>
        </w:rPr>
        <w:t xml:space="preserve">подведомственных учреждений Министерства здравоохранения Кыргызской Республики </w:t>
      </w:r>
      <w:r w:rsidR="00BA53B5" w:rsidRPr="008623A2">
        <w:rPr>
          <w:rFonts w:ascii="Times New Roman" w:hAnsi="Times New Roman" w:cs="Times New Roman"/>
          <w:sz w:val="24"/>
          <w:szCs w:val="24"/>
        </w:rPr>
        <w:t xml:space="preserve">на сумму </w:t>
      </w:r>
      <w:r w:rsidR="00767E3C" w:rsidRPr="008623A2">
        <w:rPr>
          <w:rFonts w:ascii="Times New Roman" w:hAnsi="Times New Roman" w:cs="Times New Roman"/>
          <w:sz w:val="24"/>
          <w:szCs w:val="24"/>
          <w:lang w:val="ky-KG"/>
        </w:rPr>
        <w:t>640</w:t>
      </w:r>
      <w:r w:rsidR="00BA53B5" w:rsidRPr="008623A2">
        <w:rPr>
          <w:rFonts w:ascii="Times New Roman" w:hAnsi="Times New Roman" w:cs="Times New Roman"/>
          <w:sz w:val="24"/>
          <w:szCs w:val="24"/>
        </w:rPr>
        <w:t>,</w:t>
      </w:r>
      <w:r w:rsidR="00767E3C" w:rsidRPr="008623A2">
        <w:rPr>
          <w:rFonts w:ascii="Times New Roman" w:hAnsi="Times New Roman" w:cs="Times New Roman"/>
          <w:sz w:val="24"/>
          <w:szCs w:val="24"/>
          <w:lang w:val="ky-KG"/>
        </w:rPr>
        <w:t>9</w:t>
      </w:r>
      <w:r w:rsidR="008A0418" w:rsidRPr="008623A2">
        <w:rPr>
          <w:rFonts w:ascii="Times New Roman" w:hAnsi="Times New Roman" w:cs="Times New Roman"/>
          <w:sz w:val="24"/>
          <w:szCs w:val="24"/>
        </w:rPr>
        <w:t xml:space="preserve">  млн. сомов</w:t>
      </w:r>
      <w:r w:rsidR="00724408" w:rsidRPr="008623A2">
        <w:rPr>
          <w:rFonts w:ascii="Times New Roman" w:hAnsi="Times New Roman" w:cs="Times New Roman"/>
          <w:sz w:val="24"/>
          <w:szCs w:val="24"/>
          <w:lang w:val="ky-KG"/>
        </w:rPr>
        <w:t xml:space="preserve"> </w:t>
      </w:r>
      <w:r w:rsidR="00F154EE" w:rsidRPr="008623A2">
        <w:rPr>
          <w:rFonts w:ascii="Times New Roman" w:hAnsi="Times New Roman" w:cs="Times New Roman"/>
          <w:sz w:val="24"/>
          <w:szCs w:val="24"/>
          <w:lang w:val="ky-KG"/>
        </w:rPr>
        <w:t>или на уровне</w:t>
      </w:r>
      <w:r w:rsidR="00724408" w:rsidRPr="008623A2">
        <w:rPr>
          <w:rFonts w:ascii="Times New Roman" w:hAnsi="Times New Roman" w:cs="Times New Roman"/>
          <w:sz w:val="24"/>
          <w:szCs w:val="24"/>
        </w:rPr>
        <w:t xml:space="preserve"> </w:t>
      </w:r>
      <w:proofErr w:type="spellStart"/>
      <w:r w:rsidR="00724408" w:rsidRPr="008623A2">
        <w:rPr>
          <w:rFonts w:ascii="Times New Roman" w:hAnsi="Times New Roman" w:cs="Times New Roman"/>
          <w:sz w:val="24"/>
          <w:szCs w:val="24"/>
        </w:rPr>
        <w:t>утверждённ</w:t>
      </w:r>
      <w:proofErr w:type="spellEnd"/>
      <w:r w:rsidR="00724408" w:rsidRPr="008623A2">
        <w:rPr>
          <w:rFonts w:ascii="Times New Roman" w:hAnsi="Times New Roman" w:cs="Times New Roman"/>
          <w:sz w:val="24"/>
          <w:szCs w:val="24"/>
          <w:lang w:val="ky-KG"/>
        </w:rPr>
        <w:t>ого</w:t>
      </w:r>
      <w:r w:rsidR="00724408" w:rsidRPr="008623A2">
        <w:rPr>
          <w:rFonts w:ascii="Times New Roman" w:hAnsi="Times New Roman" w:cs="Times New Roman"/>
          <w:sz w:val="24"/>
          <w:szCs w:val="24"/>
        </w:rPr>
        <w:t xml:space="preserve"> </w:t>
      </w:r>
      <w:r w:rsidR="00724408" w:rsidRPr="008623A2">
        <w:rPr>
          <w:rFonts w:ascii="Times New Roman" w:hAnsi="Times New Roman" w:cs="Times New Roman"/>
          <w:sz w:val="24"/>
          <w:szCs w:val="24"/>
          <w:lang w:val="ky-KG"/>
        </w:rPr>
        <w:t>бюджета</w:t>
      </w:r>
      <w:r w:rsidR="00F154EE" w:rsidRPr="008623A2">
        <w:rPr>
          <w:rFonts w:ascii="Times New Roman" w:hAnsi="Times New Roman" w:cs="Times New Roman"/>
          <w:sz w:val="24"/>
          <w:szCs w:val="24"/>
        </w:rPr>
        <w:t xml:space="preserve"> 2020</w:t>
      </w:r>
      <w:r w:rsidR="00724408" w:rsidRPr="008623A2">
        <w:rPr>
          <w:rFonts w:ascii="Times New Roman" w:hAnsi="Times New Roman" w:cs="Times New Roman"/>
          <w:sz w:val="24"/>
          <w:szCs w:val="24"/>
        </w:rPr>
        <w:t xml:space="preserve"> года</w:t>
      </w:r>
      <w:r w:rsidR="00F154EE" w:rsidRPr="008623A2">
        <w:rPr>
          <w:rFonts w:ascii="Times New Roman" w:hAnsi="Times New Roman" w:cs="Times New Roman"/>
          <w:sz w:val="24"/>
          <w:szCs w:val="24"/>
        </w:rPr>
        <w:t xml:space="preserve">, по аппарату </w:t>
      </w:r>
      <w:r w:rsidR="00834828" w:rsidRPr="008623A2">
        <w:rPr>
          <w:rFonts w:ascii="Times New Roman" w:hAnsi="Times New Roman" w:cs="Times New Roman"/>
          <w:sz w:val="24"/>
          <w:szCs w:val="24"/>
          <w:lang w:val="ky-KG"/>
        </w:rPr>
        <w:t xml:space="preserve"> </w:t>
      </w:r>
      <w:r w:rsidR="00F154EE" w:rsidRPr="008623A2">
        <w:rPr>
          <w:rFonts w:ascii="Times New Roman" w:hAnsi="Times New Roman" w:cs="Times New Roman"/>
          <w:sz w:val="24"/>
          <w:szCs w:val="24"/>
        </w:rPr>
        <w:t xml:space="preserve">Министерства здравоохранения Кыргызской Республики средства специального счета уменьшены на 5,0 млн. </w:t>
      </w:r>
      <w:r w:rsidR="00F2764E" w:rsidRPr="008623A2">
        <w:rPr>
          <w:rFonts w:ascii="Times New Roman" w:hAnsi="Times New Roman" w:cs="Times New Roman"/>
          <w:sz w:val="24"/>
          <w:szCs w:val="24"/>
        </w:rPr>
        <w:t>сомов (донорская поддержка, оказанная в 2020 году)</w:t>
      </w:r>
      <w:r w:rsidR="00742925" w:rsidRPr="008623A2">
        <w:rPr>
          <w:rFonts w:ascii="Times New Roman" w:hAnsi="Times New Roman" w:cs="Times New Roman"/>
          <w:sz w:val="24"/>
          <w:szCs w:val="24"/>
          <w:lang w:val="ky-KG"/>
        </w:rPr>
        <w:t>.</w:t>
      </w:r>
    </w:p>
    <w:p w:rsidR="00400E70" w:rsidRPr="008623A2" w:rsidRDefault="00A23708" w:rsidP="007810BB">
      <w:pPr>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rPr>
        <w:t xml:space="preserve"> </w:t>
      </w:r>
      <w:r w:rsidR="00727716" w:rsidRPr="008623A2">
        <w:rPr>
          <w:rFonts w:ascii="Times New Roman" w:hAnsi="Times New Roman" w:cs="Times New Roman"/>
          <w:sz w:val="24"/>
          <w:szCs w:val="24"/>
        </w:rPr>
        <w:t xml:space="preserve">    </w:t>
      </w:r>
      <w:r w:rsidR="007810BB" w:rsidRPr="008623A2">
        <w:rPr>
          <w:rFonts w:ascii="Times New Roman" w:hAnsi="Times New Roman" w:cs="Times New Roman"/>
          <w:sz w:val="24"/>
          <w:szCs w:val="24"/>
          <w:lang w:val="ky-KG"/>
        </w:rPr>
        <w:t xml:space="preserve">Утвержденный бюджет </w:t>
      </w:r>
      <w:r w:rsidR="007810BB" w:rsidRPr="008623A2">
        <w:rPr>
          <w:rFonts w:ascii="Times New Roman" w:hAnsi="Times New Roman" w:cs="Times New Roman"/>
          <w:b/>
          <w:sz w:val="24"/>
          <w:szCs w:val="24"/>
          <w:lang w:val="ky-KG"/>
        </w:rPr>
        <w:t>Клинической больницы Управления делами Президента и Правительства Кы</w:t>
      </w:r>
      <w:r w:rsidR="00495C19" w:rsidRPr="008623A2">
        <w:rPr>
          <w:rFonts w:ascii="Times New Roman" w:hAnsi="Times New Roman" w:cs="Times New Roman"/>
          <w:b/>
          <w:sz w:val="24"/>
          <w:szCs w:val="24"/>
          <w:lang w:val="ky-KG"/>
        </w:rPr>
        <w:t>ргызской Республики</w:t>
      </w:r>
      <w:r w:rsidR="00734D18" w:rsidRPr="008623A2">
        <w:rPr>
          <w:rFonts w:ascii="Times New Roman" w:hAnsi="Times New Roman" w:cs="Times New Roman"/>
          <w:sz w:val="24"/>
          <w:szCs w:val="24"/>
          <w:lang w:val="ky-KG"/>
        </w:rPr>
        <w:t xml:space="preserve"> </w:t>
      </w:r>
      <w:r w:rsidR="00400E70" w:rsidRPr="008623A2">
        <w:rPr>
          <w:rFonts w:ascii="Times New Roman" w:hAnsi="Times New Roman" w:cs="Times New Roman"/>
          <w:sz w:val="24"/>
          <w:szCs w:val="24"/>
          <w:lang w:val="ky-KG"/>
        </w:rPr>
        <w:t xml:space="preserve">на </w:t>
      </w:r>
      <w:r w:rsidR="00400E70" w:rsidRPr="008623A2">
        <w:rPr>
          <w:rFonts w:ascii="Times New Roman" w:hAnsi="Times New Roman" w:cs="Times New Roman"/>
          <w:b/>
          <w:sz w:val="24"/>
          <w:szCs w:val="24"/>
          <w:lang w:val="ky-KG"/>
        </w:rPr>
        <w:t>2021</w:t>
      </w:r>
      <w:r w:rsidR="00400E70" w:rsidRPr="008623A2">
        <w:rPr>
          <w:rFonts w:ascii="Times New Roman" w:hAnsi="Times New Roman" w:cs="Times New Roman"/>
          <w:sz w:val="24"/>
          <w:szCs w:val="24"/>
          <w:lang w:val="ky-KG"/>
        </w:rPr>
        <w:t xml:space="preserve"> </w:t>
      </w:r>
      <w:r w:rsidR="00400E70" w:rsidRPr="008623A2">
        <w:rPr>
          <w:rFonts w:ascii="Times New Roman" w:hAnsi="Times New Roman" w:cs="Times New Roman"/>
          <w:b/>
          <w:sz w:val="24"/>
          <w:szCs w:val="24"/>
          <w:lang w:val="ky-KG"/>
        </w:rPr>
        <w:t>год</w:t>
      </w:r>
      <w:r w:rsidR="00400E70" w:rsidRPr="008623A2">
        <w:rPr>
          <w:rFonts w:ascii="Times New Roman" w:hAnsi="Times New Roman" w:cs="Times New Roman"/>
          <w:sz w:val="24"/>
          <w:szCs w:val="24"/>
          <w:lang w:val="ky-KG"/>
        </w:rPr>
        <w:t xml:space="preserve"> </w:t>
      </w:r>
      <w:r w:rsidR="00734D18" w:rsidRPr="008623A2">
        <w:rPr>
          <w:rFonts w:ascii="Times New Roman" w:hAnsi="Times New Roman" w:cs="Times New Roman"/>
          <w:sz w:val="24"/>
          <w:szCs w:val="24"/>
          <w:lang w:val="ky-KG"/>
        </w:rPr>
        <w:t xml:space="preserve">составил </w:t>
      </w:r>
      <w:r w:rsidR="00862985" w:rsidRPr="008623A2">
        <w:rPr>
          <w:rFonts w:ascii="Times New Roman" w:hAnsi="Times New Roman" w:cs="Times New Roman"/>
          <w:sz w:val="24"/>
          <w:szCs w:val="24"/>
          <w:lang w:val="ky-KG"/>
        </w:rPr>
        <w:t>219,8</w:t>
      </w:r>
      <w:r w:rsidR="007810BB" w:rsidRPr="008623A2">
        <w:rPr>
          <w:rFonts w:ascii="Times New Roman" w:hAnsi="Times New Roman" w:cs="Times New Roman"/>
          <w:sz w:val="24"/>
          <w:szCs w:val="24"/>
          <w:lang w:val="ky-KG"/>
        </w:rPr>
        <w:t xml:space="preserve"> млн. сомов</w:t>
      </w:r>
      <w:r w:rsidR="00400E70" w:rsidRPr="008623A2">
        <w:rPr>
          <w:rFonts w:ascii="Times New Roman" w:hAnsi="Times New Roman" w:cs="Times New Roman"/>
          <w:sz w:val="24"/>
          <w:szCs w:val="24"/>
          <w:lang w:val="ky-KG"/>
        </w:rPr>
        <w:t xml:space="preserve"> с уменьшением на 4,6 млн. сомов относительно утвержденного бюджета 2020 года</w:t>
      </w:r>
      <w:r w:rsidR="007810BB" w:rsidRPr="008623A2">
        <w:rPr>
          <w:rFonts w:ascii="Times New Roman" w:hAnsi="Times New Roman" w:cs="Times New Roman"/>
          <w:sz w:val="24"/>
          <w:szCs w:val="24"/>
          <w:lang w:val="ky-KG"/>
        </w:rPr>
        <w:t xml:space="preserve">, в том </w:t>
      </w:r>
      <w:r w:rsidR="00734D18" w:rsidRPr="008623A2">
        <w:rPr>
          <w:rFonts w:ascii="Times New Roman" w:hAnsi="Times New Roman" w:cs="Times New Roman"/>
          <w:sz w:val="24"/>
          <w:szCs w:val="24"/>
          <w:lang w:val="ky-KG"/>
        </w:rPr>
        <w:t>числе по бюджетным средствам 149,6</w:t>
      </w:r>
      <w:r w:rsidR="007810BB" w:rsidRPr="008623A2">
        <w:rPr>
          <w:rFonts w:ascii="Times New Roman" w:hAnsi="Times New Roman" w:cs="Times New Roman"/>
          <w:sz w:val="24"/>
          <w:szCs w:val="24"/>
          <w:lang w:val="ky-KG"/>
        </w:rPr>
        <w:t xml:space="preserve"> млн. сомов</w:t>
      </w:r>
      <w:r w:rsidR="00400E70" w:rsidRPr="008623A2">
        <w:rPr>
          <w:rFonts w:ascii="Times New Roman" w:hAnsi="Times New Roman" w:cs="Times New Roman"/>
          <w:sz w:val="24"/>
          <w:szCs w:val="24"/>
          <w:lang w:val="ky-KG"/>
        </w:rPr>
        <w:t xml:space="preserve"> с уменьшени</w:t>
      </w:r>
      <w:r w:rsidR="00FA363F" w:rsidRPr="008623A2">
        <w:rPr>
          <w:rFonts w:ascii="Times New Roman" w:hAnsi="Times New Roman" w:cs="Times New Roman"/>
          <w:sz w:val="24"/>
          <w:szCs w:val="24"/>
          <w:lang w:val="ky-KG"/>
        </w:rPr>
        <w:t>ем на 2,6 млн. сомов или на 1,7 </w:t>
      </w:r>
      <w:r w:rsidR="00400E70" w:rsidRPr="008623A2">
        <w:rPr>
          <w:rFonts w:ascii="Times New Roman" w:hAnsi="Times New Roman" w:cs="Times New Roman"/>
          <w:sz w:val="24"/>
          <w:szCs w:val="24"/>
          <w:lang w:val="ky-KG"/>
        </w:rPr>
        <w:t>% относительно утвержденного бюджета на 2020 год</w:t>
      </w:r>
      <w:r w:rsidR="007810BB" w:rsidRPr="008623A2">
        <w:rPr>
          <w:rFonts w:ascii="Times New Roman" w:hAnsi="Times New Roman" w:cs="Times New Roman"/>
          <w:sz w:val="24"/>
          <w:szCs w:val="24"/>
          <w:lang w:val="ky-KG"/>
        </w:rPr>
        <w:t>, по с</w:t>
      </w:r>
      <w:r w:rsidR="00495C19" w:rsidRPr="008623A2">
        <w:rPr>
          <w:rFonts w:ascii="Times New Roman" w:hAnsi="Times New Roman" w:cs="Times New Roman"/>
          <w:sz w:val="24"/>
          <w:szCs w:val="24"/>
          <w:lang w:val="ky-KG"/>
        </w:rPr>
        <w:t xml:space="preserve">редствам специального счета </w:t>
      </w:r>
      <w:r w:rsidR="00862985" w:rsidRPr="008623A2">
        <w:rPr>
          <w:rFonts w:ascii="Times New Roman" w:hAnsi="Times New Roman" w:cs="Times New Roman"/>
          <w:sz w:val="24"/>
          <w:szCs w:val="24"/>
          <w:lang w:val="ky-KG"/>
        </w:rPr>
        <w:t>– 70</w:t>
      </w:r>
      <w:r w:rsidR="00495C19" w:rsidRPr="008623A2">
        <w:rPr>
          <w:rFonts w:ascii="Times New Roman" w:hAnsi="Times New Roman" w:cs="Times New Roman"/>
          <w:sz w:val="24"/>
          <w:szCs w:val="24"/>
          <w:lang w:val="ky-KG"/>
        </w:rPr>
        <w:t>,</w:t>
      </w:r>
      <w:r w:rsidR="00862985" w:rsidRPr="008623A2">
        <w:rPr>
          <w:rFonts w:ascii="Times New Roman" w:hAnsi="Times New Roman" w:cs="Times New Roman"/>
          <w:sz w:val="24"/>
          <w:szCs w:val="24"/>
          <w:lang w:val="ky-KG"/>
        </w:rPr>
        <w:t>2</w:t>
      </w:r>
      <w:r w:rsidR="00213BA8" w:rsidRPr="008623A2">
        <w:rPr>
          <w:rFonts w:ascii="Times New Roman" w:hAnsi="Times New Roman" w:cs="Times New Roman"/>
          <w:sz w:val="24"/>
          <w:szCs w:val="24"/>
          <w:lang w:val="ky-KG"/>
        </w:rPr>
        <w:t xml:space="preserve"> млн. сомов</w:t>
      </w:r>
      <w:r w:rsidR="00400E70" w:rsidRPr="008623A2">
        <w:rPr>
          <w:rFonts w:ascii="Times New Roman" w:hAnsi="Times New Roman" w:cs="Times New Roman"/>
          <w:sz w:val="24"/>
          <w:szCs w:val="24"/>
          <w:lang w:val="ky-KG"/>
        </w:rPr>
        <w:t xml:space="preserve"> с увеличением на 7,2 млн. сомов относительно утвержденного бюджета 2020 года</w:t>
      </w:r>
      <w:r w:rsidR="00462DB7" w:rsidRPr="008623A2">
        <w:rPr>
          <w:rFonts w:ascii="Times New Roman" w:hAnsi="Times New Roman" w:cs="Times New Roman"/>
          <w:sz w:val="24"/>
          <w:szCs w:val="24"/>
          <w:lang w:val="ky-KG"/>
        </w:rPr>
        <w:t xml:space="preserve"> в связи с увеличением </w:t>
      </w:r>
      <w:r w:rsidR="00E963F0" w:rsidRPr="008623A2">
        <w:rPr>
          <w:rFonts w:ascii="Times New Roman" w:hAnsi="Times New Roman" w:cs="Times New Roman"/>
          <w:sz w:val="24"/>
          <w:szCs w:val="24"/>
          <w:lang w:val="ky-KG"/>
        </w:rPr>
        <w:t xml:space="preserve">прогнозных </w:t>
      </w:r>
      <w:r w:rsidR="00FA363F" w:rsidRPr="008623A2">
        <w:rPr>
          <w:rFonts w:ascii="Times New Roman" w:hAnsi="Times New Roman" w:cs="Times New Roman"/>
          <w:sz w:val="24"/>
          <w:szCs w:val="24"/>
          <w:lang w:val="ky-KG"/>
        </w:rPr>
        <w:t>показателей по поступлениям средств специального счета</w:t>
      </w:r>
      <w:r w:rsidR="00400E70" w:rsidRPr="008623A2">
        <w:rPr>
          <w:rFonts w:ascii="Times New Roman" w:hAnsi="Times New Roman" w:cs="Times New Roman"/>
          <w:sz w:val="24"/>
          <w:szCs w:val="24"/>
          <w:lang w:val="ky-KG"/>
        </w:rPr>
        <w:t>.</w:t>
      </w:r>
    </w:p>
    <w:p w:rsidR="007810BB" w:rsidRPr="008623A2" w:rsidRDefault="00400E70" w:rsidP="007810BB">
      <w:pPr>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lang w:val="ky-KG"/>
        </w:rPr>
        <w:t xml:space="preserve"> П</w:t>
      </w:r>
      <w:r w:rsidR="00213BA8" w:rsidRPr="008623A2">
        <w:rPr>
          <w:rFonts w:ascii="Times New Roman" w:hAnsi="Times New Roman" w:cs="Times New Roman"/>
          <w:sz w:val="24"/>
          <w:szCs w:val="24"/>
          <w:lang w:val="ky-KG"/>
        </w:rPr>
        <w:t xml:space="preserve">рогноз </w:t>
      </w:r>
      <w:r w:rsidR="00E23D04" w:rsidRPr="008623A2">
        <w:rPr>
          <w:rFonts w:ascii="Times New Roman" w:hAnsi="Times New Roman" w:cs="Times New Roman"/>
          <w:sz w:val="24"/>
          <w:szCs w:val="24"/>
          <w:lang w:val="ky-KG"/>
        </w:rPr>
        <w:t xml:space="preserve">бюджетных средств Клинической больницы Управления делами Президента и Правительства Кыргызской Республики </w:t>
      </w:r>
      <w:r w:rsidR="00734D18" w:rsidRPr="008623A2">
        <w:rPr>
          <w:rFonts w:ascii="Times New Roman" w:hAnsi="Times New Roman" w:cs="Times New Roman"/>
          <w:sz w:val="24"/>
          <w:szCs w:val="24"/>
          <w:lang w:val="ky-KG"/>
        </w:rPr>
        <w:t>на 2022</w:t>
      </w:r>
      <w:r w:rsidR="00213BA8" w:rsidRPr="008623A2">
        <w:rPr>
          <w:rFonts w:ascii="Times New Roman" w:hAnsi="Times New Roman" w:cs="Times New Roman"/>
          <w:sz w:val="24"/>
          <w:szCs w:val="24"/>
          <w:lang w:val="ky-KG"/>
        </w:rPr>
        <w:t>-202</w:t>
      </w:r>
      <w:r w:rsidR="00734D18" w:rsidRPr="008623A2">
        <w:rPr>
          <w:rFonts w:ascii="Times New Roman" w:hAnsi="Times New Roman" w:cs="Times New Roman"/>
          <w:sz w:val="24"/>
          <w:szCs w:val="24"/>
          <w:lang w:val="ky-KG"/>
        </w:rPr>
        <w:t>3</w:t>
      </w:r>
      <w:r w:rsidR="00767E3C" w:rsidRPr="008623A2">
        <w:rPr>
          <w:rFonts w:ascii="Times New Roman" w:hAnsi="Times New Roman" w:cs="Times New Roman"/>
          <w:sz w:val="24"/>
          <w:szCs w:val="24"/>
          <w:lang w:val="ky-KG"/>
        </w:rPr>
        <w:t xml:space="preserve"> годы предусмотрен в сумме 152,</w:t>
      </w:r>
      <w:r w:rsidR="00862985" w:rsidRPr="008623A2">
        <w:rPr>
          <w:rFonts w:ascii="Times New Roman" w:hAnsi="Times New Roman" w:cs="Times New Roman"/>
          <w:sz w:val="24"/>
          <w:szCs w:val="24"/>
          <w:lang w:val="ky-KG"/>
        </w:rPr>
        <w:t>6</w:t>
      </w:r>
      <w:r w:rsidR="00213BA8" w:rsidRPr="008623A2">
        <w:rPr>
          <w:rFonts w:ascii="Times New Roman" w:hAnsi="Times New Roman" w:cs="Times New Roman"/>
          <w:sz w:val="24"/>
          <w:szCs w:val="24"/>
          <w:lang w:val="ky-KG"/>
        </w:rPr>
        <w:t xml:space="preserve"> млн</w:t>
      </w:r>
      <w:r w:rsidR="00862985" w:rsidRPr="008623A2">
        <w:rPr>
          <w:rFonts w:ascii="Times New Roman" w:hAnsi="Times New Roman" w:cs="Times New Roman"/>
          <w:sz w:val="24"/>
          <w:szCs w:val="24"/>
          <w:lang w:val="ky-KG"/>
        </w:rPr>
        <w:t>. сомов и 153,8</w:t>
      </w:r>
      <w:r w:rsidR="00DB6F0D" w:rsidRPr="008623A2">
        <w:rPr>
          <w:rFonts w:ascii="Times New Roman" w:hAnsi="Times New Roman" w:cs="Times New Roman"/>
          <w:sz w:val="24"/>
          <w:szCs w:val="24"/>
          <w:lang w:val="ky-KG"/>
        </w:rPr>
        <w:t xml:space="preserve"> млн. сомов соответственно, по </w:t>
      </w:r>
      <w:r w:rsidR="00862985" w:rsidRPr="008623A2">
        <w:rPr>
          <w:rFonts w:ascii="Times New Roman" w:hAnsi="Times New Roman" w:cs="Times New Roman"/>
          <w:sz w:val="24"/>
          <w:szCs w:val="24"/>
          <w:lang w:val="ky-KG"/>
        </w:rPr>
        <w:t>средствам специального счета 70,8 млн. сомов и 71</w:t>
      </w:r>
      <w:r w:rsidR="00DB6F0D" w:rsidRPr="008623A2">
        <w:rPr>
          <w:rFonts w:ascii="Times New Roman" w:hAnsi="Times New Roman" w:cs="Times New Roman"/>
          <w:sz w:val="24"/>
          <w:szCs w:val="24"/>
          <w:lang w:val="ky-KG"/>
        </w:rPr>
        <w:t>,0 млн. сомов соответственно.</w:t>
      </w:r>
    </w:p>
    <w:p w:rsidR="002F3B3A" w:rsidRPr="008623A2" w:rsidRDefault="002F3B3A" w:rsidP="00E97AEE">
      <w:pPr>
        <w:spacing w:after="0" w:line="240" w:lineRule="auto"/>
        <w:jc w:val="both"/>
        <w:rPr>
          <w:rFonts w:ascii="Times New Roman" w:eastAsia="Times New Roman" w:hAnsi="Times New Roman" w:cs="Times New Roman"/>
          <w:sz w:val="24"/>
          <w:szCs w:val="24"/>
          <w:lang w:val="ky-KG" w:eastAsia="ru-RU"/>
        </w:rPr>
      </w:pPr>
    </w:p>
    <w:p w:rsidR="00817CCE" w:rsidRPr="008623A2" w:rsidRDefault="00817CCE" w:rsidP="00E97AEE">
      <w:pPr>
        <w:widowControl w:val="0"/>
        <w:spacing w:before="120" w:after="0" w:line="240" w:lineRule="auto"/>
        <w:ind w:firstLine="709"/>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Раздел 708 «Отдых, спорт, культура и религия»</w:t>
      </w:r>
    </w:p>
    <w:p w:rsidR="00817CCE" w:rsidRPr="008623A2" w:rsidRDefault="00817CCE" w:rsidP="00E97AEE">
      <w:pPr>
        <w:spacing w:after="0" w:line="240" w:lineRule="auto"/>
        <w:jc w:val="both"/>
        <w:rPr>
          <w:rFonts w:ascii="Times New Roman" w:eastAsia="Times New Roman" w:hAnsi="Times New Roman" w:cs="Times New Roman"/>
          <w:b/>
          <w:sz w:val="24"/>
          <w:szCs w:val="24"/>
          <w:lang w:eastAsia="ru-RU"/>
        </w:rPr>
      </w:pPr>
    </w:p>
    <w:p w:rsidR="004D74A8" w:rsidRPr="008623A2" w:rsidRDefault="00F552C8" w:rsidP="004D74A8">
      <w:pPr>
        <w:widowControl w:val="0"/>
        <w:shd w:val="clear" w:color="auto" w:fill="FFFFFF"/>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val="ky-KG" w:eastAsia="ru-RU"/>
        </w:rPr>
        <w:t>Данный раздел</w:t>
      </w:r>
      <w:r w:rsidR="004343D6" w:rsidRPr="008623A2">
        <w:rPr>
          <w:rFonts w:ascii="Times New Roman" w:eastAsia="Times New Roman" w:hAnsi="Times New Roman" w:cs="Times New Roman"/>
          <w:b/>
          <w:sz w:val="24"/>
          <w:szCs w:val="24"/>
          <w:lang w:val="ky-KG" w:eastAsia="ru-RU"/>
        </w:rPr>
        <w:t xml:space="preserve"> </w:t>
      </w:r>
      <w:r w:rsidR="000E7326" w:rsidRPr="008623A2">
        <w:rPr>
          <w:rFonts w:ascii="Times New Roman" w:eastAsia="Times New Roman" w:hAnsi="Times New Roman" w:cs="Times New Roman"/>
          <w:sz w:val="24"/>
          <w:szCs w:val="24"/>
          <w:lang w:eastAsia="ru-RU"/>
        </w:rPr>
        <w:t>включает в себя</w:t>
      </w:r>
      <w:r w:rsidR="000E7326" w:rsidRPr="008623A2">
        <w:rPr>
          <w:rFonts w:ascii="Times New Roman" w:hAnsi="Times New Roman" w:cs="Times New Roman"/>
          <w:sz w:val="24"/>
          <w:szCs w:val="24"/>
        </w:rPr>
        <w:t xml:space="preserve"> </w:t>
      </w:r>
      <w:r w:rsidR="004D74A8" w:rsidRPr="008623A2">
        <w:rPr>
          <w:rFonts w:ascii="Times New Roman" w:eastAsia="Times New Roman" w:hAnsi="Times New Roman" w:cs="Times New Roman"/>
          <w:sz w:val="24"/>
          <w:szCs w:val="24"/>
          <w:lang w:eastAsia="ru-RU"/>
        </w:rPr>
        <w:t xml:space="preserve">расходы на  </w:t>
      </w:r>
      <w:r w:rsidR="00783E8C" w:rsidRPr="008623A2">
        <w:rPr>
          <w:rFonts w:ascii="Times New Roman" w:eastAsia="Times New Roman" w:hAnsi="Times New Roman" w:cs="Times New Roman"/>
          <w:sz w:val="24"/>
          <w:szCs w:val="24"/>
          <w:lang w:eastAsia="ru-RU"/>
        </w:rPr>
        <w:t>услуги по организации отдыха и занятий спортом, услуги в области культуры</w:t>
      </w:r>
      <w:r w:rsidR="004D74A8" w:rsidRPr="008623A2">
        <w:rPr>
          <w:rFonts w:ascii="Times New Roman" w:eastAsia="Times New Roman" w:hAnsi="Times New Roman" w:cs="Times New Roman"/>
          <w:sz w:val="24"/>
          <w:szCs w:val="24"/>
          <w:lang w:eastAsia="ru-RU"/>
        </w:rPr>
        <w:t xml:space="preserve">, </w:t>
      </w:r>
      <w:r w:rsidR="00783E8C" w:rsidRPr="008623A2">
        <w:rPr>
          <w:rFonts w:ascii="Times New Roman" w:eastAsia="Times New Roman" w:hAnsi="Times New Roman" w:cs="Times New Roman"/>
          <w:sz w:val="24"/>
          <w:szCs w:val="24"/>
          <w:lang w:eastAsia="ru-RU"/>
        </w:rPr>
        <w:t>услуги, связанные с радио- и телевизионным вещанием и издательским делом, услуги, связанные с религией и другие общественные услуги.</w:t>
      </w:r>
      <w:r w:rsidR="004D74A8" w:rsidRPr="008623A2">
        <w:rPr>
          <w:rFonts w:ascii="Times New Roman" w:eastAsia="Times New Roman" w:hAnsi="Times New Roman" w:cs="Times New Roman"/>
          <w:sz w:val="24"/>
          <w:szCs w:val="24"/>
          <w:lang w:eastAsia="ru-RU"/>
        </w:rPr>
        <w:t xml:space="preserve"> </w:t>
      </w:r>
    </w:p>
    <w:p w:rsidR="00625EB4" w:rsidRPr="008623A2" w:rsidRDefault="00FE7679" w:rsidP="00625EB4">
      <w:pPr>
        <w:spacing w:after="0" w:line="240" w:lineRule="auto"/>
        <w:ind w:firstLine="709"/>
        <w:jc w:val="both"/>
        <w:rPr>
          <w:rFonts w:ascii="Times New Roman" w:eastAsia="Times New Roman" w:hAnsi="Times New Roman" w:cs="Times New Roman"/>
          <w:bCs/>
          <w:sz w:val="24"/>
          <w:szCs w:val="24"/>
          <w:lang w:val="ky-KG" w:eastAsia="ru-RU"/>
        </w:rPr>
      </w:pPr>
      <w:r w:rsidRPr="008623A2">
        <w:rPr>
          <w:rFonts w:ascii="Times New Roman" w:eastAsia="Times New Roman" w:hAnsi="Times New Roman" w:cs="Times New Roman"/>
          <w:sz w:val="24"/>
          <w:szCs w:val="24"/>
          <w:lang w:eastAsia="ru-RU"/>
        </w:rPr>
        <w:t>Расходы</w:t>
      </w:r>
      <w:r w:rsidRPr="008623A2">
        <w:rPr>
          <w:rFonts w:ascii="Times New Roman" w:eastAsia="Times New Roman" w:hAnsi="Times New Roman" w:cs="Times New Roman"/>
          <w:b/>
          <w:sz w:val="24"/>
          <w:szCs w:val="24"/>
          <w:lang w:eastAsia="ru-RU"/>
        </w:rPr>
        <w:t xml:space="preserve"> </w:t>
      </w:r>
      <w:r w:rsidRPr="008623A2">
        <w:rPr>
          <w:rFonts w:ascii="Times New Roman" w:eastAsia="Times New Roman" w:hAnsi="Times New Roman" w:cs="Times New Roman"/>
          <w:sz w:val="24"/>
          <w:szCs w:val="24"/>
          <w:lang w:eastAsia="ru-RU"/>
        </w:rPr>
        <w:t>по</w:t>
      </w:r>
      <w:r w:rsidRPr="008623A2">
        <w:rPr>
          <w:rFonts w:ascii="Times New Roman" w:eastAsia="Times New Roman" w:hAnsi="Times New Roman" w:cs="Times New Roman"/>
          <w:b/>
          <w:sz w:val="24"/>
          <w:szCs w:val="24"/>
          <w:lang w:eastAsia="ru-RU"/>
        </w:rPr>
        <w:t xml:space="preserve"> </w:t>
      </w:r>
      <w:r w:rsidRPr="008623A2">
        <w:rPr>
          <w:rFonts w:ascii="Times New Roman" w:eastAsia="Times New Roman" w:hAnsi="Times New Roman" w:cs="Times New Roman"/>
          <w:sz w:val="24"/>
          <w:szCs w:val="24"/>
          <w:lang w:eastAsia="ru-RU"/>
        </w:rPr>
        <w:t>разделу</w:t>
      </w:r>
      <w:r w:rsidR="00156E1C" w:rsidRPr="008623A2">
        <w:rPr>
          <w:rFonts w:ascii="Times New Roman" w:eastAsia="Times New Roman" w:hAnsi="Times New Roman" w:cs="Times New Roman"/>
          <w:b/>
          <w:sz w:val="24"/>
          <w:szCs w:val="24"/>
          <w:lang w:eastAsia="ru-RU"/>
        </w:rPr>
        <w:t xml:space="preserve"> «</w:t>
      </w:r>
      <w:r w:rsidR="00156E1C" w:rsidRPr="008623A2">
        <w:rPr>
          <w:rFonts w:ascii="Times New Roman" w:eastAsia="Times New Roman" w:hAnsi="Times New Roman" w:cs="Times New Roman"/>
          <w:b/>
          <w:sz w:val="24"/>
          <w:szCs w:val="24"/>
          <w:lang w:val="ky-KG" w:eastAsia="ru-RU"/>
        </w:rPr>
        <w:t>О</w:t>
      </w:r>
      <w:proofErr w:type="spellStart"/>
      <w:r w:rsidRPr="008623A2">
        <w:rPr>
          <w:rFonts w:ascii="Times New Roman" w:eastAsia="Times New Roman" w:hAnsi="Times New Roman" w:cs="Times New Roman"/>
          <w:b/>
          <w:sz w:val="24"/>
          <w:szCs w:val="24"/>
          <w:lang w:eastAsia="ru-RU"/>
        </w:rPr>
        <w:t>тдых</w:t>
      </w:r>
      <w:proofErr w:type="spellEnd"/>
      <w:r w:rsidRPr="008623A2">
        <w:rPr>
          <w:rFonts w:ascii="Times New Roman" w:eastAsia="Times New Roman" w:hAnsi="Times New Roman" w:cs="Times New Roman"/>
          <w:b/>
          <w:sz w:val="24"/>
          <w:szCs w:val="24"/>
          <w:lang w:eastAsia="ru-RU"/>
        </w:rPr>
        <w:t>, спорт, культура и религия»</w:t>
      </w:r>
      <w:r w:rsidRPr="008623A2">
        <w:rPr>
          <w:rFonts w:ascii="Times New Roman" w:eastAsia="Times New Roman" w:hAnsi="Times New Roman" w:cs="Times New Roman"/>
          <w:sz w:val="24"/>
          <w:szCs w:val="24"/>
          <w:lang w:eastAsia="ru-RU"/>
        </w:rPr>
        <w:t xml:space="preserve"> на </w:t>
      </w:r>
      <w:r w:rsidR="00624C4E" w:rsidRPr="008623A2">
        <w:rPr>
          <w:rFonts w:ascii="Times New Roman" w:eastAsia="Times New Roman" w:hAnsi="Times New Roman" w:cs="Times New Roman"/>
          <w:b/>
          <w:sz w:val="24"/>
          <w:szCs w:val="24"/>
          <w:lang w:eastAsia="ru-RU"/>
        </w:rPr>
        <w:t>20</w:t>
      </w:r>
      <w:r w:rsidR="00572DED" w:rsidRPr="008623A2">
        <w:rPr>
          <w:rFonts w:ascii="Times New Roman" w:eastAsia="Times New Roman" w:hAnsi="Times New Roman" w:cs="Times New Roman"/>
          <w:b/>
          <w:sz w:val="24"/>
          <w:szCs w:val="24"/>
          <w:lang w:val="ky-KG" w:eastAsia="ru-RU"/>
        </w:rPr>
        <w:t>21</w:t>
      </w:r>
      <w:r w:rsidRPr="008623A2">
        <w:rPr>
          <w:rFonts w:ascii="Times New Roman" w:eastAsia="Times New Roman" w:hAnsi="Times New Roman" w:cs="Times New Roman"/>
          <w:b/>
          <w:sz w:val="24"/>
          <w:szCs w:val="24"/>
          <w:lang w:eastAsia="ru-RU"/>
        </w:rPr>
        <w:t xml:space="preserve"> год</w:t>
      </w:r>
      <w:r w:rsidRPr="008623A2">
        <w:rPr>
          <w:rFonts w:ascii="Times New Roman" w:eastAsia="Times New Roman" w:hAnsi="Times New Roman" w:cs="Times New Roman"/>
          <w:sz w:val="24"/>
          <w:szCs w:val="24"/>
          <w:lang w:eastAsia="ru-RU"/>
        </w:rPr>
        <w:t xml:space="preserve"> предусмотрены в сумме </w:t>
      </w:r>
      <w:r w:rsidR="00572DED" w:rsidRPr="008623A2">
        <w:rPr>
          <w:rFonts w:ascii="Times New Roman" w:eastAsia="Times New Roman" w:hAnsi="Times New Roman" w:cs="Times New Roman"/>
          <w:b/>
          <w:sz w:val="24"/>
          <w:szCs w:val="24"/>
          <w:lang w:val="ky-KG" w:eastAsia="ru-RU"/>
        </w:rPr>
        <w:t>2</w:t>
      </w:r>
      <w:r w:rsidRPr="008623A2">
        <w:rPr>
          <w:rFonts w:ascii="Times New Roman" w:eastAsia="Times New Roman" w:hAnsi="Times New Roman" w:cs="Times New Roman"/>
          <w:b/>
          <w:sz w:val="24"/>
          <w:szCs w:val="24"/>
          <w:lang w:eastAsia="ru-RU"/>
        </w:rPr>
        <w:t> </w:t>
      </w:r>
      <w:r w:rsidR="00054100" w:rsidRPr="008623A2">
        <w:rPr>
          <w:rFonts w:ascii="Times New Roman" w:eastAsia="Times New Roman" w:hAnsi="Times New Roman" w:cs="Times New Roman"/>
          <w:b/>
          <w:sz w:val="24"/>
          <w:szCs w:val="24"/>
          <w:lang w:eastAsia="ru-RU"/>
        </w:rPr>
        <w:t>92</w:t>
      </w:r>
      <w:r w:rsidR="00E904BD" w:rsidRPr="008623A2">
        <w:rPr>
          <w:rFonts w:ascii="Times New Roman" w:eastAsia="Times New Roman" w:hAnsi="Times New Roman" w:cs="Times New Roman"/>
          <w:b/>
          <w:sz w:val="24"/>
          <w:szCs w:val="24"/>
          <w:lang w:eastAsia="ru-RU"/>
        </w:rPr>
        <w:t>7</w:t>
      </w:r>
      <w:r w:rsidRPr="008623A2">
        <w:rPr>
          <w:rFonts w:ascii="Times New Roman" w:eastAsia="Times New Roman" w:hAnsi="Times New Roman" w:cs="Times New Roman"/>
          <w:b/>
          <w:sz w:val="24"/>
          <w:szCs w:val="24"/>
          <w:lang w:eastAsia="ru-RU"/>
        </w:rPr>
        <w:t>,</w:t>
      </w:r>
      <w:r w:rsidR="00054100" w:rsidRPr="008623A2">
        <w:rPr>
          <w:rFonts w:ascii="Times New Roman" w:eastAsia="Times New Roman" w:hAnsi="Times New Roman" w:cs="Times New Roman"/>
          <w:b/>
          <w:sz w:val="24"/>
          <w:szCs w:val="24"/>
          <w:lang w:val="ky-KG" w:eastAsia="ru-RU"/>
        </w:rPr>
        <w:t>6</w:t>
      </w:r>
      <w:r w:rsidRPr="008623A2">
        <w:rPr>
          <w:rFonts w:ascii="Times New Roman" w:eastAsia="Times New Roman" w:hAnsi="Times New Roman" w:cs="Times New Roman"/>
          <w:b/>
          <w:sz w:val="24"/>
          <w:szCs w:val="24"/>
          <w:lang w:eastAsia="ru-RU"/>
        </w:rPr>
        <w:t xml:space="preserve"> </w:t>
      </w:r>
      <w:r w:rsidRPr="008623A2">
        <w:rPr>
          <w:rFonts w:ascii="Times New Roman" w:eastAsia="Times New Roman" w:hAnsi="Times New Roman" w:cs="Times New Roman"/>
          <w:b/>
          <w:bCs/>
          <w:sz w:val="24"/>
          <w:szCs w:val="24"/>
          <w:lang w:eastAsia="ru-RU"/>
        </w:rPr>
        <w:t>млн. сомов</w:t>
      </w:r>
      <w:r w:rsidRPr="008623A2">
        <w:rPr>
          <w:rFonts w:ascii="Times New Roman" w:eastAsia="Times New Roman" w:hAnsi="Times New Roman" w:cs="Times New Roman"/>
          <w:sz w:val="24"/>
          <w:szCs w:val="24"/>
          <w:lang w:eastAsia="ru-RU"/>
        </w:rPr>
        <w:t xml:space="preserve"> с </w:t>
      </w:r>
      <w:r w:rsidR="00572DED" w:rsidRPr="008623A2">
        <w:rPr>
          <w:rFonts w:ascii="Times New Roman" w:eastAsia="Times New Roman" w:hAnsi="Times New Roman" w:cs="Times New Roman"/>
          <w:sz w:val="24"/>
          <w:szCs w:val="24"/>
          <w:lang w:val="ky-KG" w:eastAsia="ru-RU"/>
        </w:rPr>
        <w:t>уменьш</w:t>
      </w:r>
      <w:r w:rsidR="00624C4E" w:rsidRPr="008623A2">
        <w:rPr>
          <w:rFonts w:ascii="Times New Roman" w:eastAsia="Times New Roman" w:hAnsi="Times New Roman" w:cs="Times New Roman"/>
          <w:sz w:val="24"/>
          <w:szCs w:val="24"/>
          <w:lang w:val="ky-KG" w:eastAsia="ru-RU"/>
        </w:rPr>
        <w:t>ением</w:t>
      </w:r>
      <w:r w:rsidRPr="008623A2">
        <w:rPr>
          <w:rFonts w:ascii="Times New Roman" w:eastAsia="Times New Roman" w:hAnsi="Times New Roman" w:cs="Times New Roman"/>
          <w:sz w:val="24"/>
          <w:szCs w:val="24"/>
          <w:lang w:eastAsia="ru-RU"/>
        </w:rPr>
        <w:t xml:space="preserve"> на </w:t>
      </w:r>
      <w:r w:rsidR="00054100" w:rsidRPr="008623A2">
        <w:rPr>
          <w:rFonts w:ascii="Times New Roman" w:eastAsia="Times New Roman" w:hAnsi="Times New Roman" w:cs="Times New Roman"/>
          <w:sz w:val="24"/>
          <w:szCs w:val="24"/>
          <w:lang w:val="ky-KG" w:eastAsia="ru-RU"/>
        </w:rPr>
        <w:t>289</w:t>
      </w:r>
      <w:r w:rsidRPr="008623A2">
        <w:rPr>
          <w:rFonts w:ascii="Times New Roman" w:eastAsia="Times New Roman" w:hAnsi="Times New Roman" w:cs="Times New Roman"/>
          <w:sz w:val="24"/>
          <w:szCs w:val="24"/>
          <w:lang w:eastAsia="ru-RU"/>
        </w:rPr>
        <w:t>,</w:t>
      </w:r>
      <w:r w:rsidR="00054100" w:rsidRPr="008623A2">
        <w:rPr>
          <w:rFonts w:ascii="Times New Roman" w:eastAsia="Times New Roman" w:hAnsi="Times New Roman" w:cs="Times New Roman"/>
          <w:sz w:val="24"/>
          <w:szCs w:val="24"/>
          <w:lang w:val="ky-KG" w:eastAsia="ru-RU"/>
        </w:rPr>
        <w:t>7</w:t>
      </w:r>
      <w:r w:rsidRPr="008623A2">
        <w:rPr>
          <w:rFonts w:ascii="Times New Roman" w:eastAsia="Times New Roman" w:hAnsi="Times New Roman" w:cs="Times New Roman"/>
          <w:sz w:val="24"/>
          <w:szCs w:val="24"/>
          <w:lang w:eastAsia="ru-RU"/>
        </w:rPr>
        <w:t xml:space="preserve"> млн. сомов относит</w:t>
      </w:r>
      <w:r w:rsidR="00572DED" w:rsidRPr="008623A2">
        <w:rPr>
          <w:rFonts w:ascii="Times New Roman" w:eastAsia="Times New Roman" w:hAnsi="Times New Roman" w:cs="Times New Roman"/>
          <w:sz w:val="24"/>
          <w:szCs w:val="24"/>
          <w:lang w:eastAsia="ru-RU"/>
        </w:rPr>
        <w:t>ельно утвержденного бюджета 2020</w:t>
      </w:r>
      <w:r w:rsidRPr="008623A2">
        <w:rPr>
          <w:rFonts w:ascii="Times New Roman" w:eastAsia="Times New Roman" w:hAnsi="Times New Roman" w:cs="Times New Roman"/>
          <w:sz w:val="24"/>
          <w:szCs w:val="24"/>
          <w:lang w:eastAsia="ru-RU"/>
        </w:rPr>
        <w:t xml:space="preserve"> года, в том числе расходы за счет </w:t>
      </w:r>
      <w:r w:rsidRPr="008623A2">
        <w:rPr>
          <w:rFonts w:ascii="Times New Roman" w:eastAsia="Times New Roman" w:hAnsi="Times New Roman" w:cs="Times New Roman"/>
          <w:b/>
          <w:sz w:val="24"/>
          <w:szCs w:val="24"/>
          <w:lang w:eastAsia="ru-RU"/>
        </w:rPr>
        <w:t xml:space="preserve">бюджетных средств </w:t>
      </w:r>
      <w:r w:rsidRPr="008623A2">
        <w:rPr>
          <w:rFonts w:ascii="Times New Roman" w:eastAsia="Times New Roman" w:hAnsi="Times New Roman" w:cs="Times New Roman"/>
          <w:sz w:val="24"/>
          <w:szCs w:val="24"/>
          <w:lang w:eastAsia="ru-RU"/>
        </w:rPr>
        <w:t xml:space="preserve">составят </w:t>
      </w:r>
      <w:r w:rsidR="00572DED" w:rsidRPr="008623A2">
        <w:rPr>
          <w:rFonts w:ascii="Times New Roman" w:eastAsia="Times New Roman" w:hAnsi="Times New Roman" w:cs="Times New Roman"/>
          <w:b/>
          <w:sz w:val="24"/>
          <w:szCs w:val="24"/>
          <w:lang w:eastAsia="ru-RU"/>
        </w:rPr>
        <w:t>2</w:t>
      </w:r>
      <w:r w:rsidRPr="008623A2">
        <w:rPr>
          <w:rFonts w:ascii="Times New Roman" w:eastAsia="Times New Roman" w:hAnsi="Times New Roman" w:cs="Times New Roman"/>
          <w:b/>
          <w:sz w:val="24"/>
          <w:szCs w:val="24"/>
          <w:lang w:val="ky-KG" w:eastAsia="ru-RU"/>
        </w:rPr>
        <w:t> </w:t>
      </w:r>
      <w:r w:rsidR="00054100" w:rsidRPr="008623A2">
        <w:rPr>
          <w:rFonts w:ascii="Times New Roman" w:eastAsia="Times New Roman" w:hAnsi="Times New Roman" w:cs="Times New Roman"/>
          <w:b/>
          <w:sz w:val="24"/>
          <w:szCs w:val="24"/>
          <w:lang w:val="ky-KG" w:eastAsia="ru-RU"/>
        </w:rPr>
        <w:t>80</w:t>
      </w:r>
      <w:r w:rsidR="00E904BD" w:rsidRPr="008623A2">
        <w:rPr>
          <w:rFonts w:ascii="Times New Roman" w:eastAsia="Times New Roman" w:hAnsi="Times New Roman" w:cs="Times New Roman"/>
          <w:b/>
          <w:sz w:val="24"/>
          <w:szCs w:val="24"/>
          <w:lang w:val="ky-KG" w:eastAsia="ru-RU"/>
        </w:rPr>
        <w:t>8</w:t>
      </w:r>
      <w:r w:rsidRPr="008623A2">
        <w:rPr>
          <w:rFonts w:ascii="Times New Roman" w:eastAsia="Times New Roman" w:hAnsi="Times New Roman" w:cs="Times New Roman"/>
          <w:b/>
          <w:sz w:val="24"/>
          <w:szCs w:val="24"/>
          <w:lang w:val="ky-KG" w:eastAsia="ru-RU"/>
        </w:rPr>
        <w:t>,</w:t>
      </w:r>
      <w:r w:rsidR="00054100" w:rsidRPr="008623A2">
        <w:rPr>
          <w:rFonts w:ascii="Times New Roman" w:eastAsia="Times New Roman" w:hAnsi="Times New Roman" w:cs="Times New Roman"/>
          <w:b/>
          <w:sz w:val="24"/>
          <w:szCs w:val="24"/>
          <w:lang w:val="ky-KG" w:eastAsia="ru-RU"/>
        </w:rPr>
        <w:t>8</w:t>
      </w:r>
      <w:r w:rsidRPr="008623A2">
        <w:rPr>
          <w:rFonts w:ascii="Times New Roman" w:eastAsia="Times New Roman" w:hAnsi="Times New Roman" w:cs="Times New Roman"/>
          <w:b/>
          <w:sz w:val="24"/>
          <w:szCs w:val="24"/>
          <w:lang w:eastAsia="ru-RU"/>
        </w:rPr>
        <w:t xml:space="preserve"> </w:t>
      </w:r>
      <w:r w:rsidRPr="008623A2">
        <w:rPr>
          <w:rFonts w:ascii="Times New Roman" w:eastAsia="Times New Roman" w:hAnsi="Times New Roman" w:cs="Times New Roman"/>
          <w:b/>
          <w:bCs/>
          <w:sz w:val="24"/>
          <w:szCs w:val="24"/>
          <w:lang w:eastAsia="ru-RU"/>
        </w:rPr>
        <w:t>млн. сомов</w:t>
      </w:r>
      <w:r w:rsidRPr="008623A2">
        <w:rPr>
          <w:rFonts w:ascii="Times New Roman" w:eastAsia="Times New Roman" w:hAnsi="Times New Roman" w:cs="Times New Roman"/>
          <w:bCs/>
          <w:sz w:val="24"/>
          <w:szCs w:val="24"/>
          <w:lang w:eastAsia="ru-RU"/>
        </w:rPr>
        <w:t xml:space="preserve"> с </w:t>
      </w:r>
      <w:r w:rsidR="00572DED" w:rsidRPr="008623A2">
        <w:rPr>
          <w:rFonts w:ascii="Times New Roman" w:eastAsia="Times New Roman" w:hAnsi="Times New Roman" w:cs="Times New Roman"/>
          <w:sz w:val="24"/>
          <w:szCs w:val="24"/>
          <w:lang w:val="ky-KG" w:eastAsia="ru-RU"/>
        </w:rPr>
        <w:t>уменьш</w:t>
      </w:r>
      <w:r w:rsidR="00624C4E" w:rsidRPr="008623A2">
        <w:rPr>
          <w:rFonts w:ascii="Times New Roman" w:eastAsia="Times New Roman" w:hAnsi="Times New Roman" w:cs="Times New Roman"/>
          <w:sz w:val="24"/>
          <w:szCs w:val="24"/>
          <w:lang w:val="ky-KG" w:eastAsia="ru-RU"/>
        </w:rPr>
        <w:t>ением</w:t>
      </w:r>
      <w:r w:rsidRPr="008623A2">
        <w:rPr>
          <w:rFonts w:ascii="Times New Roman" w:eastAsia="Times New Roman" w:hAnsi="Times New Roman" w:cs="Times New Roman"/>
          <w:bCs/>
          <w:sz w:val="24"/>
          <w:szCs w:val="24"/>
          <w:lang w:eastAsia="ru-RU"/>
        </w:rPr>
        <w:t xml:space="preserve"> на </w:t>
      </w:r>
      <w:r w:rsidR="00054100" w:rsidRPr="008623A2">
        <w:rPr>
          <w:rFonts w:ascii="Times New Roman" w:eastAsia="Times New Roman" w:hAnsi="Times New Roman" w:cs="Times New Roman"/>
          <w:bCs/>
          <w:sz w:val="24"/>
          <w:szCs w:val="24"/>
          <w:lang w:val="ky-KG" w:eastAsia="ru-RU"/>
        </w:rPr>
        <w:t>24</w:t>
      </w:r>
      <w:r w:rsidR="00E904BD" w:rsidRPr="008623A2">
        <w:rPr>
          <w:rFonts w:ascii="Times New Roman" w:eastAsia="Times New Roman" w:hAnsi="Times New Roman" w:cs="Times New Roman"/>
          <w:bCs/>
          <w:sz w:val="24"/>
          <w:szCs w:val="24"/>
          <w:lang w:val="ky-KG" w:eastAsia="ru-RU"/>
        </w:rPr>
        <w:t>0</w:t>
      </w:r>
      <w:r w:rsidR="00B15F15" w:rsidRPr="008623A2">
        <w:rPr>
          <w:rFonts w:ascii="Times New Roman" w:eastAsia="Times New Roman" w:hAnsi="Times New Roman" w:cs="Times New Roman"/>
          <w:bCs/>
          <w:sz w:val="24"/>
          <w:szCs w:val="24"/>
          <w:lang w:eastAsia="ru-RU"/>
        </w:rPr>
        <w:t>,</w:t>
      </w:r>
      <w:r w:rsidR="00054100" w:rsidRPr="008623A2">
        <w:rPr>
          <w:rFonts w:ascii="Times New Roman" w:eastAsia="Times New Roman" w:hAnsi="Times New Roman" w:cs="Times New Roman"/>
          <w:bCs/>
          <w:sz w:val="24"/>
          <w:szCs w:val="24"/>
          <w:lang w:val="ky-KG" w:eastAsia="ru-RU"/>
        </w:rPr>
        <w:t>1</w:t>
      </w:r>
      <w:r w:rsidRPr="008623A2">
        <w:rPr>
          <w:rFonts w:ascii="Times New Roman" w:eastAsia="Times New Roman" w:hAnsi="Times New Roman" w:cs="Times New Roman"/>
          <w:bCs/>
          <w:sz w:val="24"/>
          <w:szCs w:val="24"/>
          <w:lang w:eastAsia="ru-RU"/>
        </w:rPr>
        <w:t xml:space="preserve"> млн. сомов, </w:t>
      </w:r>
      <w:r w:rsidR="00F739D7" w:rsidRPr="008623A2">
        <w:rPr>
          <w:rFonts w:ascii="Times New Roman" w:eastAsia="Times New Roman" w:hAnsi="Times New Roman" w:cs="Times New Roman"/>
          <w:sz w:val="24"/>
          <w:szCs w:val="24"/>
          <w:lang w:eastAsia="ru-RU"/>
        </w:rPr>
        <w:t xml:space="preserve">за счет </w:t>
      </w:r>
      <w:r w:rsidR="00196AEE" w:rsidRPr="008623A2">
        <w:rPr>
          <w:rFonts w:ascii="Times New Roman" w:eastAsia="Times New Roman" w:hAnsi="Times New Roman" w:cs="Times New Roman"/>
          <w:b/>
          <w:sz w:val="24"/>
          <w:szCs w:val="24"/>
          <w:lang w:eastAsia="ru-RU"/>
        </w:rPr>
        <w:t xml:space="preserve">средств  </w:t>
      </w:r>
      <w:proofErr w:type="spellStart"/>
      <w:r w:rsidR="00196AEE" w:rsidRPr="008623A2">
        <w:rPr>
          <w:rFonts w:ascii="Times New Roman" w:eastAsia="Times New Roman" w:hAnsi="Times New Roman" w:cs="Times New Roman"/>
          <w:b/>
          <w:sz w:val="24"/>
          <w:szCs w:val="24"/>
          <w:lang w:eastAsia="ru-RU"/>
        </w:rPr>
        <w:t>специальн</w:t>
      </w:r>
      <w:proofErr w:type="spellEnd"/>
      <w:r w:rsidR="00196AEE" w:rsidRPr="008623A2">
        <w:rPr>
          <w:rFonts w:ascii="Times New Roman" w:eastAsia="Times New Roman" w:hAnsi="Times New Roman" w:cs="Times New Roman"/>
          <w:b/>
          <w:sz w:val="24"/>
          <w:szCs w:val="24"/>
          <w:lang w:val="ky-KG" w:eastAsia="ru-RU"/>
        </w:rPr>
        <w:t>ых</w:t>
      </w:r>
      <w:r w:rsidR="00196AEE" w:rsidRPr="008623A2">
        <w:rPr>
          <w:rFonts w:ascii="Times New Roman" w:eastAsia="Times New Roman" w:hAnsi="Times New Roman" w:cs="Times New Roman"/>
          <w:b/>
          <w:sz w:val="24"/>
          <w:szCs w:val="24"/>
          <w:lang w:eastAsia="ru-RU"/>
        </w:rPr>
        <w:t xml:space="preserve"> счет</w:t>
      </w:r>
      <w:r w:rsidR="00196AEE" w:rsidRPr="008623A2">
        <w:rPr>
          <w:rFonts w:ascii="Times New Roman" w:eastAsia="Times New Roman" w:hAnsi="Times New Roman" w:cs="Times New Roman"/>
          <w:b/>
          <w:sz w:val="24"/>
          <w:szCs w:val="24"/>
          <w:lang w:val="ky-KG" w:eastAsia="ru-RU"/>
        </w:rPr>
        <w:t>ов</w:t>
      </w:r>
      <w:r w:rsidRPr="008623A2">
        <w:rPr>
          <w:rFonts w:ascii="Times New Roman" w:eastAsia="Times New Roman" w:hAnsi="Times New Roman" w:cs="Times New Roman"/>
          <w:b/>
          <w:sz w:val="24"/>
          <w:szCs w:val="24"/>
          <w:lang w:eastAsia="ru-RU"/>
        </w:rPr>
        <w:t xml:space="preserve"> -</w:t>
      </w:r>
      <w:r w:rsidR="00B15F15" w:rsidRPr="008623A2">
        <w:rPr>
          <w:rFonts w:ascii="Times New Roman" w:eastAsia="Times New Roman" w:hAnsi="Times New Roman" w:cs="Times New Roman"/>
          <w:b/>
          <w:sz w:val="24"/>
          <w:szCs w:val="24"/>
          <w:lang w:eastAsia="ru-RU"/>
        </w:rPr>
        <w:t xml:space="preserve"> </w:t>
      </w:r>
      <w:r w:rsidR="00A44D4B" w:rsidRPr="008623A2">
        <w:rPr>
          <w:rFonts w:ascii="Times New Roman" w:eastAsia="Times New Roman" w:hAnsi="Times New Roman" w:cs="Times New Roman"/>
          <w:b/>
          <w:sz w:val="24"/>
          <w:szCs w:val="24"/>
          <w:lang w:eastAsia="ru-RU"/>
        </w:rPr>
        <w:t>1</w:t>
      </w:r>
      <w:r w:rsidR="00572DED" w:rsidRPr="008623A2">
        <w:rPr>
          <w:rFonts w:ascii="Times New Roman" w:eastAsia="Times New Roman" w:hAnsi="Times New Roman" w:cs="Times New Roman"/>
          <w:b/>
          <w:sz w:val="24"/>
          <w:szCs w:val="24"/>
          <w:lang w:val="ky-KG" w:eastAsia="ru-RU"/>
        </w:rPr>
        <w:t>1</w:t>
      </w:r>
      <w:r w:rsidR="00624C4E" w:rsidRPr="008623A2">
        <w:rPr>
          <w:rFonts w:ascii="Times New Roman" w:eastAsia="Times New Roman" w:hAnsi="Times New Roman" w:cs="Times New Roman"/>
          <w:b/>
          <w:sz w:val="24"/>
          <w:szCs w:val="24"/>
          <w:lang w:val="ky-KG" w:eastAsia="ru-RU"/>
        </w:rPr>
        <w:t>8</w:t>
      </w:r>
      <w:r w:rsidRPr="008623A2">
        <w:rPr>
          <w:rFonts w:ascii="Times New Roman" w:eastAsia="Times New Roman" w:hAnsi="Times New Roman" w:cs="Times New Roman"/>
          <w:b/>
          <w:sz w:val="24"/>
          <w:szCs w:val="24"/>
          <w:lang w:eastAsia="ru-RU"/>
        </w:rPr>
        <w:t>,</w:t>
      </w:r>
      <w:r w:rsidR="00572DED" w:rsidRPr="008623A2">
        <w:rPr>
          <w:rFonts w:ascii="Times New Roman" w:eastAsia="Times New Roman" w:hAnsi="Times New Roman" w:cs="Times New Roman"/>
          <w:b/>
          <w:sz w:val="24"/>
          <w:szCs w:val="24"/>
          <w:lang w:val="ky-KG" w:eastAsia="ru-RU"/>
        </w:rPr>
        <w:t>9</w:t>
      </w:r>
      <w:r w:rsidRPr="008623A2">
        <w:rPr>
          <w:rFonts w:ascii="Times New Roman" w:eastAsia="Times New Roman" w:hAnsi="Times New Roman" w:cs="Times New Roman"/>
          <w:b/>
          <w:sz w:val="24"/>
          <w:szCs w:val="24"/>
          <w:lang w:eastAsia="ru-RU"/>
        </w:rPr>
        <w:t xml:space="preserve"> </w:t>
      </w:r>
      <w:r w:rsidRPr="008623A2">
        <w:rPr>
          <w:rFonts w:ascii="Times New Roman" w:eastAsia="Times New Roman" w:hAnsi="Times New Roman" w:cs="Times New Roman"/>
          <w:b/>
          <w:bCs/>
          <w:sz w:val="24"/>
          <w:szCs w:val="24"/>
          <w:lang w:eastAsia="ru-RU"/>
        </w:rPr>
        <w:t>млн. сомов</w:t>
      </w:r>
      <w:r w:rsidRPr="008623A2">
        <w:rPr>
          <w:rFonts w:ascii="Times New Roman" w:eastAsia="Times New Roman" w:hAnsi="Times New Roman" w:cs="Times New Roman"/>
          <w:bCs/>
          <w:sz w:val="24"/>
          <w:szCs w:val="24"/>
          <w:lang w:eastAsia="ru-RU"/>
        </w:rPr>
        <w:t xml:space="preserve"> с </w:t>
      </w:r>
      <w:r w:rsidR="00572DED" w:rsidRPr="008623A2">
        <w:rPr>
          <w:rFonts w:ascii="Times New Roman" w:eastAsia="Times New Roman" w:hAnsi="Times New Roman" w:cs="Times New Roman"/>
          <w:bCs/>
          <w:sz w:val="24"/>
          <w:szCs w:val="24"/>
          <w:lang w:val="ky-KG" w:eastAsia="ru-RU"/>
        </w:rPr>
        <w:t>уменьш</w:t>
      </w:r>
      <w:r w:rsidR="00A44D4B" w:rsidRPr="008623A2">
        <w:rPr>
          <w:rFonts w:ascii="Times New Roman" w:eastAsia="Times New Roman" w:hAnsi="Times New Roman" w:cs="Times New Roman"/>
          <w:bCs/>
          <w:sz w:val="24"/>
          <w:szCs w:val="24"/>
          <w:lang w:val="ky-KG" w:eastAsia="ru-RU"/>
        </w:rPr>
        <w:t>ением</w:t>
      </w:r>
      <w:r w:rsidRPr="008623A2">
        <w:rPr>
          <w:rFonts w:ascii="Times New Roman" w:eastAsia="Times New Roman" w:hAnsi="Times New Roman" w:cs="Times New Roman"/>
          <w:bCs/>
          <w:sz w:val="24"/>
          <w:szCs w:val="24"/>
          <w:lang w:eastAsia="ru-RU"/>
        </w:rPr>
        <w:t xml:space="preserve"> на </w:t>
      </w:r>
      <w:r w:rsidR="00572DED" w:rsidRPr="008623A2">
        <w:rPr>
          <w:rFonts w:ascii="Times New Roman" w:eastAsia="Times New Roman" w:hAnsi="Times New Roman" w:cs="Times New Roman"/>
          <w:bCs/>
          <w:sz w:val="24"/>
          <w:szCs w:val="24"/>
          <w:lang w:val="ky-KG" w:eastAsia="ru-RU"/>
        </w:rPr>
        <w:t>49</w:t>
      </w:r>
      <w:r w:rsidRPr="008623A2">
        <w:rPr>
          <w:rFonts w:ascii="Times New Roman" w:eastAsia="Times New Roman" w:hAnsi="Times New Roman" w:cs="Times New Roman"/>
          <w:bCs/>
          <w:sz w:val="24"/>
          <w:szCs w:val="24"/>
          <w:lang w:eastAsia="ru-RU"/>
        </w:rPr>
        <w:t>,</w:t>
      </w:r>
      <w:r w:rsidR="00572DED" w:rsidRPr="008623A2">
        <w:rPr>
          <w:rFonts w:ascii="Times New Roman" w:eastAsia="Times New Roman" w:hAnsi="Times New Roman" w:cs="Times New Roman"/>
          <w:bCs/>
          <w:sz w:val="24"/>
          <w:szCs w:val="24"/>
          <w:lang w:val="ky-KG" w:eastAsia="ru-RU"/>
        </w:rPr>
        <w:t>5</w:t>
      </w:r>
      <w:r w:rsidRPr="008623A2">
        <w:rPr>
          <w:rFonts w:ascii="Times New Roman" w:eastAsia="Times New Roman" w:hAnsi="Times New Roman" w:cs="Times New Roman"/>
          <w:bCs/>
          <w:sz w:val="24"/>
          <w:szCs w:val="24"/>
          <w:lang w:eastAsia="ru-RU"/>
        </w:rPr>
        <w:t xml:space="preserve"> млн. сомов</w:t>
      </w:r>
      <w:r w:rsidRPr="008623A2">
        <w:rPr>
          <w:rFonts w:ascii="Times New Roman" w:eastAsia="Times New Roman" w:hAnsi="Times New Roman" w:cs="Times New Roman"/>
          <w:sz w:val="24"/>
          <w:szCs w:val="24"/>
          <w:lang w:eastAsia="ru-RU"/>
        </w:rPr>
        <w:t xml:space="preserve"> относит</w:t>
      </w:r>
      <w:r w:rsidR="00361A64" w:rsidRPr="008623A2">
        <w:rPr>
          <w:rFonts w:ascii="Times New Roman" w:eastAsia="Times New Roman" w:hAnsi="Times New Roman" w:cs="Times New Roman"/>
          <w:sz w:val="24"/>
          <w:szCs w:val="24"/>
          <w:lang w:eastAsia="ru-RU"/>
        </w:rPr>
        <w:t xml:space="preserve">ельно </w:t>
      </w:r>
      <w:r w:rsidR="00361A64" w:rsidRPr="008623A2">
        <w:rPr>
          <w:rFonts w:ascii="Times New Roman" w:eastAsia="Times New Roman" w:hAnsi="Times New Roman" w:cs="Times New Roman"/>
          <w:sz w:val="24"/>
          <w:szCs w:val="24"/>
          <w:lang w:eastAsia="ru-RU"/>
        </w:rPr>
        <w:lastRenderedPageBreak/>
        <w:t>утвержденного</w:t>
      </w:r>
      <w:r w:rsidR="00361A64" w:rsidRPr="008623A2">
        <w:rPr>
          <w:rFonts w:ascii="Times New Roman" w:eastAsia="Times New Roman" w:hAnsi="Times New Roman" w:cs="Times New Roman"/>
          <w:sz w:val="24"/>
          <w:szCs w:val="24"/>
          <w:lang w:val="ky-KG" w:eastAsia="ru-RU"/>
        </w:rPr>
        <w:t xml:space="preserve"> </w:t>
      </w:r>
      <w:r w:rsidR="00572DED" w:rsidRPr="008623A2">
        <w:rPr>
          <w:rFonts w:ascii="Times New Roman" w:eastAsia="Times New Roman" w:hAnsi="Times New Roman" w:cs="Times New Roman"/>
          <w:sz w:val="24"/>
          <w:szCs w:val="24"/>
          <w:lang w:eastAsia="ru-RU"/>
        </w:rPr>
        <w:t>бюджета 2020</w:t>
      </w:r>
      <w:r w:rsidRPr="008623A2">
        <w:rPr>
          <w:rFonts w:ascii="Times New Roman" w:eastAsia="Times New Roman" w:hAnsi="Times New Roman" w:cs="Times New Roman"/>
          <w:sz w:val="24"/>
          <w:szCs w:val="24"/>
          <w:lang w:eastAsia="ru-RU"/>
        </w:rPr>
        <w:t xml:space="preserve"> года</w:t>
      </w:r>
      <w:r w:rsidRPr="008623A2">
        <w:rPr>
          <w:rFonts w:ascii="Times New Roman" w:eastAsia="Times New Roman" w:hAnsi="Times New Roman" w:cs="Times New Roman"/>
          <w:bCs/>
          <w:sz w:val="24"/>
          <w:szCs w:val="24"/>
          <w:lang w:eastAsia="ru-RU"/>
        </w:rPr>
        <w:t>.</w:t>
      </w:r>
      <w:r w:rsidR="00625EB4" w:rsidRPr="008623A2">
        <w:rPr>
          <w:rFonts w:ascii="Times New Roman" w:eastAsia="Times New Roman" w:hAnsi="Times New Roman" w:cs="Times New Roman"/>
          <w:bCs/>
          <w:sz w:val="24"/>
          <w:szCs w:val="24"/>
          <w:lang w:val="ky-KG" w:eastAsia="ru-RU"/>
        </w:rPr>
        <w:t xml:space="preserve"> Р</w:t>
      </w:r>
      <w:r w:rsidR="006D6518" w:rsidRPr="008623A2">
        <w:rPr>
          <w:rFonts w:ascii="Times New Roman" w:eastAsia="Times New Roman" w:hAnsi="Times New Roman" w:cs="Times New Roman"/>
          <w:bCs/>
          <w:sz w:val="24"/>
          <w:szCs w:val="24"/>
          <w:lang w:val="ky-KG" w:eastAsia="ru-RU"/>
        </w:rPr>
        <w:t xml:space="preserve">асходы по разделу составляют </w:t>
      </w:r>
      <w:r w:rsidR="000A75BD" w:rsidRPr="008623A2">
        <w:rPr>
          <w:rFonts w:ascii="Times New Roman" w:eastAsia="Times New Roman" w:hAnsi="Times New Roman" w:cs="Times New Roman"/>
          <w:bCs/>
          <w:sz w:val="24"/>
          <w:szCs w:val="24"/>
          <w:lang w:val="ky-KG" w:eastAsia="ru-RU"/>
        </w:rPr>
        <w:t>1,5</w:t>
      </w:r>
      <w:r w:rsidR="00036084" w:rsidRPr="008623A2">
        <w:rPr>
          <w:rFonts w:ascii="Times New Roman" w:eastAsia="Times New Roman" w:hAnsi="Times New Roman" w:cs="Times New Roman"/>
          <w:bCs/>
          <w:sz w:val="24"/>
          <w:szCs w:val="24"/>
          <w:lang w:val="ky-KG" w:eastAsia="ru-RU"/>
        </w:rPr>
        <w:t> </w:t>
      </w:r>
      <w:r w:rsidR="00275CCD" w:rsidRPr="008623A2">
        <w:rPr>
          <w:rFonts w:ascii="Times New Roman" w:eastAsia="Times New Roman" w:hAnsi="Times New Roman" w:cs="Times New Roman"/>
          <w:bCs/>
          <w:sz w:val="24"/>
          <w:szCs w:val="24"/>
          <w:lang w:val="ky-KG" w:eastAsia="ru-RU"/>
        </w:rPr>
        <w:t>%</w:t>
      </w:r>
      <w:r w:rsidR="00625EB4" w:rsidRPr="008623A2">
        <w:rPr>
          <w:rFonts w:ascii="Times New Roman" w:eastAsia="Times New Roman" w:hAnsi="Times New Roman" w:cs="Times New Roman"/>
          <w:bCs/>
          <w:sz w:val="24"/>
          <w:szCs w:val="24"/>
          <w:lang w:val="ky-KG" w:eastAsia="ru-RU"/>
        </w:rPr>
        <w:t xml:space="preserve"> общих расходов республиканского бюджета (с </w:t>
      </w:r>
      <w:r w:rsidR="006D6518" w:rsidRPr="008623A2">
        <w:rPr>
          <w:rFonts w:ascii="Times New Roman" w:eastAsia="Times New Roman" w:hAnsi="Times New Roman" w:cs="Times New Roman"/>
          <w:bCs/>
          <w:sz w:val="24"/>
          <w:szCs w:val="24"/>
          <w:lang w:val="ky-KG" w:eastAsia="ru-RU"/>
        </w:rPr>
        <w:t xml:space="preserve">учетом финансовых активов) и </w:t>
      </w:r>
      <w:r w:rsidR="000D3C67" w:rsidRPr="008623A2">
        <w:rPr>
          <w:rFonts w:ascii="Times New Roman" w:eastAsia="Times New Roman" w:hAnsi="Times New Roman" w:cs="Times New Roman"/>
          <w:bCs/>
          <w:sz w:val="24"/>
          <w:szCs w:val="24"/>
          <w:lang w:val="ky-KG" w:eastAsia="ru-RU"/>
        </w:rPr>
        <w:t>0,5</w:t>
      </w:r>
      <w:r w:rsidR="00036084" w:rsidRPr="008623A2">
        <w:rPr>
          <w:rFonts w:ascii="Times New Roman" w:eastAsia="Times New Roman" w:hAnsi="Times New Roman" w:cs="Times New Roman"/>
          <w:bCs/>
          <w:sz w:val="24"/>
          <w:szCs w:val="24"/>
          <w:lang w:val="ky-KG" w:eastAsia="ru-RU"/>
        </w:rPr>
        <w:t> </w:t>
      </w:r>
      <w:r w:rsidR="00275CCD" w:rsidRPr="008623A2">
        <w:rPr>
          <w:rFonts w:ascii="Times New Roman" w:eastAsia="Times New Roman" w:hAnsi="Times New Roman" w:cs="Times New Roman"/>
          <w:bCs/>
          <w:sz w:val="24"/>
          <w:szCs w:val="24"/>
          <w:lang w:val="ky-KG" w:eastAsia="ru-RU"/>
        </w:rPr>
        <w:t>%</w:t>
      </w:r>
      <w:r w:rsidR="00AC7466" w:rsidRPr="008623A2">
        <w:rPr>
          <w:rFonts w:ascii="Times New Roman" w:eastAsia="Times New Roman" w:hAnsi="Times New Roman" w:cs="Times New Roman"/>
          <w:bCs/>
          <w:sz w:val="24"/>
          <w:szCs w:val="24"/>
          <w:lang w:val="ky-KG" w:eastAsia="ru-RU"/>
        </w:rPr>
        <w:t xml:space="preserve"> </w:t>
      </w:r>
      <w:r w:rsidR="00572DED" w:rsidRPr="008623A2">
        <w:rPr>
          <w:rFonts w:ascii="Times New Roman" w:eastAsia="Times New Roman" w:hAnsi="Times New Roman" w:cs="Times New Roman"/>
          <w:bCs/>
          <w:sz w:val="24"/>
          <w:szCs w:val="24"/>
          <w:lang w:val="ky-KG" w:eastAsia="ru-RU"/>
        </w:rPr>
        <w:t>ВВП на 2021</w:t>
      </w:r>
      <w:r w:rsidR="00625EB4" w:rsidRPr="008623A2">
        <w:rPr>
          <w:rFonts w:ascii="Times New Roman" w:eastAsia="Times New Roman" w:hAnsi="Times New Roman" w:cs="Times New Roman"/>
          <w:bCs/>
          <w:sz w:val="24"/>
          <w:szCs w:val="24"/>
          <w:lang w:val="ky-KG" w:eastAsia="ru-RU"/>
        </w:rPr>
        <w:t xml:space="preserve"> год.</w:t>
      </w:r>
    </w:p>
    <w:p w:rsidR="00036084" w:rsidRPr="008623A2" w:rsidRDefault="00036084" w:rsidP="00036084">
      <w:pPr>
        <w:widowControl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Уменьшены расходы по бюджетным средствам в рамках оптимизации бюджета в связи с уменьшением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w:t>
      </w:r>
      <w:proofErr w:type="spellStart"/>
      <w:r w:rsidRPr="008623A2">
        <w:rPr>
          <w:rFonts w:ascii="Times New Roman" w:eastAsia="Times New Roman" w:hAnsi="Times New Roman" w:cs="Times New Roman"/>
          <w:sz w:val="24"/>
          <w:szCs w:val="24"/>
          <w:lang w:eastAsia="ru-RU"/>
        </w:rPr>
        <w:t>коронавирусной</w:t>
      </w:r>
      <w:proofErr w:type="spellEnd"/>
      <w:r w:rsidRPr="008623A2">
        <w:rPr>
          <w:rFonts w:ascii="Times New Roman" w:eastAsia="Times New Roman" w:hAnsi="Times New Roman" w:cs="Times New Roman"/>
          <w:sz w:val="24"/>
          <w:szCs w:val="24"/>
          <w:lang w:eastAsia="ru-RU"/>
        </w:rPr>
        <w:t xml:space="preserve"> инфекции.</w:t>
      </w:r>
    </w:p>
    <w:p w:rsidR="00FE7679" w:rsidRPr="008623A2" w:rsidRDefault="00FE7679" w:rsidP="00FE7679">
      <w:pPr>
        <w:spacing w:after="0" w:line="240" w:lineRule="auto"/>
        <w:ind w:firstLine="709"/>
        <w:jc w:val="both"/>
        <w:rPr>
          <w:rFonts w:ascii="Times New Roman" w:eastAsia="Times New Roman" w:hAnsi="Times New Roman" w:cs="Times New Roman"/>
          <w:bCs/>
          <w:sz w:val="24"/>
          <w:szCs w:val="24"/>
          <w:lang w:eastAsia="ru-RU"/>
        </w:rPr>
      </w:pPr>
    </w:p>
    <w:p w:rsidR="004D74A8" w:rsidRPr="008623A2" w:rsidRDefault="004D74A8" w:rsidP="00FA15FB">
      <w:pPr>
        <w:spacing w:after="120" w:line="240" w:lineRule="auto"/>
        <w:ind w:firstLine="709"/>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Министерство культуры, информации и туризма Кыргызской Республики.</w:t>
      </w:r>
    </w:p>
    <w:p w:rsidR="00E00D2A" w:rsidRPr="008623A2" w:rsidRDefault="006649DA" w:rsidP="00E00D2A">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bCs/>
          <w:sz w:val="24"/>
          <w:szCs w:val="24"/>
          <w:lang w:eastAsia="ru-RU"/>
        </w:rPr>
        <w:t>Расходы Министерства</w:t>
      </w:r>
      <w:r w:rsidR="004D74A8" w:rsidRPr="008623A2">
        <w:rPr>
          <w:rFonts w:ascii="Times New Roman" w:eastAsia="Times New Roman" w:hAnsi="Times New Roman" w:cs="Times New Roman"/>
          <w:bCs/>
          <w:sz w:val="24"/>
          <w:szCs w:val="24"/>
          <w:lang w:eastAsia="ru-RU"/>
        </w:rPr>
        <w:t xml:space="preserve"> культуры, информации и туризма</w:t>
      </w:r>
      <w:r w:rsidR="00880A79" w:rsidRPr="008623A2">
        <w:rPr>
          <w:rFonts w:ascii="Times New Roman" w:eastAsia="Times New Roman" w:hAnsi="Times New Roman" w:cs="Times New Roman"/>
          <w:sz w:val="24"/>
          <w:szCs w:val="24"/>
          <w:lang w:eastAsia="ru-RU"/>
        </w:rPr>
        <w:t xml:space="preserve"> Кыргызской Республики</w:t>
      </w:r>
      <w:r w:rsidR="004D74A8" w:rsidRPr="008623A2">
        <w:rPr>
          <w:rFonts w:ascii="Times New Roman" w:eastAsia="Times New Roman" w:hAnsi="Times New Roman" w:cs="Times New Roman"/>
          <w:bCs/>
          <w:sz w:val="24"/>
          <w:szCs w:val="24"/>
          <w:lang w:eastAsia="ru-RU"/>
        </w:rPr>
        <w:t>,</w:t>
      </w:r>
      <w:r w:rsidR="004D74A8" w:rsidRPr="008623A2">
        <w:rPr>
          <w:rFonts w:ascii="Times New Roman" w:eastAsia="Times New Roman" w:hAnsi="Times New Roman" w:cs="Times New Roman"/>
          <w:b/>
          <w:bCs/>
          <w:sz w:val="24"/>
          <w:szCs w:val="24"/>
          <w:lang w:eastAsia="ru-RU"/>
        </w:rPr>
        <w:t xml:space="preserve"> </w:t>
      </w:r>
      <w:r w:rsidR="004D74A8" w:rsidRPr="008623A2">
        <w:rPr>
          <w:rFonts w:ascii="Times New Roman" w:eastAsia="Times New Roman" w:hAnsi="Times New Roman" w:cs="Times New Roman"/>
          <w:bCs/>
          <w:sz w:val="24"/>
          <w:szCs w:val="24"/>
          <w:lang w:eastAsia="ru-RU"/>
        </w:rPr>
        <w:t xml:space="preserve">включая аппарат и подведомственные организации </w:t>
      </w:r>
      <w:r w:rsidR="004D74A8" w:rsidRPr="008623A2">
        <w:rPr>
          <w:rFonts w:ascii="Times New Roman" w:eastAsia="Times New Roman" w:hAnsi="Times New Roman" w:cs="Times New Roman"/>
          <w:sz w:val="24"/>
          <w:szCs w:val="24"/>
          <w:lang w:eastAsia="ru-RU"/>
        </w:rPr>
        <w:t xml:space="preserve">на </w:t>
      </w:r>
      <w:r w:rsidR="00855F5A" w:rsidRPr="008623A2">
        <w:rPr>
          <w:rFonts w:ascii="Times New Roman" w:eastAsia="Times New Roman" w:hAnsi="Times New Roman" w:cs="Times New Roman"/>
          <w:b/>
          <w:sz w:val="24"/>
          <w:szCs w:val="24"/>
          <w:lang w:eastAsia="ru-RU"/>
        </w:rPr>
        <w:t>20</w:t>
      </w:r>
      <w:r w:rsidR="00E50B52" w:rsidRPr="008623A2">
        <w:rPr>
          <w:rFonts w:ascii="Times New Roman" w:eastAsia="Times New Roman" w:hAnsi="Times New Roman" w:cs="Times New Roman"/>
          <w:b/>
          <w:sz w:val="24"/>
          <w:szCs w:val="24"/>
          <w:lang w:val="ky-KG" w:eastAsia="ru-RU"/>
        </w:rPr>
        <w:t>21</w:t>
      </w:r>
      <w:r w:rsidR="004D74A8" w:rsidRPr="008623A2">
        <w:rPr>
          <w:rFonts w:ascii="Times New Roman" w:eastAsia="Times New Roman" w:hAnsi="Times New Roman" w:cs="Times New Roman"/>
          <w:b/>
          <w:sz w:val="24"/>
          <w:szCs w:val="24"/>
          <w:lang w:eastAsia="ru-RU"/>
        </w:rPr>
        <w:t xml:space="preserve"> год</w:t>
      </w:r>
      <w:r w:rsidRPr="008623A2">
        <w:rPr>
          <w:rFonts w:ascii="Times New Roman" w:eastAsia="Times New Roman" w:hAnsi="Times New Roman" w:cs="Times New Roman"/>
          <w:sz w:val="24"/>
          <w:szCs w:val="24"/>
          <w:lang w:eastAsia="ru-RU"/>
        </w:rPr>
        <w:t xml:space="preserve"> предусмотрены в сумме</w:t>
      </w:r>
      <w:r w:rsidR="00FB6D9A" w:rsidRPr="008623A2">
        <w:rPr>
          <w:rFonts w:ascii="Times New Roman" w:eastAsia="Times New Roman" w:hAnsi="Times New Roman" w:cs="Times New Roman"/>
          <w:sz w:val="24"/>
          <w:szCs w:val="24"/>
          <w:lang w:eastAsia="ru-RU"/>
        </w:rPr>
        <w:t xml:space="preserve"> </w:t>
      </w:r>
      <w:r w:rsidR="00A33F6E" w:rsidRPr="008623A2">
        <w:rPr>
          <w:rFonts w:ascii="Times New Roman" w:eastAsia="Times New Roman" w:hAnsi="Times New Roman" w:cs="Times New Roman"/>
          <w:sz w:val="24"/>
          <w:szCs w:val="24"/>
          <w:lang w:val="ky-KG" w:eastAsia="ru-RU"/>
        </w:rPr>
        <w:t xml:space="preserve">       </w:t>
      </w:r>
      <w:r w:rsidR="00AB75F8" w:rsidRPr="008623A2">
        <w:rPr>
          <w:rFonts w:ascii="Times New Roman" w:eastAsia="Times New Roman" w:hAnsi="Times New Roman" w:cs="Times New Roman"/>
          <w:b/>
          <w:sz w:val="24"/>
          <w:szCs w:val="24"/>
          <w:lang w:eastAsia="ru-RU"/>
        </w:rPr>
        <w:t>1</w:t>
      </w:r>
      <w:r w:rsidR="00E50B52" w:rsidRPr="008623A2">
        <w:rPr>
          <w:rFonts w:ascii="Times New Roman" w:eastAsia="Times New Roman" w:hAnsi="Times New Roman" w:cs="Times New Roman"/>
          <w:b/>
          <w:sz w:val="24"/>
          <w:szCs w:val="24"/>
          <w:lang w:val="ky-KG" w:eastAsia="ru-RU"/>
        </w:rPr>
        <w:t xml:space="preserve"> 370</w:t>
      </w:r>
      <w:r w:rsidR="007F392A" w:rsidRPr="008623A2">
        <w:rPr>
          <w:rFonts w:ascii="Times New Roman" w:eastAsia="Times New Roman" w:hAnsi="Times New Roman" w:cs="Times New Roman"/>
          <w:b/>
          <w:sz w:val="24"/>
          <w:szCs w:val="24"/>
          <w:lang w:eastAsia="ru-RU"/>
        </w:rPr>
        <w:t>,</w:t>
      </w:r>
      <w:r w:rsidR="00EA7A72" w:rsidRPr="008623A2">
        <w:rPr>
          <w:rFonts w:ascii="Times New Roman" w:eastAsia="Times New Roman" w:hAnsi="Times New Roman" w:cs="Times New Roman"/>
          <w:b/>
          <w:sz w:val="24"/>
          <w:szCs w:val="24"/>
          <w:lang w:val="ky-KG" w:eastAsia="ru-RU"/>
        </w:rPr>
        <w:t>5</w:t>
      </w:r>
      <w:r w:rsidR="004D74A8" w:rsidRPr="008623A2">
        <w:rPr>
          <w:rFonts w:ascii="Times New Roman" w:eastAsia="Times New Roman" w:hAnsi="Times New Roman" w:cs="Times New Roman"/>
          <w:b/>
          <w:sz w:val="24"/>
          <w:szCs w:val="24"/>
          <w:lang w:eastAsia="ru-RU"/>
        </w:rPr>
        <w:t xml:space="preserve"> млн.</w:t>
      </w:r>
      <w:r w:rsidR="009E2AF3" w:rsidRPr="008623A2">
        <w:rPr>
          <w:rFonts w:ascii="Times New Roman" w:eastAsia="Times New Roman" w:hAnsi="Times New Roman" w:cs="Times New Roman"/>
          <w:b/>
          <w:sz w:val="24"/>
          <w:szCs w:val="24"/>
          <w:lang w:eastAsia="ru-RU"/>
        </w:rPr>
        <w:t xml:space="preserve"> </w:t>
      </w:r>
      <w:r w:rsidR="004D74A8" w:rsidRPr="008623A2">
        <w:rPr>
          <w:rFonts w:ascii="Times New Roman" w:eastAsia="Times New Roman" w:hAnsi="Times New Roman" w:cs="Times New Roman"/>
          <w:b/>
          <w:sz w:val="24"/>
          <w:szCs w:val="24"/>
          <w:lang w:eastAsia="ru-RU"/>
        </w:rPr>
        <w:t>сомов</w:t>
      </w:r>
      <w:r w:rsidR="004D74A8" w:rsidRPr="008623A2">
        <w:rPr>
          <w:rFonts w:ascii="Times New Roman" w:eastAsia="Times New Roman" w:hAnsi="Times New Roman" w:cs="Times New Roman"/>
          <w:sz w:val="24"/>
          <w:szCs w:val="24"/>
          <w:lang w:eastAsia="ru-RU"/>
        </w:rPr>
        <w:t xml:space="preserve"> с </w:t>
      </w:r>
      <w:r w:rsidR="00E50B52" w:rsidRPr="008623A2">
        <w:rPr>
          <w:rFonts w:ascii="Times New Roman" w:eastAsia="Times New Roman" w:hAnsi="Times New Roman" w:cs="Times New Roman"/>
          <w:sz w:val="24"/>
          <w:szCs w:val="24"/>
          <w:lang w:val="ky-KG" w:eastAsia="ru-RU"/>
        </w:rPr>
        <w:t>уменьш</w:t>
      </w:r>
      <w:r w:rsidR="00A8051E" w:rsidRPr="008623A2">
        <w:rPr>
          <w:rFonts w:ascii="Times New Roman" w:eastAsia="Times New Roman" w:hAnsi="Times New Roman" w:cs="Times New Roman"/>
          <w:sz w:val="24"/>
          <w:szCs w:val="24"/>
          <w:lang w:val="ky-KG" w:eastAsia="ru-RU"/>
        </w:rPr>
        <w:t>ением</w:t>
      </w:r>
      <w:r w:rsidR="00981F9A" w:rsidRPr="008623A2">
        <w:rPr>
          <w:rFonts w:ascii="Times New Roman" w:eastAsia="Times New Roman" w:hAnsi="Times New Roman" w:cs="Times New Roman"/>
          <w:sz w:val="24"/>
          <w:szCs w:val="24"/>
          <w:lang w:eastAsia="ru-RU"/>
        </w:rPr>
        <w:t xml:space="preserve"> на </w:t>
      </w:r>
      <w:r w:rsidR="00E50B52" w:rsidRPr="008623A2">
        <w:rPr>
          <w:rFonts w:ascii="Times New Roman" w:eastAsia="Times New Roman" w:hAnsi="Times New Roman" w:cs="Times New Roman"/>
          <w:sz w:val="24"/>
          <w:szCs w:val="24"/>
          <w:lang w:val="ky-KG" w:eastAsia="ru-RU"/>
        </w:rPr>
        <w:t>1</w:t>
      </w:r>
      <w:r w:rsidR="00F64074" w:rsidRPr="008623A2">
        <w:rPr>
          <w:rFonts w:ascii="Times New Roman" w:eastAsia="Times New Roman" w:hAnsi="Times New Roman" w:cs="Times New Roman"/>
          <w:sz w:val="24"/>
          <w:szCs w:val="24"/>
          <w:lang w:val="ky-KG" w:eastAsia="ru-RU"/>
        </w:rPr>
        <w:t>4</w:t>
      </w:r>
      <w:r w:rsidR="00E50B52" w:rsidRPr="008623A2">
        <w:rPr>
          <w:rFonts w:ascii="Times New Roman" w:eastAsia="Times New Roman" w:hAnsi="Times New Roman" w:cs="Times New Roman"/>
          <w:sz w:val="24"/>
          <w:szCs w:val="24"/>
          <w:lang w:val="ky-KG" w:eastAsia="ru-RU"/>
        </w:rPr>
        <w:t>3</w:t>
      </w:r>
      <w:r w:rsidR="00981F9A" w:rsidRPr="008623A2">
        <w:rPr>
          <w:rFonts w:ascii="Times New Roman" w:eastAsia="Times New Roman" w:hAnsi="Times New Roman" w:cs="Times New Roman"/>
          <w:sz w:val="24"/>
          <w:szCs w:val="24"/>
          <w:lang w:eastAsia="ru-RU"/>
        </w:rPr>
        <w:t>,</w:t>
      </w:r>
      <w:r w:rsidR="00EA7A72" w:rsidRPr="008623A2">
        <w:rPr>
          <w:rFonts w:ascii="Times New Roman" w:eastAsia="Times New Roman" w:hAnsi="Times New Roman" w:cs="Times New Roman"/>
          <w:sz w:val="24"/>
          <w:szCs w:val="24"/>
          <w:lang w:val="ky-KG" w:eastAsia="ru-RU"/>
        </w:rPr>
        <w:t>2</w:t>
      </w:r>
      <w:r w:rsidR="005E3B6C" w:rsidRPr="008623A2">
        <w:rPr>
          <w:rFonts w:ascii="Times New Roman" w:eastAsia="Times New Roman" w:hAnsi="Times New Roman" w:cs="Times New Roman"/>
          <w:sz w:val="24"/>
          <w:szCs w:val="24"/>
          <w:lang w:val="ky-KG" w:eastAsia="ru-RU"/>
        </w:rPr>
        <w:t xml:space="preserve"> </w:t>
      </w:r>
      <w:r w:rsidR="004D74A8" w:rsidRPr="008623A2">
        <w:rPr>
          <w:rFonts w:ascii="Times New Roman" w:eastAsia="Times New Roman" w:hAnsi="Times New Roman" w:cs="Times New Roman"/>
          <w:sz w:val="24"/>
          <w:szCs w:val="24"/>
          <w:lang w:eastAsia="ru-RU"/>
        </w:rPr>
        <w:t>млн.</w:t>
      </w:r>
      <w:r w:rsidR="009E2AF3" w:rsidRPr="008623A2">
        <w:rPr>
          <w:rFonts w:ascii="Times New Roman" w:eastAsia="Times New Roman" w:hAnsi="Times New Roman" w:cs="Times New Roman"/>
          <w:sz w:val="24"/>
          <w:szCs w:val="24"/>
          <w:lang w:eastAsia="ru-RU"/>
        </w:rPr>
        <w:t xml:space="preserve"> </w:t>
      </w:r>
      <w:r w:rsidR="002F1296" w:rsidRPr="008623A2">
        <w:rPr>
          <w:rFonts w:ascii="Times New Roman" w:eastAsia="Times New Roman" w:hAnsi="Times New Roman" w:cs="Times New Roman"/>
          <w:sz w:val="24"/>
          <w:szCs w:val="24"/>
          <w:lang w:eastAsia="ru-RU"/>
        </w:rPr>
        <w:t>сомов</w:t>
      </w:r>
      <w:r w:rsidR="004D74A8" w:rsidRPr="008623A2">
        <w:rPr>
          <w:rFonts w:ascii="Times New Roman" w:eastAsia="Times New Roman" w:hAnsi="Times New Roman" w:cs="Times New Roman"/>
          <w:sz w:val="24"/>
          <w:szCs w:val="24"/>
          <w:lang w:eastAsia="ru-RU"/>
        </w:rPr>
        <w:t xml:space="preserve"> </w:t>
      </w:r>
      <w:r w:rsidR="00E50B52" w:rsidRPr="008623A2">
        <w:rPr>
          <w:rFonts w:ascii="Times New Roman" w:eastAsia="Times New Roman" w:hAnsi="Times New Roman" w:cs="Times New Roman"/>
          <w:sz w:val="24"/>
          <w:szCs w:val="24"/>
          <w:lang w:eastAsia="ru-RU"/>
        </w:rPr>
        <w:t>относительно утвержденного бюджета 2020</w:t>
      </w:r>
      <w:r w:rsidR="004D74A8" w:rsidRPr="008623A2">
        <w:rPr>
          <w:rFonts w:ascii="Times New Roman" w:eastAsia="Times New Roman" w:hAnsi="Times New Roman" w:cs="Times New Roman"/>
          <w:sz w:val="24"/>
          <w:szCs w:val="24"/>
          <w:lang w:eastAsia="ru-RU"/>
        </w:rPr>
        <w:t xml:space="preserve"> года, в том числе расходы </w:t>
      </w:r>
      <w:r w:rsidR="00981F9A" w:rsidRPr="008623A2">
        <w:rPr>
          <w:rFonts w:ascii="Times New Roman" w:eastAsia="Times New Roman" w:hAnsi="Times New Roman" w:cs="Times New Roman"/>
          <w:sz w:val="24"/>
          <w:szCs w:val="24"/>
          <w:lang w:eastAsia="ru-RU"/>
        </w:rPr>
        <w:t>за счет бюджетных средств – 1</w:t>
      </w:r>
      <w:r w:rsidR="00981F9A" w:rsidRPr="008623A2">
        <w:rPr>
          <w:rFonts w:ascii="Times New Roman" w:eastAsia="Times New Roman" w:hAnsi="Times New Roman" w:cs="Times New Roman"/>
          <w:sz w:val="24"/>
          <w:szCs w:val="24"/>
          <w:lang w:val="ky-KG" w:eastAsia="ru-RU"/>
        </w:rPr>
        <w:t xml:space="preserve"> </w:t>
      </w:r>
      <w:r w:rsidR="00E50B52" w:rsidRPr="008623A2">
        <w:rPr>
          <w:rFonts w:ascii="Times New Roman" w:eastAsia="Times New Roman" w:hAnsi="Times New Roman" w:cs="Times New Roman"/>
          <w:sz w:val="24"/>
          <w:szCs w:val="24"/>
          <w:lang w:val="ky-KG" w:eastAsia="ru-RU"/>
        </w:rPr>
        <w:t>307</w:t>
      </w:r>
      <w:r w:rsidR="00981F9A" w:rsidRPr="008623A2">
        <w:rPr>
          <w:rFonts w:ascii="Times New Roman" w:eastAsia="Times New Roman" w:hAnsi="Times New Roman" w:cs="Times New Roman"/>
          <w:sz w:val="24"/>
          <w:szCs w:val="24"/>
          <w:lang w:eastAsia="ru-RU"/>
        </w:rPr>
        <w:t>,</w:t>
      </w:r>
      <w:r w:rsidR="00EA7A72" w:rsidRPr="008623A2">
        <w:rPr>
          <w:rFonts w:ascii="Times New Roman" w:eastAsia="Times New Roman" w:hAnsi="Times New Roman" w:cs="Times New Roman"/>
          <w:sz w:val="24"/>
          <w:szCs w:val="24"/>
          <w:lang w:val="ky-KG" w:eastAsia="ru-RU"/>
        </w:rPr>
        <w:t>6</w:t>
      </w:r>
      <w:r w:rsidR="005E3B6C" w:rsidRPr="008623A2">
        <w:rPr>
          <w:rFonts w:ascii="Times New Roman" w:eastAsia="Times New Roman" w:hAnsi="Times New Roman" w:cs="Times New Roman"/>
          <w:sz w:val="24"/>
          <w:szCs w:val="24"/>
          <w:lang w:val="ky-KG" w:eastAsia="ru-RU"/>
        </w:rPr>
        <w:t xml:space="preserve"> </w:t>
      </w:r>
      <w:r w:rsidR="004D74A8" w:rsidRPr="008623A2">
        <w:rPr>
          <w:rFonts w:ascii="Times New Roman" w:eastAsia="Times New Roman" w:hAnsi="Times New Roman" w:cs="Times New Roman"/>
          <w:sz w:val="24"/>
          <w:szCs w:val="24"/>
          <w:lang w:eastAsia="ru-RU"/>
        </w:rPr>
        <w:t>млн.</w:t>
      </w:r>
      <w:r w:rsidR="009E2AF3" w:rsidRPr="008623A2">
        <w:rPr>
          <w:rFonts w:ascii="Times New Roman" w:eastAsia="Times New Roman" w:hAnsi="Times New Roman" w:cs="Times New Roman"/>
          <w:sz w:val="24"/>
          <w:szCs w:val="24"/>
          <w:lang w:eastAsia="ru-RU"/>
        </w:rPr>
        <w:t xml:space="preserve"> </w:t>
      </w:r>
      <w:r w:rsidR="004D74A8" w:rsidRPr="008623A2">
        <w:rPr>
          <w:rFonts w:ascii="Times New Roman" w:eastAsia="Times New Roman" w:hAnsi="Times New Roman" w:cs="Times New Roman"/>
          <w:sz w:val="24"/>
          <w:szCs w:val="24"/>
          <w:lang w:eastAsia="ru-RU"/>
        </w:rPr>
        <w:t xml:space="preserve">сомов, с </w:t>
      </w:r>
      <w:r w:rsidR="00E50B52" w:rsidRPr="008623A2">
        <w:rPr>
          <w:rFonts w:ascii="Times New Roman" w:eastAsia="Times New Roman" w:hAnsi="Times New Roman" w:cs="Times New Roman"/>
          <w:sz w:val="24"/>
          <w:szCs w:val="24"/>
          <w:lang w:val="ky-KG" w:eastAsia="ru-RU"/>
        </w:rPr>
        <w:t>уменьш</w:t>
      </w:r>
      <w:r w:rsidR="00C53B1E" w:rsidRPr="008623A2">
        <w:rPr>
          <w:rFonts w:ascii="Times New Roman" w:eastAsia="Times New Roman" w:hAnsi="Times New Roman" w:cs="Times New Roman"/>
          <w:sz w:val="24"/>
          <w:szCs w:val="24"/>
          <w:lang w:val="ky-KG" w:eastAsia="ru-RU"/>
        </w:rPr>
        <w:t>ением</w:t>
      </w:r>
      <w:r w:rsidR="00981F9A" w:rsidRPr="008623A2">
        <w:rPr>
          <w:rFonts w:ascii="Times New Roman" w:eastAsia="Times New Roman" w:hAnsi="Times New Roman" w:cs="Times New Roman"/>
          <w:color w:val="FF0000"/>
          <w:sz w:val="24"/>
          <w:szCs w:val="24"/>
          <w:lang w:eastAsia="ru-RU"/>
        </w:rPr>
        <w:t xml:space="preserve"> </w:t>
      </w:r>
      <w:r w:rsidR="00981F9A" w:rsidRPr="008623A2">
        <w:rPr>
          <w:rFonts w:ascii="Times New Roman" w:eastAsia="Times New Roman" w:hAnsi="Times New Roman" w:cs="Times New Roman"/>
          <w:sz w:val="24"/>
          <w:szCs w:val="24"/>
          <w:lang w:eastAsia="ru-RU"/>
        </w:rPr>
        <w:t xml:space="preserve">на </w:t>
      </w:r>
      <w:r w:rsidR="00E50B52" w:rsidRPr="008623A2">
        <w:rPr>
          <w:rFonts w:ascii="Times New Roman" w:eastAsia="Times New Roman" w:hAnsi="Times New Roman" w:cs="Times New Roman"/>
          <w:sz w:val="24"/>
          <w:szCs w:val="24"/>
          <w:lang w:val="ky-KG" w:eastAsia="ru-RU"/>
        </w:rPr>
        <w:t>98</w:t>
      </w:r>
      <w:r w:rsidR="00981F9A" w:rsidRPr="008623A2">
        <w:rPr>
          <w:rFonts w:ascii="Times New Roman" w:eastAsia="Times New Roman" w:hAnsi="Times New Roman" w:cs="Times New Roman"/>
          <w:sz w:val="24"/>
          <w:szCs w:val="24"/>
          <w:lang w:eastAsia="ru-RU"/>
        </w:rPr>
        <w:t>,</w:t>
      </w:r>
      <w:r w:rsidR="00EA7A72" w:rsidRPr="008623A2">
        <w:rPr>
          <w:rFonts w:ascii="Times New Roman" w:eastAsia="Times New Roman" w:hAnsi="Times New Roman" w:cs="Times New Roman"/>
          <w:sz w:val="24"/>
          <w:szCs w:val="24"/>
          <w:lang w:val="ky-KG" w:eastAsia="ru-RU"/>
        </w:rPr>
        <w:t>0</w:t>
      </w:r>
      <w:r w:rsidR="004D74A8" w:rsidRPr="008623A2">
        <w:rPr>
          <w:rFonts w:ascii="Times New Roman" w:eastAsia="Times New Roman" w:hAnsi="Times New Roman" w:cs="Times New Roman"/>
          <w:sz w:val="24"/>
          <w:szCs w:val="24"/>
          <w:lang w:eastAsia="ru-RU"/>
        </w:rPr>
        <w:t xml:space="preserve"> млн.</w:t>
      </w:r>
      <w:r w:rsidR="009E2AF3" w:rsidRPr="008623A2">
        <w:rPr>
          <w:rFonts w:ascii="Times New Roman" w:eastAsia="Times New Roman" w:hAnsi="Times New Roman" w:cs="Times New Roman"/>
          <w:sz w:val="24"/>
          <w:szCs w:val="24"/>
          <w:lang w:eastAsia="ru-RU"/>
        </w:rPr>
        <w:t xml:space="preserve"> </w:t>
      </w:r>
      <w:r w:rsidR="004D74A8" w:rsidRPr="008623A2">
        <w:rPr>
          <w:rFonts w:ascii="Times New Roman" w:eastAsia="Times New Roman" w:hAnsi="Times New Roman" w:cs="Times New Roman"/>
          <w:sz w:val="24"/>
          <w:szCs w:val="24"/>
          <w:lang w:eastAsia="ru-RU"/>
        </w:rPr>
        <w:t xml:space="preserve">сомов </w:t>
      </w:r>
      <w:r w:rsidR="00E50B52" w:rsidRPr="008623A2">
        <w:rPr>
          <w:rFonts w:ascii="Times New Roman" w:eastAsia="Times New Roman" w:hAnsi="Times New Roman" w:cs="Times New Roman"/>
          <w:sz w:val="24"/>
          <w:szCs w:val="24"/>
          <w:lang w:eastAsia="ru-RU"/>
        </w:rPr>
        <w:t>или на 7,0</w:t>
      </w:r>
      <w:r w:rsidR="00036084" w:rsidRPr="008623A2">
        <w:rPr>
          <w:rFonts w:ascii="Times New Roman" w:eastAsia="Times New Roman" w:hAnsi="Times New Roman" w:cs="Times New Roman"/>
          <w:sz w:val="24"/>
          <w:szCs w:val="24"/>
          <w:lang w:eastAsia="ru-RU"/>
        </w:rPr>
        <w:t> </w:t>
      </w:r>
      <w:r w:rsidR="00E50B52" w:rsidRPr="008623A2">
        <w:rPr>
          <w:rFonts w:ascii="Times New Roman" w:eastAsia="Times New Roman" w:hAnsi="Times New Roman" w:cs="Times New Roman"/>
          <w:sz w:val="24"/>
          <w:szCs w:val="24"/>
          <w:lang w:eastAsia="ru-RU"/>
        </w:rPr>
        <w:t xml:space="preserve">% </w:t>
      </w:r>
      <w:r w:rsidR="00FB6D9A" w:rsidRPr="008623A2">
        <w:rPr>
          <w:rFonts w:ascii="Times New Roman" w:eastAsia="Times New Roman" w:hAnsi="Times New Roman" w:cs="Times New Roman"/>
          <w:sz w:val="24"/>
          <w:szCs w:val="24"/>
          <w:lang w:eastAsia="ru-RU"/>
        </w:rPr>
        <w:t>относительно</w:t>
      </w:r>
      <w:r w:rsidR="00E50B52" w:rsidRPr="008623A2">
        <w:rPr>
          <w:rFonts w:ascii="Times New Roman" w:eastAsia="Times New Roman" w:hAnsi="Times New Roman" w:cs="Times New Roman"/>
          <w:sz w:val="24"/>
          <w:szCs w:val="24"/>
          <w:lang w:eastAsia="ru-RU"/>
        </w:rPr>
        <w:t xml:space="preserve"> утвержденного бюджета 2020</w:t>
      </w:r>
      <w:r w:rsidR="004D74A8" w:rsidRPr="008623A2">
        <w:rPr>
          <w:rFonts w:ascii="Times New Roman" w:eastAsia="Times New Roman" w:hAnsi="Times New Roman" w:cs="Times New Roman"/>
          <w:sz w:val="24"/>
          <w:szCs w:val="24"/>
          <w:lang w:eastAsia="ru-RU"/>
        </w:rPr>
        <w:t xml:space="preserve"> года, </w:t>
      </w:r>
      <w:r w:rsidR="00F739D7" w:rsidRPr="008623A2">
        <w:rPr>
          <w:rFonts w:ascii="Times New Roman" w:eastAsia="Times New Roman" w:hAnsi="Times New Roman" w:cs="Times New Roman"/>
          <w:sz w:val="24"/>
          <w:szCs w:val="24"/>
          <w:lang w:eastAsia="ru-RU"/>
        </w:rPr>
        <w:t>за счет средств  специального счета</w:t>
      </w:r>
      <w:r w:rsidR="00FB6D9A" w:rsidRPr="008623A2">
        <w:rPr>
          <w:rFonts w:ascii="Times New Roman" w:eastAsia="Times New Roman" w:hAnsi="Times New Roman" w:cs="Times New Roman"/>
          <w:sz w:val="24"/>
          <w:szCs w:val="24"/>
          <w:lang w:eastAsia="ru-RU"/>
        </w:rPr>
        <w:t xml:space="preserve"> </w:t>
      </w:r>
      <w:r w:rsidR="00C53B1E" w:rsidRPr="008623A2">
        <w:rPr>
          <w:rFonts w:ascii="Times New Roman" w:eastAsia="Times New Roman" w:hAnsi="Times New Roman" w:cs="Times New Roman"/>
          <w:sz w:val="24"/>
          <w:szCs w:val="24"/>
          <w:lang w:eastAsia="ru-RU"/>
        </w:rPr>
        <w:t xml:space="preserve">- </w:t>
      </w:r>
      <w:r w:rsidR="00E50B52" w:rsidRPr="008623A2">
        <w:rPr>
          <w:rFonts w:ascii="Times New Roman" w:eastAsia="Times New Roman" w:hAnsi="Times New Roman" w:cs="Times New Roman"/>
          <w:sz w:val="24"/>
          <w:szCs w:val="24"/>
          <w:lang w:eastAsia="ru-RU"/>
        </w:rPr>
        <w:t>63,0</w:t>
      </w:r>
      <w:r w:rsidR="004D74A8" w:rsidRPr="008623A2">
        <w:rPr>
          <w:rFonts w:ascii="Times New Roman" w:eastAsia="Times New Roman" w:hAnsi="Times New Roman" w:cs="Times New Roman"/>
          <w:sz w:val="24"/>
          <w:szCs w:val="24"/>
          <w:lang w:eastAsia="ru-RU"/>
        </w:rPr>
        <w:t xml:space="preserve"> млн.</w:t>
      </w:r>
      <w:r w:rsidR="009E2AF3" w:rsidRPr="008623A2">
        <w:rPr>
          <w:rFonts w:ascii="Times New Roman" w:eastAsia="Times New Roman" w:hAnsi="Times New Roman" w:cs="Times New Roman"/>
          <w:sz w:val="24"/>
          <w:szCs w:val="24"/>
          <w:lang w:eastAsia="ru-RU"/>
        </w:rPr>
        <w:t xml:space="preserve"> </w:t>
      </w:r>
      <w:r w:rsidR="002F1296" w:rsidRPr="008623A2">
        <w:rPr>
          <w:rFonts w:ascii="Times New Roman" w:eastAsia="Times New Roman" w:hAnsi="Times New Roman" w:cs="Times New Roman"/>
          <w:sz w:val="24"/>
          <w:szCs w:val="24"/>
          <w:lang w:eastAsia="ru-RU"/>
        </w:rPr>
        <w:t>сомов</w:t>
      </w:r>
      <w:r w:rsidR="004D74A8" w:rsidRPr="008623A2">
        <w:rPr>
          <w:rFonts w:ascii="Times New Roman" w:eastAsia="Times New Roman" w:hAnsi="Times New Roman" w:cs="Times New Roman"/>
          <w:sz w:val="24"/>
          <w:szCs w:val="24"/>
          <w:lang w:eastAsia="ru-RU"/>
        </w:rPr>
        <w:t xml:space="preserve"> </w:t>
      </w:r>
      <w:r w:rsidR="00E50B52" w:rsidRPr="008623A2">
        <w:rPr>
          <w:rFonts w:ascii="Times New Roman" w:eastAsia="Times New Roman" w:hAnsi="Times New Roman" w:cs="Times New Roman"/>
          <w:sz w:val="24"/>
          <w:szCs w:val="24"/>
          <w:lang w:eastAsia="ru-RU"/>
        </w:rPr>
        <w:t>с уменьшением на 45,1 млн. сомов относительно</w:t>
      </w:r>
      <w:r w:rsidR="00AB75F8" w:rsidRPr="008623A2">
        <w:rPr>
          <w:rFonts w:ascii="Times New Roman" w:eastAsia="Times New Roman" w:hAnsi="Times New Roman" w:cs="Times New Roman"/>
          <w:sz w:val="24"/>
          <w:szCs w:val="24"/>
          <w:lang w:eastAsia="ru-RU"/>
        </w:rPr>
        <w:t xml:space="preserve"> </w:t>
      </w:r>
      <w:r w:rsidR="00E50B52" w:rsidRPr="008623A2">
        <w:rPr>
          <w:rFonts w:ascii="Times New Roman" w:eastAsia="Times New Roman" w:hAnsi="Times New Roman" w:cs="Times New Roman"/>
          <w:sz w:val="24"/>
          <w:szCs w:val="24"/>
          <w:lang w:eastAsia="ru-RU"/>
        </w:rPr>
        <w:t xml:space="preserve"> утвержденного бюджета 2020</w:t>
      </w:r>
      <w:r w:rsidR="00C53B1E" w:rsidRPr="008623A2">
        <w:rPr>
          <w:rFonts w:ascii="Times New Roman" w:eastAsia="Times New Roman" w:hAnsi="Times New Roman" w:cs="Times New Roman"/>
          <w:sz w:val="24"/>
          <w:szCs w:val="24"/>
          <w:lang w:eastAsia="ru-RU"/>
        </w:rPr>
        <w:t xml:space="preserve"> года</w:t>
      </w:r>
      <w:r w:rsidR="00E00D2A" w:rsidRPr="008623A2">
        <w:rPr>
          <w:rFonts w:ascii="Times New Roman" w:eastAsia="Times New Roman" w:hAnsi="Times New Roman" w:cs="Times New Roman"/>
          <w:sz w:val="24"/>
          <w:szCs w:val="24"/>
          <w:lang w:eastAsia="ru-RU"/>
        </w:rPr>
        <w:t>.</w:t>
      </w:r>
    </w:p>
    <w:p w:rsidR="004D74A8" w:rsidRPr="008623A2" w:rsidRDefault="004D74A8" w:rsidP="004D74A8">
      <w:pPr>
        <w:spacing w:after="0" w:line="240" w:lineRule="auto"/>
        <w:ind w:left="7800"/>
        <w:jc w:val="right"/>
        <w:rPr>
          <w:rFonts w:ascii="Times New Roman" w:eastAsia="Times New Roman" w:hAnsi="Times New Roman" w:cs="Times New Roman"/>
          <w:szCs w:val="24"/>
          <w:lang w:val="ky-KG" w:eastAsia="ru-RU"/>
        </w:rPr>
      </w:pPr>
      <w:r w:rsidRPr="008623A2">
        <w:rPr>
          <w:rFonts w:ascii="Times New Roman" w:eastAsia="Times New Roman" w:hAnsi="Times New Roman" w:cs="Times New Roman"/>
          <w:szCs w:val="24"/>
          <w:lang w:eastAsia="ru-RU"/>
        </w:rPr>
        <w:t>млн. сом</w:t>
      </w:r>
      <w:r w:rsidR="00720579" w:rsidRPr="008623A2">
        <w:rPr>
          <w:rFonts w:ascii="Times New Roman" w:eastAsia="Times New Roman" w:hAnsi="Times New Roman" w:cs="Times New Roman"/>
          <w:szCs w:val="24"/>
          <w:lang w:val="ky-KG" w:eastAsia="ru-RU"/>
        </w:rPr>
        <w:t>ов</w:t>
      </w:r>
    </w:p>
    <w:tbl>
      <w:tblPr>
        <w:tblW w:w="9640" w:type="dxa"/>
        <w:tblInd w:w="108" w:type="dxa"/>
        <w:tblLayout w:type="fixed"/>
        <w:tblLook w:val="04A0" w:firstRow="1" w:lastRow="0" w:firstColumn="1" w:lastColumn="0" w:noHBand="0" w:noVBand="1"/>
      </w:tblPr>
      <w:tblGrid>
        <w:gridCol w:w="2552"/>
        <w:gridCol w:w="1181"/>
        <w:gridCol w:w="1181"/>
        <w:gridCol w:w="1182"/>
        <w:gridCol w:w="1181"/>
        <w:gridCol w:w="1181"/>
        <w:gridCol w:w="1182"/>
      </w:tblGrid>
      <w:tr w:rsidR="004D74A8" w:rsidRPr="008623A2" w:rsidTr="00B001CF">
        <w:trPr>
          <w:trHeight w:val="920"/>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74A8" w:rsidRPr="008623A2" w:rsidRDefault="004D74A8" w:rsidP="00DD2550">
            <w:pPr>
              <w:spacing w:after="0" w:line="240" w:lineRule="auto"/>
              <w:jc w:val="cente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Наименование</w:t>
            </w:r>
          </w:p>
        </w:tc>
        <w:tc>
          <w:tcPr>
            <w:tcW w:w="11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74A8" w:rsidRPr="008623A2" w:rsidRDefault="00F91A4B" w:rsidP="00DD2550">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7B41E6" w:rsidRPr="008623A2">
              <w:rPr>
                <w:rFonts w:ascii="Times New Roman" w:eastAsia="Calibri" w:hAnsi="Times New Roman" w:cs="Times New Roman"/>
                <w:b/>
                <w:bCs/>
                <w:sz w:val="20"/>
                <w:szCs w:val="20"/>
                <w:lang w:val="en-US" w:eastAsia="ru-RU"/>
              </w:rPr>
              <w:t>9</w:t>
            </w:r>
            <w:r w:rsidR="004D74A8" w:rsidRPr="008623A2">
              <w:rPr>
                <w:rFonts w:ascii="Times New Roman" w:eastAsia="Calibri" w:hAnsi="Times New Roman" w:cs="Times New Roman"/>
                <w:b/>
                <w:bCs/>
                <w:sz w:val="20"/>
                <w:szCs w:val="20"/>
                <w:lang w:eastAsia="ru-RU"/>
              </w:rPr>
              <w:t xml:space="preserve"> год факт</w:t>
            </w:r>
          </w:p>
        </w:tc>
        <w:tc>
          <w:tcPr>
            <w:tcW w:w="11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74A8" w:rsidRPr="008623A2" w:rsidRDefault="00F54B4F" w:rsidP="00DD2550">
            <w:pPr>
              <w:spacing w:after="0" w:line="240" w:lineRule="auto"/>
              <w:jc w:val="center"/>
              <w:rPr>
                <w:rFonts w:ascii="Times New Roman" w:eastAsia="Calibri" w:hAnsi="Times New Roman" w:cs="Times New Roman"/>
                <w:b/>
                <w:bCs/>
                <w:sz w:val="20"/>
                <w:szCs w:val="20"/>
                <w:lang w:val="ky-KG" w:eastAsia="ru-RU"/>
              </w:rPr>
            </w:pPr>
            <w:r w:rsidRPr="008623A2">
              <w:rPr>
                <w:rFonts w:ascii="Times New Roman" w:eastAsia="Calibri" w:hAnsi="Times New Roman" w:cs="Times New Roman"/>
                <w:b/>
                <w:bCs/>
                <w:sz w:val="20"/>
                <w:szCs w:val="20"/>
                <w:lang w:eastAsia="ru-RU"/>
              </w:rPr>
              <w:t>2020</w:t>
            </w:r>
            <w:r w:rsidR="00F90AED" w:rsidRPr="008623A2">
              <w:rPr>
                <w:rFonts w:ascii="Times New Roman" w:eastAsia="Calibri" w:hAnsi="Times New Roman" w:cs="Times New Roman"/>
                <w:b/>
                <w:bCs/>
                <w:sz w:val="20"/>
                <w:szCs w:val="20"/>
                <w:lang w:eastAsia="ru-RU"/>
              </w:rPr>
              <w:t xml:space="preserve"> год </w:t>
            </w:r>
            <w:proofErr w:type="spellStart"/>
            <w:r w:rsidR="00F90AED" w:rsidRPr="008623A2">
              <w:rPr>
                <w:rFonts w:ascii="Times New Roman" w:eastAsia="Calibri" w:hAnsi="Times New Roman" w:cs="Times New Roman"/>
                <w:b/>
                <w:bCs/>
                <w:sz w:val="20"/>
                <w:szCs w:val="20"/>
                <w:lang w:eastAsia="ru-RU"/>
              </w:rPr>
              <w:t>утвержд</w:t>
            </w:r>
            <w:proofErr w:type="spellEnd"/>
          </w:p>
        </w:tc>
        <w:tc>
          <w:tcPr>
            <w:tcW w:w="11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74A8" w:rsidRPr="008623A2" w:rsidRDefault="00C72A5A" w:rsidP="00DD2550">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F54B4F" w:rsidRPr="008623A2">
              <w:rPr>
                <w:rFonts w:ascii="Times New Roman" w:eastAsia="Calibri" w:hAnsi="Times New Roman" w:cs="Times New Roman"/>
                <w:b/>
                <w:bCs/>
                <w:sz w:val="20"/>
                <w:szCs w:val="20"/>
                <w:lang w:val="ky-KG" w:eastAsia="ru-RU"/>
              </w:rPr>
              <w:t>21</w:t>
            </w:r>
            <w:r w:rsidR="004D74A8" w:rsidRPr="008623A2">
              <w:rPr>
                <w:rFonts w:ascii="Times New Roman" w:eastAsia="Calibri" w:hAnsi="Times New Roman" w:cs="Times New Roman"/>
                <w:b/>
                <w:bCs/>
                <w:sz w:val="20"/>
                <w:szCs w:val="20"/>
                <w:lang w:eastAsia="ru-RU"/>
              </w:rPr>
              <w:t xml:space="preserve"> год проект</w:t>
            </w:r>
          </w:p>
        </w:tc>
        <w:tc>
          <w:tcPr>
            <w:tcW w:w="1181" w:type="dxa"/>
            <w:tcBorders>
              <w:top w:val="single" w:sz="4" w:space="0" w:color="auto"/>
              <w:left w:val="single" w:sz="4" w:space="0" w:color="auto"/>
              <w:right w:val="single" w:sz="4" w:space="0" w:color="auto"/>
            </w:tcBorders>
            <w:vAlign w:val="center"/>
          </w:tcPr>
          <w:p w:rsidR="004D74A8" w:rsidRPr="008623A2" w:rsidRDefault="00F90AED" w:rsidP="00DD2550">
            <w:pPr>
              <w:spacing w:after="0" w:line="240" w:lineRule="auto"/>
              <w:jc w:val="center"/>
              <w:rPr>
                <w:rFonts w:ascii="Times New Roman" w:eastAsia="Times New Roman" w:hAnsi="Times New Roman" w:cs="Times New Roman"/>
                <w:b/>
                <w:bCs/>
                <w:color w:val="000000"/>
                <w:sz w:val="20"/>
                <w:szCs w:val="20"/>
                <w:lang w:val="ky-KG" w:eastAsia="ky-KG"/>
              </w:rPr>
            </w:pPr>
            <w:proofErr w:type="spellStart"/>
            <w:r w:rsidRPr="008623A2">
              <w:rPr>
                <w:rFonts w:ascii="Times New Roman" w:eastAsia="Times New Roman" w:hAnsi="Times New Roman" w:cs="Times New Roman"/>
                <w:b/>
                <w:bCs/>
                <w:color w:val="000000"/>
                <w:sz w:val="20"/>
                <w:szCs w:val="20"/>
                <w:lang w:eastAsia="ky-KG"/>
              </w:rPr>
              <w:t>откл</w:t>
            </w:r>
            <w:proofErr w:type="spellEnd"/>
          </w:p>
        </w:tc>
        <w:tc>
          <w:tcPr>
            <w:tcW w:w="1181" w:type="dxa"/>
            <w:tcBorders>
              <w:top w:val="single" w:sz="4" w:space="0" w:color="auto"/>
              <w:left w:val="single" w:sz="4" w:space="0" w:color="auto"/>
              <w:right w:val="single" w:sz="4" w:space="0" w:color="auto"/>
            </w:tcBorders>
            <w:vAlign w:val="center"/>
          </w:tcPr>
          <w:p w:rsidR="004D74A8" w:rsidRPr="008623A2" w:rsidRDefault="008E730B" w:rsidP="00DD2550">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6E3EE5" w:rsidRPr="008623A2">
              <w:rPr>
                <w:rFonts w:ascii="Times New Roman" w:eastAsia="Calibri" w:hAnsi="Times New Roman" w:cs="Times New Roman"/>
                <w:b/>
                <w:bCs/>
                <w:sz w:val="20"/>
                <w:szCs w:val="20"/>
                <w:lang w:val="ky-KG" w:eastAsia="ru-RU"/>
              </w:rPr>
              <w:t>22</w:t>
            </w:r>
            <w:r w:rsidR="004D74A8" w:rsidRPr="008623A2">
              <w:rPr>
                <w:rFonts w:ascii="Times New Roman" w:eastAsia="Calibri" w:hAnsi="Times New Roman" w:cs="Times New Roman"/>
                <w:b/>
                <w:bCs/>
                <w:sz w:val="20"/>
                <w:szCs w:val="20"/>
                <w:lang w:eastAsia="ru-RU"/>
              </w:rPr>
              <w:t xml:space="preserve"> год прогноз</w:t>
            </w:r>
          </w:p>
        </w:tc>
        <w:tc>
          <w:tcPr>
            <w:tcW w:w="1182" w:type="dxa"/>
            <w:tcBorders>
              <w:top w:val="single" w:sz="4" w:space="0" w:color="auto"/>
              <w:left w:val="single" w:sz="4" w:space="0" w:color="auto"/>
              <w:right w:val="single" w:sz="4" w:space="0" w:color="auto"/>
            </w:tcBorders>
            <w:vAlign w:val="center"/>
          </w:tcPr>
          <w:p w:rsidR="004D74A8" w:rsidRPr="008623A2" w:rsidRDefault="008E730B" w:rsidP="00DD2550">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w:t>
            </w:r>
            <w:r w:rsidR="00F54B4F" w:rsidRPr="008623A2">
              <w:rPr>
                <w:rFonts w:ascii="Times New Roman" w:eastAsia="Calibri" w:hAnsi="Times New Roman" w:cs="Times New Roman"/>
                <w:b/>
                <w:bCs/>
                <w:sz w:val="20"/>
                <w:szCs w:val="20"/>
                <w:lang w:val="ky-KG" w:eastAsia="ru-RU"/>
              </w:rPr>
              <w:t>3</w:t>
            </w:r>
            <w:r w:rsidR="004D74A8" w:rsidRPr="008623A2">
              <w:rPr>
                <w:rFonts w:ascii="Times New Roman" w:eastAsia="Calibri" w:hAnsi="Times New Roman" w:cs="Times New Roman"/>
                <w:b/>
                <w:bCs/>
                <w:sz w:val="20"/>
                <w:szCs w:val="20"/>
                <w:lang w:eastAsia="ru-RU"/>
              </w:rPr>
              <w:t xml:space="preserve"> год прогноз</w:t>
            </w:r>
          </w:p>
        </w:tc>
      </w:tr>
      <w:tr w:rsidR="00F54B4F" w:rsidRPr="008623A2" w:rsidTr="00B001CF">
        <w:trPr>
          <w:trHeight w:val="377"/>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54B4F" w:rsidRPr="008623A2" w:rsidRDefault="00F54B4F" w:rsidP="00014841">
            <w:pPr>
              <w:spacing w:after="0" w:line="240" w:lineRule="auto"/>
              <w:rPr>
                <w:rFonts w:ascii="Times New Roman" w:hAnsi="Times New Roman" w:cs="Times New Roman"/>
                <w:bCs/>
                <w:sz w:val="20"/>
                <w:szCs w:val="20"/>
                <w:lang w:val="ky-KG"/>
              </w:rPr>
            </w:pPr>
            <w:r w:rsidRPr="008623A2">
              <w:rPr>
                <w:rFonts w:ascii="Times New Roman" w:hAnsi="Times New Roman" w:cs="Times New Roman"/>
                <w:bCs/>
                <w:sz w:val="20"/>
                <w:szCs w:val="20"/>
                <w:lang w:val="ky-KG"/>
              </w:rPr>
              <w:t>Всего</w:t>
            </w:r>
            <w:r w:rsidRPr="008623A2">
              <w:rPr>
                <w:rFonts w:ascii="Times New Roman" w:hAnsi="Times New Roman" w:cs="Times New Roman"/>
                <w:bCs/>
                <w:sz w:val="20"/>
                <w:szCs w:val="20"/>
              </w:rPr>
              <w:t xml:space="preserve"> </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C81F8A">
            <w:pPr>
              <w:spacing w:after="0" w:line="240" w:lineRule="auto"/>
              <w:jc w:val="center"/>
              <w:rPr>
                <w:rFonts w:ascii="Times New Roman" w:eastAsia="Times New Roman" w:hAnsi="Times New Roman" w:cs="Times New Roman"/>
                <w:b/>
                <w:bCs/>
                <w:sz w:val="20"/>
                <w:szCs w:val="20"/>
                <w:lang w:val="en-US" w:eastAsia="ru-RU"/>
              </w:rPr>
            </w:pPr>
            <w:r w:rsidRPr="008623A2">
              <w:rPr>
                <w:rFonts w:ascii="Times New Roman" w:eastAsia="Times New Roman" w:hAnsi="Times New Roman" w:cs="Times New Roman"/>
                <w:b/>
                <w:bCs/>
                <w:sz w:val="20"/>
                <w:szCs w:val="20"/>
                <w:lang w:eastAsia="ru-RU"/>
              </w:rPr>
              <w:t>1</w:t>
            </w:r>
            <w:r w:rsidR="007B41E6" w:rsidRPr="008623A2">
              <w:rPr>
                <w:rFonts w:ascii="Times New Roman" w:eastAsia="Times New Roman" w:hAnsi="Times New Roman" w:cs="Times New Roman"/>
                <w:b/>
                <w:bCs/>
                <w:sz w:val="20"/>
                <w:szCs w:val="20"/>
                <w:lang w:val="ky-KG" w:eastAsia="ru-RU"/>
              </w:rPr>
              <w:t xml:space="preserve"> </w:t>
            </w:r>
            <w:r w:rsidR="007B41E6" w:rsidRPr="008623A2">
              <w:rPr>
                <w:rFonts w:ascii="Times New Roman" w:eastAsia="Times New Roman" w:hAnsi="Times New Roman" w:cs="Times New Roman"/>
                <w:b/>
                <w:bCs/>
                <w:sz w:val="20"/>
                <w:szCs w:val="20"/>
                <w:lang w:val="en-US" w:eastAsia="ru-RU"/>
              </w:rPr>
              <w:t>570</w:t>
            </w:r>
            <w:r w:rsidRPr="008623A2">
              <w:rPr>
                <w:rFonts w:ascii="Times New Roman" w:eastAsia="Times New Roman" w:hAnsi="Times New Roman" w:cs="Times New Roman"/>
                <w:b/>
                <w:bCs/>
                <w:sz w:val="20"/>
                <w:szCs w:val="20"/>
                <w:lang w:eastAsia="ru-RU"/>
              </w:rPr>
              <w:t>,</w:t>
            </w:r>
            <w:r w:rsidR="007B41E6" w:rsidRPr="008623A2">
              <w:rPr>
                <w:rFonts w:ascii="Times New Roman" w:eastAsia="Times New Roman" w:hAnsi="Times New Roman" w:cs="Times New Roman"/>
                <w:b/>
                <w:bCs/>
                <w:sz w:val="20"/>
                <w:szCs w:val="20"/>
                <w:lang w:val="en-US" w:eastAsia="ru-RU"/>
              </w:rPr>
              <w:t>7</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F54B4F">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eastAsia="ru-RU"/>
              </w:rPr>
              <w:t>1</w:t>
            </w:r>
            <w:r w:rsidRPr="008623A2">
              <w:rPr>
                <w:rFonts w:ascii="Times New Roman" w:eastAsia="Times New Roman" w:hAnsi="Times New Roman" w:cs="Times New Roman"/>
                <w:b/>
                <w:bCs/>
                <w:sz w:val="20"/>
                <w:szCs w:val="20"/>
                <w:lang w:val="ky-KG" w:eastAsia="ru-RU"/>
              </w:rPr>
              <w:t xml:space="preserve"> 513</w:t>
            </w:r>
            <w:r w:rsidRPr="008623A2">
              <w:rPr>
                <w:rFonts w:ascii="Times New Roman" w:eastAsia="Times New Roman" w:hAnsi="Times New Roman" w:cs="Times New Roman"/>
                <w:b/>
                <w:bCs/>
                <w:sz w:val="20"/>
                <w:szCs w:val="20"/>
                <w:lang w:eastAsia="ru-RU"/>
              </w:rPr>
              <w:t>,</w:t>
            </w:r>
            <w:r w:rsidRPr="008623A2">
              <w:rPr>
                <w:rFonts w:ascii="Times New Roman" w:eastAsia="Times New Roman" w:hAnsi="Times New Roman" w:cs="Times New Roman"/>
                <w:b/>
                <w:bCs/>
                <w:sz w:val="20"/>
                <w:szCs w:val="20"/>
                <w:lang w:val="ky-KG" w:eastAsia="ru-RU"/>
              </w:rPr>
              <w:t>7</w:t>
            </w:r>
          </w:p>
        </w:tc>
        <w:tc>
          <w:tcPr>
            <w:tcW w:w="1182"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C81F8A">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eastAsia="ru-RU"/>
              </w:rPr>
              <w:t>1</w:t>
            </w:r>
            <w:r w:rsidR="006E3EE5" w:rsidRPr="008623A2">
              <w:rPr>
                <w:rFonts w:ascii="Times New Roman" w:eastAsia="Times New Roman" w:hAnsi="Times New Roman" w:cs="Times New Roman"/>
                <w:b/>
                <w:bCs/>
                <w:sz w:val="20"/>
                <w:szCs w:val="20"/>
                <w:lang w:val="ky-KG" w:eastAsia="ru-RU"/>
              </w:rPr>
              <w:t xml:space="preserve"> </w:t>
            </w:r>
            <w:r w:rsidRPr="008623A2">
              <w:rPr>
                <w:rFonts w:ascii="Times New Roman" w:eastAsia="Times New Roman" w:hAnsi="Times New Roman" w:cs="Times New Roman"/>
                <w:b/>
                <w:bCs/>
                <w:sz w:val="20"/>
                <w:szCs w:val="20"/>
                <w:lang w:val="ky-KG" w:eastAsia="ru-RU"/>
              </w:rPr>
              <w:t>3</w:t>
            </w:r>
            <w:r w:rsidR="006E3EE5" w:rsidRPr="008623A2">
              <w:rPr>
                <w:rFonts w:ascii="Times New Roman" w:eastAsia="Times New Roman" w:hAnsi="Times New Roman" w:cs="Times New Roman"/>
                <w:b/>
                <w:bCs/>
                <w:sz w:val="20"/>
                <w:szCs w:val="20"/>
                <w:lang w:val="ky-KG" w:eastAsia="ru-RU"/>
              </w:rPr>
              <w:t>70</w:t>
            </w:r>
            <w:r w:rsidRPr="008623A2">
              <w:rPr>
                <w:rFonts w:ascii="Times New Roman" w:eastAsia="Times New Roman" w:hAnsi="Times New Roman" w:cs="Times New Roman"/>
                <w:b/>
                <w:bCs/>
                <w:sz w:val="20"/>
                <w:szCs w:val="20"/>
                <w:lang w:eastAsia="ru-RU"/>
              </w:rPr>
              <w:t>,</w:t>
            </w:r>
            <w:r w:rsidR="00A77ED0" w:rsidRPr="008623A2">
              <w:rPr>
                <w:rFonts w:ascii="Times New Roman" w:eastAsia="Times New Roman" w:hAnsi="Times New Roman" w:cs="Times New Roman"/>
                <w:b/>
                <w:bCs/>
                <w:sz w:val="20"/>
                <w:szCs w:val="20"/>
                <w:lang w:val="ky-KG" w:eastAsia="ru-RU"/>
              </w:rPr>
              <w:t>5</w:t>
            </w:r>
          </w:p>
        </w:tc>
        <w:tc>
          <w:tcPr>
            <w:tcW w:w="1181" w:type="dxa"/>
            <w:tcBorders>
              <w:top w:val="single" w:sz="4" w:space="0" w:color="auto"/>
              <w:left w:val="nil"/>
              <w:bottom w:val="single" w:sz="4" w:space="0" w:color="auto"/>
              <w:right w:val="single" w:sz="4" w:space="0" w:color="auto"/>
            </w:tcBorders>
            <w:vAlign w:val="center"/>
          </w:tcPr>
          <w:p w:rsidR="00F54B4F" w:rsidRPr="008623A2" w:rsidRDefault="00E50B52" w:rsidP="00C81F8A">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val="ky-KG" w:eastAsia="ru-RU"/>
              </w:rPr>
              <w:t>-</w:t>
            </w:r>
            <w:r w:rsidR="006E3EE5" w:rsidRPr="008623A2">
              <w:rPr>
                <w:rFonts w:ascii="Times New Roman" w:eastAsia="Times New Roman" w:hAnsi="Times New Roman" w:cs="Times New Roman"/>
                <w:b/>
                <w:bCs/>
                <w:sz w:val="20"/>
                <w:szCs w:val="20"/>
                <w:lang w:val="ky-KG" w:eastAsia="ru-RU"/>
              </w:rPr>
              <w:t>1</w:t>
            </w:r>
            <w:r w:rsidR="00F54B4F" w:rsidRPr="008623A2">
              <w:rPr>
                <w:rFonts w:ascii="Times New Roman" w:eastAsia="Times New Roman" w:hAnsi="Times New Roman" w:cs="Times New Roman"/>
                <w:b/>
                <w:bCs/>
                <w:sz w:val="20"/>
                <w:szCs w:val="20"/>
                <w:lang w:val="ky-KG" w:eastAsia="ru-RU"/>
              </w:rPr>
              <w:t>4</w:t>
            </w:r>
            <w:r w:rsidR="006E3EE5" w:rsidRPr="008623A2">
              <w:rPr>
                <w:rFonts w:ascii="Times New Roman" w:eastAsia="Times New Roman" w:hAnsi="Times New Roman" w:cs="Times New Roman"/>
                <w:b/>
                <w:bCs/>
                <w:sz w:val="20"/>
                <w:szCs w:val="20"/>
                <w:lang w:val="ky-KG" w:eastAsia="ru-RU"/>
              </w:rPr>
              <w:t>3</w:t>
            </w:r>
            <w:r w:rsidR="00F54B4F" w:rsidRPr="008623A2">
              <w:rPr>
                <w:rFonts w:ascii="Times New Roman" w:eastAsia="Times New Roman" w:hAnsi="Times New Roman" w:cs="Times New Roman"/>
                <w:b/>
                <w:bCs/>
                <w:sz w:val="20"/>
                <w:szCs w:val="20"/>
                <w:lang w:eastAsia="ru-RU"/>
              </w:rPr>
              <w:t>,</w:t>
            </w:r>
            <w:r w:rsidR="00A77ED0" w:rsidRPr="008623A2">
              <w:rPr>
                <w:rFonts w:ascii="Times New Roman" w:eastAsia="Times New Roman" w:hAnsi="Times New Roman" w:cs="Times New Roman"/>
                <w:b/>
                <w:bCs/>
                <w:sz w:val="20"/>
                <w:szCs w:val="20"/>
                <w:lang w:val="ky-KG" w:eastAsia="ru-RU"/>
              </w:rPr>
              <w:t>2</w:t>
            </w:r>
          </w:p>
        </w:tc>
        <w:tc>
          <w:tcPr>
            <w:tcW w:w="1181" w:type="dxa"/>
            <w:tcBorders>
              <w:top w:val="single" w:sz="4" w:space="0" w:color="auto"/>
              <w:left w:val="single" w:sz="4" w:space="0" w:color="auto"/>
              <w:bottom w:val="single" w:sz="4" w:space="0" w:color="auto"/>
              <w:right w:val="single" w:sz="4" w:space="0" w:color="auto"/>
            </w:tcBorders>
            <w:vAlign w:val="center"/>
          </w:tcPr>
          <w:p w:rsidR="00F54B4F" w:rsidRPr="008623A2" w:rsidRDefault="00F54B4F" w:rsidP="000D31CD">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eastAsia="ru-RU"/>
              </w:rPr>
              <w:t>1</w:t>
            </w:r>
            <w:r w:rsidR="00DD6895" w:rsidRPr="008623A2">
              <w:rPr>
                <w:rFonts w:ascii="Times New Roman" w:eastAsia="Times New Roman" w:hAnsi="Times New Roman" w:cs="Times New Roman"/>
                <w:b/>
                <w:bCs/>
                <w:sz w:val="20"/>
                <w:szCs w:val="20"/>
                <w:lang w:val="ky-KG" w:eastAsia="ru-RU"/>
              </w:rPr>
              <w:t xml:space="preserve"> 396</w:t>
            </w:r>
            <w:r w:rsidRPr="008623A2">
              <w:rPr>
                <w:rFonts w:ascii="Times New Roman" w:eastAsia="Times New Roman" w:hAnsi="Times New Roman" w:cs="Times New Roman"/>
                <w:b/>
                <w:bCs/>
                <w:sz w:val="20"/>
                <w:szCs w:val="20"/>
                <w:lang w:eastAsia="ru-RU"/>
              </w:rPr>
              <w:t>,</w:t>
            </w:r>
            <w:r w:rsidR="00DD6895" w:rsidRPr="008623A2">
              <w:rPr>
                <w:rFonts w:ascii="Times New Roman" w:eastAsia="Times New Roman" w:hAnsi="Times New Roman" w:cs="Times New Roman"/>
                <w:b/>
                <w:bCs/>
                <w:sz w:val="20"/>
                <w:szCs w:val="20"/>
                <w:lang w:val="ky-KG" w:eastAsia="ru-RU"/>
              </w:rPr>
              <w:t>9</w:t>
            </w:r>
          </w:p>
        </w:tc>
        <w:tc>
          <w:tcPr>
            <w:tcW w:w="1182" w:type="dxa"/>
            <w:tcBorders>
              <w:top w:val="single" w:sz="4" w:space="0" w:color="auto"/>
              <w:left w:val="nil"/>
              <w:bottom w:val="single" w:sz="4" w:space="0" w:color="auto"/>
              <w:right w:val="single" w:sz="4" w:space="0" w:color="auto"/>
            </w:tcBorders>
            <w:vAlign w:val="center"/>
          </w:tcPr>
          <w:p w:rsidR="00F54B4F" w:rsidRPr="008623A2" w:rsidRDefault="00F54B4F" w:rsidP="000D31CD">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eastAsia="ru-RU"/>
              </w:rPr>
              <w:t>1</w:t>
            </w:r>
            <w:r w:rsidR="00DD6895" w:rsidRPr="008623A2">
              <w:rPr>
                <w:rFonts w:ascii="Times New Roman" w:eastAsia="Times New Roman" w:hAnsi="Times New Roman" w:cs="Times New Roman"/>
                <w:b/>
                <w:bCs/>
                <w:sz w:val="20"/>
                <w:szCs w:val="20"/>
                <w:lang w:val="ky-KG" w:eastAsia="ru-RU"/>
              </w:rPr>
              <w:t xml:space="preserve"> 411</w:t>
            </w:r>
            <w:r w:rsidRPr="008623A2">
              <w:rPr>
                <w:rFonts w:ascii="Times New Roman" w:eastAsia="Times New Roman" w:hAnsi="Times New Roman" w:cs="Times New Roman"/>
                <w:b/>
                <w:bCs/>
                <w:sz w:val="20"/>
                <w:szCs w:val="20"/>
                <w:lang w:eastAsia="ru-RU"/>
              </w:rPr>
              <w:t>,</w:t>
            </w:r>
            <w:r w:rsidR="00DD6895" w:rsidRPr="008623A2">
              <w:rPr>
                <w:rFonts w:ascii="Times New Roman" w:eastAsia="Times New Roman" w:hAnsi="Times New Roman" w:cs="Times New Roman"/>
                <w:b/>
                <w:bCs/>
                <w:sz w:val="20"/>
                <w:szCs w:val="20"/>
                <w:lang w:val="ky-KG" w:eastAsia="ru-RU"/>
              </w:rPr>
              <w:t>5</w:t>
            </w:r>
          </w:p>
        </w:tc>
      </w:tr>
      <w:tr w:rsidR="00F54B4F" w:rsidRPr="008623A2" w:rsidTr="00B001CF">
        <w:trPr>
          <w:trHeight w:val="419"/>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4B4F" w:rsidRPr="008623A2" w:rsidRDefault="00F54B4F" w:rsidP="00DD2550">
            <w:pPr>
              <w:spacing w:after="0" w:line="240" w:lineRule="auto"/>
              <w:rPr>
                <w:rFonts w:ascii="Times New Roman" w:eastAsia="Times New Roman" w:hAnsi="Times New Roman" w:cs="Times New Roman"/>
                <w:bCs/>
                <w:iCs/>
                <w:sz w:val="20"/>
                <w:szCs w:val="20"/>
                <w:lang w:eastAsia="ru-RU"/>
              </w:rPr>
            </w:pPr>
            <w:r w:rsidRPr="008623A2">
              <w:rPr>
                <w:rFonts w:ascii="Times New Roman" w:eastAsia="Times New Roman" w:hAnsi="Times New Roman" w:cs="Times New Roman"/>
                <w:bCs/>
                <w:iCs/>
                <w:sz w:val="20"/>
                <w:szCs w:val="20"/>
                <w:lang w:eastAsia="ru-RU"/>
              </w:rPr>
              <w:t>бюджетные средства</w:t>
            </w:r>
          </w:p>
          <w:p w:rsidR="00F54B4F" w:rsidRPr="008623A2" w:rsidRDefault="00F54B4F" w:rsidP="00DD2550">
            <w:pPr>
              <w:spacing w:after="0" w:line="240" w:lineRule="auto"/>
              <w:rPr>
                <w:rFonts w:ascii="Times New Roman" w:eastAsia="Times New Roman" w:hAnsi="Times New Roman" w:cs="Times New Roman"/>
                <w:bCs/>
                <w:iCs/>
                <w:sz w:val="20"/>
                <w:szCs w:val="20"/>
                <w:lang w:eastAsia="ru-RU"/>
              </w:rPr>
            </w:pP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DD2550">
            <w:pPr>
              <w:spacing w:after="0" w:line="240" w:lineRule="auto"/>
              <w:jc w:val="center"/>
              <w:rPr>
                <w:rFonts w:ascii="Times New Roman" w:eastAsia="Times New Roman" w:hAnsi="Times New Roman" w:cs="Times New Roman"/>
                <w:bCs/>
                <w:sz w:val="20"/>
                <w:szCs w:val="20"/>
                <w:lang w:val="en-US" w:eastAsia="ru-RU"/>
              </w:rPr>
            </w:pPr>
            <w:r w:rsidRPr="008623A2">
              <w:rPr>
                <w:rFonts w:ascii="Times New Roman" w:eastAsia="Times New Roman" w:hAnsi="Times New Roman" w:cs="Times New Roman"/>
                <w:bCs/>
                <w:sz w:val="20"/>
                <w:szCs w:val="20"/>
                <w:lang w:eastAsia="ru-RU"/>
              </w:rPr>
              <w:t>1</w:t>
            </w:r>
            <w:r w:rsidR="007B41E6" w:rsidRPr="008623A2">
              <w:rPr>
                <w:rFonts w:ascii="Times New Roman" w:eastAsia="Times New Roman" w:hAnsi="Times New Roman" w:cs="Times New Roman"/>
                <w:bCs/>
                <w:sz w:val="20"/>
                <w:szCs w:val="20"/>
                <w:lang w:val="ky-KG" w:eastAsia="ru-RU"/>
              </w:rPr>
              <w:t xml:space="preserve"> </w:t>
            </w:r>
            <w:r w:rsidR="007B41E6" w:rsidRPr="008623A2">
              <w:rPr>
                <w:rFonts w:ascii="Times New Roman" w:eastAsia="Times New Roman" w:hAnsi="Times New Roman" w:cs="Times New Roman"/>
                <w:bCs/>
                <w:sz w:val="20"/>
                <w:szCs w:val="20"/>
                <w:lang w:val="en-US" w:eastAsia="ru-RU"/>
              </w:rPr>
              <w:t>512</w:t>
            </w:r>
            <w:r w:rsidRPr="008623A2">
              <w:rPr>
                <w:rFonts w:ascii="Times New Roman" w:eastAsia="Times New Roman" w:hAnsi="Times New Roman" w:cs="Times New Roman"/>
                <w:bCs/>
                <w:sz w:val="20"/>
                <w:szCs w:val="20"/>
                <w:lang w:eastAsia="ru-RU"/>
              </w:rPr>
              <w:t>,</w:t>
            </w:r>
            <w:r w:rsidR="007B41E6" w:rsidRPr="008623A2">
              <w:rPr>
                <w:rFonts w:ascii="Times New Roman" w:eastAsia="Times New Roman" w:hAnsi="Times New Roman" w:cs="Times New Roman"/>
                <w:bCs/>
                <w:sz w:val="20"/>
                <w:szCs w:val="20"/>
                <w:lang w:val="en-US" w:eastAsia="ru-RU"/>
              </w:rPr>
              <w:t>6</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B12EC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eastAsia="ru-RU"/>
              </w:rPr>
              <w:t>1</w:t>
            </w:r>
            <w:r w:rsidRPr="008623A2">
              <w:rPr>
                <w:rFonts w:ascii="Times New Roman" w:eastAsia="Times New Roman" w:hAnsi="Times New Roman" w:cs="Times New Roman"/>
                <w:bCs/>
                <w:sz w:val="20"/>
                <w:szCs w:val="20"/>
                <w:lang w:val="ky-KG" w:eastAsia="ru-RU"/>
              </w:rPr>
              <w:t xml:space="preserve"> 405</w:t>
            </w:r>
            <w:r w:rsidRPr="008623A2">
              <w:rPr>
                <w:rFonts w:ascii="Times New Roman" w:eastAsia="Times New Roman" w:hAnsi="Times New Roman" w:cs="Times New Roman"/>
                <w:bCs/>
                <w:sz w:val="20"/>
                <w:szCs w:val="20"/>
                <w:lang w:eastAsia="ru-RU"/>
              </w:rPr>
              <w:t>,</w:t>
            </w:r>
            <w:r w:rsidRPr="008623A2">
              <w:rPr>
                <w:rFonts w:ascii="Times New Roman" w:eastAsia="Times New Roman" w:hAnsi="Times New Roman" w:cs="Times New Roman"/>
                <w:bCs/>
                <w:sz w:val="20"/>
                <w:szCs w:val="20"/>
                <w:lang w:val="ky-KG" w:eastAsia="ru-RU"/>
              </w:rPr>
              <w:t>6</w:t>
            </w:r>
          </w:p>
        </w:tc>
        <w:tc>
          <w:tcPr>
            <w:tcW w:w="1182"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5E3B6C">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eastAsia="ru-RU"/>
              </w:rPr>
              <w:t>1</w:t>
            </w:r>
            <w:r w:rsidR="006E3EE5" w:rsidRPr="008623A2">
              <w:rPr>
                <w:rFonts w:ascii="Times New Roman" w:eastAsia="Times New Roman" w:hAnsi="Times New Roman" w:cs="Times New Roman"/>
                <w:bCs/>
                <w:sz w:val="20"/>
                <w:szCs w:val="20"/>
                <w:lang w:val="ky-KG" w:eastAsia="ru-RU"/>
              </w:rPr>
              <w:t xml:space="preserve"> 307</w:t>
            </w:r>
            <w:r w:rsidRPr="008623A2">
              <w:rPr>
                <w:rFonts w:ascii="Times New Roman" w:eastAsia="Times New Roman" w:hAnsi="Times New Roman" w:cs="Times New Roman"/>
                <w:bCs/>
                <w:sz w:val="20"/>
                <w:szCs w:val="20"/>
                <w:lang w:eastAsia="ru-RU"/>
              </w:rPr>
              <w:t>,</w:t>
            </w:r>
            <w:r w:rsidR="00A77ED0" w:rsidRPr="008623A2">
              <w:rPr>
                <w:rFonts w:ascii="Times New Roman" w:eastAsia="Times New Roman" w:hAnsi="Times New Roman" w:cs="Times New Roman"/>
                <w:bCs/>
                <w:sz w:val="20"/>
                <w:szCs w:val="20"/>
                <w:lang w:val="ky-KG" w:eastAsia="ru-RU"/>
              </w:rPr>
              <w:t>6</w:t>
            </w:r>
          </w:p>
        </w:tc>
        <w:tc>
          <w:tcPr>
            <w:tcW w:w="1181" w:type="dxa"/>
            <w:tcBorders>
              <w:top w:val="single" w:sz="4" w:space="0" w:color="auto"/>
              <w:left w:val="nil"/>
              <w:bottom w:val="single" w:sz="4" w:space="0" w:color="auto"/>
              <w:right w:val="single" w:sz="4" w:space="0" w:color="auto"/>
            </w:tcBorders>
            <w:vAlign w:val="center"/>
          </w:tcPr>
          <w:p w:rsidR="00F54B4F" w:rsidRPr="008623A2" w:rsidRDefault="006E3EE5" w:rsidP="00DD2550">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-98</w:t>
            </w:r>
            <w:r w:rsidR="00F54B4F" w:rsidRPr="008623A2">
              <w:rPr>
                <w:rFonts w:ascii="Times New Roman" w:eastAsia="Times New Roman" w:hAnsi="Times New Roman" w:cs="Times New Roman"/>
                <w:bCs/>
                <w:sz w:val="20"/>
                <w:szCs w:val="20"/>
                <w:lang w:eastAsia="ru-RU"/>
              </w:rPr>
              <w:t>,</w:t>
            </w:r>
            <w:r w:rsidR="00A77ED0" w:rsidRPr="008623A2">
              <w:rPr>
                <w:rFonts w:ascii="Times New Roman" w:eastAsia="Times New Roman" w:hAnsi="Times New Roman" w:cs="Times New Roman"/>
                <w:bCs/>
                <w:sz w:val="20"/>
                <w:szCs w:val="20"/>
                <w:lang w:val="ky-KG" w:eastAsia="ru-RU"/>
              </w:rPr>
              <w:t>0</w:t>
            </w:r>
          </w:p>
        </w:tc>
        <w:tc>
          <w:tcPr>
            <w:tcW w:w="1181" w:type="dxa"/>
            <w:tcBorders>
              <w:top w:val="single" w:sz="4" w:space="0" w:color="auto"/>
              <w:left w:val="single" w:sz="4" w:space="0" w:color="auto"/>
              <w:bottom w:val="single" w:sz="4" w:space="0" w:color="auto"/>
              <w:right w:val="single" w:sz="4" w:space="0" w:color="auto"/>
            </w:tcBorders>
            <w:vAlign w:val="center"/>
          </w:tcPr>
          <w:p w:rsidR="00F54B4F" w:rsidRPr="008623A2" w:rsidRDefault="00F54B4F" w:rsidP="000D31CD">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eastAsia="ru-RU"/>
              </w:rPr>
              <w:t>1</w:t>
            </w:r>
            <w:r w:rsidR="00DD6895" w:rsidRPr="008623A2">
              <w:rPr>
                <w:rFonts w:ascii="Times New Roman" w:eastAsia="Times New Roman" w:hAnsi="Times New Roman" w:cs="Times New Roman"/>
                <w:bCs/>
                <w:sz w:val="20"/>
                <w:szCs w:val="20"/>
                <w:lang w:val="ky-KG" w:eastAsia="ru-RU"/>
              </w:rPr>
              <w:t xml:space="preserve"> 33</w:t>
            </w:r>
            <w:r w:rsidRPr="008623A2">
              <w:rPr>
                <w:rFonts w:ascii="Times New Roman" w:eastAsia="Times New Roman" w:hAnsi="Times New Roman" w:cs="Times New Roman"/>
                <w:bCs/>
                <w:sz w:val="20"/>
                <w:szCs w:val="20"/>
                <w:lang w:val="ky-KG" w:eastAsia="ru-RU"/>
              </w:rPr>
              <w:t>2</w:t>
            </w:r>
            <w:r w:rsidRPr="008623A2">
              <w:rPr>
                <w:rFonts w:ascii="Times New Roman" w:eastAsia="Times New Roman" w:hAnsi="Times New Roman" w:cs="Times New Roman"/>
                <w:bCs/>
                <w:sz w:val="20"/>
                <w:szCs w:val="20"/>
                <w:lang w:eastAsia="ru-RU"/>
              </w:rPr>
              <w:t>,</w:t>
            </w:r>
            <w:r w:rsidR="00DD6895" w:rsidRPr="008623A2">
              <w:rPr>
                <w:rFonts w:ascii="Times New Roman" w:eastAsia="Times New Roman" w:hAnsi="Times New Roman" w:cs="Times New Roman"/>
                <w:bCs/>
                <w:sz w:val="20"/>
                <w:szCs w:val="20"/>
                <w:lang w:val="ky-KG" w:eastAsia="ru-RU"/>
              </w:rPr>
              <w:t>1</w:t>
            </w:r>
          </w:p>
        </w:tc>
        <w:tc>
          <w:tcPr>
            <w:tcW w:w="1182" w:type="dxa"/>
            <w:tcBorders>
              <w:top w:val="single" w:sz="4" w:space="0" w:color="auto"/>
              <w:left w:val="nil"/>
              <w:bottom w:val="single" w:sz="4" w:space="0" w:color="auto"/>
              <w:right w:val="single" w:sz="4" w:space="0" w:color="auto"/>
            </w:tcBorders>
            <w:vAlign w:val="center"/>
          </w:tcPr>
          <w:p w:rsidR="00F54B4F" w:rsidRPr="008623A2" w:rsidRDefault="00F54B4F" w:rsidP="000D31CD">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eastAsia="ru-RU"/>
              </w:rPr>
              <w:t>1</w:t>
            </w:r>
            <w:r w:rsidR="00DD6895" w:rsidRPr="008623A2">
              <w:rPr>
                <w:rFonts w:ascii="Times New Roman" w:eastAsia="Times New Roman" w:hAnsi="Times New Roman" w:cs="Times New Roman"/>
                <w:bCs/>
                <w:sz w:val="20"/>
                <w:szCs w:val="20"/>
                <w:lang w:val="ky-KG" w:eastAsia="ru-RU"/>
              </w:rPr>
              <w:t xml:space="preserve"> 344</w:t>
            </w:r>
            <w:r w:rsidRPr="008623A2">
              <w:rPr>
                <w:rFonts w:ascii="Times New Roman" w:eastAsia="Times New Roman" w:hAnsi="Times New Roman" w:cs="Times New Roman"/>
                <w:bCs/>
                <w:sz w:val="20"/>
                <w:szCs w:val="20"/>
                <w:lang w:eastAsia="ru-RU"/>
              </w:rPr>
              <w:t>,</w:t>
            </w:r>
            <w:r w:rsidR="00DD6895" w:rsidRPr="008623A2">
              <w:rPr>
                <w:rFonts w:ascii="Times New Roman" w:eastAsia="Times New Roman" w:hAnsi="Times New Roman" w:cs="Times New Roman"/>
                <w:bCs/>
                <w:sz w:val="20"/>
                <w:szCs w:val="20"/>
                <w:lang w:val="ky-KG" w:eastAsia="ru-RU"/>
              </w:rPr>
              <w:t>8</w:t>
            </w:r>
          </w:p>
        </w:tc>
      </w:tr>
      <w:tr w:rsidR="00F54B4F" w:rsidRPr="008623A2" w:rsidTr="00B001CF">
        <w:trPr>
          <w:trHeight w:val="300"/>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54B4F" w:rsidRPr="008623A2" w:rsidRDefault="00F54B4F" w:rsidP="00DD2550">
            <w:pPr>
              <w:spacing w:after="0" w:line="240" w:lineRule="auto"/>
              <w:rPr>
                <w:rFonts w:ascii="Times New Roman" w:eastAsia="Times New Roman" w:hAnsi="Times New Roman" w:cs="Times New Roman"/>
                <w:bCs/>
                <w:iCs/>
                <w:sz w:val="20"/>
                <w:szCs w:val="20"/>
                <w:lang w:eastAsia="ru-RU"/>
              </w:rPr>
            </w:pPr>
            <w:r w:rsidRPr="008623A2">
              <w:rPr>
                <w:rFonts w:ascii="Times New Roman" w:eastAsia="Times New Roman" w:hAnsi="Times New Roman" w:cs="Times New Roman"/>
                <w:bCs/>
                <w:iCs/>
                <w:sz w:val="20"/>
                <w:szCs w:val="20"/>
                <w:lang w:eastAsia="ru-RU"/>
              </w:rPr>
              <w:t>средства специального счета</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7B41E6" w:rsidP="00DD2550">
            <w:pPr>
              <w:spacing w:after="0" w:line="240" w:lineRule="auto"/>
              <w:jc w:val="center"/>
              <w:rPr>
                <w:rFonts w:ascii="Times New Roman" w:eastAsia="Times New Roman" w:hAnsi="Times New Roman" w:cs="Times New Roman"/>
                <w:bCs/>
                <w:sz w:val="20"/>
                <w:szCs w:val="20"/>
                <w:lang w:val="en-US" w:eastAsia="ru-RU"/>
              </w:rPr>
            </w:pPr>
            <w:r w:rsidRPr="008623A2">
              <w:rPr>
                <w:rFonts w:ascii="Times New Roman" w:eastAsia="Times New Roman" w:hAnsi="Times New Roman" w:cs="Times New Roman"/>
                <w:bCs/>
                <w:sz w:val="20"/>
                <w:szCs w:val="20"/>
                <w:lang w:val="en-US" w:eastAsia="ru-RU"/>
              </w:rPr>
              <w:t>58</w:t>
            </w:r>
            <w:r w:rsidR="00F54B4F" w:rsidRPr="008623A2">
              <w:rPr>
                <w:rFonts w:ascii="Times New Roman" w:eastAsia="Times New Roman" w:hAnsi="Times New Roman" w:cs="Times New Roman"/>
                <w:bCs/>
                <w:sz w:val="20"/>
                <w:szCs w:val="20"/>
                <w:lang w:eastAsia="ru-RU"/>
              </w:rPr>
              <w:t>,</w:t>
            </w:r>
            <w:r w:rsidRPr="008623A2">
              <w:rPr>
                <w:rFonts w:ascii="Times New Roman" w:eastAsia="Times New Roman" w:hAnsi="Times New Roman" w:cs="Times New Roman"/>
                <w:bCs/>
                <w:sz w:val="20"/>
                <w:szCs w:val="20"/>
                <w:lang w:val="en-US" w:eastAsia="ru-RU"/>
              </w:rPr>
              <w:t>1</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B12EC3">
            <w:pPr>
              <w:spacing w:after="0" w:line="240" w:lineRule="auto"/>
              <w:jc w:val="center"/>
              <w:rPr>
                <w:rFonts w:ascii="Times New Roman" w:eastAsia="Times New Roman" w:hAnsi="Times New Roman" w:cs="Times New Roman"/>
                <w:bCs/>
                <w:sz w:val="20"/>
                <w:szCs w:val="20"/>
                <w:lang w:eastAsia="ru-RU"/>
              </w:rPr>
            </w:pPr>
            <w:r w:rsidRPr="008623A2">
              <w:rPr>
                <w:rFonts w:ascii="Times New Roman" w:eastAsia="Times New Roman" w:hAnsi="Times New Roman" w:cs="Times New Roman"/>
                <w:bCs/>
                <w:sz w:val="20"/>
                <w:szCs w:val="20"/>
                <w:lang w:eastAsia="ru-RU"/>
              </w:rPr>
              <w:t>108,1</w:t>
            </w:r>
          </w:p>
        </w:tc>
        <w:tc>
          <w:tcPr>
            <w:tcW w:w="1182"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6E3EE5" w:rsidP="00DD2550">
            <w:pPr>
              <w:spacing w:after="0" w:line="240" w:lineRule="auto"/>
              <w:jc w:val="center"/>
              <w:rPr>
                <w:rFonts w:ascii="Times New Roman" w:eastAsia="Times New Roman" w:hAnsi="Times New Roman" w:cs="Times New Roman"/>
                <w:bCs/>
                <w:sz w:val="20"/>
                <w:szCs w:val="20"/>
                <w:lang w:eastAsia="ru-RU"/>
              </w:rPr>
            </w:pPr>
            <w:r w:rsidRPr="008623A2">
              <w:rPr>
                <w:rFonts w:ascii="Times New Roman" w:eastAsia="Times New Roman" w:hAnsi="Times New Roman" w:cs="Times New Roman"/>
                <w:bCs/>
                <w:sz w:val="20"/>
                <w:szCs w:val="20"/>
                <w:lang w:eastAsia="ru-RU"/>
              </w:rPr>
              <w:t>63,0</w:t>
            </w:r>
          </w:p>
        </w:tc>
        <w:tc>
          <w:tcPr>
            <w:tcW w:w="1181" w:type="dxa"/>
            <w:tcBorders>
              <w:top w:val="single" w:sz="4" w:space="0" w:color="auto"/>
              <w:left w:val="nil"/>
              <w:bottom w:val="single" w:sz="4" w:space="0" w:color="auto"/>
              <w:right w:val="single" w:sz="4" w:space="0" w:color="auto"/>
            </w:tcBorders>
            <w:vAlign w:val="center"/>
          </w:tcPr>
          <w:p w:rsidR="00F54B4F" w:rsidRPr="008623A2" w:rsidRDefault="006E3EE5" w:rsidP="00DD2550">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-45,1</w:t>
            </w:r>
          </w:p>
        </w:tc>
        <w:tc>
          <w:tcPr>
            <w:tcW w:w="1181" w:type="dxa"/>
            <w:tcBorders>
              <w:top w:val="single" w:sz="4" w:space="0" w:color="auto"/>
              <w:left w:val="single" w:sz="4" w:space="0" w:color="auto"/>
              <w:bottom w:val="single" w:sz="4" w:space="0" w:color="auto"/>
              <w:right w:val="single" w:sz="4" w:space="0" w:color="auto"/>
            </w:tcBorders>
            <w:vAlign w:val="center"/>
          </w:tcPr>
          <w:p w:rsidR="00F54B4F" w:rsidRPr="008623A2" w:rsidRDefault="00DD6895" w:rsidP="000D31CD">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eastAsia="ru-RU"/>
              </w:rPr>
              <w:t>64,8</w:t>
            </w:r>
          </w:p>
        </w:tc>
        <w:tc>
          <w:tcPr>
            <w:tcW w:w="1182" w:type="dxa"/>
            <w:tcBorders>
              <w:top w:val="single" w:sz="4" w:space="0" w:color="auto"/>
              <w:left w:val="nil"/>
              <w:bottom w:val="single" w:sz="4" w:space="0" w:color="auto"/>
              <w:right w:val="single" w:sz="4" w:space="0" w:color="auto"/>
            </w:tcBorders>
            <w:vAlign w:val="center"/>
          </w:tcPr>
          <w:p w:rsidR="00F54B4F" w:rsidRPr="008623A2" w:rsidRDefault="00DD6895" w:rsidP="000D31CD">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eastAsia="ru-RU"/>
              </w:rPr>
              <w:t>66,7</w:t>
            </w:r>
          </w:p>
        </w:tc>
      </w:tr>
      <w:tr w:rsidR="00F54B4F" w:rsidRPr="008623A2" w:rsidTr="00B001CF">
        <w:trPr>
          <w:trHeight w:val="300"/>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54B4F" w:rsidRPr="008623A2" w:rsidRDefault="00F54B4F" w:rsidP="00DD2550">
            <w:pPr>
              <w:spacing w:after="0" w:line="240" w:lineRule="auto"/>
              <w:rPr>
                <w:rFonts w:ascii="Times New Roman" w:eastAsia="Times New Roman" w:hAnsi="Times New Roman" w:cs="Times New Roman"/>
                <w:b/>
                <w:bCs/>
                <w:iCs/>
                <w:sz w:val="20"/>
                <w:szCs w:val="20"/>
                <w:lang w:eastAsia="ru-RU"/>
              </w:rPr>
            </w:pPr>
            <w:r w:rsidRPr="008623A2">
              <w:rPr>
                <w:rFonts w:ascii="Times New Roman" w:hAnsi="Times New Roman" w:cs="Times New Roman"/>
                <w:b/>
                <w:bCs/>
                <w:iCs/>
                <w:sz w:val="20"/>
                <w:szCs w:val="20"/>
              </w:rPr>
              <w:t>Министерство культуры, информации и туризма  (аппарат)</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7B41E6" w:rsidP="00DD2550">
            <w:pPr>
              <w:spacing w:after="0" w:line="240" w:lineRule="auto"/>
              <w:jc w:val="center"/>
              <w:rPr>
                <w:rFonts w:ascii="Times New Roman" w:eastAsia="Times New Roman" w:hAnsi="Times New Roman" w:cs="Times New Roman"/>
                <w:b/>
                <w:bCs/>
                <w:sz w:val="20"/>
                <w:szCs w:val="20"/>
                <w:lang w:val="en-US" w:eastAsia="ru-RU"/>
              </w:rPr>
            </w:pPr>
            <w:r w:rsidRPr="008623A2">
              <w:rPr>
                <w:rFonts w:ascii="Times New Roman" w:eastAsia="Times New Roman" w:hAnsi="Times New Roman" w:cs="Times New Roman"/>
                <w:b/>
                <w:bCs/>
                <w:sz w:val="20"/>
                <w:szCs w:val="20"/>
                <w:lang w:val="ky-KG" w:eastAsia="ru-RU"/>
              </w:rPr>
              <w:t>3</w:t>
            </w:r>
            <w:r w:rsidRPr="008623A2">
              <w:rPr>
                <w:rFonts w:ascii="Times New Roman" w:eastAsia="Times New Roman" w:hAnsi="Times New Roman" w:cs="Times New Roman"/>
                <w:b/>
                <w:bCs/>
                <w:sz w:val="20"/>
                <w:szCs w:val="20"/>
                <w:lang w:val="en-US" w:eastAsia="ru-RU"/>
              </w:rPr>
              <w:t>0</w:t>
            </w:r>
            <w:r w:rsidR="00F54B4F" w:rsidRPr="008623A2">
              <w:rPr>
                <w:rFonts w:ascii="Times New Roman" w:eastAsia="Times New Roman" w:hAnsi="Times New Roman" w:cs="Times New Roman"/>
                <w:b/>
                <w:bCs/>
                <w:sz w:val="20"/>
                <w:szCs w:val="20"/>
                <w:lang w:eastAsia="ru-RU"/>
              </w:rPr>
              <w:t>,</w:t>
            </w:r>
            <w:r w:rsidRPr="008623A2">
              <w:rPr>
                <w:rFonts w:ascii="Times New Roman" w:eastAsia="Times New Roman" w:hAnsi="Times New Roman" w:cs="Times New Roman"/>
                <w:b/>
                <w:bCs/>
                <w:sz w:val="20"/>
                <w:szCs w:val="20"/>
                <w:lang w:val="en-US" w:eastAsia="ru-RU"/>
              </w:rPr>
              <w:t>3</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B12EC3">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val="ky-KG" w:eastAsia="ru-RU"/>
              </w:rPr>
              <w:t>28</w:t>
            </w:r>
            <w:r w:rsidRPr="008623A2">
              <w:rPr>
                <w:rFonts w:ascii="Times New Roman" w:eastAsia="Times New Roman" w:hAnsi="Times New Roman" w:cs="Times New Roman"/>
                <w:b/>
                <w:bCs/>
                <w:sz w:val="20"/>
                <w:szCs w:val="20"/>
                <w:lang w:eastAsia="ru-RU"/>
              </w:rPr>
              <w:t>,</w:t>
            </w:r>
            <w:r w:rsidRPr="008623A2">
              <w:rPr>
                <w:rFonts w:ascii="Times New Roman" w:eastAsia="Times New Roman" w:hAnsi="Times New Roman" w:cs="Times New Roman"/>
                <w:b/>
                <w:bCs/>
                <w:sz w:val="20"/>
                <w:szCs w:val="20"/>
                <w:lang w:val="ky-KG" w:eastAsia="ru-RU"/>
              </w:rPr>
              <w:t>2</w:t>
            </w:r>
          </w:p>
        </w:tc>
        <w:tc>
          <w:tcPr>
            <w:tcW w:w="1182"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A77ED0" w:rsidP="00DD2550">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val="ky-KG" w:eastAsia="ru-RU"/>
              </w:rPr>
              <w:t>30</w:t>
            </w:r>
            <w:r w:rsidR="00F54B4F" w:rsidRPr="008623A2">
              <w:rPr>
                <w:rFonts w:ascii="Times New Roman" w:eastAsia="Times New Roman" w:hAnsi="Times New Roman" w:cs="Times New Roman"/>
                <w:b/>
                <w:bCs/>
                <w:sz w:val="20"/>
                <w:szCs w:val="20"/>
                <w:lang w:eastAsia="ru-RU"/>
              </w:rPr>
              <w:t>,</w:t>
            </w:r>
            <w:r w:rsidRPr="008623A2">
              <w:rPr>
                <w:rFonts w:ascii="Times New Roman" w:eastAsia="Times New Roman" w:hAnsi="Times New Roman" w:cs="Times New Roman"/>
                <w:b/>
                <w:bCs/>
                <w:sz w:val="20"/>
                <w:szCs w:val="20"/>
                <w:lang w:val="ky-KG" w:eastAsia="ru-RU"/>
              </w:rPr>
              <w:t>3</w:t>
            </w:r>
          </w:p>
        </w:tc>
        <w:tc>
          <w:tcPr>
            <w:tcW w:w="1181" w:type="dxa"/>
            <w:tcBorders>
              <w:top w:val="single" w:sz="4" w:space="0" w:color="auto"/>
              <w:left w:val="nil"/>
              <w:bottom w:val="single" w:sz="4" w:space="0" w:color="auto"/>
              <w:right w:val="single" w:sz="4" w:space="0" w:color="auto"/>
            </w:tcBorders>
            <w:vAlign w:val="center"/>
          </w:tcPr>
          <w:p w:rsidR="00F54B4F" w:rsidRPr="008623A2" w:rsidRDefault="00A77ED0" w:rsidP="00DD2550">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val="ky-KG" w:eastAsia="ru-RU"/>
              </w:rPr>
              <w:t>2,1</w:t>
            </w:r>
          </w:p>
        </w:tc>
        <w:tc>
          <w:tcPr>
            <w:tcW w:w="1181" w:type="dxa"/>
            <w:tcBorders>
              <w:top w:val="single" w:sz="4" w:space="0" w:color="auto"/>
              <w:left w:val="single" w:sz="4" w:space="0" w:color="auto"/>
              <w:bottom w:val="single" w:sz="4" w:space="0" w:color="auto"/>
              <w:right w:val="single" w:sz="4" w:space="0" w:color="auto"/>
            </w:tcBorders>
            <w:vAlign w:val="center"/>
          </w:tcPr>
          <w:p w:rsidR="00F54B4F" w:rsidRPr="008623A2" w:rsidRDefault="00DD6895" w:rsidP="000D31CD">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val="ky-KG" w:eastAsia="ru-RU"/>
              </w:rPr>
              <w:t>26</w:t>
            </w:r>
            <w:r w:rsidR="00F54B4F" w:rsidRPr="008623A2">
              <w:rPr>
                <w:rFonts w:ascii="Times New Roman" w:eastAsia="Times New Roman" w:hAnsi="Times New Roman" w:cs="Times New Roman"/>
                <w:b/>
                <w:bCs/>
                <w:sz w:val="20"/>
                <w:szCs w:val="20"/>
                <w:lang w:eastAsia="ru-RU"/>
              </w:rPr>
              <w:t>,</w:t>
            </w:r>
            <w:r w:rsidRPr="008623A2">
              <w:rPr>
                <w:rFonts w:ascii="Times New Roman" w:eastAsia="Times New Roman" w:hAnsi="Times New Roman" w:cs="Times New Roman"/>
                <w:b/>
                <w:bCs/>
                <w:sz w:val="20"/>
                <w:szCs w:val="20"/>
                <w:lang w:val="ky-KG" w:eastAsia="ru-RU"/>
              </w:rPr>
              <w:t>9</w:t>
            </w:r>
          </w:p>
        </w:tc>
        <w:tc>
          <w:tcPr>
            <w:tcW w:w="1182" w:type="dxa"/>
            <w:tcBorders>
              <w:top w:val="single" w:sz="4" w:space="0" w:color="auto"/>
              <w:left w:val="nil"/>
              <w:bottom w:val="single" w:sz="4" w:space="0" w:color="auto"/>
              <w:right w:val="single" w:sz="4" w:space="0" w:color="auto"/>
            </w:tcBorders>
            <w:vAlign w:val="center"/>
          </w:tcPr>
          <w:p w:rsidR="00F54B4F" w:rsidRPr="008623A2" w:rsidRDefault="00DD6895" w:rsidP="000D31CD">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val="ky-KG" w:eastAsia="ru-RU"/>
              </w:rPr>
              <w:t>27</w:t>
            </w:r>
            <w:r w:rsidR="00F54B4F" w:rsidRPr="008623A2">
              <w:rPr>
                <w:rFonts w:ascii="Times New Roman" w:eastAsia="Times New Roman" w:hAnsi="Times New Roman" w:cs="Times New Roman"/>
                <w:b/>
                <w:bCs/>
                <w:sz w:val="20"/>
                <w:szCs w:val="20"/>
                <w:lang w:eastAsia="ru-RU"/>
              </w:rPr>
              <w:t>,</w:t>
            </w:r>
            <w:r w:rsidR="00F54B4F" w:rsidRPr="008623A2">
              <w:rPr>
                <w:rFonts w:ascii="Times New Roman" w:eastAsia="Times New Roman" w:hAnsi="Times New Roman" w:cs="Times New Roman"/>
                <w:b/>
                <w:bCs/>
                <w:sz w:val="20"/>
                <w:szCs w:val="20"/>
                <w:lang w:val="ky-KG" w:eastAsia="ru-RU"/>
              </w:rPr>
              <w:t>2</w:t>
            </w:r>
          </w:p>
        </w:tc>
      </w:tr>
      <w:tr w:rsidR="00F54B4F" w:rsidRPr="008623A2" w:rsidTr="00B001CF">
        <w:trPr>
          <w:trHeight w:val="300"/>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54B4F" w:rsidRPr="008623A2" w:rsidRDefault="00F54B4F" w:rsidP="00DD2550">
            <w:pPr>
              <w:spacing w:after="0" w:line="240" w:lineRule="auto"/>
              <w:rPr>
                <w:rFonts w:ascii="Times New Roman" w:eastAsia="Times New Roman" w:hAnsi="Times New Roman" w:cs="Times New Roman"/>
                <w:bCs/>
                <w:iCs/>
                <w:sz w:val="20"/>
                <w:szCs w:val="20"/>
                <w:lang w:eastAsia="ru-RU"/>
              </w:rPr>
            </w:pPr>
            <w:r w:rsidRPr="008623A2">
              <w:rPr>
                <w:rFonts w:ascii="Times New Roman" w:eastAsia="Times New Roman" w:hAnsi="Times New Roman" w:cs="Times New Roman"/>
                <w:bCs/>
                <w:iCs/>
                <w:sz w:val="20"/>
                <w:szCs w:val="20"/>
                <w:lang w:eastAsia="ru-RU"/>
              </w:rPr>
              <w:t xml:space="preserve">бюджетные средства </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DD2550">
            <w:pPr>
              <w:spacing w:after="0" w:line="240" w:lineRule="auto"/>
              <w:jc w:val="center"/>
              <w:rPr>
                <w:rFonts w:ascii="Times New Roman" w:eastAsia="Times New Roman" w:hAnsi="Times New Roman" w:cs="Times New Roman"/>
                <w:bCs/>
                <w:sz w:val="20"/>
                <w:szCs w:val="20"/>
                <w:lang w:val="en-US" w:eastAsia="ru-RU"/>
              </w:rPr>
            </w:pPr>
            <w:r w:rsidRPr="008623A2">
              <w:rPr>
                <w:rFonts w:ascii="Times New Roman" w:eastAsia="Times New Roman" w:hAnsi="Times New Roman" w:cs="Times New Roman"/>
                <w:bCs/>
                <w:sz w:val="20"/>
                <w:szCs w:val="20"/>
                <w:lang w:val="ky-KG" w:eastAsia="ru-RU"/>
              </w:rPr>
              <w:t>30</w:t>
            </w:r>
            <w:r w:rsidRPr="008623A2">
              <w:rPr>
                <w:rFonts w:ascii="Times New Roman" w:eastAsia="Times New Roman" w:hAnsi="Times New Roman" w:cs="Times New Roman"/>
                <w:bCs/>
                <w:sz w:val="20"/>
                <w:szCs w:val="20"/>
                <w:lang w:eastAsia="ru-RU"/>
              </w:rPr>
              <w:t>,</w:t>
            </w:r>
            <w:r w:rsidR="007B41E6" w:rsidRPr="008623A2">
              <w:rPr>
                <w:rFonts w:ascii="Times New Roman" w:eastAsia="Times New Roman" w:hAnsi="Times New Roman" w:cs="Times New Roman"/>
                <w:bCs/>
                <w:sz w:val="20"/>
                <w:szCs w:val="20"/>
                <w:lang w:val="en-US" w:eastAsia="ru-RU"/>
              </w:rPr>
              <w:t>3</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B12EC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28</w:t>
            </w:r>
            <w:r w:rsidRPr="008623A2">
              <w:rPr>
                <w:rFonts w:ascii="Times New Roman" w:eastAsia="Times New Roman" w:hAnsi="Times New Roman" w:cs="Times New Roman"/>
                <w:bCs/>
                <w:sz w:val="20"/>
                <w:szCs w:val="20"/>
                <w:lang w:eastAsia="ru-RU"/>
              </w:rPr>
              <w:t>,</w:t>
            </w:r>
            <w:r w:rsidRPr="008623A2">
              <w:rPr>
                <w:rFonts w:ascii="Times New Roman" w:eastAsia="Times New Roman" w:hAnsi="Times New Roman" w:cs="Times New Roman"/>
                <w:bCs/>
                <w:sz w:val="20"/>
                <w:szCs w:val="20"/>
                <w:lang w:val="ky-KG" w:eastAsia="ru-RU"/>
              </w:rPr>
              <w:t>2</w:t>
            </w:r>
          </w:p>
        </w:tc>
        <w:tc>
          <w:tcPr>
            <w:tcW w:w="1182"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A77ED0" w:rsidP="00DD2550">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30</w:t>
            </w:r>
            <w:r w:rsidR="00F54B4F" w:rsidRPr="008623A2">
              <w:rPr>
                <w:rFonts w:ascii="Times New Roman" w:eastAsia="Times New Roman" w:hAnsi="Times New Roman" w:cs="Times New Roman"/>
                <w:bCs/>
                <w:sz w:val="20"/>
                <w:szCs w:val="20"/>
                <w:lang w:eastAsia="ru-RU"/>
              </w:rPr>
              <w:t>,</w:t>
            </w:r>
            <w:r w:rsidRPr="008623A2">
              <w:rPr>
                <w:rFonts w:ascii="Times New Roman" w:eastAsia="Times New Roman" w:hAnsi="Times New Roman" w:cs="Times New Roman"/>
                <w:bCs/>
                <w:sz w:val="20"/>
                <w:szCs w:val="20"/>
                <w:lang w:val="ky-KG" w:eastAsia="ru-RU"/>
              </w:rPr>
              <w:t>3</w:t>
            </w:r>
          </w:p>
        </w:tc>
        <w:tc>
          <w:tcPr>
            <w:tcW w:w="1181" w:type="dxa"/>
            <w:tcBorders>
              <w:top w:val="single" w:sz="4" w:space="0" w:color="auto"/>
              <w:left w:val="nil"/>
              <w:bottom w:val="single" w:sz="4" w:space="0" w:color="auto"/>
              <w:right w:val="single" w:sz="4" w:space="0" w:color="auto"/>
            </w:tcBorders>
            <w:vAlign w:val="center"/>
          </w:tcPr>
          <w:p w:rsidR="00F54B4F" w:rsidRPr="008623A2" w:rsidRDefault="00A77ED0" w:rsidP="00DD2550">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2,1</w:t>
            </w:r>
          </w:p>
        </w:tc>
        <w:tc>
          <w:tcPr>
            <w:tcW w:w="1181" w:type="dxa"/>
            <w:tcBorders>
              <w:top w:val="single" w:sz="4" w:space="0" w:color="auto"/>
              <w:left w:val="single" w:sz="4" w:space="0" w:color="auto"/>
              <w:bottom w:val="single" w:sz="4" w:space="0" w:color="auto"/>
              <w:right w:val="single" w:sz="4" w:space="0" w:color="auto"/>
            </w:tcBorders>
            <w:vAlign w:val="center"/>
          </w:tcPr>
          <w:p w:rsidR="00F54B4F" w:rsidRPr="008623A2" w:rsidRDefault="00DD6895" w:rsidP="000D31CD">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26</w:t>
            </w:r>
            <w:r w:rsidR="00F54B4F" w:rsidRPr="008623A2">
              <w:rPr>
                <w:rFonts w:ascii="Times New Roman" w:eastAsia="Times New Roman" w:hAnsi="Times New Roman" w:cs="Times New Roman"/>
                <w:bCs/>
                <w:sz w:val="20"/>
                <w:szCs w:val="20"/>
                <w:lang w:eastAsia="ru-RU"/>
              </w:rPr>
              <w:t>,</w:t>
            </w:r>
            <w:r w:rsidRPr="008623A2">
              <w:rPr>
                <w:rFonts w:ascii="Times New Roman" w:eastAsia="Times New Roman" w:hAnsi="Times New Roman" w:cs="Times New Roman"/>
                <w:bCs/>
                <w:sz w:val="20"/>
                <w:szCs w:val="20"/>
                <w:lang w:val="ky-KG" w:eastAsia="ru-RU"/>
              </w:rPr>
              <w:t>9</w:t>
            </w:r>
          </w:p>
        </w:tc>
        <w:tc>
          <w:tcPr>
            <w:tcW w:w="1182" w:type="dxa"/>
            <w:tcBorders>
              <w:top w:val="single" w:sz="4" w:space="0" w:color="auto"/>
              <w:left w:val="nil"/>
              <w:bottom w:val="single" w:sz="4" w:space="0" w:color="auto"/>
              <w:right w:val="single" w:sz="4" w:space="0" w:color="auto"/>
            </w:tcBorders>
            <w:vAlign w:val="center"/>
          </w:tcPr>
          <w:p w:rsidR="00F54B4F" w:rsidRPr="008623A2" w:rsidRDefault="00DD6895" w:rsidP="000D31CD">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27</w:t>
            </w:r>
            <w:r w:rsidR="00F54B4F" w:rsidRPr="008623A2">
              <w:rPr>
                <w:rFonts w:ascii="Times New Roman" w:eastAsia="Times New Roman" w:hAnsi="Times New Roman" w:cs="Times New Roman"/>
                <w:bCs/>
                <w:sz w:val="20"/>
                <w:szCs w:val="20"/>
                <w:lang w:eastAsia="ru-RU"/>
              </w:rPr>
              <w:t>,</w:t>
            </w:r>
            <w:r w:rsidR="00F54B4F" w:rsidRPr="008623A2">
              <w:rPr>
                <w:rFonts w:ascii="Times New Roman" w:eastAsia="Times New Roman" w:hAnsi="Times New Roman" w:cs="Times New Roman"/>
                <w:bCs/>
                <w:sz w:val="20"/>
                <w:szCs w:val="20"/>
                <w:lang w:val="ky-KG" w:eastAsia="ru-RU"/>
              </w:rPr>
              <w:t>2</w:t>
            </w:r>
          </w:p>
        </w:tc>
      </w:tr>
      <w:tr w:rsidR="00F54B4F" w:rsidRPr="008623A2" w:rsidTr="00B001CF">
        <w:trPr>
          <w:trHeight w:val="874"/>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54B4F" w:rsidRPr="008623A2" w:rsidRDefault="00F54B4F" w:rsidP="00DD2550">
            <w:pPr>
              <w:spacing w:after="0" w:line="240" w:lineRule="auto"/>
              <w:rPr>
                <w:rFonts w:ascii="Times New Roman" w:eastAsia="Times New Roman" w:hAnsi="Times New Roman" w:cs="Times New Roman"/>
                <w:b/>
                <w:bCs/>
                <w:iCs/>
                <w:sz w:val="20"/>
                <w:szCs w:val="20"/>
                <w:lang w:eastAsia="ru-RU"/>
              </w:rPr>
            </w:pPr>
            <w:r w:rsidRPr="008623A2">
              <w:rPr>
                <w:rFonts w:ascii="Times New Roman" w:hAnsi="Times New Roman" w:cs="Times New Roman"/>
                <w:b/>
                <w:bCs/>
                <w:iCs/>
                <w:sz w:val="20"/>
                <w:szCs w:val="20"/>
              </w:rPr>
              <w:t>Министерство культуры, информации и туризма  (</w:t>
            </w:r>
            <w:proofErr w:type="spellStart"/>
            <w:r w:rsidRPr="008623A2">
              <w:rPr>
                <w:rFonts w:ascii="Times New Roman" w:hAnsi="Times New Roman" w:cs="Times New Roman"/>
                <w:b/>
                <w:bCs/>
                <w:iCs/>
                <w:sz w:val="20"/>
                <w:szCs w:val="20"/>
              </w:rPr>
              <w:t>подв.учр.культ</w:t>
            </w:r>
            <w:proofErr w:type="spellEnd"/>
            <w:r w:rsidRPr="008623A2">
              <w:rPr>
                <w:rFonts w:ascii="Times New Roman" w:hAnsi="Times New Roman" w:cs="Times New Roman"/>
                <w:b/>
                <w:bCs/>
                <w:iCs/>
                <w:sz w:val="20"/>
                <w:szCs w:val="20"/>
              </w:rPr>
              <w:t>.)</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9A7897" w:rsidP="00DD2550">
            <w:pPr>
              <w:spacing w:after="0" w:line="240" w:lineRule="auto"/>
              <w:jc w:val="center"/>
              <w:rPr>
                <w:rFonts w:ascii="Times New Roman" w:eastAsia="Times New Roman" w:hAnsi="Times New Roman" w:cs="Times New Roman"/>
                <w:b/>
                <w:bCs/>
                <w:sz w:val="20"/>
                <w:szCs w:val="20"/>
                <w:lang w:val="en-US" w:eastAsia="ru-RU"/>
              </w:rPr>
            </w:pPr>
            <w:r w:rsidRPr="008623A2">
              <w:rPr>
                <w:rFonts w:ascii="Times New Roman" w:eastAsia="Times New Roman" w:hAnsi="Times New Roman" w:cs="Times New Roman"/>
                <w:b/>
                <w:bCs/>
                <w:sz w:val="20"/>
                <w:szCs w:val="20"/>
                <w:lang w:val="ky-KG" w:eastAsia="ru-RU"/>
              </w:rPr>
              <w:t>1 04</w:t>
            </w:r>
            <w:r w:rsidRPr="008623A2">
              <w:rPr>
                <w:rFonts w:ascii="Times New Roman" w:eastAsia="Times New Roman" w:hAnsi="Times New Roman" w:cs="Times New Roman"/>
                <w:b/>
                <w:bCs/>
                <w:sz w:val="20"/>
                <w:szCs w:val="20"/>
                <w:lang w:val="en-US" w:eastAsia="ru-RU"/>
              </w:rPr>
              <w:t>2</w:t>
            </w:r>
            <w:r w:rsidR="00F54B4F" w:rsidRPr="008623A2">
              <w:rPr>
                <w:rFonts w:ascii="Times New Roman" w:eastAsia="Times New Roman" w:hAnsi="Times New Roman" w:cs="Times New Roman"/>
                <w:b/>
                <w:bCs/>
                <w:sz w:val="20"/>
                <w:szCs w:val="20"/>
                <w:lang w:eastAsia="ru-RU"/>
              </w:rPr>
              <w:t>,</w:t>
            </w:r>
            <w:r w:rsidRPr="008623A2">
              <w:rPr>
                <w:rFonts w:ascii="Times New Roman" w:eastAsia="Times New Roman" w:hAnsi="Times New Roman" w:cs="Times New Roman"/>
                <w:b/>
                <w:bCs/>
                <w:sz w:val="20"/>
                <w:szCs w:val="20"/>
                <w:lang w:val="en-US" w:eastAsia="ru-RU"/>
              </w:rPr>
              <w:t>4</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B12EC3">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val="ky-KG" w:eastAsia="ru-RU"/>
              </w:rPr>
              <w:t>959</w:t>
            </w:r>
            <w:r w:rsidRPr="008623A2">
              <w:rPr>
                <w:rFonts w:ascii="Times New Roman" w:eastAsia="Times New Roman" w:hAnsi="Times New Roman" w:cs="Times New Roman"/>
                <w:b/>
                <w:bCs/>
                <w:sz w:val="20"/>
                <w:szCs w:val="20"/>
                <w:lang w:eastAsia="ru-RU"/>
              </w:rPr>
              <w:t>,</w:t>
            </w:r>
            <w:r w:rsidRPr="008623A2">
              <w:rPr>
                <w:rFonts w:ascii="Times New Roman" w:eastAsia="Times New Roman" w:hAnsi="Times New Roman" w:cs="Times New Roman"/>
                <w:b/>
                <w:bCs/>
                <w:sz w:val="20"/>
                <w:szCs w:val="20"/>
                <w:lang w:val="ky-KG" w:eastAsia="ru-RU"/>
              </w:rPr>
              <w:t>2</w:t>
            </w:r>
          </w:p>
        </w:tc>
        <w:tc>
          <w:tcPr>
            <w:tcW w:w="1182"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917E73" w:rsidP="00DD2550">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val="ky-KG" w:eastAsia="ru-RU"/>
              </w:rPr>
              <w:t>885</w:t>
            </w:r>
            <w:r w:rsidR="00F54B4F" w:rsidRPr="008623A2">
              <w:rPr>
                <w:rFonts w:ascii="Times New Roman" w:eastAsia="Times New Roman" w:hAnsi="Times New Roman" w:cs="Times New Roman"/>
                <w:b/>
                <w:bCs/>
                <w:sz w:val="20"/>
                <w:szCs w:val="20"/>
                <w:lang w:eastAsia="ru-RU"/>
              </w:rPr>
              <w:t>,</w:t>
            </w:r>
            <w:r w:rsidR="00A77ED0" w:rsidRPr="008623A2">
              <w:rPr>
                <w:rFonts w:ascii="Times New Roman" w:eastAsia="Times New Roman" w:hAnsi="Times New Roman" w:cs="Times New Roman"/>
                <w:b/>
                <w:bCs/>
                <w:sz w:val="20"/>
                <w:szCs w:val="20"/>
                <w:lang w:val="ky-KG" w:eastAsia="ru-RU"/>
              </w:rPr>
              <w:t>8</w:t>
            </w:r>
          </w:p>
        </w:tc>
        <w:tc>
          <w:tcPr>
            <w:tcW w:w="1181" w:type="dxa"/>
            <w:tcBorders>
              <w:top w:val="single" w:sz="4" w:space="0" w:color="auto"/>
              <w:left w:val="nil"/>
              <w:bottom w:val="single" w:sz="4" w:space="0" w:color="auto"/>
              <w:right w:val="single" w:sz="4" w:space="0" w:color="auto"/>
            </w:tcBorders>
            <w:vAlign w:val="center"/>
          </w:tcPr>
          <w:p w:rsidR="00F54B4F" w:rsidRPr="008623A2" w:rsidRDefault="005A159A" w:rsidP="005A159A">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val="ky-KG" w:eastAsia="ru-RU"/>
              </w:rPr>
              <w:t>-73</w:t>
            </w:r>
            <w:r w:rsidR="00F54B4F" w:rsidRPr="008623A2">
              <w:rPr>
                <w:rFonts w:ascii="Times New Roman" w:eastAsia="Times New Roman" w:hAnsi="Times New Roman" w:cs="Times New Roman"/>
                <w:b/>
                <w:bCs/>
                <w:sz w:val="20"/>
                <w:szCs w:val="20"/>
                <w:lang w:eastAsia="ru-RU"/>
              </w:rPr>
              <w:t>,</w:t>
            </w:r>
            <w:r w:rsidR="00A77ED0" w:rsidRPr="008623A2">
              <w:rPr>
                <w:rFonts w:ascii="Times New Roman" w:eastAsia="Times New Roman" w:hAnsi="Times New Roman" w:cs="Times New Roman"/>
                <w:b/>
                <w:bCs/>
                <w:sz w:val="20"/>
                <w:szCs w:val="20"/>
                <w:lang w:val="ky-KG" w:eastAsia="ru-RU"/>
              </w:rPr>
              <w:t>4</w:t>
            </w:r>
          </w:p>
        </w:tc>
        <w:tc>
          <w:tcPr>
            <w:tcW w:w="1181" w:type="dxa"/>
            <w:tcBorders>
              <w:top w:val="single" w:sz="4" w:space="0" w:color="auto"/>
              <w:left w:val="single" w:sz="4" w:space="0" w:color="auto"/>
              <w:bottom w:val="single" w:sz="4" w:space="0" w:color="auto"/>
              <w:right w:val="single" w:sz="4" w:space="0" w:color="auto"/>
            </w:tcBorders>
            <w:vAlign w:val="center"/>
          </w:tcPr>
          <w:p w:rsidR="00F54B4F" w:rsidRPr="008623A2" w:rsidRDefault="00DD6895" w:rsidP="00DD2550">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val="ky-KG" w:eastAsia="ru-RU"/>
              </w:rPr>
              <w:t>906</w:t>
            </w:r>
            <w:r w:rsidR="00F54B4F" w:rsidRPr="008623A2">
              <w:rPr>
                <w:rFonts w:ascii="Times New Roman" w:eastAsia="Times New Roman" w:hAnsi="Times New Roman" w:cs="Times New Roman"/>
                <w:b/>
                <w:bCs/>
                <w:sz w:val="20"/>
                <w:szCs w:val="20"/>
                <w:lang w:eastAsia="ru-RU"/>
              </w:rPr>
              <w:t>,</w:t>
            </w:r>
            <w:r w:rsidRPr="008623A2">
              <w:rPr>
                <w:rFonts w:ascii="Times New Roman" w:eastAsia="Times New Roman" w:hAnsi="Times New Roman" w:cs="Times New Roman"/>
                <w:b/>
                <w:bCs/>
                <w:sz w:val="20"/>
                <w:szCs w:val="20"/>
                <w:lang w:val="ky-KG" w:eastAsia="ru-RU"/>
              </w:rPr>
              <w:t>7</w:t>
            </w:r>
          </w:p>
        </w:tc>
        <w:tc>
          <w:tcPr>
            <w:tcW w:w="1182" w:type="dxa"/>
            <w:tcBorders>
              <w:top w:val="single" w:sz="4" w:space="0" w:color="auto"/>
              <w:left w:val="nil"/>
              <w:bottom w:val="single" w:sz="4" w:space="0" w:color="auto"/>
              <w:right w:val="single" w:sz="4" w:space="0" w:color="auto"/>
            </w:tcBorders>
            <w:vAlign w:val="center"/>
          </w:tcPr>
          <w:p w:rsidR="00F54B4F" w:rsidRPr="008623A2" w:rsidRDefault="00DD6895" w:rsidP="00DD2550">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val="ky-KG" w:eastAsia="ru-RU"/>
              </w:rPr>
              <w:t>916</w:t>
            </w:r>
            <w:r w:rsidR="00F54B4F" w:rsidRPr="008623A2">
              <w:rPr>
                <w:rFonts w:ascii="Times New Roman" w:eastAsia="Times New Roman" w:hAnsi="Times New Roman" w:cs="Times New Roman"/>
                <w:b/>
                <w:bCs/>
                <w:sz w:val="20"/>
                <w:szCs w:val="20"/>
                <w:lang w:eastAsia="ru-RU"/>
              </w:rPr>
              <w:t>,</w:t>
            </w:r>
            <w:r w:rsidRPr="008623A2">
              <w:rPr>
                <w:rFonts w:ascii="Times New Roman" w:eastAsia="Times New Roman" w:hAnsi="Times New Roman" w:cs="Times New Roman"/>
                <w:b/>
                <w:bCs/>
                <w:sz w:val="20"/>
                <w:szCs w:val="20"/>
                <w:lang w:val="ky-KG" w:eastAsia="ru-RU"/>
              </w:rPr>
              <w:t>4</w:t>
            </w:r>
          </w:p>
        </w:tc>
      </w:tr>
      <w:tr w:rsidR="00F54B4F" w:rsidRPr="008623A2" w:rsidTr="00B001CF">
        <w:trPr>
          <w:trHeight w:val="367"/>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4B4F" w:rsidRPr="008623A2" w:rsidRDefault="00F54B4F" w:rsidP="00DD2550">
            <w:pPr>
              <w:spacing w:after="0" w:line="240" w:lineRule="auto"/>
              <w:rPr>
                <w:rFonts w:ascii="Times New Roman" w:eastAsia="Times New Roman" w:hAnsi="Times New Roman" w:cs="Times New Roman"/>
                <w:bCs/>
                <w:iCs/>
                <w:sz w:val="20"/>
                <w:szCs w:val="20"/>
                <w:lang w:eastAsia="ru-RU"/>
              </w:rPr>
            </w:pPr>
            <w:r w:rsidRPr="008623A2">
              <w:rPr>
                <w:rFonts w:ascii="Times New Roman" w:eastAsia="Times New Roman" w:hAnsi="Times New Roman" w:cs="Times New Roman"/>
                <w:bCs/>
                <w:iCs/>
                <w:sz w:val="20"/>
                <w:szCs w:val="20"/>
                <w:lang w:eastAsia="ru-RU"/>
              </w:rPr>
              <w:t xml:space="preserve">бюджетные средства </w:t>
            </w:r>
          </w:p>
        </w:tc>
        <w:tc>
          <w:tcPr>
            <w:tcW w:w="1181" w:type="dxa"/>
            <w:tcBorders>
              <w:top w:val="single" w:sz="4" w:space="0" w:color="auto"/>
              <w:left w:val="nil"/>
              <w:bottom w:val="single" w:sz="4" w:space="0" w:color="auto"/>
              <w:right w:val="single" w:sz="4" w:space="0" w:color="auto"/>
            </w:tcBorders>
            <w:shd w:val="clear" w:color="auto" w:fill="auto"/>
            <w:vAlign w:val="center"/>
            <w:hideMark/>
          </w:tcPr>
          <w:p w:rsidR="00F54B4F" w:rsidRPr="008623A2" w:rsidRDefault="009A7897"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9</w:t>
            </w:r>
            <w:r w:rsidRPr="008623A2">
              <w:rPr>
                <w:rFonts w:ascii="Times New Roman" w:eastAsia="Times New Roman" w:hAnsi="Times New Roman" w:cs="Times New Roman"/>
                <w:sz w:val="20"/>
                <w:szCs w:val="20"/>
                <w:lang w:val="en-US" w:eastAsia="ru-RU"/>
              </w:rPr>
              <w:t>93</w:t>
            </w:r>
            <w:r w:rsidR="00F54B4F" w:rsidRPr="008623A2">
              <w:rPr>
                <w:rFonts w:ascii="Times New Roman" w:eastAsia="Times New Roman" w:hAnsi="Times New Roman" w:cs="Times New Roman"/>
                <w:sz w:val="20"/>
                <w:szCs w:val="20"/>
                <w:lang w:val="ky-KG" w:eastAsia="ru-RU"/>
              </w:rPr>
              <w:t>,4</w:t>
            </w:r>
          </w:p>
        </w:tc>
        <w:tc>
          <w:tcPr>
            <w:tcW w:w="1181" w:type="dxa"/>
            <w:tcBorders>
              <w:top w:val="single" w:sz="4" w:space="0" w:color="auto"/>
              <w:left w:val="nil"/>
              <w:bottom w:val="single" w:sz="4" w:space="0" w:color="auto"/>
              <w:right w:val="single" w:sz="4" w:space="0" w:color="auto"/>
            </w:tcBorders>
            <w:shd w:val="clear" w:color="auto" w:fill="auto"/>
            <w:vAlign w:val="center"/>
            <w:hideMark/>
          </w:tcPr>
          <w:p w:rsidR="00F54B4F" w:rsidRPr="008623A2" w:rsidRDefault="00F54B4F" w:rsidP="00B12EC3">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867</w:t>
            </w:r>
            <w:r w:rsidRPr="008623A2">
              <w:rPr>
                <w:rFonts w:ascii="Times New Roman" w:eastAsia="Times New Roman" w:hAnsi="Times New Roman" w:cs="Times New Roman"/>
                <w:sz w:val="20"/>
                <w:szCs w:val="20"/>
                <w:lang w:eastAsia="ru-RU"/>
              </w:rPr>
              <w:t>,</w:t>
            </w:r>
            <w:r w:rsidRPr="008623A2">
              <w:rPr>
                <w:rFonts w:ascii="Times New Roman" w:eastAsia="Times New Roman" w:hAnsi="Times New Roman" w:cs="Times New Roman"/>
                <w:sz w:val="20"/>
                <w:szCs w:val="20"/>
                <w:lang w:val="ky-KG" w:eastAsia="ru-RU"/>
              </w:rPr>
              <w:t>2</w:t>
            </w:r>
          </w:p>
        </w:tc>
        <w:tc>
          <w:tcPr>
            <w:tcW w:w="1182" w:type="dxa"/>
            <w:tcBorders>
              <w:top w:val="single" w:sz="4" w:space="0" w:color="auto"/>
              <w:left w:val="nil"/>
              <w:bottom w:val="single" w:sz="4" w:space="0" w:color="auto"/>
              <w:right w:val="single" w:sz="4" w:space="0" w:color="auto"/>
            </w:tcBorders>
            <w:shd w:val="clear" w:color="auto" w:fill="auto"/>
            <w:vAlign w:val="center"/>
            <w:hideMark/>
          </w:tcPr>
          <w:p w:rsidR="00F54B4F" w:rsidRPr="008623A2" w:rsidRDefault="00917E73"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834</w:t>
            </w:r>
            <w:r w:rsidR="00F54B4F" w:rsidRPr="008623A2">
              <w:rPr>
                <w:rFonts w:ascii="Times New Roman" w:eastAsia="Times New Roman" w:hAnsi="Times New Roman" w:cs="Times New Roman"/>
                <w:sz w:val="20"/>
                <w:szCs w:val="20"/>
                <w:lang w:eastAsia="ru-RU"/>
              </w:rPr>
              <w:t>,</w:t>
            </w:r>
            <w:r w:rsidR="00A77ED0" w:rsidRPr="008623A2">
              <w:rPr>
                <w:rFonts w:ascii="Times New Roman" w:eastAsia="Times New Roman" w:hAnsi="Times New Roman" w:cs="Times New Roman"/>
                <w:sz w:val="20"/>
                <w:szCs w:val="20"/>
                <w:lang w:val="ky-KG" w:eastAsia="ru-RU"/>
              </w:rPr>
              <w:t>2</w:t>
            </w:r>
          </w:p>
        </w:tc>
        <w:tc>
          <w:tcPr>
            <w:tcW w:w="1181" w:type="dxa"/>
            <w:tcBorders>
              <w:top w:val="single" w:sz="4" w:space="0" w:color="auto"/>
              <w:left w:val="nil"/>
              <w:bottom w:val="single" w:sz="4" w:space="0" w:color="auto"/>
              <w:right w:val="single" w:sz="4" w:space="0" w:color="auto"/>
            </w:tcBorders>
            <w:vAlign w:val="center"/>
          </w:tcPr>
          <w:p w:rsidR="00F54B4F" w:rsidRPr="008623A2" w:rsidRDefault="00A77ED0"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-33,0</w:t>
            </w:r>
          </w:p>
        </w:tc>
        <w:tc>
          <w:tcPr>
            <w:tcW w:w="1181" w:type="dxa"/>
            <w:tcBorders>
              <w:top w:val="single" w:sz="4" w:space="0" w:color="auto"/>
              <w:left w:val="single" w:sz="4" w:space="0" w:color="auto"/>
              <w:bottom w:val="single" w:sz="4" w:space="0" w:color="auto"/>
              <w:right w:val="single" w:sz="4" w:space="0" w:color="auto"/>
            </w:tcBorders>
            <w:vAlign w:val="center"/>
          </w:tcPr>
          <w:p w:rsidR="00F54B4F" w:rsidRPr="008623A2" w:rsidRDefault="00DD6895"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853,6</w:t>
            </w:r>
          </w:p>
        </w:tc>
        <w:tc>
          <w:tcPr>
            <w:tcW w:w="1182" w:type="dxa"/>
            <w:tcBorders>
              <w:top w:val="single" w:sz="4" w:space="0" w:color="auto"/>
              <w:left w:val="nil"/>
              <w:bottom w:val="single" w:sz="4" w:space="0" w:color="auto"/>
              <w:right w:val="single" w:sz="4" w:space="0" w:color="auto"/>
            </w:tcBorders>
            <w:vAlign w:val="center"/>
          </w:tcPr>
          <w:p w:rsidR="00F54B4F" w:rsidRPr="008623A2" w:rsidRDefault="00DD6895"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861,8</w:t>
            </w:r>
          </w:p>
        </w:tc>
      </w:tr>
      <w:tr w:rsidR="00F54B4F" w:rsidRPr="008623A2" w:rsidTr="00B001CF">
        <w:trPr>
          <w:trHeight w:val="361"/>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54B4F" w:rsidRPr="008623A2" w:rsidRDefault="00F54B4F" w:rsidP="00DD2550">
            <w:pPr>
              <w:spacing w:after="0" w:line="240" w:lineRule="auto"/>
              <w:rPr>
                <w:rFonts w:ascii="Times New Roman" w:eastAsia="Times New Roman" w:hAnsi="Times New Roman" w:cs="Times New Roman"/>
                <w:bCs/>
                <w:iCs/>
                <w:sz w:val="20"/>
                <w:szCs w:val="20"/>
                <w:lang w:eastAsia="ru-RU"/>
              </w:rPr>
            </w:pPr>
            <w:r w:rsidRPr="008623A2">
              <w:rPr>
                <w:rFonts w:ascii="Times New Roman" w:eastAsia="Times New Roman" w:hAnsi="Times New Roman" w:cs="Times New Roman"/>
                <w:bCs/>
                <w:iCs/>
                <w:sz w:val="20"/>
                <w:szCs w:val="20"/>
                <w:lang w:eastAsia="ru-RU"/>
              </w:rPr>
              <w:t>средства специального счета</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9A7897" w:rsidP="00DD2550">
            <w:pPr>
              <w:spacing w:after="0" w:line="240" w:lineRule="auto"/>
              <w:jc w:val="center"/>
              <w:rPr>
                <w:rFonts w:ascii="Times New Roman" w:eastAsia="Times New Roman" w:hAnsi="Times New Roman" w:cs="Times New Roman"/>
                <w:sz w:val="20"/>
                <w:szCs w:val="20"/>
                <w:lang w:val="en-US" w:eastAsia="ru-RU"/>
              </w:rPr>
            </w:pPr>
            <w:r w:rsidRPr="008623A2">
              <w:rPr>
                <w:rFonts w:ascii="Times New Roman" w:eastAsia="Times New Roman" w:hAnsi="Times New Roman" w:cs="Times New Roman"/>
                <w:sz w:val="20"/>
                <w:szCs w:val="20"/>
                <w:lang w:val="en-US" w:eastAsia="ru-RU"/>
              </w:rPr>
              <w:t>49</w:t>
            </w:r>
            <w:r w:rsidRPr="008623A2">
              <w:rPr>
                <w:rFonts w:ascii="Times New Roman" w:eastAsia="Times New Roman" w:hAnsi="Times New Roman" w:cs="Times New Roman"/>
                <w:sz w:val="20"/>
                <w:szCs w:val="20"/>
                <w:lang w:val="ky-KG" w:eastAsia="ru-RU"/>
              </w:rPr>
              <w:t>,</w:t>
            </w:r>
            <w:r w:rsidRPr="008623A2">
              <w:rPr>
                <w:rFonts w:ascii="Times New Roman" w:eastAsia="Times New Roman" w:hAnsi="Times New Roman" w:cs="Times New Roman"/>
                <w:sz w:val="20"/>
                <w:szCs w:val="20"/>
                <w:lang w:val="en-US" w:eastAsia="ru-RU"/>
              </w:rPr>
              <w:t>0</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B12EC3">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9</w:t>
            </w:r>
            <w:r w:rsidRPr="008623A2">
              <w:rPr>
                <w:rFonts w:ascii="Times New Roman" w:eastAsia="Times New Roman" w:hAnsi="Times New Roman" w:cs="Times New Roman"/>
                <w:sz w:val="20"/>
                <w:szCs w:val="20"/>
                <w:lang w:val="ky-KG" w:eastAsia="ru-RU"/>
              </w:rPr>
              <w:t>2</w:t>
            </w:r>
            <w:r w:rsidRPr="008623A2">
              <w:rPr>
                <w:rFonts w:ascii="Times New Roman" w:eastAsia="Times New Roman" w:hAnsi="Times New Roman" w:cs="Times New Roman"/>
                <w:sz w:val="20"/>
                <w:szCs w:val="20"/>
                <w:lang w:eastAsia="ru-RU"/>
              </w:rPr>
              <w:t>,0</w:t>
            </w:r>
          </w:p>
        </w:tc>
        <w:tc>
          <w:tcPr>
            <w:tcW w:w="1182"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917E73" w:rsidP="00DD2550">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51,6</w:t>
            </w:r>
          </w:p>
        </w:tc>
        <w:tc>
          <w:tcPr>
            <w:tcW w:w="1181" w:type="dxa"/>
            <w:tcBorders>
              <w:top w:val="single" w:sz="4" w:space="0" w:color="auto"/>
              <w:left w:val="nil"/>
              <w:bottom w:val="single" w:sz="4" w:space="0" w:color="auto"/>
              <w:right w:val="single" w:sz="4" w:space="0" w:color="auto"/>
            </w:tcBorders>
            <w:vAlign w:val="center"/>
          </w:tcPr>
          <w:p w:rsidR="00F54B4F" w:rsidRPr="008623A2" w:rsidRDefault="005A159A"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-40,4</w:t>
            </w:r>
          </w:p>
        </w:tc>
        <w:tc>
          <w:tcPr>
            <w:tcW w:w="1181" w:type="dxa"/>
            <w:tcBorders>
              <w:top w:val="single" w:sz="4" w:space="0" w:color="auto"/>
              <w:left w:val="single" w:sz="4" w:space="0" w:color="auto"/>
              <w:bottom w:val="single" w:sz="4" w:space="0" w:color="auto"/>
              <w:right w:val="single" w:sz="4" w:space="0" w:color="auto"/>
            </w:tcBorders>
            <w:vAlign w:val="center"/>
          </w:tcPr>
          <w:p w:rsidR="00F54B4F" w:rsidRPr="008623A2" w:rsidRDefault="003A2C05"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53,1</w:t>
            </w:r>
          </w:p>
        </w:tc>
        <w:tc>
          <w:tcPr>
            <w:tcW w:w="1182" w:type="dxa"/>
            <w:tcBorders>
              <w:top w:val="single" w:sz="4" w:space="0" w:color="auto"/>
              <w:left w:val="nil"/>
              <w:bottom w:val="single" w:sz="4" w:space="0" w:color="auto"/>
              <w:right w:val="single" w:sz="4" w:space="0" w:color="auto"/>
            </w:tcBorders>
            <w:vAlign w:val="center"/>
          </w:tcPr>
          <w:p w:rsidR="00F54B4F" w:rsidRPr="008623A2" w:rsidRDefault="003A2C05"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54,6</w:t>
            </w:r>
          </w:p>
        </w:tc>
      </w:tr>
      <w:tr w:rsidR="00F54B4F" w:rsidRPr="008623A2" w:rsidTr="00B001CF">
        <w:trPr>
          <w:trHeight w:val="361"/>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54B4F" w:rsidRPr="008623A2" w:rsidRDefault="00F54B4F" w:rsidP="00DD2550">
            <w:pPr>
              <w:spacing w:after="0" w:line="240" w:lineRule="auto"/>
              <w:rPr>
                <w:rFonts w:ascii="Times New Roman" w:eastAsia="Times New Roman" w:hAnsi="Times New Roman" w:cs="Times New Roman"/>
                <w:b/>
                <w:bCs/>
                <w:iCs/>
                <w:sz w:val="20"/>
                <w:szCs w:val="20"/>
                <w:lang w:eastAsia="ru-RU"/>
              </w:rPr>
            </w:pPr>
            <w:r w:rsidRPr="008623A2">
              <w:rPr>
                <w:rFonts w:ascii="Times New Roman" w:eastAsia="Times New Roman" w:hAnsi="Times New Roman" w:cs="Times New Roman"/>
                <w:b/>
                <w:bCs/>
                <w:iCs/>
                <w:sz w:val="20"/>
                <w:szCs w:val="20"/>
                <w:lang w:eastAsia="ru-RU"/>
              </w:rPr>
              <w:t xml:space="preserve">Комитет по государственным премиям </w:t>
            </w:r>
            <w:proofErr w:type="spellStart"/>
            <w:r w:rsidRPr="008623A2">
              <w:rPr>
                <w:rFonts w:ascii="Times New Roman" w:eastAsia="Times New Roman" w:hAnsi="Times New Roman" w:cs="Times New Roman"/>
                <w:b/>
                <w:bCs/>
                <w:iCs/>
                <w:sz w:val="20"/>
                <w:szCs w:val="20"/>
                <w:lang w:eastAsia="ru-RU"/>
              </w:rPr>
              <w:t>им.Токтогула</w:t>
            </w:r>
            <w:proofErr w:type="spellEnd"/>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DD2550">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0,8</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B12EC3">
            <w:pPr>
              <w:spacing w:after="0" w:line="240" w:lineRule="auto"/>
              <w:jc w:val="center"/>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1,2</w:t>
            </w:r>
          </w:p>
        </w:tc>
        <w:tc>
          <w:tcPr>
            <w:tcW w:w="1182"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E36BA" w:rsidP="00DD2550">
            <w:pPr>
              <w:spacing w:after="0" w:line="240" w:lineRule="auto"/>
              <w:jc w:val="center"/>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1,0</w:t>
            </w:r>
          </w:p>
        </w:tc>
        <w:tc>
          <w:tcPr>
            <w:tcW w:w="1181" w:type="dxa"/>
            <w:tcBorders>
              <w:top w:val="single" w:sz="4" w:space="0" w:color="auto"/>
              <w:left w:val="nil"/>
              <w:bottom w:val="single" w:sz="4" w:space="0" w:color="auto"/>
              <w:right w:val="single" w:sz="4" w:space="0" w:color="auto"/>
            </w:tcBorders>
            <w:vAlign w:val="center"/>
          </w:tcPr>
          <w:p w:rsidR="00F54B4F" w:rsidRPr="008623A2" w:rsidRDefault="005A159A" w:rsidP="00DD2550">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-0,2</w:t>
            </w:r>
          </w:p>
        </w:tc>
        <w:tc>
          <w:tcPr>
            <w:tcW w:w="1181" w:type="dxa"/>
            <w:tcBorders>
              <w:top w:val="single" w:sz="4" w:space="0" w:color="auto"/>
              <w:left w:val="single" w:sz="4" w:space="0" w:color="auto"/>
              <w:bottom w:val="single" w:sz="4" w:space="0" w:color="auto"/>
              <w:right w:val="single" w:sz="4" w:space="0" w:color="auto"/>
            </w:tcBorders>
            <w:vAlign w:val="center"/>
          </w:tcPr>
          <w:p w:rsidR="00F54B4F" w:rsidRPr="008623A2" w:rsidRDefault="00DD6895" w:rsidP="00DD2550">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1,0</w:t>
            </w:r>
          </w:p>
        </w:tc>
        <w:tc>
          <w:tcPr>
            <w:tcW w:w="1182" w:type="dxa"/>
            <w:tcBorders>
              <w:top w:val="single" w:sz="4" w:space="0" w:color="auto"/>
              <w:left w:val="nil"/>
              <w:bottom w:val="single" w:sz="4" w:space="0" w:color="auto"/>
              <w:right w:val="single" w:sz="4" w:space="0" w:color="auto"/>
            </w:tcBorders>
            <w:vAlign w:val="center"/>
          </w:tcPr>
          <w:p w:rsidR="00F54B4F" w:rsidRPr="008623A2" w:rsidRDefault="00DD6895" w:rsidP="00DD2550">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1,1</w:t>
            </w:r>
          </w:p>
        </w:tc>
      </w:tr>
      <w:tr w:rsidR="00F54B4F" w:rsidRPr="008623A2" w:rsidTr="00B001CF">
        <w:trPr>
          <w:trHeight w:val="361"/>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54B4F" w:rsidRPr="008623A2" w:rsidRDefault="00F54B4F" w:rsidP="001511F9">
            <w:pPr>
              <w:spacing w:after="0" w:line="240" w:lineRule="auto"/>
              <w:rPr>
                <w:rFonts w:ascii="Times New Roman" w:eastAsia="Times New Roman" w:hAnsi="Times New Roman" w:cs="Times New Roman"/>
                <w:bCs/>
                <w:iCs/>
                <w:sz w:val="20"/>
                <w:szCs w:val="20"/>
                <w:lang w:eastAsia="ru-RU"/>
              </w:rPr>
            </w:pPr>
            <w:r w:rsidRPr="008623A2">
              <w:rPr>
                <w:rFonts w:ascii="Times New Roman" w:eastAsia="Times New Roman" w:hAnsi="Times New Roman" w:cs="Times New Roman"/>
                <w:bCs/>
                <w:iCs/>
                <w:sz w:val="20"/>
                <w:szCs w:val="20"/>
                <w:lang w:eastAsia="ru-RU"/>
              </w:rPr>
              <w:t xml:space="preserve">бюджетные средства </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1511F9">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0,8</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B12EC3">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1,2</w:t>
            </w:r>
          </w:p>
        </w:tc>
        <w:tc>
          <w:tcPr>
            <w:tcW w:w="1182"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E36BA" w:rsidP="001511F9">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1,0</w:t>
            </w:r>
          </w:p>
        </w:tc>
        <w:tc>
          <w:tcPr>
            <w:tcW w:w="1181" w:type="dxa"/>
            <w:tcBorders>
              <w:top w:val="single" w:sz="4" w:space="0" w:color="auto"/>
              <w:left w:val="nil"/>
              <w:bottom w:val="single" w:sz="4" w:space="0" w:color="auto"/>
              <w:right w:val="single" w:sz="4" w:space="0" w:color="auto"/>
            </w:tcBorders>
            <w:vAlign w:val="center"/>
          </w:tcPr>
          <w:p w:rsidR="00F54B4F" w:rsidRPr="008623A2" w:rsidRDefault="005A159A" w:rsidP="001511F9">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-0,2</w:t>
            </w:r>
          </w:p>
        </w:tc>
        <w:tc>
          <w:tcPr>
            <w:tcW w:w="1181" w:type="dxa"/>
            <w:tcBorders>
              <w:top w:val="single" w:sz="4" w:space="0" w:color="auto"/>
              <w:left w:val="single" w:sz="4" w:space="0" w:color="auto"/>
              <w:bottom w:val="single" w:sz="4" w:space="0" w:color="auto"/>
              <w:right w:val="single" w:sz="4" w:space="0" w:color="auto"/>
            </w:tcBorders>
            <w:vAlign w:val="center"/>
          </w:tcPr>
          <w:p w:rsidR="00F54B4F" w:rsidRPr="008623A2" w:rsidRDefault="00DD6895" w:rsidP="001511F9">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1,0</w:t>
            </w:r>
          </w:p>
        </w:tc>
        <w:tc>
          <w:tcPr>
            <w:tcW w:w="1182" w:type="dxa"/>
            <w:tcBorders>
              <w:top w:val="single" w:sz="4" w:space="0" w:color="auto"/>
              <w:left w:val="nil"/>
              <w:bottom w:val="single" w:sz="4" w:space="0" w:color="auto"/>
              <w:right w:val="single" w:sz="4" w:space="0" w:color="auto"/>
            </w:tcBorders>
            <w:vAlign w:val="center"/>
          </w:tcPr>
          <w:p w:rsidR="00F54B4F" w:rsidRPr="008623A2" w:rsidRDefault="00DD6895" w:rsidP="001511F9">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1,1</w:t>
            </w:r>
          </w:p>
        </w:tc>
      </w:tr>
      <w:tr w:rsidR="00F54B4F" w:rsidRPr="008623A2" w:rsidTr="00B001CF">
        <w:trPr>
          <w:trHeight w:val="361"/>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54B4F" w:rsidRPr="008623A2" w:rsidRDefault="00F54B4F" w:rsidP="00DD2550">
            <w:pPr>
              <w:spacing w:after="0" w:line="240" w:lineRule="auto"/>
              <w:rPr>
                <w:rFonts w:ascii="Times New Roman" w:eastAsia="Times New Roman" w:hAnsi="Times New Roman" w:cs="Times New Roman"/>
                <w:b/>
                <w:bCs/>
                <w:iCs/>
                <w:sz w:val="20"/>
                <w:szCs w:val="20"/>
                <w:lang w:val="ky-KG" w:eastAsia="ru-RU"/>
              </w:rPr>
            </w:pPr>
            <w:r w:rsidRPr="008623A2">
              <w:rPr>
                <w:rFonts w:ascii="Times New Roman" w:eastAsia="Times New Roman" w:hAnsi="Times New Roman" w:cs="Times New Roman"/>
                <w:b/>
                <w:bCs/>
                <w:iCs/>
                <w:sz w:val="20"/>
                <w:szCs w:val="20"/>
                <w:lang w:eastAsia="ru-RU"/>
              </w:rPr>
              <w:t>Департамент кинематографии (аппарат)</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9A7897" w:rsidP="00DD2550">
            <w:pPr>
              <w:spacing w:after="0" w:line="240" w:lineRule="auto"/>
              <w:jc w:val="center"/>
              <w:rPr>
                <w:rFonts w:ascii="Times New Roman" w:eastAsia="Times New Roman" w:hAnsi="Times New Roman" w:cs="Times New Roman"/>
                <w:b/>
                <w:sz w:val="20"/>
                <w:szCs w:val="20"/>
                <w:lang w:val="en-US" w:eastAsia="ru-RU"/>
              </w:rPr>
            </w:pPr>
            <w:r w:rsidRPr="008623A2">
              <w:rPr>
                <w:rFonts w:ascii="Times New Roman" w:eastAsia="Times New Roman" w:hAnsi="Times New Roman" w:cs="Times New Roman"/>
                <w:b/>
                <w:sz w:val="20"/>
                <w:szCs w:val="20"/>
                <w:lang w:val="ky-KG" w:eastAsia="ru-RU"/>
              </w:rPr>
              <w:t>1</w:t>
            </w:r>
            <w:r w:rsidRPr="008623A2">
              <w:rPr>
                <w:rFonts w:ascii="Times New Roman" w:eastAsia="Times New Roman" w:hAnsi="Times New Roman" w:cs="Times New Roman"/>
                <w:b/>
                <w:sz w:val="20"/>
                <w:szCs w:val="20"/>
                <w:lang w:val="en-US" w:eastAsia="ru-RU"/>
              </w:rPr>
              <w:t>5</w:t>
            </w:r>
            <w:r w:rsidRPr="008623A2">
              <w:rPr>
                <w:rFonts w:ascii="Times New Roman" w:eastAsia="Times New Roman" w:hAnsi="Times New Roman" w:cs="Times New Roman"/>
                <w:b/>
                <w:sz w:val="20"/>
                <w:szCs w:val="20"/>
                <w:lang w:val="ky-KG" w:eastAsia="ru-RU"/>
              </w:rPr>
              <w:t>,</w:t>
            </w:r>
            <w:r w:rsidRPr="008623A2">
              <w:rPr>
                <w:rFonts w:ascii="Times New Roman" w:eastAsia="Times New Roman" w:hAnsi="Times New Roman" w:cs="Times New Roman"/>
                <w:b/>
                <w:sz w:val="20"/>
                <w:szCs w:val="20"/>
                <w:lang w:val="en-US" w:eastAsia="ru-RU"/>
              </w:rPr>
              <w:t>1</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B12EC3">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20</w:t>
            </w:r>
            <w:r w:rsidRPr="008623A2">
              <w:rPr>
                <w:rFonts w:ascii="Times New Roman" w:eastAsia="Times New Roman" w:hAnsi="Times New Roman" w:cs="Times New Roman"/>
                <w:b/>
                <w:sz w:val="20"/>
                <w:szCs w:val="20"/>
                <w:lang w:eastAsia="ru-RU"/>
              </w:rPr>
              <w:t>,</w:t>
            </w:r>
            <w:r w:rsidRPr="008623A2">
              <w:rPr>
                <w:rFonts w:ascii="Times New Roman" w:eastAsia="Times New Roman" w:hAnsi="Times New Roman" w:cs="Times New Roman"/>
                <w:b/>
                <w:sz w:val="20"/>
                <w:szCs w:val="20"/>
                <w:lang w:val="ky-KG" w:eastAsia="ru-RU"/>
              </w:rPr>
              <w:t>5</w:t>
            </w:r>
          </w:p>
        </w:tc>
        <w:tc>
          <w:tcPr>
            <w:tcW w:w="1182"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5A159A" w:rsidP="005A159A">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11,0</w:t>
            </w:r>
          </w:p>
        </w:tc>
        <w:tc>
          <w:tcPr>
            <w:tcW w:w="1181" w:type="dxa"/>
            <w:tcBorders>
              <w:top w:val="single" w:sz="4" w:space="0" w:color="auto"/>
              <w:left w:val="nil"/>
              <w:bottom w:val="single" w:sz="4" w:space="0" w:color="auto"/>
              <w:right w:val="single" w:sz="4" w:space="0" w:color="auto"/>
            </w:tcBorders>
            <w:vAlign w:val="center"/>
          </w:tcPr>
          <w:p w:rsidR="00F54B4F" w:rsidRPr="008623A2" w:rsidRDefault="009D197A" w:rsidP="00DD2550">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-9,5</w:t>
            </w:r>
          </w:p>
        </w:tc>
        <w:tc>
          <w:tcPr>
            <w:tcW w:w="1181" w:type="dxa"/>
            <w:tcBorders>
              <w:top w:val="single" w:sz="4" w:space="0" w:color="auto"/>
              <w:left w:val="single" w:sz="4" w:space="0" w:color="auto"/>
              <w:bottom w:val="single" w:sz="4" w:space="0" w:color="auto"/>
              <w:right w:val="single" w:sz="4" w:space="0" w:color="auto"/>
            </w:tcBorders>
            <w:vAlign w:val="center"/>
          </w:tcPr>
          <w:p w:rsidR="00F54B4F" w:rsidRPr="008623A2" w:rsidRDefault="00DD6895" w:rsidP="00DD2550">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11,2</w:t>
            </w:r>
          </w:p>
        </w:tc>
        <w:tc>
          <w:tcPr>
            <w:tcW w:w="1182" w:type="dxa"/>
            <w:tcBorders>
              <w:top w:val="single" w:sz="4" w:space="0" w:color="auto"/>
              <w:left w:val="nil"/>
              <w:bottom w:val="single" w:sz="4" w:space="0" w:color="auto"/>
              <w:right w:val="single" w:sz="4" w:space="0" w:color="auto"/>
            </w:tcBorders>
            <w:vAlign w:val="center"/>
          </w:tcPr>
          <w:p w:rsidR="00F54B4F" w:rsidRPr="008623A2" w:rsidRDefault="00DD6895" w:rsidP="00DD2550">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11,3</w:t>
            </w:r>
          </w:p>
        </w:tc>
      </w:tr>
      <w:tr w:rsidR="00F54B4F" w:rsidRPr="008623A2" w:rsidTr="00B001CF">
        <w:trPr>
          <w:trHeight w:val="361"/>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54B4F" w:rsidRPr="008623A2" w:rsidRDefault="00F54B4F" w:rsidP="00DD2550">
            <w:pPr>
              <w:spacing w:after="0" w:line="240" w:lineRule="auto"/>
              <w:rPr>
                <w:rFonts w:ascii="Times New Roman" w:eastAsia="Times New Roman" w:hAnsi="Times New Roman" w:cs="Times New Roman"/>
                <w:bCs/>
                <w:iCs/>
                <w:sz w:val="20"/>
                <w:szCs w:val="20"/>
                <w:lang w:eastAsia="ru-RU"/>
              </w:rPr>
            </w:pPr>
            <w:r w:rsidRPr="008623A2">
              <w:rPr>
                <w:rFonts w:ascii="Times New Roman" w:eastAsia="Times New Roman" w:hAnsi="Times New Roman" w:cs="Times New Roman"/>
                <w:bCs/>
                <w:iCs/>
                <w:sz w:val="20"/>
                <w:szCs w:val="20"/>
                <w:lang w:eastAsia="ru-RU"/>
              </w:rPr>
              <w:t xml:space="preserve">бюджетные средства </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9A7897" w:rsidP="00DD2550">
            <w:pPr>
              <w:spacing w:after="0" w:line="240" w:lineRule="auto"/>
              <w:jc w:val="center"/>
              <w:rPr>
                <w:rFonts w:ascii="Times New Roman" w:eastAsia="Times New Roman" w:hAnsi="Times New Roman" w:cs="Times New Roman"/>
                <w:sz w:val="20"/>
                <w:szCs w:val="20"/>
                <w:lang w:val="en-US" w:eastAsia="ru-RU"/>
              </w:rPr>
            </w:pPr>
            <w:r w:rsidRPr="008623A2">
              <w:rPr>
                <w:rFonts w:ascii="Times New Roman" w:eastAsia="Times New Roman" w:hAnsi="Times New Roman" w:cs="Times New Roman"/>
                <w:sz w:val="20"/>
                <w:szCs w:val="20"/>
                <w:lang w:val="ky-KG" w:eastAsia="ru-RU"/>
              </w:rPr>
              <w:t>1</w:t>
            </w:r>
            <w:r w:rsidRPr="008623A2">
              <w:rPr>
                <w:rFonts w:ascii="Times New Roman" w:eastAsia="Times New Roman" w:hAnsi="Times New Roman" w:cs="Times New Roman"/>
                <w:sz w:val="20"/>
                <w:szCs w:val="20"/>
                <w:lang w:val="en-US" w:eastAsia="ru-RU"/>
              </w:rPr>
              <w:t>5</w:t>
            </w:r>
            <w:r w:rsidRPr="008623A2">
              <w:rPr>
                <w:rFonts w:ascii="Times New Roman" w:eastAsia="Times New Roman" w:hAnsi="Times New Roman" w:cs="Times New Roman"/>
                <w:sz w:val="20"/>
                <w:szCs w:val="20"/>
                <w:lang w:val="ky-KG" w:eastAsia="ru-RU"/>
              </w:rPr>
              <w:t>,</w:t>
            </w:r>
            <w:r w:rsidRPr="008623A2">
              <w:rPr>
                <w:rFonts w:ascii="Times New Roman" w:eastAsia="Times New Roman" w:hAnsi="Times New Roman" w:cs="Times New Roman"/>
                <w:sz w:val="20"/>
                <w:szCs w:val="20"/>
                <w:lang w:val="en-US" w:eastAsia="ru-RU"/>
              </w:rPr>
              <w:t>1</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B12EC3">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20</w:t>
            </w:r>
            <w:r w:rsidRPr="008623A2">
              <w:rPr>
                <w:rFonts w:ascii="Times New Roman" w:eastAsia="Times New Roman" w:hAnsi="Times New Roman" w:cs="Times New Roman"/>
                <w:sz w:val="20"/>
                <w:szCs w:val="20"/>
                <w:lang w:eastAsia="ru-RU"/>
              </w:rPr>
              <w:t>,</w:t>
            </w:r>
            <w:r w:rsidRPr="008623A2">
              <w:rPr>
                <w:rFonts w:ascii="Times New Roman" w:eastAsia="Times New Roman" w:hAnsi="Times New Roman" w:cs="Times New Roman"/>
                <w:sz w:val="20"/>
                <w:szCs w:val="20"/>
                <w:lang w:val="ky-KG" w:eastAsia="ru-RU"/>
              </w:rPr>
              <w:t>5</w:t>
            </w:r>
          </w:p>
        </w:tc>
        <w:tc>
          <w:tcPr>
            <w:tcW w:w="1182"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5A159A"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11</w:t>
            </w:r>
            <w:r w:rsidR="00F54B4F" w:rsidRPr="008623A2">
              <w:rPr>
                <w:rFonts w:ascii="Times New Roman" w:eastAsia="Times New Roman" w:hAnsi="Times New Roman" w:cs="Times New Roman"/>
                <w:sz w:val="20"/>
                <w:szCs w:val="20"/>
                <w:lang w:eastAsia="ru-RU"/>
              </w:rPr>
              <w:t>,</w:t>
            </w:r>
            <w:r w:rsidRPr="008623A2">
              <w:rPr>
                <w:rFonts w:ascii="Times New Roman" w:eastAsia="Times New Roman" w:hAnsi="Times New Roman" w:cs="Times New Roman"/>
                <w:sz w:val="20"/>
                <w:szCs w:val="20"/>
                <w:lang w:val="ky-KG" w:eastAsia="ru-RU"/>
              </w:rPr>
              <w:t>0</w:t>
            </w:r>
          </w:p>
        </w:tc>
        <w:tc>
          <w:tcPr>
            <w:tcW w:w="1181" w:type="dxa"/>
            <w:tcBorders>
              <w:top w:val="single" w:sz="4" w:space="0" w:color="auto"/>
              <w:left w:val="nil"/>
              <w:bottom w:val="single" w:sz="4" w:space="0" w:color="auto"/>
              <w:right w:val="single" w:sz="4" w:space="0" w:color="auto"/>
            </w:tcBorders>
            <w:vAlign w:val="center"/>
          </w:tcPr>
          <w:p w:rsidR="00F54B4F" w:rsidRPr="008623A2" w:rsidRDefault="009D197A"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-9,5</w:t>
            </w:r>
          </w:p>
        </w:tc>
        <w:tc>
          <w:tcPr>
            <w:tcW w:w="1181" w:type="dxa"/>
            <w:tcBorders>
              <w:top w:val="single" w:sz="4" w:space="0" w:color="auto"/>
              <w:left w:val="single" w:sz="4" w:space="0" w:color="auto"/>
              <w:bottom w:val="single" w:sz="4" w:space="0" w:color="auto"/>
              <w:right w:val="single" w:sz="4" w:space="0" w:color="auto"/>
            </w:tcBorders>
            <w:vAlign w:val="center"/>
          </w:tcPr>
          <w:p w:rsidR="00F54B4F" w:rsidRPr="008623A2" w:rsidRDefault="00DD6895"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11,2</w:t>
            </w:r>
          </w:p>
        </w:tc>
        <w:tc>
          <w:tcPr>
            <w:tcW w:w="1182" w:type="dxa"/>
            <w:tcBorders>
              <w:top w:val="single" w:sz="4" w:space="0" w:color="auto"/>
              <w:left w:val="nil"/>
              <w:bottom w:val="single" w:sz="4" w:space="0" w:color="auto"/>
              <w:right w:val="single" w:sz="4" w:space="0" w:color="auto"/>
            </w:tcBorders>
            <w:vAlign w:val="center"/>
          </w:tcPr>
          <w:p w:rsidR="00F54B4F" w:rsidRPr="008623A2" w:rsidRDefault="00DD6895"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11,3</w:t>
            </w:r>
          </w:p>
        </w:tc>
      </w:tr>
      <w:tr w:rsidR="00F54B4F" w:rsidRPr="008623A2" w:rsidTr="00B001CF">
        <w:trPr>
          <w:trHeight w:val="361"/>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54B4F" w:rsidRPr="008623A2" w:rsidRDefault="00F54B4F" w:rsidP="00DD2550">
            <w:pPr>
              <w:spacing w:after="0" w:line="240" w:lineRule="auto"/>
              <w:rPr>
                <w:rFonts w:ascii="Times New Roman" w:eastAsia="Times New Roman" w:hAnsi="Times New Roman" w:cs="Times New Roman"/>
                <w:b/>
                <w:bCs/>
                <w:iCs/>
                <w:sz w:val="20"/>
                <w:szCs w:val="20"/>
                <w:lang w:eastAsia="ru-RU"/>
              </w:rPr>
            </w:pPr>
            <w:r w:rsidRPr="008623A2">
              <w:rPr>
                <w:rFonts w:ascii="Times New Roman" w:eastAsia="Times New Roman" w:hAnsi="Times New Roman" w:cs="Times New Roman"/>
                <w:b/>
                <w:bCs/>
                <w:iCs/>
                <w:sz w:val="20"/>
                <w:szCs w:val="20"/>
                <w:lang w:eastAsia="ru-RU"/>
              </w:rPr>
              <w:t>Департамент кинематографии (</w:t>
            </w:r>
            <w:proofErr w:type="spellStart"/>
            <w:r w:rsidRPr="008623A2">
              <w:rPr>
                <w:rFonts w:ascii="Times New Roman" w:eastAsia="Times New Roman" w:hAnsi="Times New Roman" w:cs="Times New Roman"/>
                <w:b/>
                <w:bCs/>
                <w:iCs/>
                <w:sz w:val="20"/>
                <w:szCs w:val="20"/>
                <w:lang w:eastAsia="ru-RU"/>
              </w:rPr>
              <w:t>подв.учр</w:t>
            </w:r>
            <w:proofErr w:type="spellEnd"/>
            <w:r w:rsidRPr="008623A2">
              <w:rPr>
                <w:rFonts w:ascii="Times New Roman" w:eastAsia="Times New Roman" w:hAnsi="Times New Roman" w:cs="Times New Roman"/>
                <w:b/>
                <w:bCs/>
                <w:iCs/>
                <w:sz w:val="20"/>
                <w:szCs w:val="20"/>
                <w:lang w:eastAsia="ru-RU"/>
              </w:rPr>
              <w:t>. культ.)</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9A7897" w:rsidP="00DD2550">
            <w:pPr>
              <w:spacing w:after="0" w:line="240" w:lineRule="auto"/>
              <w:jc w:val="center"/>
              <w:rPr>
                <w:rFonts w:ascii="Times New Roman" w:eastAsia="Times New Roman" w:hAnsi="Times New Roman" w:cs="Times New Roman"/>
                <w:b/>
                <w:sz w:val="20"/>
                <w:szCs w:val="20"/>
                <w:lang w:val="en-US" w:eastAsia="ru-RU"/>
              </w:rPr>
            </w:pPr>
            <w:r w:rsidRPr="008623A2">
              <w:rPr>
                <w:rFonts w:ascii="Times New Roman" w:eastAsia="Times New Roman" w:hAnsi="Times New Roman" w:cs="Times New Roman"/>
                <w:b/>
                <w:sz w:val="20"/>
                <w:szCs w:val="20"/>
                <w:lang w:val="en-US" w:eastAsia="ru-RU"/>
              </w:rPr>
              <w:t>43</w:t>
            </w:r>
            <w:r w:rsidRPr="008623A2">
              <w:rPr>
                <w:rFonts w:ascii="Times New Roman" w:eastAsia="Times New Roman" w:hAnsi="Times New Roman" w:cs="Times New Roman"/>
                <w:b/>
                <w:sz w:val="20"/>
                <w:szCs w:val="20"/>
                <w:lang w:val="ky-KG" w:eastAsia="ru-RU"/>
              </w:rPr>
              <w:t>,</w:t>
            </w:r>
            <w:r w:rsidRPr="008623A2">
              <w:rPr>
                <w:rFonts w:ascii="Times New Roman" w:eastAsia="Times New Roman" w:hAnsi="Times New Roman" w:cs="Times New Roman"/>
                <w:b/>
                <w:sz w:val="20"/>
                <w:szCs w:val="20"/>
                <w:lang w:val="en-US" w:eastAsia="ru-RU"/>
              </w:rPr>
              <w:t>5</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B12EC3">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81</w:t>
            </w:r>
            <w:r w:rsidRPr="008623A2">
              <w:rPr>
                <w:rFonts w:ascii="Times New Roman" w:eastAsia="Times New Roman" w:hAnsi="Times New Roman" w:cs="Times New Roman"/>
                <w:b/>
                <w:sz w:val="20"/>
                <w:szCs w:val="20"/>
                <w:lang w:eastAsia="ru-RU"/>
              </w:rPr>
              <w:t>,</w:t>
            </w:r>
            <w:r w:rsidRPr="008623A2">
              <w:rPr>
                <w:rFonts w:ascii="Times New Roman" w:eastAsia="Times New Roman" w:hAnsi="Times New Roman" w:cs="Times New Roman"/>
                <w:b/>
                <w:sz w:val="20"/>
                <w:szCs w:val="20"/>
                <w:lang w:val="ky-KG" w:eastAsia="ru-RU"/>
              </w:rPr>
              <w:t>6</w:t>
            </w:r>
          </w:p>
        </w:tc>
        <w:tc>
          <w:tcPr>
            <w:tcW w:w="1182"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5A159A" w:rsidP="00DD2550">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64</w:t>
            </w:r>
            <w:r w:rsidR="00F54B4F" w:rsidRPr="008623A2">
              <w:rPr>
                <w:rFonts w:ascii="Times New Roman" w:eastAsia="Times New Roman" w:hAnsi="Times New Roman" w:cs="Times New Roman"/>
                <w:b/>
                <w:sz w:val="20"/>
                <w:szCs w:val="20"/>
                <w:lang w:eastAsia="ru-RU"/>
              </w:rPr>
              <w:t>,</w:t>
            </w:r>
            <w:r w:rsidRPr="008623A2">
              <w:rPr>
                <w:rFonts w:ascii="Times New Roman" w:eastAsia="Times New Roman" w:hAnsi="Times New Roman" w:cs="Times New Roman"/>
                <w:b/>
                <w:sz w:val="20"/>
                <w:szCs w:val="20"/>
                <w:lang w:val="ky-KG" w:eastAsia="ru-RU"/>
              </w:rPr>
              <w:t>9</w:t>
            </w:r>
          </w:p>
        </w:tc>
        <w:tc>
          <w:tcPr>
            <w:tcW w:w="1181" w:type="dxa"/>
            <w:tcBorders>
              <w:top w:val="single" w:sz="4" w:space="0" w:color="auto"/>
              <w:left w:val="nil"/>
              <w:bottom w:val="single" w:sz="4" w:space="0" w:color="auto"/>
              <w:right w:val="single" w:sz="4" w:space="0" w:color="auto"/>
            </w:tcBorders>
            <w:vAlign w:val="center"/>
          </w:tcPr>
          <w:p w:rsidR="00F54B4F" w:rsidRPr="008623A2" w:rsidRDefault="009D197A" w:rsidP="00DD2550">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-16,7</w:t>
            </w:r>
          </w:p>
        </w:tc>
        <w:tc>
          <w:tcPr>
            <w:tcW w:w="1181" w:type="dxa"/>
            <w:tcBorders>
              <w:top w:val="single" w:sz="4" w:space="0" w:color="auto"/>
              <w:left w:val="single" w:sz="4" w:space="0" w:color="auto"/>
              <w:bottom w:val="single" w:sz="4" w:space="0" w:color="auto"/>
              <w:right w:val="single" w:sz="4" w:space="0" w:color="auto"/>
            </w:tcBorders>
            <w:vAlign w:val="center"/>
          </w:tcPr>
          <w:p w:rsidR="00F54B4F" w:rsidRPr="008623A2" w:rsidRDefault="00F54B4F" w:rsidP="00DD2550">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49,1</w:t>
            </w:r>
          </w:p>
        </w:tc>
        <w:tc>
          <w:tcPr>
            <w:tcW w:w="1182" w:type="dxa"/>
            <w:tcBorders>
              <w:top w:val="single" w:sz="4" w:space="0" w:color="auto"/>
              <w:left w:val="nil"/>
              <w:bottom w:val="single" w:sz="4" w:space="0" w:color="auto"/>
              <w:right w:val="single" w:sz="4" w:space="0" w:color="auto"/>
            </w:tcBorders>
            <w:vAlign w:val="center"/>
          </w:tcPr>
          <w:p w:rsidR="00F54B4F" w:rsidRPr="008623A2" w:rsidRDefault="00F54B4F" w:rsidP="00DD2550">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49,2</w:t>
            </w:r>
          </w:p>
        </w:tc>
      </w:tr>
      <w:tr w:rsidR="00F54B4F" w:rsidRPr="008623A2" w:rsidTr="00B001CF">
        <w:trPr>
          <w:trHeight w:val="361"/>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54B4F" w:rsidRPr="008623A2" w:rsidRDefault="00F54B4F" w:rsidP="00DD2550">
            <w:pPr>
              <w:spacing w:after="0" w:line="240" w:lineRule="auto"/>
              <w:rPr>
                <w:rFonts w:ascii="Times New Roman" w:eastAsia="Times New Roman" w:hAnsi="Times New Roman" w:cs="Times New Roman"/>
                <w:bCs/>
                <w:iCs/>
                <w:sz w:val="20"/>
                <w:szCs w:val="20"/>
                <w:lang w:eastAsia="ru-RU"/>
              </w:rPr>
            </w:pPr>
            <w:r w:rsidRPr="008623A2">
              <w:rPr>
                <w:rFonts w:ascii="Times New Roman" w:eastAsia="Times New Roman" w:hAnsi="Times New Roman" w:cs="Times New Roman"/>
                <w:bCs/>
                <w:iCs/>
                <w:sz w:val="20"/>
                <w:szCs w:val="20"/>
                <w:lang w:eastAsia="ru-RU"/>
              </w:rPr>
              <w:t xml:space="preserve">бюджетные средства </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9A7897" w:rsidP="00DD2550">
            <w:pPr>
              <w:spacing w:after="0" w:line="240" w:lineRule="auto"/>
              <w:jc w:val="center"/>
              <w:rPr>
                <w:rFonts w:ascii="Times New Roman" w:eastAsia="Times New Roman" w:hAnsi="Times New Roman" w:cs="Times New Roman"/>
                <w:sz w:val="20"/>
                <w:szCs w:val="20"/>
                <w:lang w:val="en-US" w:eastAsia="ru-RU"/>
              </w:rPr>
            </w:pPr>
            <w:r w:rsidRPr="008623A2">
              <w:rPr>
                <w:rFonts w:ascii="Times New Roman" w:eastAsia="Times New Roman" w:hAnsi="Times New Roman" w:cs="Times New Roman"/>
                <w:sz w:val="20"/>
                <w:szCs w:val="20"/>
                <w:lang w:val="en-US" w:eastAsia="ru-RU"/>
              </w:rPr>
              <w:t>37</w:t>
            </w:r>
            <w:r w:rsidRPr="008623A2">
              <w:rPr>
                <w:rFonts w:ascii="Times New Roman" w:eastAsia="Times New Roman" w:hAnsi="Times New Roman" w:cs="Times New Roman"/>
                <w:sz w:val="20"/>
                <w:szCs w:val="20"/>
                <w:lang w:val="ky-KG" w:eastAsia="ru-RU"/>
              </w:rPr>
              <w:t>,</w:t>
            </w:r>
            <w:r w:rsidRPr="008623A2">
              <w:rPr>
                <w:rFonts w:ascii="Times New Roman" w:eastAsia="Times New Roman" w:hAnsi="Times New Roman" w:cs="Times New Roman"/>
                <w:sz w:val="20"/>
                <w:szCs w:val="20"/>
                <w:lang w:val="en-US" w:eastAsia="ru-RU"/>
              </w:rPr>
              <w:t>3</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B12EC3">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68</w:t>
            </w:r>
            <w:r w:rsidRPr="008623A2">
              <w:rPr>
                <w:rFonts w:ascii="Times New Roman" w:eastAsia="Times New Roman" w:hAnsi="Times New Roman" w:cs="Times New Roman"/>
                <w:sz w:val="20"/>
                <w:szCs w:val="20"/>
                <w:lang w:eastAsia="ru-RU"/>
              </w:rPr>
              <w:t>,</w:t>
            </w:r>
            <w:r w:rsidRPr="008623A2">
              <w:rPr>
                <w:rFonts w:ascii="Times New Roman" w:eastAsia="Times New Roman" w:hAnsi="Times New Roman" w:cs="Times New Roman"/>
                <w:sz w:val="20"/>
                <w:szCs w:val="20"/>
                <w:lang w:val="ky-KG" w:eastAsia="ru-RU"/>
              </w:rPr>
              <w:t>5</w:t>
            </w:r>
          </w:p>
        </w:tc>
        <w:tc>
          <w:tcPr>
            <w:tcW w:w="1182"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5A159A"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57</w:t>
            </w:r>
            <w:r w:rsidR="00F54B4F" w:rsidRPr="008623A2">
              <w:rPr>
                <w:rFonts w:ascii="Times New Roman" w:eastAsia="Times New Roman" w:hAnsi="Times New Roman" w:cs="Times New Roman"/>
                <w:sz w:val="20"/>
                <w:szCs w:val="20"/>
                <w:lang w:eastAsia="ru-RU"/>
              </w:rPr>
              <w:t>,</w:t>
            </w:r>
            <w:r w:rsidRPr="008623A2">
              <w:rPr>
                <w:rFonts w:ascii="Times New Roman" w:eastAsia="Times New Roman" w:hAnsi="Times New Roman" w:cs="Times New Roman"/>
                <w:sz w:val="20"/>
                <w:szCs w:val="20"/>
                <w:lang w:val="ky-KG" w:eastAsia="ru-RU"/>
              </w:rPr>
              <w:t>3</w:t>
            </w:r>
          </w:p>
        </w:tc>
        <w:tc>
          <w:tcPr>
            <w:tcW w:w="1181" w:type="dxa"/>
            <w:tcBorders>
              <w:top w:val="single" w:sz="4" w:space="0" w:color="auto"/>
              <w:left w:val="nil"/>
              <w:bottom w:val="single" w:sz="4" w:space="0" w:color="auto"/>
              <w:right w:val="single" w:sz="4" w:space="0" w:color="auto"/>
            </w:tcBorders>
            <w:vAlign w:val="center"/>
          </w:tcPr>
          <w:p w:rsidR="00F54B4F" w:rsidRPr="008623A2" w:rsidRDefault="009D197A"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-11,2</w:t>
            </w:r>
          </w:p>
        </w:tc>
        <w:tc>
          <w:tcPr>
            <w:tcW w:w="1181" w:type="dxa"/>
            <w:tcBorders>
              <w:top w:val="single" w:sz="4" w:space="0" w:color="auto"/>
              <w:left w:val="single" w:sz="4" w:space="0" w:color="auto"/>
              <w:bottom w:val="single" w:sz="4" w:space="0" w:color="auto"/>
              <w:right w:val="single" w:sz="4" w:space="0" w:color="auto"/>
            </w:tcBorders>
            <w:vAlign w:val="center"/>
          </w:tcPr>
          <w:p w:rsidR="00F54B4F" w:rsidRPr="008623A2" w:rsidRDefault="00444E93"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58,5</w:t>
            </w:r>
          </w:p>
        </w:tc>
        <w:tc>
          <w:tcPr>
            <w:tcW w:w="1182" w:type="dxa"/>
            <w:tcBorders>
              <w:top w:val="single" w:sz="4" w:space="0" w:color="auto"/>
              <w:left w:val="nil"/>
              <w:bottom w:val="single" w:sz="4" w:space="0" w:color="auto"/>
              <w:right w:val="single" w:sz="4" w:space="0" w:color="auto"/>
            </w:tcBorders>
            <w:vAlign w:val="center"/>
          </w:tcPr>
          <w:p w:rsidR="00F54B4F" w:rsidRPr="008623A2" w:rsidRDefault="00444E93"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59,0</w:t>
            </w:r>
          </w:p>
        </w:tc>
      </w:tr>
      <w:tr w:rsidR="00F54B4F" w:rsidRPr="008623A2" w:rsidTr="00B001CF">
        <w:trPr>
          <w:trHeight w:val="361"/>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54B4F" w:rsidRPr="008623A2" w:rsidRDefault="00F54B4F" w:rsidP="00DD2550">
            <w:pPr>
              <w:spacing w:after="0" w:line="240" w:lineRule="auto"/>
              <w:rPr>
                <w:rFonts w:ascii="Times New Roman" w:eastAsia="Times New Roman" w:hAnsi="Times New Roman" w:cs="Times New Roman"/>
                <w:bCs/>
                <w:iCs/>
                <w:sz w:val="20"/>
                <w:szCs w:val="20"/>
                <w:lang w:eastAsia="ru-RU"/>
              </w:rPr>
            </w:pPr>
            <w:r w:rsidRPr="008623A2">
              <w:rPr>
                <w:rFonts w:ascii="Times New Roman" w:eastAsia="Times New Roman" w:hAnsi="Times New Roman" w:cs="Times New Roman"/>
                <w:bCs/>
                <w:iCs/>
                <w:sz w:val="20"/>
                <w:szCs w:val="20"/>
                <w:lang w:eastAsia="ru-RU"/>
              </w:rPr>
              <w:t>средства специального счета</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9A7897" w:rsidP="00DD2550">
            <w:pPr>
              <w:spacing w:after="0" w:line="240" w:lineRule="auto"/>
              <w:jc w:val="center"/>
              <w:rPr>
                <w:rFonts w:ascii="Times New Roman" w:eastAsia="Times New Roman" w:hAnsi="Times New Roman" w:cs="Times New Roman"/>
                <w:sz w:val="20"/>
                <w:szCs w:val="20"/>
                <w:lang w:val="en-US" w:eastAsia="ru-RU"/>
              </w:rPr>
            </w:pPr>
            <w:r w:rsidRPr="008623A2">
              <w:rPr>
                <w:rFonts w:ascii="Times New Roman" w:eastAsia="Times New Roman" w:hAnsi="Times New Roman" w:cs="Times New Roman"/>
                <w:sz w:val="20"/>
                <w:szCs w:val="20"/>
                <w:lang w:val="en-US" w:eastAsia="ru-RU"/>
              </w:rPr>
              <w:t>6</w:t>
            </w:r>
            <w:r w:rsidRPr="008623A2">
              <w:rPr>
                <w:rFonts w:ascii="Times New Roman" w:eastAsia="Times New Roman" w:hAnsi="Times New Roman" w:cs="Times New Roman"/>
                <w:sz w:val="20"/>
                <w:szCs w:val="20"/>
                <w:lang w:val="ky-KG" w:eastAsia="ru-RU"/>
              </w:rPr>
              <w:t>,</w:t>
            </w:r>
            <w:r w:rsidRPr="008623A2">
              <w:rPr>
                <w:rFonts w:ascii="Times New Roman" w:eastAsia="Times New Roman" w:hAnsi="Times New Roman" w:cs="Times New Roman"/>
                <w:sz w:val="20"/>
                <w:szCs w:val="20"/>
                <w:lang w:val="en-US" w:eastAsia="ru-RU"/>
              </w:rPr>
              <w:t>2</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B12EC3">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13,1</w:t>
            </w:r>
          </w:p>
        </w:tc>
        <w:tc>
          <w:tcPr>
            <w:tcW w:w="1182"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5A159A" w:rsidP="00DD2550">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7,5</w:t>
            </w:r>
          </w:p>
        </w:tc>
        <w:tc>
          <w:tcPr>
            <w:tcW w:w="1181" w:type="dxa"/>
            <w:tcBorders>
              <w:top w:val="single" w:sz="4" w:space="0" w:color="auto"/>
              <w:left w:val="nil"/>
              <w:bottom w:val="single" w:sz="4" w:space="0" w:color="auto"/>
              <w:right w:val="single" w:sz="4" w:space="0" w:color="auto"/>
            </w:tcBorders>
            <w:vAlign w:val="center"/>
          </w:tcPr>
          <w:p w:rsidR="00F54B4F" w:rsidRPr="008623A2" w:rsidRDefault="009D197A"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-5,6</w:t>
            </w:r>
          </w:p>
        </w:tc>
        <w:tc>
          <w:tcPr>
            <w:tcW w:w="1181" w:type="dxa"/>
            <w:tcBorders>
              <w:top w:val="single" w:sz="4" w:space="0" w:color="auto"/>
              <w:left w:val="single" w:sz="4" w:space="0" w:color="auto"/>
              <w:bottom w:val="single" w:sz="4" w:space="0" w:color="auto"/>
              <w:right w:val="single" w:sz="4" w:space="0" w:color="auto"/>
            </w:tcBorders>
            <w:vAlign w:val="center"/>
          </w:tcPr>
          <w:p w:rsidR="00F54B4F" w:rsidRPr="008623A2" w:rsidRDefault="003A2C05"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7,7</w:t>
            </w:r>
          </w:p>
        </w:tc>
        <w:tc>
          <w:tcPr>
            <w:tcW w:w="1182" w:type="dxa"/>
            <w:tcBorders>
              <w:top w:val="single" w:sz="4" w:space="0" w:color="auto"/>
              <w:left w:val="nil"/>
              <w:bottom w:val="single" w:sz="4" w:space="0" w:color="auto"/>
              <w:right w:val="single" w:sz="4" w:space="0" w:color="auto"/>
            </w:tcBorders>
            <w:vAlign w:val="center"/>
          </w:tcPr>
          <w:p w:rsidR="00F54B4F" w:rsidRPr="008623A2" w:rsidRDefault="003A2C05"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8,0</w:t>
            </w:r>
          </w:p>
        </w:tc>
      </w:tr>
      <w:tr w:rsidR="00F54B4F" w:rsidRPr="008623A2" w:rsidTr="00B001CF">
        <w:trPr>
          <w:trHeight w:val="361"/>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54B4F" w:rsidRPr="008623A2" w:rsidRDefault="00F54B4F" w:rsidP="00DD2550">
            <w:pPr>
              <w:spacing w:after="0" w:line="240" w:lineRule="auto"/>
              <w:rPr>
                <w:rFonts w:ascii="Times New Roman" w:eastAsia="Times New Roman" w:hAnsi="Times New Roman" w:cs="Times New Roman"/>
                <w:b/>
                <w:bCs/>
                <w:iCs/>
                <w:sz w:val="20"/>
                <w:szCs w:val="20"/>
                <w:lang w:eastAsia="ru-RU"/>
              </w:rPr>
            </w:pPr>
            <w:r w:rsidRPr="008623A2">
              <w:rPr>
                <w:rFonts w:ascii="Times New Roman" w:eastAsia="Times New Roman" w:hAnsi="Times New Roman" w:cs="Times New Roman"/>
                <w:b/>
                <w:bCs/>
                <w:iCs/>
                <w:sz w:val="20"/>
                <w:szCs w:val="20"/>
                <w:lang w:eastAsia="ru-RU"/>
              </w:rPr>
              <w:t>Кыргызское национальное информационное агентство «</w:t>
            </w:r>
            <w:proofErr w:type="spellStart"/>
            <w:r w:rsidRPr="008623A2">
              <w:rPr>
                <w:rFonts w:ascii="Times New Roman" w:eastAsia="Times New Roman" w:hAnsi="Times New Roman" w:cs="Times New Roman"/>
                <w:b/>
                <w:bCs/>
                <w:iCs/>
                <w:sz w:val="20"/>
                <w:szCs w:val="20"/>
                <w:lang w:eastAsia="ru-RU"/>
              </w:rPr>
              <w:t>Кабар</w:t>
            </w:r>
            <w:proofErr w:type="spellEnd"/>
            <w:r w:rsidRPr="008623A2">
              <w:rPr>
                <w:rFonts w:ascii="Times New Roman" w:eastAsia="Times New Roman" w:hAnsi="Times New Roman" w:cs="Times New Roman"/>
                <w:b/>
                <w:bCs/>
                <w:iCs/>
                <w:sz w:val="20"/>
                <w:szCs w:val="20"/>
                <w:lang w:eastAsia="ru-RU"/>
              </w:rPr>
              <w:t>»</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9A7897" w:rsidP="00DD2550">
            <w:pPr>
              <w:spacing w:after="0" w:line="240" w:lineRule="auto"/>
              <w:jc w:val="center"/>
              <w:rPr>
                <w:rFonts w:ascii="Times New Roman" w:eastAsia="Times New Roman" w:hAnsi="Times New Roman" w:cs="Times New Roman"/>
                <w:b/>
                <w:sz w:val="20"/>
                <w:szCs w:val="20"/>
                <w:lang w:val="en-US" w:eastAsia="ru-RU"/>
              </w:rPr>
            </w:pPr>
            <w:r w:rsidRPr="008623A2">
              <w:rPr>
                <w:rFonts w:ascii="Times New Roman" w:eastAsia="Times New Roman" w:hAnsi="Times New Roman" w:cs="Times New Roman"/>
                <w:b/>
                <w:sz w:val="20"/>
                <w:szCs w:val="20"/>
                <w:lang w:val="ky-KG" w:eastAsia="ru-RU"/>
              </w:rPr>
              <w:t>2</w:t>
            </w:r>
            <w:r w:rsidRPr="008623A2">
              <w:rPr>
                <w:rFonts w:ascii="Times New Roman" w:eastAsia="Times New Roman" w:hAnsi="Times New Roman" w:cs="Times New Roman"/>
                <w:b/>
                <w:sz w:val="20"/>
                <w:szCs w:val="20"/>
                <w:lang w:val="en-US" w:eastAsia="ru-RU"/>
              </w:rPr>
              <w:t>1</w:t>
            </w:r>
            <w:r w:rsidRPr="008623A2">
              <w:rPr>
                <w:rFonts w:ascii="Times New Roman" w:eastAsia="Times New Roman" w:hAnsi="Times New Roman" w:cs="Times New Roman"/>
                <w:b/>
                <w:sz w:val="20"/>
                <w:szCs w:val="20"/>
                <w:lang w:val="ky-KG" w:eastAsia="ru-RU"/>
              </w:rPr>
              <w:t>,</w:t>
            </w:r>
            <w:r w:rsidRPr="008623A2">
              <w:rPr>
                <w:rFonts w:ascii="Times New Roman" w:eastAsia="Times New Roman" w:hAnsi="Times New Roman" w:cs="Times New Roman"/>
                <w:b/>
                <w:sz w:val="20"/>
                <w:szCs w:val="20"/>
                <w:lang w:val="en-US" w:eastAsia="ru-RU"/>
              </w:rPr>
              <w:t>9</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B12EC3">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21,9</w:t>
            </w:r>
          </w:p>
        </w:tc>
        <w:tc>
          <w:tcPr>
            <w:tcW w:w="1182"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5A159A" w:rsidP="0007154F">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21,2</w:t>
            </w:r>
          </w:p>
        </w:tc>
        <w:tc>
          <w:tcPr>
            <w:tcW w:w="1181" w:type="dxa"/>
            <w:tcBorders>
              <w:top w:val="single" w:sz="4" w:space="0" w:color="auto"/>
              <w:left w:val="nil"/>
              <w:bottom w:val="single" w:sz="4" w:space="0" w:color="auto"/>
              <w:right w:val="single" w:sz="4" w:space="0" w:color="auto"/>
            </w:tcBorders>
            <w:vAlign w:val="center"/>
          </w:tcPr>
          <w:p w:rsidR="00F54B4F" w:rsidRPr="008623A2" w:rsidRDefault="009D197A" w:rsidP="00DD2550">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-0,7</w:t>
            </w:r>
          </w:p>
        </w:tc>
        <w:tc>
          <w:tcPr>
            <w:tcW w:w="1181" w:type="dxa"/>
            <w:tcBorders>
              <w:top w:val="single" w:sz="4" w:space="0" w:color="auto"/>
              <w:left w:val="single" w:sz="4" w:space="0" w:color="auto"/>
              <w:bottom w:val="single" w:sz="4" w:space="0" w:color="auto"/>
              <w:right w:val="single" w:sz="4" w:space="0" w:color="auto"/>
            </w:tcBorders>
            <w:vAlign w:val="center"/>
          </w:tcPr>
          <w:p w:rsidR="00F54B4F" w:rsidRPr="008623A2" w:rsidRDefault="00444E93" w:rsidP="00DD2550">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21,6</w:t>
            </w:r>
          </w:p>
        </w:tc>
        <w:tc>
          <w:tcPr>
            <w:tcW w:w="1182" w:type="dxa"/>
            <w:tcBorders>
              <w:top w:val="single" w:sz="4" w:space="0" w:color="auto"/>
              <w:left w:val="nil"/>
              <w:bottom w:val="single" w:sz="4" w:space="0" w:color="auto"/>
              <w:right w:val="single" w:sz="4" w:space="0" w:color="auto"/>
            </w:tcBorders>
            <w:vAlign w:val="center"/>
          </w:tcPr>
          <w:p w:rsidR="00F54B4F" w:rsidRPr="008623A2" w:rsidRDefault="00444E93" w:rsidP="00DD2550">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21,8</w:t>
            </w:r>
          </w:p>
        </w:tc>
      </w:tr>
      <w:tr w:rsidR="00F54B4F" w:rsidRPr="008623A2" w:rsidTr="00B001CF">
        <w:trPr>
          <w:trHeight w:val="361"/>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54B4F" w:rsidRPr="008623A2" w:rsidRDefault="00F54B4F" w:rsidP="00F91A4B">
            <w:pPr>
              <w:spacing w:after="0" w:line="240" w:lineRule="auto"/>
              <w:rPr>
                <w:rFonts w:ascii="Times New Roman" w:eastAsia="Times New Roman" w:hAnsi="Times New Roman" w:cs="Times New Roman"/>
                <w:bCs/>
                <w:iCs/>
                <w:sz w:val="20"/>
                <w:szCs w:val="20"/>
                <w:lang w:eastAsia="ru-RU"/>
              </w:rPr>
            </w:pPr>
            <w:r w:rsidRPr="008623A2">
              <w:rPr>
                <w:rFonts w:ascii="Times New Roman" w:eastAsia="Times New Roman" w:hAnsi="Times New Roman" w:cs="Times New Roman"/>
                <w:bCs/>
                <w:iCs/>
                <w:sz w:val="20"/>
                <w:szCs w:val="20"/>
                <w:lang w:eastAsia="ru-RU"/>
              </w:rPr>
              <w:t xml:space="preserve">бюджетные средства </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21,9</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B12EC3">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21,9</w:t>
            </w:r>
          </w:p>
        </w:tc>
        <w:tc>
          <w:tcPr>
            <w:tcW w:w="1182"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5A159A" w:rsidP="0007154F">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20,2</w:t>
            </w:r>
          </w:p>
        </w:tc>
        <w:tc>
          <w:tcPr>
            <w:tcW w:w="1181" w:type="dxa"/>
            <w:tcBorders>
              <w:top w:val="single" w:sz="4" w:space="0" w:color="auto"/>
              <w:left w:val="nil"/>
              <w:bottom w:val="single" w:sz="4" w:space="0" w:color="auto"/>
              <w:right w:val="single" w:sz="4" w:space="0" w:color="auto"/>
            </w:tcBorders>
            <w:vAlign w:val="center"/>
          </w:tcPr>
          <w:p w:rsidR="00F54B4F" w:rsidRPr="008623A2" w:rsidRDefault="009D197A"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-1,7</w:t>
            </w:r>
          </w:p>
        </w:tc>
        <w:tc>
          <w:tcPr>
            <w:tcW w:w="1181" w:type="dxa"/>
            <w:tcBorders>
              <w:top w:val="single" w:sz="4" w:space="0" w:color="auto"/>
              <w:left w:val="single" w:sz="4" w:space="0" w:color="auto"/>
              <w:bottom w:val="single" w:sz="4" w:space="0" w:color="auto"/>
              <w:right w:val="single" w:sz="4" w:space="0" w:color="auto"/>
            </w:tcBorders>
            <w:vAlign w:val="center"/>
          </w:tcPr>
          <w:p w:rsidR="00F54B4F" w:rsidRPr="008623A2" w:rsidRDefault="00444E93"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20,6</w:t>
            </w:r>
          </w:p>
        </w:tc>
        <w:tc>
          <w:tcPr>
            <w:tcW w:w="1182" w:type="dxa"/>
            <w:tcBorders>
              <w:top w:val="single" w:sz="4" w:space="0" w:color="auto"/>
              <w:left w:val="nil"/>
              <w:bottom w:val="single" w:sz="4" w:space="0" w:color="auto"/>
              <w:right w:val="single" w:sz="4" w:space="0" w:color="auto"/>
            </w:tcBorders>
            <w:vAlign w:val="center"/>
          </w:tcPr>
          <w:p w:rsidR="00F54B4F" w:rsidRPr="008623A2" w:rsidRDefault="00444E93"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20,8</w:t>
            </w:r>
          </w:p>
        </w:tc>
      </w:tr>
      <w:tr w:rsidR="00F54B4F" w:rsidRPr="008623A2" w:rsidTr="00B001CF">
        <w:trPr>
          <w:trHeight w:val="361"/>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54B4F" w:rsidRPr="008623A2" w:rsidRDefault="00F54B4F" w:rsidP="0007154F">
            <w:pPr>
              <w:spacing w:after="0" w:line="240" w:lineRule="auto"/>
              <w:rPr>
                <w:rFonts w:ascii="Times New Roman" w:eastAsia="Times New Roman" w:hAnsi="Times New Roman" w:cs="Times New Roman"/>
                <w:bCs/>
                <w:iCs/>
                <w:sz w:val="20"/>
                <w:szCs w:val="20"/>
                <w:lang w:eastAsia="ru-RU"/>
              </w:rPr>
            </w:pPr>
            <w:r w:rsidRPr="008623A2">
              <w:rPr>
                <w:rFonts w:ascii="Times New Roman" w:eastAsia="Times New Roman" w:hAnsi="Times New Roman" w:cs="Times New Roman"/>
                <w:bCs/>
                <w:iCs/>
                <w:sz w:val="20"/>
                <w:szCs w:val="20"/>
                <w:lang w:eastAsia="ru-RU"/>
              </w:rPr>
              <w:lastRenderedPageBreak/>
              <w:t>средства специального счета</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9A7897" w:rsidP="00DD2550">
            <w:pPr>
              <w:spacing w:after="0" w:line="240" w:lineRule="auto"/>
              <w:jc w:val="center"/>
              <w:rPr>
                <w:rFonts w:ascii="Times New Roman" w:eastAsia="Times New Roman" w:hAnsi="Times New Roman" w:cs="Times New Roman"/>
                <w:sz w:val="20"/>
                <w:szCs w:val="20"/>
                <w:lang w:val="en-US" w:eastAsia="ru-RU"/>
              </w:rPr>
            </w:pPr>
            <w:r w:rsidRPr="008623A2">
              <w:rPr>
                <w:rFonts w:ascii="Times New Roman" w:eastAsia="Times New Roman" w:hAnsi="Times New Roman" w:cs="Times New Roman"/>
                <w:sz w:val="20"/>
                <w:szCs w:val="20"/>
                <w:lang w:val="en-US" w:eastAsia="ru-RU"/>
              </w:rPr>
              <w:t>0</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B12EC3">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0</w:t>
            </w:r>
          </w:p>
        </w:tc>
        <w:tc>
          <w:tcPr>
            <w:tcW w:w="1182"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5A159A" w:rsidP="0007154F">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1,0</w:t>
            </w:r>
          </w:p>
        </w:tc>
        <w:tc>
          <w:tcPr>
            <w:tcW w:w="1181" w:type="dxa"/>
            <w:tcBorders>
              <w:top w:val="single" w:sz="4" w:space="0" w:color="auto"/>
              <w:left w:val="nil"/>
              <w:bottom w:val="single" w:sz="4" w:space="0" w:color="auto"/>
              <w:right w:val="single" w:sz="4" w:space="0" w:color="auto"/>
            </w:tcBorders>
            <w:vAlign w:val="center"/>
          </w:tcPr>
          <w:p w:rsidR="00F54B4F" w:rsidRPr="008623A2" w:rsidRDefault="00444E93"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1</w:t>
            </w:r>
            <w:r w:rsidR="003A2C05" w:rsidRPr="008623A2">
              <w:rPr>
                <w:rFonts w:ascii="Times New Roman" w:eastAsia="Times New Roman" w:hAnsi="Times New Roman" w:cs="Times New Roman"/>
                <w:sz w:val="20"/>
                <w:szCs w:val="20"/>
                <w:lang w:val="ky-KG" w:eastAsia="ru-RU"/>
              </w:rPr>
              <w:t>,</w:t>
            </w:r>
            <w:r w:rsidRPr="008623A2">
              <w:rPr>
                <w:rFonts w:ascii="Times New Roman" w:eastAsia="Times New Roman" w:hAnsi="Times New Roman" w:cs="Times New Roman"/>
                <w:sz w:val="20"/>
                <w:szCs w:val="20"/>
                <w:lang w:val="ky-KG" w:eastAsia="ru-RU"/>
              </w:rPr>
              <w:t>0</w:t>
            </w:r>
          </w:p>
        </w:tc>
        <w:tc>
          <w:tcPr>
            <w:tcW w:w="1181" w:type="dxa"/>
            <w:tcBorders>
              <w:top w:val="single" w:sz="4" w:space="0" w:color="auto"/>
              <w:left w:val="single" w:sz="4" w:space="0" w:color="auto"/>
              <w:bottom w:val="single" w:sz="4" w:space="0" w:color="auto"/>
              <w:right w:val="single" w:sz="4" w:space="0" w:color="auto"/>
            </w:tcBorders>
            <w:vAlign w:val="center"/>
          </w:tcPr>
          <w:p w:rsidR="00F54B4F" w:rsidRPr="008623A2" w:rsidRDefault="00444E93"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1</w:t>
            </w:r>
            <w:r w:rsidR="003A2C05" w:rsidRPr="008623A2">
              <w:rPr>
                <w:rFonts w:ascii="Times New Roman" w:eastAsia="Times New Roman" w:hAnsi="Times New Roman" w:cs="Times New Roman"/>
                <w:sz w:val="20"/>
                <w:szCs w:val="20"/>
                <w:lang w:val="ky-KG" w:eastAsia="ru-RU"/>
              </w:rPr>
              <w:t>,</w:t>
            </w:r>
            <w:r w:rsidRPr="008623A2">
              <w:rPr>
                <w:rFonts w:ascii="Times New Roman" w:eastAsia="Times New Roman" w:hAnsi="Times New Roman" w:cs="Times New Roman"/>
                <w:sz w:val="20"/>
                <w:szCs w:val="20"/>
                <w:lang w:val="ky-KG" w:eastAsia="ru-RU"/>
              </w:rPr>
              <w:t>0</w:t>
            </w:r>
          </w:p>
        </w:tc>
        <w:tc>
          <w:tcPr>
            <w:tcW w:w="1182" w:type="dxa"/>
            <w:tcBorders>
              <w:top w:val="single" w:sz="4" w:space="0" w:color="auto"/>
              <w:left w:val="nil"/>
              <w:bottom w:val="single" w:sz="4" w:space="0" w:color="auto"/>
              <w:right w:val="single" w:sz="4" w:space="0" w:color="auto"/>
            </w:tcBorders>
            <w:vAlign w:val="center"/>
          </w:tcPr>
          <w:p w:rsidR="00F54B4F" w:rsidRPr="008623A2" w:rsidRDefault="003A2C05"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1,0</w:t>
            </w:r>
          </w:p>
        </w:tc>
      </w:tr>
      <w:tr w:rsidR="00F54B4F" w:rsidRPr="008623A2" w:rsidTr="00B001CF">
        <w:trPr>
          <w:trHeight w:val="361"/>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54B4F" w:rsidRPr="008623A2" w:rsidRDefault="00F54B4F" w:rsidP="00C6374D">
            <w:pPr>
              <w:spacing w:after="0" w:line="240" w:lineRule="auto"/>
              <w:rPr>
                <w:rFonts w:ascii="Times New Roman" w:eastAsia="Times New Roman" w:hAnsi="Times New Roman" w:cs="Times New Roman"/>
                <w:b/>
                <w:bCs/>
                <w:iCs/>
                <w:sz w:val="20"/>
                <w:szCs w:val="20"/>
                <w:lang w:eastAsia="ru-RU"/>
              </w:rPr>
            </w:pPr>
            <w:r w:rsidRPr="008623A2">
              <w:rPr>
                <w:rFonts w:ascii="Times New Roman" w:eastAsia="Times New Roman" w:hAnsi="Times New Roman" w:cs="Times New Roman"/>
                <w:b/>
                <w:bCs/>
                <w:iCs/>
                <w:sz w:val="20"/>
                <w:szCs w:val="20"/>
                <w:lang w:eastAsia="ru-RU"/>
              </w:rPr>
              <w:t>Департамент информации и массовых коммуникаций (аппарат)</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232165" w:rsidP="00DD2550">
            <w:pPr>
              <w:spacing w:after="0" w:line="240" w:lineRule="auto"/>
              <w:jc w:val="center"/>
              <w:rPr>
                <w:rFonts w:ascii="Times New Roman" w:eastAsia="Times New Roman" w:hAnsi="Times New Roman" w:cs="Times New Roman"/>
                <w:b/>
                <w:sz w:val="20"/>
                <w:szCs w:val="20"/>
                <w:lang w:val="en-US" w:eastAsia="ru-RU"/>
              </w:rPr>
            </w:pPr>
            <w:r w:rsidRPr="008623A2">
              <w:rPr>
                <w:rFonts w:ascii="Times New Roman" w:eastAsia="Times New Roman" w:hAnsi="Times New Roman" w:cs="Times New Roman"/>
                <w:b/>
                <w:sz w:val="20"/>
                <w:szCs w:val="20"/>
                <w:lang w:val="en-US" w:eastAsia="ru-RU"/>
              </w:rPr>
              <w:t>10</w:t>
            </w:r>
            <w:r w:rsidRPr="008623A2">
              <w:rPr>
                <w:rFonts w:ascii="Times New Roman" w:eastAsia="Times New Roman" w:hAnsi="Times New Roman" w:cs="Times New Roman"/>
                <w:b/>
                <w:sz w:val="20"/>
                <w:szCs w:val="20"/>
                <w:lang w:val="ky-KG" w:eastAsia="ru-RU"/>
              </w:rPr>
              <w:t>,</w:t>
            </w:r>
            <w:r w:rsidRPr="008623A2">
              <w:rPr>
                <w:rFonts w:ascii="Times New Roman" w:eastAsia="Times New Roman" w:hAnsi="Times New Roman" w:cs="Times New Roman"/>
                <w:b/>
                <w:sz w:val="20"/>
                <w:szCs w:val="20"/>
                <w:lang w:val="en-US" w:eastAsia="ru-RU"/>
              </w:rPr>
              <w:t>0</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B12EC3">
            <w:pPr>
              <w:spacing w:after="0" w:line="240" w:lineRule="auto"/>
              <w:jc w:val="center"/>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9,6</w:t>
            </w:r>
          </w:p>
        </w:tc>
        <w:tc>
          <w:tcPr>
            <w:tcW w:w="1182"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DD2550">
            <w:pPr>
              <w:spacing w:after="0" w:line="240" w:lineRule="auto"/>
              <w:jc w:val="center"/>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4,5</w:t>
            </w:r>
          </w:p>
        </w:tc>
        <w:tc>
          <w:tcPr>
            <w:tcW w:w="1181" w:type="dxa"/>
            <w:tcBorders>
              <w:top w:val="single" w:sz="4" w:space="0" w:color="auto"/>
              <w:left w:val="nil"/>
              <w:bottom w:val="single" w:sz="4" w:space="0" w:color="auto"/>
              <w:right w:val="single" w:sz="4" w:space="0" w:color="auto"/>
            </w:tcBorders>
            <w:vAlign w:val="center"/>
          </w:tcPr>
          <w:p w:rsidR="00F54B4F" w:rsidRPr="008623A2" w:rsidRDefault="00444E93" w:rsidP="00DD2550">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w:t>
            </w:r>
            <w:r w:rsidR="00F54B4F" w:rsidRPr="008623A2">
              <w:rPr>
                <w:rFonts w:ascii="Times New Roman" w:eastAsia="Times New Roman" w:hAnsi="Times New Roman" w:cs="Times New Roman"/>
                <w:b/>
                <w:sz w:val="20"/>
                <w:szCs w:val="20"/>
                <w:lang w:val="ky-KG" w:eastAsia="ru-RU"/>
              </w:rPr>
              <w:t>5,1</w:t>
            </w:r>
          </w:p>
        </w:tc>
        <w:tc>
          <w:tcPr>
            <w:tcW w:w="1181" w:type="dxa"/>
            <w:tcBorders>
              <w:top w:val="single" w:sz="4" w:space="0" w:color="auto"/>
              <w:left w:val="single" w:sz="4" w:space="0" w:color="auto"/>
              <w:bottom w:val="single" w:sz="4" w:space="0" w:color="auto"/>
              <w:right w:val="single" w:sz="4" w:space="0" w:color="auto"/>
            </w:tcBorders>
            <w:vAlign w:val="center"/>
          </w:tcPr>
          <w:p w:rsidR="00F54B4F" w:rsidRPr="008623A2" w:rsidRDefault="00444E93" w:rsidP="00DD2550">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eastAsia="ru-RU"/>
              </w:rPr>
              <w:t>4</w:t>
            </w:r>
            <w:r w:rsidR="00F54B4F" w:rsidRPr="008623A2">
              <w:rPr>
                <w:rFonts w:ascii="Times New Roman" w:eastAsia="Times New Roman" w:hAnsi="Times New Roman" w:cs="Times New Roman"/>
                <w:b/>
                <w:sz w:val="20"/>
                <w:szCs w:val="20"/>
                <w:lang w:eastAsia="ru-RU"/>
              </w:rPr>
              <w:t>,6</w:t>
            </w:r>
          </w:p>
        </w:tc>
        <w:tc>
          <w:tcPr>
            <w:tcW w:w="1182" w:type="dxa"/>
            <w:tcBorders>
              <w:top w:val="single" w:sz="4" w:space="0" w:color="auto"/>
              <w:left w:val="nil"/>
              <w:bottom w:val="single" w:sz="4" w:space="0" w:color="auto"/>
              <w:right w:val="single" w:sz="4" w:space="0" w:color="auto"/>
            </w:tcBorders>
            <w:vAlign w:val="center"/>
          </w:tcPr>
          <w:p w:rsidR="00F54B4F" w:rsidRPr="008623A2" w:rsidRDefault="00444E93" w:rsidP="00DD2550">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eastAsia="ru-RU"/>
              </w:rPr>
              <w:t>4</w:t>
            </w:r>
            <w:r w:rsidR="00F54B4F" w:rsidRPr="008623A2">
              <w:rPr>
                <w:rFonts w:ascii="Times New Roman" w:eastAsia="Times New Roman" w:hAnsi="Times New Roman" w:cs="Times New Roman"/>
                <w:b/>
                <w:sz w:val="20"/>
                <w:szCs w:val="20"/>
                <w:lang w:eastAsia="ru-RU"/>
              </w:rPr>
              <w:t>,6</w:t>
            </w:r>
          </w:p>
        </w:tc>
      </w:tr>
      <w:tr w:rsidR="00F54B4F" w:rsidRPr="008623A2" w:rsidTr="00B001CF">
        <w:trPr>
          <w:trHeight w:val="361"/>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54B4F" w:rsidRPr="008623A2" w:rsidRDefault="00F54B4F" w:rsidP="00C6374D">
            <w:pPr>
              <w:spacing w:after="0" w:line="240" w:lineRule="auto"/>
              <w:rPr>
                <w:rFonts w:ascii="Times New Roman" w:eastAsia="Times New Roman" w:hAnsi="Times New Roman" w:cs="Times New Roman"/>
                <w:bCs/>
                <w:iCs/>
                <w:sz w:val="20"/>
                <w:szCs w:val="20"/>
                <w:lang w:eastAsia="ru-RU"/>
              </w:rPr>
            </w:pPr>
            <w:r w:rsidRPr="008623A2">
              <w:rPr>
                <w:rFonts w:ascii="Times New Roman" w:eastAsia="Times New Roman" w:hAnsi="Times New Roman" w:cs="Times New Roman"/>
                <w:bCs/>
                <w:iCs/>
                <w:sz w:val="20"/>
                <w:szCs w:val="20"/>
                <w:lang w:eastAsia="ru-RU"/>
              </w:rPr>
              <w:t xml:space="preserve">бюджетные средства </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232165" w:rsidP="00DD2550">
            <w:pPr>
              <w:spacing w:after="0" w:line="240" w:lineRule="auto"/>
              <w:jc w:val="center"/>
              <w:rPr>
                <w:rFonts w:ascii="Times New Roman" w:eastAsia="Times New Roman" w:hAnsi="Times New Roman" w:cs="Times New Roman"/>
                <w:sz w:val="20"/>
                <w:szCs w:val="20"/>
                <w:lang w:val="en-US" w:eastAsia="ru-RU"/>
              </w:rPr>
            </w:pPr>
            <w:r w:rsidRPr="008623A2">
              <w:rPr>
                <w:rFonts w:ascii="Times New Roman" w:eastAsia="Times New Roman" w:hAnsi="Times New Roman" w:cs="Times New Roman"/>
                <w:sz w:val="20"/>
                <w:szCs w:val="20"/>
                <w:lang w:val="en-US" w:eastAsia="ru-RU"/>
              </w:rPr>
              <w:t>10</w:t>
            </w:r>
            <w:r w:rsidRPr="008623A2">
              <w:rPr>
                <w:rFonts w:ascii="Times New Roman" w:eastAsia="Times New Roman" w:hAnsi="Times New Roman" w:cs="Times New Roman"/>
                <w:sz w:val="20"/>
                <w:szCs w:val="20"/>
                <w:lang w:val="ky-KG" w:eastAsia="ru-RU"/>
              </w:rPr>
              <w:t>,</w:t>
            </w:r>
            <w:r w:rsidRPr="008623A2">
              <w:rPr>
                <w:rFonts w:ascii="Times New Roman" w:eastAsia="Times New Roman" w:hAnsi="Times New Roman" w:cs="Times New Roman"/>
                <w:sz w:val="20"/>
                <w:szCs w:val="20"/>
                <w:lang w:val="en-US" w:eastAsia="ru-RU"/>
              </w:rPr>
              <w:t>0</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B12EC3">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9,6</w:t>
            </w:r>
          </w:p>
        </w:tc>
        <w:tc>
          <w:tcPr>
            <w:tcW w:w="1182"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DD2550">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4,5</w:t>
            </w:r>
          </w:p>
        </w:tc>
        <w:tc>
          <w:tcPr>
            <w:tcW w:w="1181" w:type="dxa"/>
            <w:tcBorders>
              <w:top w:val="single" w:sz="4" w:space="0" w:color="auto"/>
              <w:left w:val="nil"/>
              <w:bottom w:val="single" w:sz="4" w:space="0" w:color="auto"/>
              <w:right w:val="single" w:sz="4" w:space="0" w:color="auto"/>
            </w:tcBorders>
            <w:vAlign w:val="center"/>
          </w:tcPr>
          <w:p w:rsidR="00F54B4F" w:rsidRPr="008623A2" w:rsidRDefault="00444E93"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w:t>
            </w:r>
            <w:r w:rsidR="00F54B4F" w:rsidRPr="008623A2">
              <w:rPr>
                <w:rFonts w:ascii="Times New Roman" w:eastAsia="Times New Roman" w:hAnsi="Times New Roman" w:cs="Times New Roman"/>
                <w:sz w:val="20"/>
                <w:szCs w:val="20"/>
                <w:lang w:val="ky-KG" w:eastAsia="ru-RU"/>
              </w:rPr>
              <w:t>5,1</w:t>
            </w:r>
          </w:p>
        </w:tc>
        <w:tc>
          <w:tcPr>
            <w:tcW w:w="1181" w:type="dxa"/>
            <w:tcBorders>
              <w:top w:val="single" w:sz="4" w:space="0" w:color="auto"/>
              <w:left w:val="single" w:sz="4" w:space="0" w:color="auto"/>
              <w:bottom w:val="single" w:sz="4" w:space="0" w:color="auto"/>
              <w:right w:val="single" w:sz="4" w:space="0" w:color="auto"/>
            </w:tcBorders>
            <w:vAlign w:val="center"/>
          </w:tcPr>
          <w:p w:rsidR="00F54B4F" w:rsidRPr="008623A2" w:rsidRDefault="00444E93" w:rsidP="00DD2550">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sz w:val="20"/>
                <w:szCs w:val="20"/>
                <w:lang w:eastAsia="ru-RU"/>
              </w:rPr>
              <w:t>4</w:t>
            </w:r>
            <w:r w:rsidR="00F54B4F" w:rsidRPr="008623A2">
              <w:rPr>
                <w:rFonts w:ascii="Times New Roman" w:eastAsia="Times New Roman" w:hAnsi="Times New Roman" w:cs="Times New Roman"/>
                <w:sz w:val="20"/>
                <w:szCs w:val="20"/>
                <w:lang w:eastAsia="ru-RU"/>
              </w:rPr>
              <w:t>,6</w:t>
            </w:r>
          </w:p>
        </w:tc>
        <w:tc>
          <w:tcPr>
            <w:tcW w:w="1182" w:type="dxa"/>
            <w:tcBorders>
              <w:top w:val="single" w:sz="4" w:space="0" w:color="auto"/>
              <w:left w:val="nil"/>
              <w:bottom w:val="single" w:sz="4" w:space="0" w:color="auto"/>
              <w:right w:val="single" w:sz="4" w:space="0" w:color="auto"/>
            </w:tcBorders>
            <w:vAlign w:val="center"/>
          </w:tcPr>
          <w:p w:rsidR="00F54B4F" w:rsidRPr="008623A2" w:rsidRDefault="00444E93" w:rsidP="00DD2550">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sz w:val="20"/>
                <w:szCs w:val="20"/>
                <w:lang w:eastAsia="ru-RU"/>
              </w:rPr>
              <w:t>4</w:t>
            </w:r>
            <w:r w:rsidR="00F54B4F" w:rsidRPr="008623A2">
              <w:rPr>
                <w:rFonts w:ascii="Times New Roman" w:eastAsia="Times New Roman" w:hAnsi="Times New Roman" w:cs="Times New Roman"/>
                <w:sz w:val="20"/>
                <w:szCs w:val="20"/>
                <w:lang w:eastAsia="ru-RU"/>
              </w:rPr>
              <w:t>,6</w:t>
            </w:r>
          </w:p>
        </w:tc>
      </w:tr>
      <w:tr w:rsidR="00F54B4F" w:rsidRPr="008623A2" w:rsidTr="00B001CF">
        <w:trPr>
          <w:trHeight w:val="361"/>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54B4F" w:rsidRPr="008623A2" w:rsidRDefault="00F54B4F" w:rsidP="00DD2550">
            <w:pPr>
              <w:spacing w:after="0" w:line="240" w:lineRule="auto"/>
              <w:rPr>
                <w:rFonts w:ascii="Times New Roman" w:eastAsia="Times New Roman" w:hAnsi="Times New Roman" w:cs="Times New Roman"/>
                <w:b/>
                <w:bCs/>
                <w:iCs/>
                <w:sz w:val="20"/>
                <w:szCs w:val="20"/>
                <w:lang w:eastAsia="ru-RU"/>
              </w:rPr>
            </w:pPr>
            <w:r w:rsidRPr="008623A2">
              <w:rPr>
                <w:rFonts w:ascii="Times New Roman" w:eastAsia="Times New Roman" w:hAnsi="Times New Roman" w:cs="Times New Roman"/>
                <w:b/>
                <w:bCs/>
                <w:iCs/>
                <w:sz w:val="20"/>
                <w:szCs w:val="20"/>
                <w:lang w:eastAsia="ru-RU"/>
              </w:rPr>
              <w:t>Департамент информации и массовых коммуникаций (</w:t>
            </w:r>
            <w:proofErr w:type="spellStart"/>
            <w:r w:rsidRPr="008623A2">
              <w:rPr>
                <w:rFonts w:ascii="Times New Roman" w:eastAsia="Times New Roman" w:hAnsi="Times New Roman" w:cs="Times New Roman"/>
                <w:b/>
                <w:bCs/>
                <w:iCs/>
                <w:sz w:val="20"/>
                <w:szCs w:val="20"/>
                <w:lang w:eastAsia="ru-RU"/>
              </w:rPr>
              <w:t>подв.учр.культ</w:t>
            </w:r>
            <w:proofErr w:type="spellEnd"/>
            <w:r w:rsidRPr="008623A2">
              <w:rPr>
                <w:rFonts w:ascii="Times New Roman" w:eastAsia="Times New Roman" w:hAnsi="Times New Roman" w:cs="Times New Roman"/>
                <w:b/>
                <w:bCs/>
                <w:iCs/>
                <w:sz w:val="20"/>
                <w:szCs w:val="20"/>
                <w:lang w:eastAsia="ru-RU"/>
              </w:rPr>
              <w:t>.)</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D23240" w:rsidP="00DD2550">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270,0</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B12EC3">
            <w:pPr>
              <w:spacing w:after="0" w:line="240" w:lineRule="auto"/>
              <w:jc w:val="center"/>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229,6</w:t>
            </w:r>
          </w:p>
        </w:tc>
        <w:tc>
          <w:tcPr>
            <w:tcW w:w="1182"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DD2550">
            <w:pPr>
              <w:spacing w:after="0" w:line="240" w:lineRule="auto"/>
              <w:jc w:val="center"/>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229,5</w:t>
            </w:r>
          </w:p>
        </w:tc>
        <w:tc>
          <w:tcPr>
            <w:tcW w:w="1181" w:type="dxa"/>
            <w:tcBorders>
              <w:top w:val="single" w:sz="4" w:space="0" w:color="auto"/>
              <w:left w:val="nil"/>
              <w:bottom w:val="single" w:sz="4" w:space="0" w:color="auto"/>
              <w:right w:val="single" w:sz="4" w:space="0" w:color="auto"/>
            </w:tcBorders>
            <w:vAlign w:val="center"/>
          </w:tcPr>
          <w:p w:rsidR="00F54B4F" w:rsidRPr="008623A2" w:rsidRDefault="00F54B4F" w:rsidP="00DD2550">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-0,1</w:t>
            </w:r>
          </w:p>
        </w:tc>
        <w:tc>
          <w:tcPr>
            <w:tcW w:w="1181" w:type="dxa"/>
            <w:tcBorders>
              <w:top w:val="single" w:sz="4" w:space="0" w:color="auto"/>
              <w:left w:val="single" w:sz="4" w:space="0" w:color="auto"/>
              <w:bottom w:val="single" w:sz="4" w:space="0" w:color="auto"/>
              <w:right w:val="single" w:sz="4" w:space="0" w:color="auto"/>
            </w:tcBorders>
            <w:vAlign w:val="center"/>
          </w:tcPr>
          <w:p w:rsidR="00F54B4F" w:rsidRPr="008623A2" w:rsidRDefault="00444E93" w:rsidP="00DD2550">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233,9</w:t>
            </w:r>
          </w:p>
        </w:tc>
        <w:tc>
          <w:tcPr>
            <w:tcW w:w="1182" w:type="dxa"/>
            <w:tcBorders>
              <w:top w:val="single" w:sz="4" w:space="0" w:color="auto"/>
              <w:left w:val="nil"/>
              <w:bottom w:val="single" w:sz="4" w:space="0" w:color="auto"/>
              <w:right w:val="single" w:sz="4" w:space="0" w:color="auto"/>
            </w:tcBorders>
            <w:vAlign w:val="center"/>
          </w:tcPr>
          <w:p w:rsidR="00F54B4F" w:rsidRPr="008623A2" w:rsidRDefault="00444E93" w:rsidP="00DD2550">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236,1</w:t>
            </w:r>
          </w:p>
        </w:tc>
      </w:tr>
      <w:tr w:rsidR="00F54B4F" w:rsidRPr="008623A2" w:rsidTr="00B001CF">
        <w:trPr>
          <w:trHeight w:val="361"/>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54B4F" w:rsidRPr="008623A2" w:rsidRDefault="00F54B4F" w:rsidP="00DD2550">
            <w:pPr>
              <w:spacing w:after="0" w:line="240" w:lineRule="auto"/>
              <w:rPr>
                <w:rFonts w:ascii="Times New Roman" w:eastAsia="Times New Roman" w:hAnsi="Times New Roman" w:cs="Times New Roman"/>
                <w:bCs/>
                <w:iCs/>
                <w:sz w:val="20"/>
                <w:szCs w:val="20"/>
                <w:lang w:eastAsia="ru-RU"/>
              </w:rPr>
            </w:pPr>
            <w:r w:rsidRPr="008623A2">
              <w:rPr>
                <w:rFonts w:ascii="Times New Roman" w:eastAsia="Times New Roman" w:hAnsi="Times New Roman" w:cs="Times New Roman"/>
                <w:bCs/>
                <w:iCs/>
                <w:sz w:val="20"/>
                <w:szCs w:val="20"/>
                <w:lang w:eastAsia="ru-RU"/>
              </w:rPr>
              <w:t xml:space="preserve">бюджетные средства </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D23240"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270,0</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B12EC3">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229,6</w:t>
            </w:r>
          </w:p>
        </w:tc>
        <w:tc>
          <w:tcPr>
            <w:tcW w:w="1182"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DD2550">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229,5</w:t>
            </w:r>
          </w:p>
        </w:tc>
        <w:tc>
          <w:tcPr>
            <w:tcW w:w="1181" w:type="dxa"/>
            <w:tcBorders>
              <w:top w:val="single" w:sz="4" w:space="0" w:color="auto"/>
              <w:left w:val="nil"/>
              <w:bottom w:val="single" w:sz="4" w:space="0" w:color="auto"/>
              <w:right w:val="single" w:sz="4" w:space="0" w:color="auto"/>
            </w:tcBorders>
            <w:vAlign w:val="center"/>
          </w:tcPr>
          <w:p w:rsidR="00F54B4F" w:rsidRPr="008623A2" w:rsidRDefault="00F54B4F"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-0,1</w:t>
            </w:r>
          </w:p>
        </w:tc>
        <w:tc>
          <w:tcPr>
            <w:tcW w:w="1181" w:type="dxa"/>
            <w:tcBorders>
              <w:top w:val="single" w:sz="4" w:space="0" w:color="auto"/>
              <w:left w:val="single" w:sz="4" w:space="0" w:color="auto"/>
              <w:bottom w:val="single" w:sz="4" w:space="0" w:color="auto"/>
              <w:right w:val="single" w:sz="4" w:space="0" w:color="auto"/>
            </w:tcBorders>
            <w:vAlign w:val="center"/>
          </w:tcPr>
          <w:p w:rsidR="00F54B4F" w:rsidRPr="008623A2" w:rsidRDefault="00444E93"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233,9</w:t>
            </w:r>
          </w:p>
        </w:tc>
        <w:tc>
          <w:tcPr>
            <w:tcW w:w="1182" w:type="dxa"/>
            <w:tcBorders>
              <w:top w:val="single" w:sz="4" w:space="0" w:color="auto"/>
              <w:left w:val="nil"/>
              <w:bottom w:val="single" w:sz="4" w:space="0" w:color="auto"/>
              <w:right w:val="single" w:sz="4" w:space="0" w:color="auto"/>
            </w:tcBorders>
            <w:vAlign w:val="center"/>
          </w:tcPr>
          <w:p w:rsidR="00F54B4F" w:rsidRPr="008623A2" w:rsidRDefault="00444E93"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236,1</w:t>
            </w:r>
          </w:p>
        </w:tc>
      </w:tr>
      <w:tr w:rsidR="00F54B4F" w:rsidRPr="008623A2" w:rsidTr="00B001CF">
        <w:trPr>
          <w:trHeight w:val="1004"/>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54B4F" w:rsidRPr="008623A2" w:rsidRDefault="00F54B4F" w:rsidP="00DD2550">
            <w:pPr>
              <w:spacing w:after="0" w:line="240" w:lineRule="auto"/>
              <w:rPr>
                <w:rFonts w:ascii="Times New Roman" w:eastAsia="Times New Roman" w:hAnsi="Times New Roman" w:cs="Times New Roman"/>
                <w:b/>
                <w:bCs/>
                <w:iCs/>
                <w:sz w:val="20"/>
                <w:szCs w:val="20"/>
                <w:lang w:eastAsia="ru-RU"/>
              </w:rPr>
            </w:pPr>
            <w:r w:rsidRPr="008623A2">
              <w:rPr>
                <w:rFonts w:ascii="Times New Roman" w:eastAsia="Times New Roman" w:hAnsi="Times New Roman" w:cs="Times New Roman"/>
                <w:b/>
                <w:bCs/>
                <w:iCs/>
                <w:sz w:val="20"/>
                <w:szCs w:val="20"/>
                <w:lang w:eastAsia="ru-RU"/>
              </w:rPr>
              <w:t xml:space="preserve">Департамент информации и массовых коммуникаций (областные </w:t>
            </w:r>
            <w:r w:rsidRPr="008623A2">
              <w:rPr>
                <w:rFonts w:ascii="Times New Roman" w:eastAsia="Times New Roman" w:hAnsi="Times New Roman" w:cs="Times New Roman"/>
                <w:b/>
                <w:bCs/>
                <w:iCs/>
                <w:sz w:val="20"/>
                <w:szCs w:val="20"/>
                <w:lang w:val="ky-KG" w:eastAsia="ru-RU"/>
              </w:rPr>
              <w:t>медиацентры</w:t>
            </w:r>
            <w:r w:rsidRPr="008623A2">
              <w:rPr>
                <w:rFonts w:ascii="Times New Roman" w:eastAsia="Times New Roman" w:hAnsi="Times New Roman" w:cs="Times New Roman"/>
                <w:b/>
                <w:bCs/>
                <w:iCs/>
                <w:sz w:val="20"/>
                <w:szCs w:val="20"/>
                <w:lang w:eastAsia="ru-RU"/>
              </w:rPr>
              <w:t>)</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444E93" w:rsidP="00DD2550">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119,3</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444E93" w:rsidP="00B12EC3">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144,7</w:t>
            </w:r>
          </w:p>
        </w:tc>
        <w:tc>
          <w:tcPr>
            <w:tcW w:w="1182"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DD2550">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107,9</w:t>
            </w:r>
          </w:p>
        </w:tc>
        <w:tc>
          <w:tcPr>
            <w:tcW w:w="1181" w:type="dxa"/>
            <w:tcBorders>
              <w:top w:val="single" w:sz="4" w:space="0" w:color="auto"/>
              <w:left w:val="nil"/>
              <w:bottom w:val="single" w:sz="4" w:space="0" w:color="auto"/>
              <w:right w:val="single" w:sz="4" w:space="0" w:color="auto"/>
            </w:tcBorders>
            <w:vAlign w:val="center"/>
          </w:tcPr>
          <w:p w:rsidR="00F54B4F" w:rsidRPr="008623A2" w:rsidRDefault="00444E93" w:rsidP="00444E93">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w:t>
            </w:r>
            <w:r w:rsidR="00F54B4F" w:rsidRPr="008623A2">
              <w:rPr>
                <w:rFonts w:ascii="Times New Roman" w:eastAsia="Times New Roman" w:hAnsi="Times New Roman" w:cs="Times New Roman"/>
                <w:b/>
                <w:sz w:val="20"/>
                <w:szCs w:val="20"/>
                <w:lang w:val="ky-KG" w:eastAsia="ru-RU"/>
              </w:rPr>
              <w:t>3</w:t>
            </w:r>
            <w:r w:rsidRPr="008623A2">
              <w:rPr>
                <w:rFonts w:ascii="Times New Roman" w:eastAsia="Times New Roman" w:hAnsi="Times New Roman" w:cs="Times New Roman"/>
                <w:b/>
                <w:sz w:val="20"/>
                <w:szCs w:val="20"/>
                <w:lang w:val="ky-KG" w:eastAsia="ru-RU"/>
              </w:rPr>
              <w:t>6,8</w:t>
            </w:r>
          </w:p>
        </w:tc>
        <w:tc>
          <w:tcPr>
            <w:tcW w:w="1181" w:type="dxa"/>
            <w:tcBorders>
              <w:top w:val="single" w:sz="4" w:space="0" w:color="auto"/>
              <w:left w:val="single" w:sz="4" w:space="0" w:color="auto"/>
              <w:bottom w:val="single" w:sz="4" w:space="0" w:color="auto"/>
              <w:right w:val="single" w:sz="4" w:space="0" w:color="auto"/>
            </w:tcBorders>
            <w:vAlign w:val="center"/>
          </w:tcPr>
          <w:p w:rsidR="00F54B4F" w:rsidRPr="008623A2" w:rsidRDefault="00444E93" w:rsidP="00DD2550">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109,9</w:t>
            </w:r>
          </w:p>
        </w:tc>
        <w:tc>
          <w:tcPr>
            <w:tcW w:w="1182" w:type="dxa"/>
            <w:tcBorders>
              <w:top w:val="single" w:sz="4" w:space="0" w:color="auto"/>
              <w:left w:val="nil"/>
              <w:bottom w:val="single" w:sz="4" w:space="0" w:color="auto"/>
              <w:right w:val="single" w:sz="4" w:space="0" w:color="auto"/>
            </w:tcBorders>
            <w:vAlign w:val="center"/>
          </w:tcPr>
          <w:p w:rsidR="00F54B4F" w:rsidRPr="008623A2" w:rsidRDefault="00444E93" w:rsidP="00DD2550">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111,0</w:t>
            </w:r>
          </w:p>
        </w:tc>
      </w:tr>
      <w:tr w:rsidR="00F54B4F" w:rsidRPr="008623A2" w:rsidTr="00B001CF">
        <w:trPr>
          <w:trHeight w:val="361"/>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54B4F" w:rsidRPr="008623A2" w:rsidRDefault="00F54B4F" w:rsidP="00DD2550">
            <w:pPr>
              <w:spacing w:after="0" w:line="240" w:lineRule="auto"/>
              <w:rPr>
                <w:rFonts w:ascii="Times New Roman" w:eastAsia="Times New Roman" w:hAnsi="Times New Roman" w:cs="Times New Roman"/>
                <w:bCs/>
                <w:iCs/>
                <w:sz w:val="20"/>
                <w:szCs w:val="20"/>
                <w:lang w:eastAsia="ru-RU"/>
              </w:rPr>
            </w:pPr>
            <w:r w:rsidRPr="008623A2">
              <w:rPr>
                <w:rFonts w:ascii="Times New Roman" w:eastAsia="Times New Roman" w:hAnsi="Times New Roman" w:cs="Times New Roman"/>
                <w:bCs/>
                <w:iCs/>
                <w:sz w:val="20"/>
                <w:szCs w:val="20"/>
                <w:lang w:eastAsia="ru-RU"/>
              </w:rPr>
              <w:t>бюджетные средства</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444E93"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119,3</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444E93" w:rsidP="00B12EC3">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144,7</w:t>
            </w:r>
          </w:p>
        </w:tc>
        <w:tc>
          <w:tcPr>
            <w:tcW w:w="1182"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107,9</w:t>
            </w:r>
          </w:p>
        </w:tc>
        <w:tc>
          <w:tcPr>
            <w:tcW w:w="1181" w:type="dxa"/>
            <w:tcBorders>
              <w:top w:val="single" w:sz="4" w:space="0" w:color="auto"/>
              <w:left w:val="nil"/>
              <w:bottom w:val="single" w:sz="4" w:space="0" w:color="auto"/>
              <w:right w:val="single" w:sz="4" w:space="0" w:color="auto"/>
            </w:tcBorders>
            <w:vAlign w:val="center"/>
          </w:tcPr>
          <w:p w:rsidR="00F54B4F" w:rsidRPr="008623A2" w:rsidRDefault="00444E93"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-36,8</w:t>
            </w:r>
          </w:p>
        </w:tc>
        <w:tc>
          <w:tcPr>
            <w:tcW w:w="1181" w:type="dxa"/>
            <w:tcBorders>
              <w:top w:val="single" w:sz="4" w:space="0" w:color="auto"/>
              <w:left w:val="single" w:sz="4" w:space="0" w:color="auto"/>
              <w:bottom w:val="single" w:sz="4" w:space="0" w:color="auto"/>
              <w:right w:val="single" w:sz="4" w:space="0" w:color="auto"/>
            </w:tcBorders>
            <w:vAlign w:val="center"/>
          </w:tcPr>
          <w:p w:rsidR="00F54B4F" w:rsidRPr="008623A2" w:rsidRDefault="00444E93"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109,9</w:t>
            </w:r>
          </w:p>
        </w:tc>
        <w:tc>
          <w:tcPr>
            <w:tcW w:w="1182" w:type="dxa"/>
            <w:tcBorders>
              <w:top w:val="single" w:sz="4" w:space="0" w:color="auto"/>
              <w:left w:val="nil"/>
              <w:bottom w:val="single" w:sz="4" w:space="0" w:color="auto"/>
              <w:right w:val="single" w:sz="4" w:space="0" w:color="auto"/>
            </w:tcBorders>
            <w:vAlign w:val="center"/>
          </w:tcPr>
          <w:p w:rsidR="00F54B4F" w:rsidRPr="008623A2" w:rsidRDefault="00444E93"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111,0</w:t>
            </w:r>
          </w:p>
        </w:tc>
      </w:tr>
      <w:tr w:rsidR="00F54B4F" w:rsidRPr="008623A2" w:rsidTr="00B001CF">
        <w:trPr>
          <w:trHeight w:val="361"/>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54B4F" w:rsidRPr="008623A2" w:rsidRDefault="00F54B4F" w:rsidP="00DD2550">
            <w:pPr>
              <w:spacing w:after="0" w:line="240" w:lineRule="auto"/>
              <w:rPr>
                <w:rFonts w:ascii="Times New Roman" w:eastAsia="Times New Roman" w:hAnsi="Times New Roman" w:cs="Times New Roman"/>
                <w:bCs/>
                <w:iCs/>
                <w:sz w:val="20"/>
                <w:szCs w:val="20"/>
                <w:lang w:eastAsia="ru-RU"/>
              </w:rPr>
            </w:pPr>
            <w:r w:rsidRPr="008623A2">
              <w:rPr>
                <w:rFonts w:ascii="Times New Roman" w:eastAsia="Times New Roman" w:hAnsi="Times New Roman" w:cs="Times New Roman"/>
                <w:bCs/>
                <w:iCs/>
                <w:sz w:val="20"/>
                <w:szCs w:val="20"/>
                <w:lang w:eastAsia="ru-RU"/>
              </w:rPr>
              <w:t>средства специального счета</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0,5</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B12EC3">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0</w:t>
            </w:r>
          </w:p>
        </w:tc>
        <w:tc>
          <w:tcPr>
            <w:tcW w:w="1182"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DD2550">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0</w:t>
            </w:r>
          </w:p>
        </w:tc>
        <w:tc>
          <w:tcPr>
            <w:tcW w:w="1181" w:type="dxa"/>
            <w:tcBorders>
              <w:top w:val="single" w:sz="4" w:space="0" w:color="auto"/>
              <w:left w:val="nil"/>
              <w:bottom w:val="single" w:sz="4" w:space="0" w:color="auto"/>
              <w:right w:val="single" w:sz="4" w:space="0" w:color="auto"/>
            </w:tcBorders>
            <w:vAlign w:val="center"/>
          </w:tcPr>
          <w:p w:rsidR="00F54B4F" w:rsidRPr="008623A2" w:rsidRDefault="00F54B4F"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0</w:t>
            </w:r>
          </w:p>
        </w:tc>
        <w:tc>
          <w:tcPr>
            <w:tcW w:w="1181" w:type="dxa"/>
            <w:tcBorders>
              <w:top w:val="single" w:sz="4" w:space="0" w:color="auto"/>
              <w:left w:val="single" w:sz="4" w:space="0" w:color="auto"/>
              <w:bottom w:val="single" w:sz="4" w:space="0" w:color="auto"/>
              <w:right w:val="single" w:sz="4" w:space="0" w:color="auto"/>
            </w:tcBorders>
            <w:vAlign w:val="center"/>
          </w:tcPr>
          <w:p w:rsidR="00F54B4F" w:rsidRPr="008623A2" w:rsidRDefault="00F54B4F"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0</w:t>
            </w:r>
          </w:p>
        </w:tc>
        <w:tc>
          <w:tcPr>
            <w:tcW w:w="1182" w:type="dxa"/>
            <w:tcBorders>
              <w:top w:val="single" w:sz="4" w:space="0" w:color="auto"/>
              <w:left w:val="nil"/>
              <w:bottom w:val="single" w:sz="4" w:space="0" w:color="auto"/>
              <w:right w:val="single" w:sz="4" w:space="0" w:color="auto"/>
            </w:tcBorders>
            <w:vAlign w:val="center"/>
          </w:tcPr>
          <w:p w:rsidR="00F54B4F" w:rsidRPr="008623A2" w:rsidRDefault="00F54B4F"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0</w:t>
            </w:r>
          </w:p>
        </w:tc>
      </w:tr>
      <w:tr w:rsidR="00F54B4F" w:rsidRPr="008623A2" w:rsidTr="00B001CF">
        <w:trPr>
          <w:trHeight w:val="361"/>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54B4F" w:rsidRPr="008623A2" w:rsidRDefault="00F54B4F" w:rsidP="00DD2550">
            <w:pPr>
              <w:spacing w:after="0" w:line="240" w:lineRule="auto"/>
              <w:rPr>
                <w:rFonts w:ascii="Times New Roman" w:eastAsia="Times New Roman" w:hAnsi="Times New Roman" w:cs="Times New Roman"/>
                <w:b/>
                <w:bCs/>
                <w:iCs/>
                <w:sz w:val="20"/>
                <w:szCs w:val="20"/>
                <w:lang w:eastAsia="ru-RU"/>
              </w:rPr>
            </w:pPr>
            <w:r w:rsidRPr="008623A2">
              <w:rPr>
                <w:rFonts w:ascii="Times New Roman" w:eastAsia="Times New Roman" w:hAnsi="Times New Roman" w:cs="Times New Roman"/>
                <w:b/>
                <w:bCs/>
                <w:iCs/>
                <w:sz w:val="20"/>
                <w:szCs w:val="20"/>
                <w:lang w:eastAsia="ru-RU"/>
              </w:rPr>
              <w:t>Кыргызский национальный комплекс «</w:t>
            </w:r>
            <w:proofErr w:type="spellStart"/>
            <w:r w:rsidRPr="008623A2">
              <w:rPr>
                <w:rFonts w:ascii="Times New Roman" w:eastAsia="Times New Roman" w:hAnsi="Times New Roman" w:cs="Times New Roman"/>
                <w:b/>
                <w:bCs/>
                <w:iCs/>
                <w:sz w:val="20"/>
                <w:szCs w:val="20"/>
                <w:lang w:eastAsia="ru-RU"/>
              </w:rPr>
              <w:t>Манас</w:t>
            </w:r>
            <w:proofErr w:type="spellEnd"/>
            <w:r w:rsidRPr="008623A2">
              <w:rPr>
                <w:rFonts w:ascii="Times New Roman" w:eastAsia="Times New Roman" w:hAnsi="Times New Roman" w:cs="Times New Roman"/>
                <w:b/>
                <w:bCs/>
                <w:iCs/>
                <w:sz w:val="20"/>
                <w:szCs w:val="20"/>
                <w:lang w:eastAsia="ru-RU"/>
              </w:rPr>
              <w:t xml:space="preserve"> </w:t>
            </w:r>
            <w:proofErr w:type="spellStart"/>
            <w:r w:rsidRPr="008623A2">
              <w:rPr>
                <w:rFonts w:ascii="Times New Roman" w:eastAsia="Times New Roman" w:hAnsi="Times New Roman" w:cs="Times New Roman"/>
                <w:b/>
                <w:bCs/>
                <w:iCs/>
                <w:sz w:val="20"/>
                <w:szCs w:val="20"/>
                <w:lang w:eastAsia="ru-RU"/>
              </w:rPr>
              <w:t>Ордо</w:t>
            </w:r>
            <w:proofErr w:type="spellEnd"/>
            <w:r w:rsidRPr="008623A2">
              <w:rPr>
                <w:rFonts w:ascii="Times New Roman" w:eastAsia="Times New Roman" w:hAnsi="Times New Roman" w:cs="Times New Roman"/>
                <w:b/>
                <w:bCs/>
                <w:iCs/>
                <w:sz w:val="20"/>
                <w:szCs w:val="20"/>
                <w:lang w:eastAsia="ru-RU"/>
              </w:rPr>
              <w:t>»</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232165" w:rsidP="00DD2550">
            <w:pPr>
              <w:spacing w:after="0" w:line="240" w:lineRule="auto"/>
              <w:jc w:val="center"/>
              <w:rPr>
                <w:rFonts w:ascii="Times New Roman" w:eastAsia="Times New Roman" w:hAnsi="Times New Roman" w:cs="Times New Roman"/>
                <w:b/>
                <w:sz w:val="20"/>
                <w:szCs w:val="20"/>
                <w:lang w:val="en-US" w:eastAsia="ru-RU"/>
              </w:rPr>
            </w:pPr>
            <w:r w:rsidRPr="008623A2">
              <w:rPr>
                <w:rFonts w:ascii="Times New Roman" w:eastAsia="Times New Roman" w:hAnsi="Times New Roman" w:cs="Times New Roman"/>
                <w:b/>
                <w:sz w:val="20"/>
                <w:szCs w:val="20"/>
                <w:lang w:val="ky-KG" w:eastAsia="ru-RU"/>
              </w:rPr>
              <w:t>17,</w:t>
            </w:r>
            <w:r w:rsidRPr="008623A2">
              <w:rPr>
                <w:rFonts w:ascii="Times New Roman" w:eastAsia="Times New Roman" w:hAnsi="Times New Roman" w:cs="Times New Roman"/>
                <w:b/>
                <w:sz w:val="20"/>
                <w:szCs w:val="20"/>
                <w:lang w:val="en-US" w:eastAsia="ru-RU"/>
              </w:rPr>
              <w:t>4</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B12EC3">
            <w:pPr>
              <w:spacing w:after="0" w:line="240" w:lineRule="auto"/>
              <w:jc w:val="center"/>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17,2</w:t>
            </w:r>
          </w:p>
        </w:tc>
        <w:tc>
          <w:tcPr>
            <w:tcW w:w="1182"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5A159A" w:rsidP="00DD2550">
            <w:pPr>
              <w:spacing w:after="0" w:line="240" w:lineRule="auto"/>
              <w:jc w:val="center"/>
              <w:rPr>
                <w:rFonts w:ascii="Times New Roman" w:eastAsia="Times New Roman" w:hAnsi="Times New Roman" w:cs="Times New Roman"/>
                <w:b/>
                <w:sz w:val="20"/>
                <w:szCs w:val="20"/>
                <w:lang w:eastAsia="ru-RU"/>
              </w:rPr>
            </w:pPr>
            <w:r w:rsidRPr="008623A2">
              <w:rPr>
                <w:rFonts w:ascii="Times New Roman" w:eastAsia="Times New Roman" w:hAnsi="Times New Roman" w:cs="Times New Roman"/>
                <w:b/>
                <w:sz w:val="20"/>
                <w:szCs w:val="20"/>
                <w:lang w:eastAsia="ru-RU"/>
              </w:rPr>
              <w:t>14,6</w:t>
            </w:r>
          </w:p>
        </w:tc>
        <w:tc>
          <w:tcPr>
            <w:tcW w:w="1181" w:type="dxa"/>
            <w:tcBorders>
              <w:top w:val="single" w:sz="4" w:space="0" w:color="auto"/>
              <w:left w:val="nil"/>
              <w:bottom w:val="single" w:sz="4" w:space="0" w:color="auto"/>
              <w:right w:val="single" w:sz="4" w:space="0" w:color="auto"/>
            </w:tcBorders>
            <w:vAlign w:val="center"/>
          </w:tcPr>
          <w:p w:rsidR="00F54B4F" w:rsidRPr="008623A2" w:rsidRDefault="009D197A" w:rsidP="00DD2550">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-2,6</w:t>
            </w:r>
          </w:p>
        </w:tc>
        <w:tc>
          <w:tcPr>
            <w:tcW w:w="1181" w:type="dxa"/>
            <w:tcBorders>
              <w:top w:val="single" w:sz="4" w:space="0" w:color="auto"/>
              <w:left w:val="single" w:sz="4" w:space="0" w:color="auto"/>
              <w:bottom w:val="single" w:sz="4" w:space="0" w:color="auto"/>
              <w:right w:val="single" w:sz="4" w:space="0" w:color="auto"/>
            </w:tcBorders>
            <w:vAlign w:val="center"/>
          </w:tcPr>
          <w:p w:rsidR="00F54B4F" w:rsidRPr="008623A2" w:rsidRDefault="00D91D7B" w:rsidP="00DD2550">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14,9</w:t>
            </w:r>
          </w:p>
        </w:tc>
        <w:tc>
          <w:tcPr>
            <w:tcW w:w="1182" w:type="dxa"/>
            <w:tcBorders>
              <w:top w:val="single" w:sz="4" w:space="0" w:color="auto"/>
              <w:left w:val="nil"/>
              <w:bottom w:val="single" w:sz="4" w:space="0" w:color="auto"/>
              <w:right w:val="single" w:sz="4" w:space="0" w:color="auto"/>
            </w:tcBorders>
            <w:vAlign w:val="center"/>
          </w:tcPr>
          <w:p w:rsidR="00F54B4F" w:rsidRPr="008623A2" w:rsidRDefault="00D91D7B" w:rsidP="00DD2550">
            <w:pPr>
              <w:spacing w:after="0" w:line="240" w:lineRule="auto"/>
              <w:jc w:val="center"/>
              <w:rPr>
                <w:rFonts w:ascii="Times New Roman" w:eastAsia="Times New Roman" w:hAnsi="Times New Roman" w:cs="Times New Roman"/>
                <w:b/>
                <w:sz w:val="20"/>
                <w:szCs w:val="20"/>
                <w:lang w:val="ky-KG" w:eastAsia="ru-RU"/>
              </w:rPr>
            </w:pPr>
            <w:r w:rsidRPr="008623A2">
              <w:rPr>
                <w:rFonts w:ascii="Times New Roman" w:eastAsia="Times New Roman" w:hAnsi="Times New Roman" w:cs="Times New Roman"/>
                <w:b/>
                <w:sz w:val="20"/>
                <w:szCs w:val="20"/>
                <w:lang w:val="ky-KG" w:eastAsia="ru-RU"/>
              </w:rPr>
              <w:t>15,1</w:t>
            </w:r>
          </w:p>
        </w:tc>
      </w:tr>
      <w:tr w:rsidR="00F54B4F" w:rsidRPr="008623A2" w:rsidTr="00B001CF">
        <w:trPr>
          <w:trHeight w:val="361"/>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54B4F" w:rsidRPr="008623A2" w:rsidRDefault="00F54B4F" w:rsidP="001511F9">
            <w:pPr>
              <w:spacing w:after="0" w:line="240" w:lineRule="auto"/>
              <w:rPr>
                <w:rFonts w:ascii="Times New Roman" w:eastAsia="Times New Roman" w:hAnsi="Times New Roman" w:cs="Times New Roman"/>
                <w:bCs/>
                <w:iCs/>
                <w:sz w:val="20"/>
                <w:szCs w:val="20"/>
                <w:lang w:eastAsia="ru-RU"/>
              </w:rPr>
            </w:pPr>
            <w:r w:rsidRPr="008623A2">
              <w:rPr>
                <w:rFonts w:ascii="Times New Roman" w:eastAsia="Times New Roman" w:hAnsi="Times New Roman" w:cs="Times New Roman"/>
                <w:bCs/>
                <w:iCs/>
                <w:sz w:val="20"/>
                <w:szCs w:val="20"/>
                <w:lang w:eastAsia="ru-RU"/>
              </w:rPr>
              <w:t>бюджетные средства</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232165" w:rsidP="00DD2550">
            <w:pPr>
              <w:spacing w:after="0" w:line="240" w:lineRule="auto"/>
              <w:jc w:val="center"/>
              <w:rPr>
                <w:rFonts w:ascii="Times New Roman" w:eastAsia="Times New Roman" w:hAnsi="Times New Roman" w:cs="Times New Roman"/>
                <w:sz w:val="20"/>
                <w:szCs w:val="20"/>
                <w:lang w:val="en-US" w:eastAsia="ru-RU"/>
              </w:rPr>
            </w:pPr>
            <w:r w:rsidRPr="008623A2">
              <w:rPr>
                <w:rFonts w:ascii="Times New Roman" w:eastAsia="Times New Roman" w:hAnsi="Times New Roman" w:cs="Times New Roman"/>
                <w:sz w:val="20"/>
                <w:szCs w:val="20"/>
                <w:lang w:val="ky-KG" w:eastAsia="ru-RU"/>
              </w:rPr>
              <w:t>14,</w:t>
            </w:r>
            <w:r w:rsidRPr="008623A2">
              <w:rPr>
                <w:rFonts w:ascii="Times New Roman" w:eastAsia="Times New Roman" w:hAnsi="Times New Roman" w:cs="Times New Roman"/>
                <w:sz w:val="20"/>
                <w:szCs w:val="20"/>
                <w:lang w:val="en-US" w:eastAsia="ru-RU"/>
              </w:rPr>
              <w:t>5</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B12EC3">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14,2</w:t>
            </w:r>
          </w:p>
        </w:tc>
        <w:tc>
          <w:tcPr>
            <w:tcW w:w="1182"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5A159A">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w:t>
            </w:r>
            <w:r w:rsidR="005A159A" w:rsidRPr="008623A2">
              <w:rPr>
                <w:rFonts w:ascii="Times New Roman" w:eastAsia="Times New Roman" w:hAnsi="Times New Roman" w:cs="Times New Roman"/>
                <w:sz w:val="20"/>
                <w:szCs w:val="20"/>
                <w:lang w:eastAsia="ru-RU"/>
              </w:rPr>
              <w:t>1,7</w:t>
            </w:r>
          </w:p>
        </w:tc>
        <w:tc>
          <w:tcPr>
            <w:tcW w:w="1181" w:type="dxa"/>
            <w:tcBorders>
              <w:top w:val="single" w:sz="4" w:space="0" w:color="auto"/>
              <w:left w:val="nil"/>
              <w:bottom w:val="single" w:sz="4" w:space="0" w:color="auto"/>
              <w:right w:val="single" w:sz="4" w:space="0" w:color="auto"/>
            </w:tcBorders>
            <w:vAlign w:val="center"/>
          </w:tcPr>
          <w:p w:rsidR="00F54B4F" w:rsidRPr="008623A2" w:rsidRDefault="009D197A"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-2,6</w:t>
            </w:r>
          </w:p>
        </w:tc>
        <w:tc>
          <w:tcPr>
            <w:tcW w:w="1181" w:type="dxa"/>
            <w:tcBorders>
              <w:top w:val="single" w:sz="4" w:space="0" w:color="auto"/>
              <w:left w:val="single" w:sz="4" w:space="0" w:color="auto"/>
              <w:bottom w:val="single" w:sz="4" w:space="0" w:color="auto"/>
              <w:right w:val="single" w:sz="4" w:space="0" w:color="auto"/>
            </w:tcBorders>
            <w:vAlign w:val="center"/>
          </w:tcPr>
          <w:p w:rsidR="00F54B4F" w:rsidRPr="008623A2" w:rsidRDefault="00D91D7B"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11,9</w:t>
            </w:r>
          </w:p>
        </w:tc>
        <w:tc>
          <w:tcPr>
            <w:tcW w:w="1182" w:type="dxa"/>
            <w:tcBorders>
              <w:top w:val="single" w:sz="4" w:space="0" w:color="auto"/>
              <w:left w:val="nil"/>
              <w:bottom w:val="single" w:sz="4" w:space="0" w:color="auto"/>
              <w:right w:val="single" w:sz="4" w:space="0" w:color="auto"/>
            </w:tcBorders>
            <w:vAlign w:val="center"/>
          </w:tcPr>
          <w:p w:rsidR="00F54B4F" w:rsidRPr="008623A2" w:rsidRDefault="00D91D7B"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12,0</w:t>
            </w:r>
          </w:p>
        </w:tc>
      </w:tr>
      <w:tr w:rsidR="00F54B4F" w:rsidRPr="008623A2" w:rsidTr="00B001CF">
        <w:trPr>
          <w:trHeight w:val="361"/>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F54B4F" w:rsidRPr="008623A2" w:rsidRDefault="00F54B4F" w:rsidP="001511F9">
            <w:pPr>
              <w:spacing w:after="0" w:line="240" w:lineRule="auto"/>
              <w:rPr>
                <w:rFonts w:ascii="Times New Roman" w:eastAsia="Times New Roman" w:hAnsi="Times New Roman" w:cs="Times New Roman"/>
                <w:bCs/>
                <w:iCs/>
                <w:sz w:val="20"/>
                <w:szCs w:val="20"/>
                <w:lang w:eastAsia="ru-RU"/>
              </w:rPr>
            </w:pPr>
            <w:r w:rsidRPr="008623A2">
              <w:rPr>
                <w:rFonts w:ascii="Times New Roman" w:eastAsia="Times New Roman" w:hAnsi="Times New Roman" w:cs="Times New Roman"/>
                <w:bCs/>
                <w:iCs/>
                <w:sz w:val="20"/>
                <w:szCs w:val="20"/>
                <w:lang w:eastAsia="ru-RU"/>
              </w:rPr>
              <w:t>средства специального счета</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232165" w:rsidP="00DD2550">
            <w:pPr>
              <w:spacing w:after="0" w:line="240" w:lineRule="auto"/>
              <w:jc w:val="center"/>
              <w:rPr>
                <w:rFonts w:ascii="Times New Roman" w:eastAsia="Times New Roman" w:hAnsi="Times New Roman" w:cs="Times New Roman"/>
                <w:sz w:val="20"/>
                <w:szCs w:val="20"/>
                <w:lang w:val="en-US" w:eastAsia="ru-RU"/>
              </w:rPr>
            </w:pPr>
            <w:r w:rsidRPr="008623A2">
              <w:rPr>
                <w:rFonts w:ascii="Times New Roman" w:eastAsia="Times New Roman" w:hAnsi="Times New Roman" w:cs="Times New Roman"/>
                <w:sz w:val="20"/>
                <w:szCs w:val="20"/>
                <w:lang w:val="ky-KG" w:eastAsia="ru-RU"/>
              </w:rPr>
              <w:t>2,</w:t>
            </w:r>
            <w:r w:rsidRPr="008623A2">
              <w:rPr>
                <w:rFonts w:ascii="Times New Roman" w:eastAsia="Times New Roman" w:hAnsi="Times New Roman" w:cs="Times New Roman"/>
                <w:sz w:val="20"/>
                <w:szCs w:val="20"/>
                <w:lang w:val="en-US" w:eastAsia="ru-RU"/>
              </w:rPr>
              <w:t>9</w:t>
            </w:r>
          </w:p>
        </w:tc>
        <w:tc>
          <w:tcPr>
            <w:tcW w:w="1181"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B12EC3">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3,0</w:t>
            </w:r>
          </w:p>
        </w:tc>
        <w:tc>
          <w:tcPr>
            <w:tcW w:w="1182" w:type="dxa"/>
            <w:tcBorders>
              <w:top w:val="single" w:sz="4" w:space="0" w:color="auto"/>
              <w:left w:val="nil"/>
              <w:bottom w:val="single" w:sz="4" w:space="0" w:color="auto"/>
              <w:right w:val="single" w:sz="4" w:space="0" w:color="auto"/>
            </w:tcBorders>
            <w:shd w:val="clear" w:color="auto" w:fill="auto"/>
            <w:vAlign w:val="center"/>
          </w:tcPr>
          <w:p w:rsidR="00F54B4F" w:rsidRPr="008623A2" w:rsidRDefault="00F54B4F" w:rsidP="00DD2550">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3,0</w:t>
            </w:r>
          </w:p>
        </w:tc>
        <w:tc>
          <w:tcPr>
            <w:tcW w:w="1181" w:type="dxa"/>
            <w:tcBorders>
              <w:top w:val="single" w:sz="4" w:space="0" w:color="auto"/>
              <w:left w:val="nil"/>
              <w:bottom w:val="single" w:sz="4" w:space="0" w:color="auto"/>
              <w:right w:val="single" w:sz="4" w:space="0" w:color="auto"/>
            </w:tcBorders>
            <w:vAlign w:val="center"/>
          </w:tcPr>
          <w:p w:rsidR="00F54B4F" w:rsidRPr="008623A2" w:rsidRDefault="00F54B4F"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0</w:t>
            </w:r>
          </w:p>
        </w:tc>
        <w:tc>
          <w:tcPr>
            <w:tcW w:w="1181" w:type="dxa"/>
            <w:tcBorders>
              <w:top w:val="single" w:sz="4" w:space="0" w:color="auto"/>
              <w:left w:val="single" w:sz="4" w:space="0" w:color="auto"/>
              <w:bottom w:val="single" w:sz="4" w:space="0" w:color="auto"/>
              <w:right w:val="single" w:sz="4" w:space="0" w:color="auto"/>
            </w:tcBorders>
            <w:vAlign w:val="center"/>
          </w:tcPr>
          <w:p w:rsidR="00F54B4F" w:rsidRPr="008623A2" w:rsidRDefault="00F54B4F"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3,0</w:t>
            </w:r>
          </w:p>
        </w:tc>
        <w:tc>
          <w:tcPr>
            <w:tcW w:w="1182" w:type="dxa"/>
            <w:tcBorders>
              <w:top w:val="single" w:sz="4" w:space="0" w:color="auto"/>
              <w:left w:val="nil"/>
              <w:bottom w:val="single" w:sz="4" w:space="0" w:color="auto"/>
              <w:right w:val="single" w:sz="4" w:space="0" w:color="auto"/>
            </w:tcBorders>
            <w:vAlign w:val="center"/>
          </w:tcPr>
          <w:p w:rsidR="00F54B4F" w:rsidRPr="008623A2" w:rsidRDefault="003A2C05" w:rsidP="00DD2550">
            <w:pPr>
              <w:spacing w:after="0" w:line="240" w:lineRule="auto"/>
              <w:jc w:val="center"/>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3,1</w:t>
            </w:r>
          </w:p>
        </w:tc>
      </w:tr>
    </w:tbl>
    <w:p w:rsidR="004D74A8" w:rsidRPr="008623A2" w:rsidRDefault="004D74A8" w:rsidP="00F90AED">
      <w:pPr>
        <w:spacing w:after="0" w:line="240" w:lineRule="auto"/>
        <w:ind w:left="360"/>
        <w:jc w:val="right"/>
        <w:rPr>
          <w:rFonts w:ascii="Times New Roman" w:eastAsia="Times New Roman" w:hAnsi="Times New Roman" w:cs="Times New Roman"/>
          <w:lang w:eastAsia="ru-RU"/>
        </w:rPr>
      </w:pPr>
    </w:p>
    <w:p w:rsidR="00EA7A72" w:rsidRPr="008623A2" w:rsidRDefault="009E54A4" w:rsidP="009E54A4">
      <w:pPr>
        <w:pStyle w:val="ad"/>
        <w:ind w:firstLine="708"/>
        <w:jc w:val="both"/>
      </w:pPr>
      <w:r w:rsidRPr="008623A2">
        <w:rPr>
          <w:lang w:val="ky-KG"/>
        </w:rPr>
        <w:t xml:space="preserve">В рамках оптимизации расходов, в связи с пандемией </w:t>
      </w:r>
      <w:proofErr w:type="spellStart"/>
      <w:r w:rsidRPr="008623A2">
        <w:t>коронавирусной</w:t>
      </w:r>
      <w:proofErr w:type="spellEnd"/>
      <w:r w:rsidRPr="008623A2">
        <w:t xml:space="preserve"> инфекции, а также с реальными поступлениями доходов предусмотрено уменьшение бюджетных средств и средств специального счета по Министерству культуры, информации и туризма Кыргызской Республики, включая аппарат и подведомственные</w:t>
      </w:r>
      <w:r w:rsidR="00236436" w:rsidRPr="008623A2">
        <w:t xml:space="preserve"> организации на 143,1</w:t>
      </w:r>
      <w:r w:rsidRPr="008623A2">
        <w:t xml:space="preserve"> </w:t>
      </w:r>
      <w:proofErr w:type="spellStart"/>
      <w:r w:rsidRPr="008623A2">
        <w:t>млн.сомов</w:t>
      </w:r>
      <w:proofErr w:type="spellEnd"/>
      <w:r w:rsidRPr="008623A2">
        <w:t>.</w:t>
      </w:r>
    </w:p>
    <w:p w:rsidR="00100DAF" w:rsidRPr="008623A2" w:rsidRDefault="00EA7A72" w:rsidP="00100DAF">
      <w:pPr>
        <w:pStyle w:val="ad"/>
        <w:ind w:firstLine="708"/>
        <w:jc w:val="both"/>
        <w:rPr>
          <w:lang w:val="ky-KG"/>
        </w:rPr>
      </w:pPr>
      <w:r w:rsidRPr="008623A2">
        <w:t xml:space="preserve">Увеличение по бюджетным средствам </w:t>
      </w:r>
      <w:r w:rsidR="00A40E38" w:rsidRPr="008623A2">
        <w:t xml:space="preserve">центрального аппарата и районных отделов культуры </w:t>
      </w:r>
      <w:r w:rsidRPr="008623A2">
        <w:t xml:space="preserve">Министерства культуры, информации и туризма Кыргызской Республики на 0,5 млн. сомов </w:t>
      </w:r>
      <w:r w:rsidR="009E54A4" w:rsidRPr="008623A2">
        <w:t xml:space="preserve"> </w:t>
      </w:r>
      <w:r w:rsidR="00100DAF" w:rsidRPr="008623A2">
        <w:t xml:space="preserve">связано с повышением </w:t>
      </w:r>
      <w:r w:rsidR="00100DAF" w:rsidRPr="008623A2">
        <w:rPr>
          <w:lang w:val="ky-KG"/>
        </w:rPr>
        <w:t>должностных окладов младшего обслуживающего персонала государственных органов и органов местного самоуправления.</w:t>
      </w:r>
    </w:p>
    <w:p w:rsidR="000F4144" w:rsidRPr="008623A2" w:rsidRDefault="00100DAF" w:rsidP="00100DAF">
      <w:pPr>
        <w:pStyle w:val="ad"/>
        <w:ind w:firstLine="708"/>
        <w:jc w:val="both"/>
        <w:rPr>
          <w:bCs/>
          <w:lang w:val="ky-KG"/>
        </w:rPr>
      </w:pPr>
      <w:r w:rsidRPr="008623A2">
        <w:t xml:space="preserve"> </w:t>
      </w:r>
      <w:r w:rsidR="009E64B7" w:rsidRPr="008623A2">
        <w:t>Расходы</w:t>
      </w:r>
      <w:r w:rsidR="009E64B7" w:rsidRPr="008623A2">
        <w:rPr>
          <w:lang w:val="ky-KG"/>
        </w:rPr>
        <w:t xml:space="preserve"> </w:t>
      </w:r>
      <w:r w:rsidR="004D74A8" w:rsidRPr="008623A2">
        <w:t>Министерства культуры, информации и туризма Кыргызской Республики по подведомственным учреждениям культуры</w:t>
      </w:r>
      <w:r w:rsidR="00F401D8" w:rsidRPr="008623A2">
        <w:t>, искусства и информации на 20</w:t>
      </w:r>
      <w:r w:rsidR="009E54A4" w:rsidRPr="008623A2">
        <w:rPr>
          <w:lang w:val="ky-KG"/>
        </w:rPr>
        <w:t>2</w:t>
      </w:r>
      <w:r w:rsidR="009E54A4" w:rsidRPr="008623A2">
        <w:t>1</w:t>
      </w:r>
      <w:r w:rsidR="004D74A8" w:rsidRPr="008623A2">
        <w:t xml:space="preserve"> год предусмотрены в сумме </w:t>
      </w:r>
      <w:r w:rsidR="009E54A4" w:rsidRPr="008623A2">
        <w:t>885</w:t>
      </w:r>
      <w:r w:rsidR="00721251" w:rsidRPr="008623A2">
        <w:t>,</w:t>
      </w:r>
      <w:r w:rsidR="00EA7A72" w:rsidRPr="008623A2">
        <w:t>8</w:t>
      </w:r>
      <w:r w:rsidR="000F4144" w:rsidRPr="008623A2">
        <w:rPr>
          <w:lang w:val="ky-KG"/>
        </w:rPr>
        <w:t xml:space="preserve"> </w:t>
      </w:r>
      <w:r w:rsidR="004D74A8" w:rsidRPr="008623A2">
        <w:rPr>
          <w:bCs/>
        </w:rPr>
        <w:t>млн.</w:t>
      </w:r>
      <w:r w:rsidR="00182CFD" w:rsidRPr="008623A2">
        <w:rPr>
          <w:bCs/>
        </w:rPr>
        <w:t xml:space="preserve"> </w:t>
      </w:r>
      <w:r w:rsidR="004D74A8" w:rsidRPr="008623A2">
        <w:rPr>
          <w:bCs/>
        </w:rPr>
        <w:t>сомов, и</w:t>
      </w:r>
      <w:r w:rsidR="00631961" w:rsidRPr="008623A2">
        <w:rPr>
          <w:bCs/>
        </w:rPr>
        <w:t xml:space="preserve">з них по бюджетным средствам </w:t>
      </w:r>
      <w:r w:rsidR="009E54A4" w:rsidRPr="008623A2">
        <w:rPr>
          <w:bCs/>
          <w:lang w:val="ky-KG"/>
        </w:rPr>
        <w:t>8</w:t>
      </w:r>
      <w:r w:rsidR="009E54A4" w:rsidRPr="008623A2">
        <w:rPr>
          <w:bCs/>
        </w:rPr>
        <w:t>34</w:t>
      </w:r>
      <w:r w:rsidR="00721251" w:rsidRPr="008623A2">
        <w:rPr>
          <w:bCs/>
        </w:rPr>
        <w:t>,</w:t>
      </w:r>
      <w:r w:rsidR="00EA7A72" w:rsidRPr="008623A2">
        <w:rPr>
          <w:bCs/>
        </w:rPr>
        <w:t>2</w:t>
      </w:r>
      <w:r w:rsidR="000F4144" w:rsidRPr="008623A2">
        <w:rPr>
          <w:bCs/>
        </w:rPr>
        <w:t xml:space="preserve"> млн.</w:t>
      </w:r>
      <w:r w:rsidR="00182CFD" w:rsidRPr="008623A2">
        <w:rPr>
          <w:bCs/>
        </w:rPr>
        <w:t xml:space="preserve"> </w:t>
      </w:r>
      <w:r w:rsidR="000F4144" w:rsidRPr="008623A2">
        <w:rPr>
          <w:bCs/>
        </w:rPr>
        <w:t>сомов</w:t>
      </w:r>
      <w:r w:rsidR="000F4144" w:rsidRPr="008623A2">
        <w:rPr>
          <w:bCs/>
          <w:lang w:val="ky-KG"/>
        </w:rPr>
        <w:t>.</w:t>
      </w:r>
    </w:p>
    <w:p w:rsidR="004D74A8" w:rsidRPr="008623A2" w:rsidRDefault="004D74A8" w:rsidP="000F4144">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bCs/>
          <w:sz w:val="24"/>
          <w:szCs w:val="24"/>
          <w:lang w:eastAsia="ru-RU"/>
        </w:rPr>
        <w:t xml:space="preserve"> </w:t>
      </w:r>
      <w:r w:rsidR="000F4144" w:rsidRPr="008623A2">
        <w:rPr>
          <w:rFonts w:ascii="Times New Roman" w:eastAsia="Times New Roman" w:hAnsi="Times New Roman" w:cs="Times New Roman"/>
          <w:bCs/>
          <w:sz w:val="24"/>
          <w:szCs w:val="24"/>
          <w:lang w:val="ky-KG" w:eastAsia="ru-RU"/>
        </w:rPr>
        <w:t xml:space="preserve">   </w:t>
      </w:r>
      <w:r w:rsidRPr="008623A2">
        <w:rPr>
          <w:rFonts w:ascii="Times New Roman" w:eastAsia="Times New Roman" w:hAnsi="Times New Roman" w:cs="Times New Roman"/>
          <w:bCs/>
          <w:sz w:val="24"/>
          <w:szCs w:val="24"/>
          <w:lang w:eastAsia="ru-RU"/>
        </w:rPr>
        <w:t xml:space="preserve">В составе  Министерства культуры, информации и туризма </w:t>
      </w:r>
      <w:r w:rsidR="009927BA" w:rsidRPr="008623A2">
        <w:rPr>
          <w:rFonts w:ascii="Times New Roman" w:hAnsi="Times New Roman" w:cs="Times New Roman"/>
          <w:sz w:val="24"/>
          <w:szCs w:val="24"/>
        </w:rPr>
        <w:t>Кыргызской Республики</w:t>
      </w:r>
      <w:r w:rsidR="009927BA" w:rsidRPr="008623A2">
        <w:rPr>
          <w:lang w:val="ky-KG"/>
        </w:rPr>
        <w:t xml:space="preserve"> </w:t>
      </w:r>
      <w:r w:rsidR="00A33F6E" w:rsidRPr="008623A2">
        <w:rPr>
          <w:rFonts w:ascii="Times New Roman" w:eastAsia="Times New Roman" w:hAnsi="Times New Roman" w:cs="Times New Roman"/>
          <w:bCs/>
          <w:sz w:val="24"/>
          <w:szCs w:val="24"/>
          <w:lang w:eastAsia="ru-RU"/>
        </w:rPr>
        <w:t>осуществляют деятельность 2</w:t>
      </w:r>
      <w:r w:rsidR="009E54A4" w:rsidRPr="008623A2">
        <w:rPr>
          <w:rFonts w:ascii="Times New Roman" w:eastAsia="Times New Roman" w:hAnsi="Times New Roman" w:cs="Times New Roman"/>
          <w:bCs/>
          <w:sz w:val="24"/>
          <w:szCs w:val="24"/>
          <w:lang w:eastAsia="ru-RU"/>
        </w:rPr>
        <w:t>0</w:t>
      </w:r>
      <w:r w:rsidRPr="008623A2">
        <w:rPr>
          <w:rFonts w:ascii="Times New Roman" w:eastAsia="Times New Roman" w:hAnsi="Times New Roman" w:cs="Times New Roman"/>
          <w:sz w:val="24"/>
          <w:szCs w:val="24"/>
          <w:lang w:eastAsia="ru-RU"/>
        </w:rPr>
        <w:t xml:space="preserve"> профессион</w:t>
      </w:r>
      <w:r w:rsidR="002A2D65" w:rsidRPr="008623A2">
        <w:rPr>
          <w:rFonts w:ascii="Times New Roman" w:eastAsia="Times New Roman" w:hAnsi="Times New Roman" w:cs="Times New Roman"/>
          <w:sz w:val="24"/>
          <w:szCs w:val="24"/>
          <w:lang w:eastAsia="ru-RU"/>
        </w:rPr>
        <w:t xml:space="preserve">альных театров, 3 филармонии, </w:t>
      </w:r>
      <w:r w:rsidR="00BD6E88" w:rsidRPr="008623A2">
        <w:rPr>
          <w:rFonts w:ascii="Times New Roman" w:eastAsia="Times New Roman" w:hAnsi="Times New Roman" w:cs="Times New Roman"/>
          <w:sz w:val="24"/>
          <w:szCs w:val="24"/>
          <w:lang w:eastAsia="ru-RU"/>
        </w:rPr>
        <w:t xml:space="preserve">1 цирк, </w:t>
      </w:r>
      <w:r w:rsidR="002A2D65" w:rsidRPr="008623A2">
        <w:rPr>
          <w:rFonts w:ascii="Times New Roman" w:eastAsia="Times New Roman" w:hAnsi="Times New Roman" w:cs="Times New Roman"/>
          <w:sz w:val="24"/>
          <w:szCs w:val="24"/>
          <w:lang w:val="ky-KG" w:eastAsia="ru-RU"/>
        </w:rPr>
        <w:t>51</w:t>
      </w:r>
      <w:r w:rsidRPr="008623A2">
        <w:rPr>
          <w:rFonts w:ascii="Times New Roman" w:eastAsia="Times New Roman" w:hAnsi="Times New Roman" w:cs="Times New Roman"/>
          <w:sz w:val="24"/>
          <w:szCs w:val="24"/>
          <w:lang w:eastAsia="ru-RU"/>
        </w:rPr>
        <w:t xml:space="preserve"> библиотек</w:t>
      </w:r>
      <w:r w:rsidR="002A2D65" w:rsidRPr="008623A2">
        <w:rPr>
          <w:rFonts w:ascii="Times New Roman" w:eastAsia="Times New Roman" w:hAnsi="Times New Roman" w:cs="Times New Roman"/>
          <w:sz w:val="24"/>
          <w:szCs w:val="24"/>
          <w:lang w:val="ky-KG" w:eastAsia="ru-RU"/>
        </w:rPr>
        <w:t>а</w:t>
      </w:r>
      <w:r w:rsidRPr="008623A2">
        <w:rPr>
          <w:rFonts w:ascii="Times New Roman" w:eastAsia="Times New Roman" w:hAnsi="Times New Roman" w:cs="Times New Roman"/>
          <w:sz w:val="24"/>
          <w:szCs w:val="24"/>
          <w:lang w:eastAsia="ru-RU"/>
        </w:rPr>
        <w:t>, 40 ста</w:t>
      </w:r>
      <w:r w:rsidR="002C573D" w:rsidRPr="008623A2">
        <w:rPr>
          <w:rFonts w:ascii="Times New Roman" w:eastAsia="Times New Roman" w:hAnsi="Times New Roman" w:cs="Times New Roman"/>
          <w:sz w:val="24"/>
          <w:szCs w:val="24"/>
          <w:lang w:eastAsia="ru-RU"/>
        </w:rPr>
        <w:t>циона</w:t>
      </w:r>
      <w:r w:rsidR="00A33F6E" w:rsidRPr="008623A2">
        <w:rPr>
          <w:rFonts w:ascii="Times New Roman" w:eastAsia="Times New Roman" w:hAnsi="Times New Roman" w:cs="Times New Roman"/>
          <w:sz w:val="24"/>
          <w:szCs w:val="24"/>
          <w:lang w:eastAsia="ru-RU"/>
        </w:rPr>
        <w:t>рных клубных учреждений, 2</w:t>
      </w:r>
      <w:r w:rsidR="00A33F6E" w:rsidRPr="008623A2">
        <w:rPr>
          <w:rFonts w:ascii="Times New Roman" w:eastAsia="Times New Roman" w:hAnsi="Times New Roman" w:cs="Times New Roman"/>
          <w:sz w:val="24"/>
          <w:szCs w:val="24"/>
          <w:lang w:val="ky-KG" w:eastAsia="ru-RU"/>
        </w:rPr>
        <w:t>8</w:t>
      </w:r>
      <w:r w:rsidRPr="008623A2">
        <w:rPr>
          <w:rFonts w:ascii="Times New Roman" w:eastAsia="Times New Roman" w:hAnsi="Times New Roman" w:cs="Times New Roman"/>
          <w:sz w:val="24"/>
          <w:szCs w:val="24"/>
          <w:lang w:eastAsia="ru-RU"/>
        </w:rPr>
        <w:t xml:space="preserve"> м</w:t>
      </w:r>
      <w:r w:rsidR="002A2D65" w:rsidRPr="008623A2">
        <w:rPr>
          <w:rFonts w:ascii="Times New Roman" w:eastAsia="Times New Roman" w:hAnsi="Times New Roman" w:cs="Times New Roman"/>
          <w:sz w:val="24"/>
          <w:szCs w:val="24"/>
          <w:lang w:eastAsia="ru-RU"/>
        </w:rPr>
        <w:t xml:space="preserve">узеев, </w:t>
      </w:r>
      <w:r w:rsidRPr="008623A2">
        <w:rPr>
          <w:rFonts w:ascii="Times New Roman" w:eastAsia="Times New Roman" w:hAnsi="Times New Roman" w:cs="Times New Roman"/>
          <w:sz w:val="24"/>
          <w:szCs w:val="24"/>
          <w:lang w:eastAsia="ru-RU"/>
        </w:rPr>
        <w:t xml:space="preserve"> 1 Киностуди</w:t>
      </w:r>
      <w:r w:rsidR="002C573D" w:rsidRPr="008623A2">
        <w:rPr>
          <w:rFonts w:ascii="Times New Roman" w:eastAsia="Times New Roman" w:hAnsi="Times New Roman" w:cs="Times New Roman"/>
          <w:sz w:val="24"/>
          <w:szCs w:val="24"/>
          <w:lang w:eastAsia="ru-RU"/>
        </w:rPr>
        <w:t>я «</w:t>
      </w:r>
      <w:proofErr w:type="spellStart"/>
      <w:r w:rsidR="002C573D" w:rsidRPr="008623A2">
        <w:rPr>
          <w:rFonts w:ascii="Times New Roman" w:eastAsia="Times New Roman" w:hAnsi="Times New Roman" w:cs="Times New Roman"/>
          <w:sz w:val="24"/>
          <w:szCs w:val="24"/>
          <w:lang w:eastAsia="ru-RU"/>
        </w:rPr>
        <w:t>Кыргызфильм</w:t>
      </w:r>
      <w:proofErr w:type="spellEnd"/>
      <w:r w:rsidR="002C573D" w:rsidRPr="008623A2">
        <w:rPr>
          <w:rFonts w:ascii="Times New Roman" w:eastAsia="Times New Roman" w:hAnsi="Times New Roman" w:cs="Times New Roman"/>
          <w:sz w:val="24"/>
          <w:szCs w:val="24"/>
          <w:lang w:eastAsia="ru-RU"/>
        </w:rPr>
        <w:t xml:space="preserve">» </w:t>
      </w:r>
      <w:proofErr w:type="spellStart"/>
      <w:r w:rsidR="002C573D" w:rsidRPr="008623A2">
        <w:rPr>
          <w:rFonts w:ascii="Times New Roman" w:eastAsia="Times New Roman" w:hAnsi="Times New Roman" w:cs="Times New Roman"/>
          <w:sz w:val="24"/>
          <w:szCs w:val="24"/>
          <w:lang w:eastAsia="ru-RU"/>
        </w:rPr>
        <w:t>им.Т.Океева</w:t>
      </w:r>
      <w:proofErr w:type="spellEnd"/>
      <w:r w:rsidR="002C573D" w:rsidRPr="008623A2">
        <w:rPr>
          <w:rFonts w:ascii="Times New Roman" w:eastAsia="Times New Roman" w:hAnsi="Times New Roman" w:cs="Times New Roman"/>
          <w:sz w:val="24"/>
          <w:szCs w:val="24"/>
          <w:lang w:eastAsia="ru-RU"/>
        </w:rPr>
        <w:t>, 38</w:t>
      </w:r>
      <w:r w:rsidRPr="008623A2">
        <w:rPr>
          <w:rFonts w:ascii="Times New Roman" w:eastAsia="Times New Roman" w:hAnsi="Times New Roman" w:cs="Times New Roman"/>
          <w:sz w:val="24"/>
          <w:szCs w:val="24"/>
          <w:lang w:eastAsia="ru-RU"/>
        </w:rPr>
        <w:t xml:space="preserve"> обла</w:t>
      </w:r>
      <w:r w:rsidR="002A2D65" w:rsidRPr="008623A2">
        <w:rPr>
          <w:rFonts w:ascii="Times New Roman" w:eastAsia="Times New Roman" w:hAnsi="Times New Roman" w:cs="Times New Roman"/>
          <w:sz w:val="24"/>
          <w:szCs w:val="24"/>
          <w:lang w:eastAsia="ru-RU"/>
        </w:rPr>
        <w:t xml:space="preserve">стных и районных </w:t>
      </w:r>
      <w:proofErr w:type="spellStart"/>
      <w:r w:rsidR="002A2D65" w:rsidRPr="008623A2">
        <w:rPr>
          <w:rFonts w:ascii="Times New Roman" w:eastAsia="Times New Roman" w:hAnsi="Times New Roman" w:cs="Times New Roman"/>
          <w:sz w:val="24"/>
          <w:szCs w:val="24"/>
          <w:lang w:eastAsia="ru-RU"/>
        </w:rPr>
        <w:t>кинодирекций</w:t>
      </w:r>
      <w:proofErr w:type="spellEnd"/>
      <w:r w:rsidR="002A2D65" w:rsidRPr="008623A2">
        <w:rPr>
          <w:rFonts w:ascii="Times New Roman" w:eastAsia="Times New Roman" w:hAnsi="Times New Roman" w:cs="Times New Roman"/>
          <w:sz w:val="24"/>
          <w:szCs w:val="24"/>
          <w:lang w:eastAsia="ru-RU"/>
        </w:rPr>
        <w:t xml:space="preserve">, </w:t>
      </w:r>
      <w:r w:rsidR="00A33F6E" w:rsidRPr="008623A2">
        <w:rPr>
          <w:rFonts w:ascii="Times New Roman" w:eastAsia="Times New Roman" w:hAnsi="Times New Roman" w:cs="Times New Roman"/>
          <w:sz w:val="24"/>
          <w:szCs w:val="24"/>
          <w:lang w:val="ky-KG" w:eastAsia="ru-RU"/>
        </w:rPr>
        <w:t>7</w:t>
      </w:r>
      <w:r w:rsidR="002A2D65" w:rsidRPr="008623A2">
        <w:rPr>
          <w:rFonts w:ascii="Times New Roman" w:eastAsia="Times New Roman" w:hAnsi="Times New Roman" w:cs="Times New Roman"/>
          <w:sz w:val="24"/>
          <w:szCs w:val="24"/>
          <w:lang w:eastAsia="ru-RU"/>
        </w:rPr>
        <w:t xml:space="preserve"> областных </w:t>
      </w:r>
      <w:r w:rsidR="002412D7" w:rsidRPr="008623A2">
        <w:rPr>
          <w:rFonts w:ascii="Times New Roman" w:eastAsia="Times New Roman" w:hAnsi="Times New Roman" w:cs="Times New Roman"/>
          <w:sz w:val="24"/>
          <w:szCs w:val="24"/>
          <w:lang w:val="ky-KG" w:eastAsia="ru-RU"/>
        </w:rPr>
        <w:t>медиацентров</w:t>
      </w:r>
      <w:r w:rsidR="002A2D65" w:rsidRPr="008623A2">
        <w:rPr>
          <w:rFonts w:ascii="Times New Roman" w:eastAsia="Times New Roman" w:hAnsi="Times New Roman" w:cs="Times New Roman"/>
          <w:sz w:val="24"/>
          <w:szCs w:val="24"/>
          <w:lang w:eastAsia="ru-RU"/>
        </w:rPr>
        <w:t>, 4</w:t>
      </w:r>
      <w:r w:rsidR="002C573D" w:rsidRPr="008623A2">
        <w:rPr>
          <w:rFonts w:ascii="Times New Roman" w:eastAsia="Times New Roman" w:hAnsi="Times New Roman" w:cs="Times New Roman"/>
          <w:sz w:val="24"/>
          <w:szCs w:val="24"/>
          <w:lang w:val="ky-KG" w:eastAsia="ru-RU"/>
        </w:rPr>
        <w:t>9</w:t>
      </w:r>
      <w:r w:rsidRPr="008623A2">
        <w:rPr>
          <w:rFonts w:ascii="Times New Roman" w:eastAsia="Times New Roman" w:hAnsi="Times New Roman" w:cs="Times New Roman"/>
          <w:sz w:val="24"/>
          <w:szCs w:val="24"/>
          <w:lang w:eastAsia="ru-RU"/>
        </w:rPr>
        <w:t xml:space="preserve"> редакций областных и районных газет и журналов.  </w:t>
      </w:r>
    </w:p>
    <w:p w:rsidR="004D74A8" w:rsidRPr="008623A2" w:rsidRDefault="004D74A8" w:rsidP="004D74A8">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Расходы Министерства культу</w:t>
      </w:r>
      <w:r w:rsidR="009A27B5" w:rsidRPr="008623A2">
        <w:rPr>
          <w:rFonts w:ascii="Times New Roman" w:eastAsia="Times New Roman" w:hAnsi="Times New Roman" w:cs="Times New Roman"/>
          <w:sz w:val="24"/>
          <w:szCs w:val="24"/>
          <w:lang w:eastAsia="ru-RU"/>
        </w:rPr>
        <w:t xml:space="preserve">ры, информации и туризма </w:t>
      </w:r>
      <w:r w:rsidR="009927BA" w:rsidRPr="008623A2">
        <w:rPr>
          <w:rFonts w:ascii="Times New Roman" w:eastAsia="Times New Roman" w:hAnsi="Times New Roman" w:cs="Times New Roman"/>
          <w:sz w:val="24"/>
          <w:szCs w:val="24"/>
          <w:lang w:eastAsia="ru-RU"/>
        </w:rPr>
        <w:t xml:space="preserve">Кыргызской Республики </w:t>
      </w:r>
      <w:r w:rsidR="00F401D8" w:rsidRPr="008623A2">
        <w:rPr>
          <w:rFonts w:ascii="Times New Roman" w:eastAsia="Times New Roman" w:hAnsi="Times New Roman" w:cs="Times New Roman"/>
          <w:sz w:val="24"/>
          <w:szCs w:val="24"/>
          <w:lang w:eastAsia="ru-RU"/>
        </w:rPr>
        <w:t>на 20</w:t>
      </w:r>
      <w:r w:rsidR="00BD6E88" w:rsidRPr="008623A2">
        <w:rPr>
          <w:rFonts w:ascii="Times New Roman" w:eastAsia="Times New Roman" w:hAnsi="Times New Roman" w:cs="Times New Roman"/>
          <w:sz w:val="24"/>
          <w:szCs w:val="24"/>
          <w:lang w:val="ky-KG" w:eastAsia="ru-RU"/>
        </w:rPr>
        <w:t>21</w:t>
      </w:r>
      <w:r w:rsidRPr="008623A2">
        <w:rPr>
          <w:rFonts w:ascii="Times New Roman" w:eastAsia="Times New Roman" w:hAnsi="Times New Roman" w:cs="Times New Roman"/>
          <w:sz w:val="24"/>
          <w:szCs w:val="24"/>
          <w:lang w:eastAsia="ru-RU"/>
        </w:rPr>
        <w:t xml:space="preserve"> год будут направлены на:</w:t>
      </w:r>
    </w:p>
    <w:p w:rsidR="00BD6E88" w:rsidRPr="008623A2" w:rsidRDefault="00BD6E88" w:rsidP="00BD6E88">
      <w:pPr>
        <w:pStyle w:val="ad"/>
        <w:ind w:firstLine="709"/>
        <w:jc w:val="both"/>
      </w:pPr>
      <w:r w:rsidRPr="008623A2">
        <w:t xml:space="preserve">- финансирование подведомственных учреждений культуры - библиотек, музеев, театрально-зрелищных учреждений и прочих учреждений в республиканском, областном и районном масштабах (постановка спектаклей, изготовление декораций, подписка на периодические издания и пополнение библиотечных фондов, обновление экспонатов в музеях, </w:t>
      </w:r>
      <w:r w:rsidRPr="008623A2">
        <w:rPr>
          <w:rFonts w:eastAsia="Calibri"/>
        </w:rPr>
        <w:t xml:space="preserve">проведение смотров, конкурсов, фестивалей, концертов и других форм показа результатов творческой деятельности клубных формирований, </w:t>
      </w:r>
      <w:r w:rsidRPr="008623A2">
        <w:t xml:space="preserve"> </w:t>
      </w:r>
      <w:r w:rsidRPr="008623A2">
        <w:rPr>
          <w:rFonts w:eastAsia="Calibri"/>
        </w:rPr>
        <w:t xml:space="preserve">сохранение, использование и развитие историко-культурного наследия, </w:t>
      </w:r>
      <w:r w:rsidRPr="008623A2">
        <w:t xml:space="preserve">проведение и участие в Днях культуры Кыргызской Республики в Российской Федерации, в Татарстане, в </w:t>
      </w:r>
      <w:r w:rsidRPr="008623A2">
        <w:rPr>
          <w:lang w:val="ky-KG"/>
        </w:rPr>
        <w:t>Турции, Аравии)</w:t>
      </w:r>
      <w:r w:rsidRPr="008623A2">
        <w:t>;</w:t>
      </w:r>
    </w:p>
    <w:p w:rsidR="00BD6E88" w:rsidRPr="008623A2" w:rsidRDefault="00BD6E88" w:rsidP="00BD6E88">
      <w:pPr>
        <w:pStyle w:val="ad"/>
        <w:ind w:firstLine="709"/>
        <w:jc w:val="both"/>
      </w:pPr>
      <w:r w:rsidRPr="008623A2">
        <w:lastRenderedPageBreak/>
        <w:t>- финансирование мероприятий по сохранению, развитию и популяризации национальной кинематографии, по созданию художественных, документальных фильмов, дубляжа фильмов, анимационных фильмов;</w:t>
      </w:r>
    </w:p>
    <w:p w:rsidR="00BD6E88" w:rsidRPr="008623A2" w:rsidRDefault="00BD6E88" w:rsidP="00BD6E88">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 xml:space="preserve">- финансирование областных </w:t>
      </w:r>
      <w:proofErr w:type="spellStart"/>
      <w:r w:rsidRPr="008623A2">
        <w:rPr>
          <w:rFonts w:ascii="Times New Roman" w:eastAsia="Times New Roman" w:hAnsi="Times New Roman" w:cs="Times New Roman"/>
          <w:sz w:val="24"/>
          <w:szCs w:val="24"/>
          <w:lang w:eastAsia="ru-RU"/>
        </w:rPr>
        <w:t>медиацентров</w:t>
      </w:r>
      <w:proofErr w:type="spellEnd"/>
      <w:r w:rsidRPr="008623A2">
        <w:rPr>
          <w:rFonts w:ascii="Times New Roman" w:eastAsia="Times New Roman" w:hAnsi="Times New Roman" w:cs="Times New Roman"/>
          <w:sz w:val="24"/>
          <w:szCs w:val="24"/>
          <w:lang w:eastAsia="ru-RU"/>
        </w:rPr>
        <w:t xml:space="preserve"> и редакций журналов (оплата по трансляции телерадиопрограмм,  выпуск газет и журналов на республиканском, областном и районном уровнях).</w:t>
      </w:r>
    </w:p>
    <w:p w:rsidR="00BD6E88" w:rsidRPr="008623A2" w:rsidRDefault="00BD6E88" w:rsidP="00931746">
      <w:pPr>
        <w:spacing w:after="0" w:line="240" w:lineRule="auto"/>
        <w:ind w:firstLine="709"/>
        <w:jc w:val="both"/>
        <w:rPr>
          <w:rFonts w:ascii="Times New Roman" w:eastAsia="Times New Roman" w:hAnsi="Times New Roman" w:cs="Times New Roman"/>
          <w:sz w:val="24"/>
          <w:szCs w:val="24"/>
          <w:lang w:val="ky-KG" w:eastAsia="ru-RU"/>
        </w:rPr>
      </w:pPr>
    </w:p>
    <w:p w:rsidR="004D74A8" w:rsidRPr="008623A2" w:rsidRDefault="004D74A8" w:rsidP="00931746">
      <w:pPr>
        <w:spacing w:after="0" w:line="240" w:lineRule="auto"/>
        <w:ind w:firstLine="709"/>
        <w:jc w:val="center"/>
        <w:rPr>
          <w:rFonts w:ascii="Times New Roman" w:hAnsi="Times New Roman" w:cs="Times New Roman"/>
          <w:b/>
          <w:sz w:val="24"/>
          <w:szCs w:val="24"/>
          <w:lang w:val="ky-KG"/>
        </w:rPr>
      </w:pPr>
      <w:r w:rsidRPr="008623A2">
        <w:rPr>
          <w:rFonts w:ascii="Times New Roman" w:hAnsi="Times New Roman" w:cs="Times New Roman"/>
          <w:b/>
          <w:sz w:val="24"/>
          <w:szCs w:val="24"/>
        </w:rPr>
        <w:t>Д</w:t>
      </w:r>
      <w:r w:rsidR="002B4935" w:rsidRPr="008623A2">
        <w:rPr>
          <w:rFonts w:ascii="Times New Roman" w:hAnsi="Times New Roman" w:cs="Times New Roman"/>
          <w:b/>
          <w:sz w:val="24"/>
          <w:szCs w:val="24"/>
          <w:lang w:val="ky-KG"/>
        </w:rPr>
        <w:t xml:space="preserve">епартамент информации и массовых коммуникаций </w:t>
      </w:r>
      <w:r w:rsidRPr="008623A2">
        <w:rPr>
          <w:rFonts w:ascii="Times New Roman" w:hAnsi="Times New Roman" w:cs="Times New Roman"/>
          <w:b/>
          <w:sz w:val="24"/>
          <w:szCs w:val="24"/>
        </w:rPr>
        <w:t>при М</w:t>
      </w:r>
      <w:r w:rsidR="002B4935" w:rsidRPr="008623A2">
        <w:rPr>
          <w:rFonts w:ascii="Times New Roman" w:hAnsi="Times New Roman" w:cs="Times New Roman"/>
          <w:b/>
          <w:sz w:val="24"/>
          <w:szCs w:val="24"/>
          <w:lang w:val="ky-KG"/>
        </w:rPr>
        <w:t>инистерстве культуры, информации и туризма Кыргызской Республики</w:t>
      </w:r>
    </w:p>
    <w:p w:rsidR="004D74A8" w:rsidRPr="008623A2" w:rsidRDefault="004D0052" w:rsidP="00931746">
      <w:pPr>
        <w:spacing w:after="0" w:line="240" w:lineRule="auto"/>
        <w:ind w:firstLine="709"/>
        <w:jc w:val="both"/>
        <w:rPr>
          <w:rFonts w:ascii="Times New Roman" w:hAnsi="Times New Roman" w:cs="Times New Roman"/>
          <w:sz w:val="24"/>
          <w:lang w:val="ky-KG"/>
        </w:rPr>
      </w:pPr>
      <w:r w:rsidRPr="008623A2">
        <w:rPr>
          <w:rFonts w:ascii="Times New Roman" w:hAnsi="Times New Roman" w:cs="Times New Roman"/>
          <w:sz w:val="24"/>
          <w:lang w:val="ky-KG"/>
        </w:rPr>
        <w:t>Расходы</w:t>
      </w:r>
      <w:r w:rsidR="004D74A8" w:rsidRPr="008623A2">
        <w:rPr>
          <w:rFonts w:ascii="Times New Roman" w:hAnsi="Times New Roman" w:cs="Times New Roman"/>
          <w:sz w:val="24"/>
        </w:rPr>
        <w:t xml:space="preserve"> Департамента информации и массовых коммуникаций при М</w:t>
      </w:r>
      <w:r w:rsidR="002B4935" w:rsidRPr="008623A2">
        <w:rPr>
          <w:rFonts w:ascii="Times New Roman" w:hAnsi="Times New Roman" w:cs="Times New Roman"/>
          <w:sz w:val="24"/>
          <w:lang w:val="ky-KG"/>
        </w:rPr>
        <w:t xml:space="preserve">инистерстве культуры, информации и туризма Кыргызской Республики </w:t>
      </w:r>
      <w:r w:rsidR="004D74A8" w:rsidRPr="008623A2">
        <w:rPr>
          <w:rFonts w:ascii="Times New Roman" w:hAnsi="Times New Roman" w:cs="Times New Roman"/>
          <w:sz w:val="24"/>
        </w:rPr>
        <w:t xml:space="preserve">на </w:t>
      </w:r>
      <w:r w:rsidR="00607B59" w:rsidRPr="008623A2">
        <w:rPr>
          <w:rFonts w:ascii="Times New Roman" w:hAnsi="Times New Roman" w:cs="Times New Roman"/>
          <w:b/>
          <w:sz w:val="24"/>
        </w:rPr>
        <w:t>20</w:t>
      </w:r>
      <w:r w:rsidR="00F54B4F" w:rsidRPr="008623A2">
        <w:rPr>
          <w:rFonts w:ascii="Times New Roman" w:hAnsi="Times New Roman" w:cs="Times New Roman"/>
          <w:b/>
          <w:sz w:val="24"/>
          <w:lang w:val="ky-KG"/>
        </w:rPr>
        <w:t>21</w:t>
      </w:r>
      <w:r w:rsidR="004D74A8" w:rsidRPr="008623A2">
        <w:rPr>
          <w:rFonts w:ascii="Times New Roman" w:hAnsi="Times New Roman" w:cs="Times New Roman"/>
          <w:b/>
          <w:sz w:val="24"/>
        </w:rPr>
        <w:t xml:space="preserve"> год</w:t>
      </w:r>
      <w:r w:rsidR="004D74A8" w:rsidRPr="008623A2">
        <w:rPr>
          <w:rFonts w:ascii="Times New Roman" w:hAnsi="Times New Roman" w:cs="Times New Roman"/>
          <w:sz w:val="24"/>
        </w:rPr>
        <w:t xml:space="preserve"> </w:t>
      </w:r>
      <w:r w:rsidRPr="008623A2">
        <w:rPr>
          <w:rFonts w:ascii="Times New Roman" w:hAnsi="Times New Roman" w:cs="Times New Roman"/>
          <w:sz w:val="24"/>
          <w:lang w:val="ky-KG"/>
        </w:rPr>
        <w:t xml:space="preserve">предусмотрены в сумме </w:t>
      </w:r>
      <w:r w:rsidR="00F54B4F" w:rsidRPr="008623A2">
        <w:rPr>
          <w:rFonts w:ascii="Times New Roman" w:hAnsi="Times New Roman" w:cs="Times New Roman"/>
          <w:b/>
          <w:sz w:val="24"/>
          <w:lang w:val="ky-KG"/>
        </w:rPr>
        <w:t>341</w:t>
      </w:r>
      <w:r w:rsidR="00B251D1" w:rsidRPr="008623A2">
        <w:rPr>
          <w:rFonts w:ascii="Times New Roman" w:hAnsi="Times New Roman" w:cs="Times New Roman"/>
          <w:b/>
          <w:sz w:val="24"/>
        </w:rPr>
        <w:t>,</w:t>
      </w:r>
      <w:r w:rsidR="00F54B4F" w:rsidRPr="008623A2">
        <w:rPr>
          <w:rFonts w:ascii="Times New Roman" w:hAnsi="Times New Roman" w:cs="Times New Roman"/>
          <w:b/>
          <w:sz w:val="24"/>
          <w:lang w:val="ky-KG"/>
        </w:rPr>
        <w:t>8</w:t>
      </w:r>
      <w:r w:rsidR="004D74A8" w:rsidRPr="008623A2">
        <w:rPr>
          <w:rFonts w:ascii="Times New Roman" w:hAnsi="Times New Roman" w:cs="Times New Roman"/>
          <w:b/>
          <w:sz w:val="24"/>
        </w:rPr>
        <w:t xml:space="preserve"> млн. сомов</w:t>
      </w:r>
      <w:r w:rsidR="004D74A8" w:rsidRPr="008623A2">
        <w:rPr>
          <w:rFonts w:ascii="Times New Roman" w:hAnsi="Times New Roman" w:cs="Times New Roman"/>
          <w:sz w:val="24"/>
        </w:rPr>
        <w:t xml:space="preserve"> с учетом </w:t>
      </w:r>
      <w:r w:rsidR="00076842" w:rsidRPr="008623A2">
        <w:rPr>
          <w:rFonts w:ascii="Times New Roman" w:hAnsi="Times New Roman" w:cs="Times New Roman"/>
          <w:sz w:val="24"/>
          <w:lang w:val="ky-KG"/>
        </w:rPr>
        <w:t xml:space="preserve">аппарата и </w:t>
      </w:r>
      <w:r w:rsidR="00076842" w:rsidRPr="008623A2">
        <w:rPr>
          <w:rFonts w:ascii="Times New Roman" w:hAnsi="Times New Roman" w:cs="Times New Roman"/>
          <w:sz w:val="24"/>
        </w:rPr>
        <w:t>подведомственных учреждений</w:t>
      </w:r>
      <w:r w:rsidR="00F438C6" w:rsidRPr="008623A2">
        <w:rPr>
          <w:rFonts w:ascii="Times New Roman" w:hAnsi="Times New Roman" w:cs="Times New Roman"/>
          <w:sz w:val="24"/>
          <w:lang w:val="ky-KG"/>
        </w:rPr>
        <w:t xml:space="preserve"> </w:t>
      </w:r>
      <w:r w:rsidR="00717078" w:rsidRPr="008623A2">
        <w:rPr>
          <w:rFonts w:ascii="Times New Roman" w:hAnsi="Times New Roman" w:cs="Times New Roman"/>
          <w:sz w:val="24"/>
          <w:lang w:val="ky-KG"/>
        </w:rPr>
        <w:t>с уменьшением на 42,0</w:t>
      </w:r>
      <w:r w:rsidR="00F54B4F" w:rsidRPr="008623A2">
        <w:rPr>
          <w:rFonts w:ascii="Times New Roman" w:hAnsi="Times New Roman" w:cs="Times New Roman"/>
          <w:sz w:val="24"/>
          <w:lang w:val="ky-KG"/>
        </w:rPr>
        <w:t xml:space="preserve"> млн. сомов относительно утвержденного бюджета 2020</w:t>
      </w:r>
      <w:r w:rsidR="00326969" w:rsidRPr="008623A2">
        <w:rPr>
          <w:rFonts w:ascii="Times New Roman" w:hAnsi="Times New Roman" w:cs="Times New Roman"/>
          <w:sz w:val="24"/>
          <w:lang w:val="ky-KG"/>
        </w:rPr>
        <w:t xml:space="preserve"> года.</w:t>
      </w:r>
    </w:p>
    <w:p w:rsidR="00F154BF" w:rsidRPr="008623A2" w:rsidRDefault="00F154BF" w:rsidP="00F154BF">
      <w:pPr>
        <w:widowControl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hAnsi="Times New Roman" w:cs="Times New Roman"/>
          <w:sz w:val="24"/>
          <w:szCs w:val="24"/>
        </w:rPr>
        <w:t>Уменьшение расходов на 42,0 млн. сомов связано:</w:t>
      </w:r>
      <w:r w:rsidR="00D23240" w:rsidRPr="008623A2">
        <w:rPr>
          <w:rFonts w:ascii="Times New Roman" w:hAnsi="Times New Roman" w:cs="Times New Roman"/>
          <w:sz w:val="24"/>
          <w:szCs w:val="24"/>
        </w:rPr>
        <w:t xml:space="preserve"> </w:t>
      </w:r>
      <w:r w:rsidRPr="008623A2">
        <w:rPr>
          <w:rFonts w:ascii="Times New Roman" w:hAnsi="Times New Roman" w:cs="Times New Roman"/>
          <w:sz w:val="24"/>
          <w:szCs w:val="24"/>
        </w:rPr>
        <w:t xml:space="preserve">- </w:t>
      </w:r>
      <w:r w:rsidRPr="008623A2">
        <w:rPr>
          <w:rFonts w:ascii="Times New Roman" w:hAnsi="Times New Roman" w:cs="Times New Roman"/>
          <w:sz w:val="24"/>
          <w:szCs w:val="24"/>
          <w:lang w:val="ky-KG"/>
        </w:rPr>
        <w:t>40</w:t>
      </w:r>
      <w:r w:rsidRPr="008623A2">
        <w:rPr>
          <w:rFonts w:ascii="Times New Roman" w:hAnsi="Times New Roman" w:cs="Times New Roman"/>
          <w:sz w:val="24"/>
          <w:szCs w:val="24"/>
        </w:rPr>
        <w:t>,0 млн.</w:t>
      </w:r>
      <w:r w:rsidRPr="008623A2">
        <w:rPr>
          <w:rFonts w:ascii="Times New Roman" w:hAnsi="Times New Roman" w:cs="Times New Roman"/>
          <w:sz w:val="24"/>
          <w:szCs w:val="24"/>
          <w:lang w:val="ky-KG"/>
        </w:rPr>
        <w:t xml:space="preserve"> </w:t>
      </w:r>
      <w:r w:rsidRPr="008623A2">
        <w:rPr>
          <w:rFonts w:ascii="Times New Roman" w:hAnsi="Times New Roman" w:cs="Times New Roman"/>
          <w:sz w:val="24"/>
          <w:szCs w:val="24"/>
        </w:rPr>
        <w:t xml:space="preserve">сомов с разовыми расходами </w:t>
      </w:r>
      <w:r w:rsidR="00D23240" w:rsidRPr="008623A2">
        <w:rPr>
          <w:rFonts w:ascii="Times New Roman" w:hAnsi="Times New Roman" w:cs="Times New Roman"/>
          <w:sz w:val="24"/>
          <w:szCs w:val="24"/>
          <w:lang w:val="ky-KG"/>
        </w:rPr>
        <w:t xml:space="preserve">для финансирования деятельности </w:t>
      </w:r>
      <w:r w:rsidR="00D23240" w:rsidRPr="008623A2">
        <w:rPr>
          <w:rFonts w:ascii="Times New Roman" w:hAnsi="Times New Roman" w:cs="Times New Roman"/>
          <w:sz w:val="24"/>
          <w:szCs w:val="24"/>
        </w:rPr>
        <w:t>Закрыто</w:t>
      </w:r>
      <w:r w:rsidR="00D23240" w:rsidRPr="008623A2">
        <w:rPr>
          <w:rFonts w:ascii="Times New Roman" w:hAnsi="Times New Roman" w:cs="Times New Roman"/>
          <w:sz w:val="24"/>
          <w:szCs w:val="24"/>
          <w:lang w:val="ky-KG"/>
        </w:rPr>
        <w:t>го</w:t>
      </w:r>
      <w:r w:rsidR="00D23240" w:rsidRPr="008623A2">
        <w:rPr>
          <w:rFonts w:ascii="Times New Roman" w:hAnsi="Times New Roman" w:cs="Times New Roman"/>
          <w:sz w:val="24"/>
          <w:szCs w:val="24"/>
        </w:rPr>
        <w:t xml:space="preserve"> акционерно</w:t>
      </w:r>
      <w:r w:rsidR="00D23240" w:rsidRPr="008623A2">
        <w:rPr>
          <w:rFonts w:ascii="Times New Roman" w:hAnsi="Times New Roman" w:cs="Times New Roman"/>
          <w:sz w:val="24"/>
          <w:szCs w:val="24"/>
          <w:lang w:val="ky-KG"/>
        </w:rPr>
        <w:t>го</w:t>
      </w:r>
      <w:r w:rsidR="00D23240" w:rsidRPr="008623A2">
        <w:rPr>
          <w:rFonts w:ascii="Times New Roman" w:hAnsi="Times New Roman" w:cs="Times New Roman"/>
          <w:sz w:val="24"/>
          <w:szCs w:val="24"/>
        </w:rPr>
        <w:t xml:space="preserve"> обществ</w:t>
      </w:r>
      <w:r w:rsidR="00D23240" w:rsidRPr="008623A2">
        <w:rPr>
          <w:rFonts w:ascii="Times New Roman" w:hAnsi="Times New Roman" w:cs="Times New Roman"/>
          <w:sz w:val="24"/>
          <w:szCs w:val="24"/>
          <w:lang w:val="ky-KG"/>
        </w:rPr>
        <w:t>а</w:t>
      </w:r>
      <w:r w:rsidR="00D23240" w:rsidRPr="008623A2">
        <w:rPr>
          <w:rFonts w:ascii="Times New Roman" w:hAnsi="Times New Roman" w:cs="Times New Roman"/>
          <w:sz w:val="24"/>
          <w:szCs w:val="24"/>
        </w:rPr>
        <w:t xml:space="preserve"> «Пятый канал» (20 млн. сомов) и</w:t>
      </w:r>
      <w:r w:rsidR="00D23240" w:rsidRPr="008623A2">
        <w:rPr>
          <w:rFonts w:ascii="Times New Roman" w:hAnsi="Times New Roman" w:cs="Times New Roman"/>
          <w:sz w:val="24"/>
          <w:szCs w:val="24"/>
          <w:lang w:val="ky-KG"/>
        </w:rPr>
        <w:t xml:space="preserve"> </w:t>
      </w:r>
      <w:r w:rsidR="00D23240" w:rsidRPr="008623A2">
        <w:rPr>
          <w:rFonts w:ascii="Times New Roman" w:hAnsi="Times New Roman" w:cs="Times New Roman"/>
          <w:sz w:val="24"/>
          <w:szCs w:val="24"/>
        </w:rPr>
        <w:t>Обществ</w:t>
      </w:r>
      <w:r w:rsidR="00D23240" w:rsidRPr="008623A2">
        <w:rPr>
          <w:rFonts w:ascii="Times New Roman" w:hAnsi="Times New Roman" w:cs="Times New Roman"/>
          <w:sz w:val="24"/>
          <w:szCs w:val="24"/>
          <w:lang w:val="ky-KG"/>
        </w:rPr>
        <w:t>а</w:t>
      </w:r>
      <w:r w:rsidR="00D23240" w:rsidRPr="008623A2">
        <w:rPr>
          <w:rFonts w:ascii="Times New Roman" w:hAnsi="Times New Roman" w:cs="Times New Roman"/>
          <w:sz w:val="24"/>
          <w:szCs w:val="24"/>
        </w:rPr>
        <w:t xml:space="preserve"> с ограниченной ответственностью «Медиа-холдинг «Пирамида»</w:t>
      </w:r>
      <w:r w:rsidRPr="008623A2">
        <w:rPr>
          <w:rFonts w:ascii="Times New Roman" w:hAnsi="Times New Roman" w:cs="Times New Roman"/>
          <w:sz w:val="24"/>
          <w:szCs w:val="24"/>
          <w:lang w:val="ky-KG"/>
        </w:rPr>
        <w:t xml:space="preserve"> (20,0 млн. сомов), - 2,0 млн. сомов </w:t>
      </w:r>
      <w:r w:rsidRPr="008623A2">
        <w:rPr>
          <w:rFonts w:ascii="Times New Roman" w:eastAsia="Times New Roman" w:hAnsi="Times New Roman" w:cs="Times New Roman"/>
          <w:sz w:val="24"/>
          <w:szCs w:val="24"/>
          <w:lang w:eastAsia="ru-RU"/>
        </w:rPr>
        <w:t xml:space="preserve">с оптимизацией бюджета в связи с уменьшением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w:t>
      </w:r>
      <w:proofErr w:type="spellStart"/>
      <w:r w:rsidRPr="008623A2">
        <w:rPr>
          <w:rFonts w:ascii="Times New Roman" w:eastAsia="Times New Roman" w:hAnsi="Times New Roman" w:cs="Times New Roman"/>
          <w:sz w:val="24"/>
          <w:szCs w:val="24"/>
          <w:lang w:eastAsia="ru-RU"/>
        </w:rPr>
        <w:t>коронавирусной</w:t>
      </w:r>
      <w:proofErr w:type="spellEnd"/>
      <w:r w:rsidRPr="008623A2">
        <w:rPr>
          <w:rFonts w:ascii="Times New Roman" w:eastAsia="Times New Roman" w:hAnsi="Times New Roman" w:cs="Times New Roman"/>
          <w:sz w:val="24"/>
          <w:szCs w:val="24"/>
          <w:lang w:eastAsia="ru-RU"/>
        </w:rPr>
        <w:t xml:space="preserve"> инфекции.</w:t>
      </w:r>
    </w:p>
    <w:p w:rsidR="00D23240" w:rsidRPr="008623A2" w:rsidRDefault="00D23240" w:rsidP="00D23240">
      <w:pPr>
        <w:spacing w:after="0" w:line="240" w:lineRule="auto"/>
        <w:ind w:firstLine="709"/>
        <w:jc w:val="both"/>
        <w:rPr>
          <w:rFonts w:ascii="Times New Roman" w:hAnsi="Times New Roman" w:cs="Times New Roman"/>
          <w:sz w:val="24"/>
          <w:szCs w:val="24"/>
          <w:lang w:val="ky-KG"/>
        </w:rPr>
      </w:pPr>
    </w:p>
    <w:p w:rsidR="00326969" w:rsidRPr="008623A2" w:rsidRDefault="00F1448D" w:rsidP="00326969">
      <w:pPr>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b/>
          <w:sz w:val="24"/>
          <w:szCs w:val="24"/>
          <w:lang w:eastAsia="ru-RU"/>
        </w:rPr>
        <w:t xml:space="preserve">Расходы Государственной комиссии по делам религий </w:t>
      </w:r>
      <w:r w:rsidRPr="008623A2">
        <w:rPr>
          <w:rFonts w:ascii="Times New Roman" w:eastAsia="Times New Roman" w:hAnsi="Times New Roman" w:cs="Times New Roman"/>
          <w:sz w:val="24"/>
          <w:szCs w:val="24"/>
          <w:lang w:eastAsia="ru-RU"/>
        </w:rPr>
        <w:t xml:space="preserve">Кыргызской Республики </w:t>
      </w:r>
      <w:r w:rsidR="00E13B5F" w:rsidRPr="008623A2">
        <w:rPr>
          <w:rFonts w:ascii="Times New Roman" w:eastAsia="Times New Roman" w:hAnsi="Times New Roman" w:cs="Times New Roman"/>
          <w:sz w:val="24"/>
          <w:szCs w:val="24"/>
          <w:lang w:eastAsia="ru-RU"/>
        </w:rPr>
        <w:t xml:space="preserve">на </w:t>
      </w:r>
      <w:r w:rsidR="00FD2411" w:rsidRPr="008623A2">
        <w:rPr>
          <w:rFonts w:ascii="Times New Roman" w:eastAsia="Times New Roman" w:hAnsi="Times New Roman" w:cs="Times New Roman"/>
          <w:b/>
          <w:sz w:val="24"/>
          <w:szCs w:val="24"/>
          <w:lang w:eastAsia="ru-RU"/>
        </w:rPr>
        <w:t>20</w:t>
      </w:r>
      <w:r w:rsidR="007061C7" w:rsidRPr="008623A2">
        <w:rPr>
          <w:rFonts w:ascii="Times New Roman" w:eastAsia="Times New Roman" w:hAnsi="Times New Roman" w:cs="Times New Roman"/>
          <w:b/>
          <w:sz w:val="24"/>
          <w:szCs w:val="24"/>
          <w:lang w:val="ky-KG" w:eastAsia="ru-RU"/>
        </w:rPr>
        <w:t>21</w:t>
      </w:r>
      <w:r w:rsidR="00E13B5F" w:rsidRPr="008623A2">
        <w:rPr>
          <w:rFonts w:ascii="Times New Roman" w:eastAsia="Times New Roman" w:hAnsi="Times New Roman" w:cs="Times New Roman"/>
          <w:b/>
          <w:sz w:val="24"/>
          <w:szCs w:val="24"/>
          <w:lang w:eastAsia="ru-RU"/>
        </w:rPr>
        <w:t xml:space="preserve"> год</w:t>
      </w:r>
      <w:r w:rsidR="00E13B5F" w:rsidRPr="008623A2">
        <w:rPr>
          <w:rFonts w:ascii="Times New Roman" w:eastAsia="Times New Roman" w:hAnsi="Times New Roman" w:cs="Times New Roman"/>
          <w:sz w:val="24"/>
          <w:szCs w:val="24"/>
          <w:lang w:eastAsia="ru-RU"/>
        </w:rPr>
        <w:t xml:space="preserve"> предусмотрены в сумме </w:t>
      </w:r>
      <w:r w:rsidR="00717078" w:rsidRPr="008623A2">
        <w:rPr>
          <w:rFonts w:ascii="Times New Roman" w:eastAsia="Times New Roman" w:hAnsi="Times New Roman" w:cs="Times New Roman"/>
          <w:b/>
          <w:sz w:val="24"/>
          <w:szCs w:val="24"/>
          <w:lang w:val="ky-KG" w:eastAsia="ru-RU"/>
        </w:rPr>
        <w:t>36</w:t>
      </w:r>
      <w:r w:rsidR="00326969" w:rsidRPr="008623A2">
        <w:rPr>
          <w:rFonts w:ascii="Times New Roman" w:eastAsia="Times New Roman" w:hAnsi="Times New Roman" w:cs="Times New Roman"/>
          <w:b/>
          <w:sz w:val="24"/>
          <w:szCs w:val="24"/>
          <w:lang w:eastAsia="ru-RU"/>
        </w:rPr>
        <w:t>,</w:t>
      </w:r>
      <w:r w:rsidR="00717078" w:rsidRPr="008623A2">
        <w:rPr>
          <w:rFonts w:ascii="Times New Roman" w:eastAsia="Times New Roman" w:hAnsi="Times New Roman" w:cs="Times New Roman"/>
          <w:b/>
          <w:sz w:val="24"/>
          <w:szCs w:val="24"/>
          <w:lang w:val="ky-KG" w:eastAsia="ru-RU"/>
        </w:rPr>
        <w:t>7</w:t>
      </w:r>
      <w:r w:rsidR="00E13B5F" w:rsidRPr="008623A2">
        <w:rPr>
          <w:rFonts w:ascii="Times New Roman" w:eastAsia="Times New Roman" w:hAnsi="Times New Roman" w:cs="Times New Roman"/>
          <w:b/>
          <w:sz w:val="24"/>
          <w:szCs w:val="24"/>
          <w:lang w:eastAsia="ru-RU"/>
        </w:rPr>
        <w:t xml:space="preserve"> млн.</w:t>
      </w:r>
      <w:r w:rsidR="00326969" w:rsidRPr="008623A2">
        <w:rPr>
          <w:rFonts w:ascii="Times New Roman" w:eastAsia="Times New Roman" w:hAnsi="Times New Roman" w:cs="Times New Roman"/>
          <w:b/>
          <w:sz w:val="24"/>
          <w:szCs w:val="24"/>
          <w:lang w:val="ky-KG" w:eastAsia="ru-RU"/>
        </w:rPr>
        <w:t xml:space="preserve"> </w:t>
      </w:r>
      <w:r w:rsidR="00E13B5F" w:rsidRPr="008623A2">
        <w:rPr>
          <w:rFonts w:ascii="Times New Roman" w:eastAsia="Times New Roman" w:hAnsi="Times New Roman" w:cs="Times New Roman"/>
          <w:b/>
          <w:sz w:val="24"/>
          <w:szCs w:val="24"/>
          <w:lang w:eastAsia="ru-RU"/>
        </w:rPr>
        <w:t>сомов</w:t>
      </w:r>
      <w:r w:rsidR="00E13B5F" w:rsidRPr="008623A2">
        <w:rPr>
          <w:rFonts w:ascii="Times New Roman" w:eastAsia="Times New Roman" w:hAnsi="Times New Roman" w:cs="Times New Roman"/>
          <w:sz w:val="24"/>
          <w:szCs w:val="24"/>
          <w:lang w:eastAsia="ru-RU"/>
        </w:rPr>
        <w:t xml:space="preserve"> с у</w:t>
      </w:r>
      <w:r w:rsidR="00717078" w:rsidRPr="008623A2">
        <w:rPr>
          <w:rFonts w:ascii="Times New Roman" w:eastAsia="Times New Roman" w:hAnsi="Times New Roman" w:cs="Times New Roman"/>
          <w:sz w:val="24"/>
          <w:szCs w:val="24"/>
          <w:lang w:eastAsia="ru-RU"/>
        </w:rPr>
        <w:t>меньш</w:t>
      </w:r>
      <w:r w:rsidR="00326969" w:rsidRPr="008623A2">
        <w:rPr>
          <w:rFonts w:ascii="Times New Roman" w:eastAsia="Times New Roman" w:hAnsi="Times New Roman" w:cs="Times New Roman"/>
          <w:sz w:val="24"/>
          <w:szCs w:val="24"/>
          <w:lang w:eastAsia="ru-RU"/>
        </w:rPr>
        <w:t xml:space="preserve">ением на </w:t>
      </w:r>
      <w:r w:rsidR="00717078" w:rsidRPr="008623A2">
        <w:rPr>
          <w:rFonts w:ascii="Times New Roman" w:eastAsia="Times New Roman" w:hAnsi="Times New Roman" w:cs="Times New Roman"/>
          <w:sz w:val="24"/>
          <w:szCs w:val="24"/>
          <w:lang w:val="ky-KG" w:eastAsia="ru-RU"/>
        </w:rPr>
        <w:t>4</w:t>
      </w:r>
      <w:r w:rsidR="00326969" w:rsidRPr="008623A2">
        <w:rPr>
          <w:rFonts w:ascii="Times New Roman" w:eastAsia="Times New Roman" w:hAnsi="Times New Roman" w:cs="Times New Roman"/>
          <w:sz w:val="24"/>
          <w:szCs w:val="24"/>
          <w:lang w:eastAsia="ru-RU"/>
        </w:rPr>
        <w:t>,</w:t>
      </w:r>
      <w:r w:rsidR="00717078" w:rsidRPr="008623A2">
        <w:rPr>
          <w:rFonts w:ascii="Times New Roman" w:eastAsia="Times New Roman" w:hAnsi="Times New Roman" w:cs="Times New Roman"/>
          <w:sz w:val="24"/>
          <w:szCs w:val="24"/>
          <w:lang w:val="ky-KG" w:eastAsia="ru-RU"/>
        </w:rPr>
        <w:t>5</w:t>
      </w:r>
      <w:r w:rsidR="00E13B5F" w:rsidRPr="008623A2">
        <w:rPr>
          <w:rFonts w:ascii="Times New Roman" w:eastAsia="Times New Roman" w:hAnsi="Times New Roman" w:cs="Times New Roman"/>
          <w:sz w:val="24"/>
          <w:szCs w:val="24"/>
          <w:lang w:eastAsia="ru-RU"/>
        </w:rPr>
        <w:t xml:space="preserve"> млн.</w:t>
      </w:r>
      <w:r w:rsidR="00326969" w:rsidRPr="008623A2">
        <w:rPr>
          <w:rFonts w:ascii="Times New Roman" w:eastAsia="Times New Roman" w:hAnsi="Times New Roman" w:cs="Times New Roman"/>
          <w:sz w:val="24"/>
          <w:szCs w:val="24"/>
          <w:lang w:val="ky-KG" w:eastAsia="ru-RU"/>
        </w:rPr>
        <w:t xml:space="preserve"> </w:t>
      </w:r>
      <w:r w:rsidR="000129A6" w:rsidRPr="008623A2">
        <w:rPr>
          <w:rFonts w:ascii="Times New Roman" w:eastAsia="Times New Roman" w:hAnsi="Times New Roman" w:cs="Times New Roman"/>
          <w:sz w:val="24"/>
          <w:szCs w:val="24"/>
          <w:lang w:eastAsia="ru-RU"/>
        </w:rPr>
        <w:t>сомов</w:t>
      </w:r>
      <w:r w:rsidR="00E13B5F" w:rsidRPr="008623A2">
        <w:rPr>
          <w:rFonts w:ascii="Times New Roman" w:eastAsia="Times New Roman" w:hAnsi="Times New Roman" w:cs="Times New Roman"/>
          <w:sz w:val="24"/>
          <w:szCs w:val="24"/>
          <w:lang w:eastAsia="ru-RU"/>
        </w:rPr>
        <w:t xml:space="preserve"> относит</w:t>
      </w:r>
      <w:r w:rsidR="007061C7" w:rsidRPr="008623A2">
        <w:rPr>
          <w:rFonts w:ascii="Times New Roman" w:eastAsia="Times New Roman" w:hAnsi="Times New Roman" w:cs="Times New Roman"/>
          <w:sz w:val="24"/>
          <w:szCs w:val="24"/>
          <w:lang w:eastAsia="ru-RU"/>
        </w:rPr>
        <w:t>ельно утвержденного бюджета 2020</w:t>
      </w:r>
      <w:r w:rsidR="00E13B5F" w:rsidRPr="008623A2">
        <w:rPr>
          <w:rFonts w:ascii="Times New Roman" w:eastAsia="Times New Roman" w:hAnsi="Times New Roman" w:cs="Times New Roman"/>
          <w:sz w:val="24"/>
          <w:szCs w:val="24"/>
          <w:lang w:eastAsia="ru-RU"/>
        </w:rPr>
        <w:t xml:space="preserve"> года, в </w:t>
      </w:r>
      <w:r w:rsidR="007061C7" w:rsidRPr="008623A2">
        <w:rPr>
          <w:rFonts w:ascii="Times New Roman" w:eastAsia="Times New Roman" w:hAnsi="Times New Roman" w:cs="Times New Roman"/>
          <w:sz w:val="24"/>
          <w:szCs w:val="24"/>
          <w:lang w:eastAsia="ru-RU"/>
        </w:rPr>
        <w:t>том числе бюджетные средства- 21,4</w:t>
      </w:r>
      <w:r w:rsidR="00E13B5F" w:rsidRPr="008623A2">
        <w:rPr>
          <w:rFonts w:ascii="Times New Roman" w:eastAsia="Times New Roman" w:hAnsi="Times New Roman" w:cs="Times New Roman"/>
          <w:sz w:val="24"/>
          <w:szCs w:val="24"/>
          <w:lang w:eastAsia="ru-RU"/>
        </w:rPr>
        <w:t xml:space="preserve"> </w:t>
      </w:r>
      <w:r w:rsidR="00DE2692" w:rsidRPr="008623A2">
        <w:rPr>
          <w:rFonts w:ascii="Times New Roman" w:eastAsia="Times New Roman" w:hAnsi="Times New Roman" w:cs="Times New Roman"/>
          <w:sz w:val="24"/>
          <w:szCs w:val="24"/>
          <w:lang w:eastAsia="ru-RU"/>
        </w:rPr>
        <w:t>млн. сомов</w:t>
      </w:r>
      <w:r w:rsidR="00E13B5F" w:rsidRPr="008623A2">
        <w:rPr>
          <w:rFonts w:ascii="Times New Roman" w:eastAsia="Times New Roman" w:hAnsi="Times New Roman" w:cs="Times New Roman"/>
          <w:sz w:val="24"/>
          <w:szCs w:val="24"/>
          <w:lang w:eastAsia="ru-RU"/>
        </w:rPr>
        <w:t xml:space="preserve"> </w:t>
      </w:r>
      <w:r w:rsidR="007061C7" w:rsidRPr="008623A2">
        <w:rPr>
          <w:rFonts w:ascii="Times New Roman" w:eastAsia="Times New Roman" w:hAnsi="Times New Roman" w:cs="Times New Roman"/>
          <w:sz w:val="24"/>
          <w:szCs w:val="24"/>
          <w:lang w:eastAsia="ru-RU"/>
        </w:rPr>
        <w:t>с уменьшение</w:t>
      </w:r>
      <w:r w:rsidR="00717078" w:rsidRPr="008623A2">
        <w:rPr>
          <w:rFonts w:ascii="Times New Roman" w:eastAsia="Times New Roman" w:hAnsi="Times New Roman" w:cs="Times New Roman"/>
          <w:sz w:val="24"/>
          <w:szCs w:val="24"/>
          <w:lang w:eastAsia="ru-RU"/>
        </w:rPr>
        <w:t>м</w:t>
      </w:r>
      <w:r w:rsidR="007061C7" w:rsidRPr="008623A2">
        <w:rPr>
          <w:rFonts w:ascii="Times New Roman" w:eastAsia="Times New Roman" w:hAnsi="Times New Roman" w:cs="Times New Roman"/>
          <w:sz w:val="24"/>
          <w:szCs w:val="24"/>
          <w:lang w:eastAsia="ru-RU"/>
        </w:rPr>
        <w:t xml:space="preserve"> на 4,5 млн. сомов </w:t>
      </w:r>
      <w:r w:rsidR="00717078" w:rsidRPr="008623A2">
        <w:rPr>
          <w:rFonts w:ascii="Times New Roman" w:eastAsia="Times New Roman" w:hAnsi="Times New Roman" w:cs="Times New Roman"/>
          <w:sz w:val="24"/>
          <w:szCs w:val="24"/>
          <w:lang w:eastAsia="ru-RU"/>
        </w:rPr>
        <w:t>или на 17,4</w:t>
      </w:r>
      <w:r w:rsidR="00036084" w:rsidRPr="008623A2">
        <w:rPr>
          <w:rFonts w:ascii="Times New Roman" w:eastAsia="Times New Roman" w:hAnsi="Times New Roman" w:cs="Times New Roman"/>
          <w:sz w:val="24"/>
          <w:szCs w:val="24"/>
          <w:lang w:eastAsia="ru-RU"/>
        </w:rPr>
        <w:t> </w:t>
      </w:r>
      <w:r w:rsidR="00717078" w:rsidRPr="008623A2">
        <w:rPr>
          <w:rFonts w:ascii="Times New Roman" w:eastAsia="Times New Roman" w:hAnsi="Times New Roman" w:cs="Times New Roman"/>
          <w:sz w:val="24"/>
          <w:szCs w:val="24"/>
          <w:lang w:eastAsia="ru-RU"/>
        </w:rPr>
        <w:t xml:space="preserve">% </w:t>
      </w:r>
      <w:r w:rsidR="007061C7" w:rsidRPr="008623A2">
        <w:rPr>
          <w:rFonts w:ascii="Times New Roman" w:eastAsia="Times New Roman" w:hAnsi="Times New Roman" w:cs="Times New Roman"/>
          <w:sz w:val="24"/>
          <w:szCs w:val="24"/>
          <w:lang w:eastAsia="ru-RU"/>
        </w:rPr>
        <w:t>относительно</w:t>
      </w:r>
      <w:r w:rsidR="00E13B5F" w:rsidRPr="008623A2">
        <w:rPr>
          <w:rFonts w:ascii="Times New Roman" w:eastAsia="Times New Roman" w:hAnsi="Times New Roman" w:cs="Times New Roman"/>
          <w:sz w:val="24"/>
          <w:szCs w:val="24"/>
          <w:lang w:eastAsia="ru-RU"/>
        </w:rPr>
        <w:t xml:space="preserve"> утвержденного бюджета </w:t>
      </w:r>
      <w:r w:rsidR="007061C7" w:rsidRPr="008623A2">
        <w:rPr>
          <w:rFonts w:ascii="Times New Roman" w:eastAsia="Times New Roman" w:hAnsi="Times New Roman" w:cs="Times New Roman"/>
          <w:sz w:val="24"/>
          <w:szCs w:val="24"/>
          <w:lang w:val="ky-KG" w:eastAsia="ru-RU"/>
        </w:rPr>
        <w:t>2020</w:t>
      </w:r>
      <w:r w:rsidR="00E13B5F" w:rsidRPr="008623A2">
        <w:rPr>
          <w:rFonts w:ascii="Times New Roman" w:eastAsia="Times New Roman" w:hAnsi="Times New Roman" w:cs="Times New Roman"/>
          <w:sz w:val="24"/>
          <w:szCs w:val="24"/>
          <w:lang w:eastAsia="ru-RU"/>
        </w:rPr>
        <w:t xml:space="preserve"> года, </w:t>
      </w:r>
      <w:r w:rsidR="00590038" w:rsidRPr="008623A2">
        <w:rPr>
          <w:rFonts w:ascii="Times New Roman" w:eastAsia="Times New Roman" w:hAnsi="Times New Roman" w:cs="Times New Roman"/>
          <w:sz w:val="24"/>
          <w:szCs w:val="24"/>
          <w:lang w:eastAsia="ru-RU"/>
        </w:rPr>
        <w:t>средства специального счета</w:t>
      </w:r>
      <w:r w:rsidR="00732514" w:rsidRPr="008623A2">
        <w:rPr>
          <w:rFonts w:ascii="Times New Roman" w:eastAsia="Times New Roman" w:hAnsi="Times New Roman" w:cs="Times New Roman"/>
          <w:sz w:val="24"/>
          <w:szCs w:val="24"/>
          <w:lang w:eastAsia="ru-RU"/>
        </w:rPr>
        <w:t xml:space="preserve"> </w:t>
      </w:r>
      <w:r w:rsidR="00E13B5F" w:rsidRPr="008623A2">
        <w:rPr>
          <w:rFonts w:ascii="Times New Roman" w:eastAsia="Times New Roman" w:hAnsi="Times New Roman" w:cs="Times New Roman"/>
          <w:sz w:val="24"/>
          <w:szCs w:val="24"/>
          <w:lang w:eastAsia="ru-RU"/>
        </w:rPr>
        <w:t>- 1</w:t>
      </w:r>
      <w:r w:rsidR="00450072" w:rsidRPr="008623A2">
        <w:rPr>
          <w:rFonts w:ascii="Times New Roman" w:eastAsia="Times New Roman" w:hAnsi="Times New Roman" w:cs="Times New Roman"/>
          <w:sz w:val="24"/>
          <w:szCs w:val="24"/>
          <w:lang w:val="ky-KG" w:eastAsia="ru-RU"/>
        </w:rPr>
        <w:t>5</w:t>
      </w:r>
      <w:r w:rsidR="00326969" w:rsidRPr="008623A2">
        <w:rPr>
          <w:rFonts w:ascii="Times New Roman" w:eastAsia="Times New Roman" w:hAnsi="Times New Roman" w:cs="Times New Roman"/>
          <w:sz w:val="24"/>
          <w:szCs w:val="24"/>
          <w:lang w:eastAsia="ru-RU"/>
        </w:rPr>
        <w:t>,</w:t>
      </w:r>
      <w:r w:rsidR="00326969" w:rsidRPr="008623A2">
        <w:rPr>
          <w:rFonts w:ascii="Times New Roman" w:eastAsia="Times New Roman" w:hAnsi="Times New Roman" w:cs="Times New Roman"/>
          <w:sz w:val="24"/>
          <w:szCs w:val="24"/>
          <w:lang w:val="ky-KG" w:eastAsia="ru-RU"/>
        </w:rPr>
        <w:t>3</w:t>
      </w:r>
      <w:r w:rsidR="00E13B5F" w:rsidRPr="008623A2">
        <w:rPr>
          <w:rFonts w:ascii="Times New Roman" w:eastAsia="Times New Roman" w:hAnsi="Times New Roman" w:cs="Times New Roman"/>
          <w:sz w:val="24"/>
          <w:szCs w:val="24"/>
          <w:lang w:eastAsia="ru-RU"/>
        </w:rPr>
        <w:t xml:space="preserve"> </w:t>
      </w:r>
      <w:r w:rsidR="00DE2692" w:rsidRPr="008623A2">
        <w:rPr>
          <w:rFonts w:ascii="Times New Roman" w:eastAsia="Times New Roman" w:hAnsi="Times New Roman" w:cs="Times New Roman"/>
          <w:sz w:val="24"/>
          <w:szCs w:val="24"/>
          <w:lang w:eastAsia="ru-RU"/>
        </w:rPr>
        <w:t>млн. сомов</w:t>
      </w:r>
      <w:r w:rsidR="00450072" w:rsidRPr="008623A2">
        <w:rPr>
          <w:rFonts w:ascii="Times New Roman" w:eastAsia="Times New Roman" w:hAnsi="Times New Roman" w:cs="Times New Roman"/>
          <w:sz w:val="24"/>
          <w:szCs w:val="24"/>
          <w:lang w:eastAsia="ru-RU"/>
        </w:rPr>
        <w:t xml:space="preserve"> </w:t>
      </w:r>
      <w:r w:rsidR="00717078" w:rsidRPr="008623A2">
        <w:rPr>
          <w:rFonts w:ascii="Times New Roman" w:eastAsia="Times New Roman" w:hAnsi="Times New Roman" w:cs="Times New Roman"/>
          <w:sz w:val="24"/>
          <w:szCs w:val="24"/>
          <w:lang w:eastAsia="ru-RU"/>
        </w:rPr>
        <w:t>на уровне</w:t>
      </w:r>
      <w:r w:rsidR="00450072" w:rsidRPr="008623A2">
        <w:rPr>
          <w:rFonts w:ascii="Times New Roman" w:eastAsia="Times New Roman" w:hAnsi="Times New Roman" w:cs="Times New Roman"/>
          <w:sz w:val="24"/>
          <w:szCs w:val="24"/>
          <w:lang w:eastAsia="ru-RU"/>
        </w:rPr>
        <w:t xml:space="preserve"> утвержденного бюджета </w:t>
      </w:r>
      <w:r w:rsidR="007061C7" w:rsidRPr="008623A2">
        <w:rPr>
          <w:rFonts w:ascii="Times New Roman" w:eastAsia="Times New Roman" w:hAnsi="Times New Roman" w:cs="Times New Roman"/>
          <w:sz w:val="24"/>
          <w:szCs w:val="24"/>
          <w:lang w:val="ky-KG" w:eastAsia="ru-RU"/>
        </w:rPr>
        <w:t>2020</w:t>
      </w:r>
      <w:r w:rsidR="00450072" w:rsidRPr="008623A2">
        <w:rPr>
          <w:rFonts w:ascii="Times New Roman" w:eastAsia="Times New Roman" w:hAnsi="Times New Roman" w:cs="Times New Roman"/>
          <w:sz w:val="24"/>
          <w:szCs w:val="24"/>
          <w:lang w:eastAsia="ru-RU"/>
        </w:rPr>
        <w:t xml:space="preserve"> года</w:t>
      </w:r>
      <w:r w:rsidR="00E13B5F" w:rsidRPr="008623A2">
        <w:rPr>
          <w:rFonts w:ascii="Times New Roman" w:eastAsia="Times New Roman" w:hAnsi="Times New Roman" w:cs="Times New Roman"/>
          <w:sz w:val="24"/>
          <w:szCs w:val="24"/>
          <w:lang w:eastAsia="ru-RU"/>
        </w:rPr>
        <w:t xml:space="preserve">. </w:t>
      </w:r>
    </w:p>
    <w:p w:rsidR="00E13B5F" w:rsidRPr="008623A2" w:rsidRDefault="00E13B5F" w:rsidP="00E13B5F">
      <w:pPr>
        <w:spacing w:after="0" w:line="240" w:lineRule="auto"/>
        <w:ind w:left="7800"/>
        <w:jc w:val="both"/>
        <w:rPr>
          <w:rFonts w:ascii="Times New Roman" w:eastAsia="Times New Roman" w:hAnsi="Times New Roman" w:cs="Times New Roman"/>
          <w:lang w:val="ky-KG" w:eastAsia="ru-RU"/>
        </w:rPr>
      </w:pPr>
      <w:r w:rsidRPr="008623A2">
        <w:rPr>
          <w:rFonts w:ascii="Times New Roman" w:eastAsia="Times New Roman" w:hAnsi="Times New Roman" w:cs="Times New Roman"/>
          <w:lang w:eastAsia="ru-RU"/>
        </w:rPr>
        <w:t xml:space="preserve">          млн. сом</w:t>
      </w:r>
      <w:r w:rsidR="00720579" w:rsidRPr="008623A2">
        <w:rPr>
          <w:rFonts w:ascii="Times New Roman" w:eastAsia="Times New Roman" w:hAnsi="Times New Roman" w:cs="Times New Roman"/>
          <w:lang w:val="ky-KG" w:eastAsia="ru-RU"/>
        </w:rPr>
        <w:t>ов</w:t>
      </w:r>
    </w:p>
    <w:tbl>
      <w:tblPr>
        <w:tblW w:w="9498" w:type="dxa"/>
        <w:tblInd w:w="108" w:type="dxa"/>
        <w:tblLayout w:type="fixed"/>
        <w:tblLook w:val="04A0" w:firstRow="1" w:lastRow="0" w:firstColumn="1" w:lastColumn="0" w:noHBand="0" w:noVBand="1"/>
      </w:tblPr>
      <w:tblGrid>
        <w:gridCol w:w="2127"/>
        <w:gridCol w:w="1228"/>
        <w:gridCol w:w="1229"/>
        <w:gridCol w:w="1228"/>
        <w:gridCol w:w="1229"/>
        <w:gridCol w:w="1228"/>
        <w:gridCol w:w="1229"/>
      </w:tblGrid>
      <w:tr w:rsidR="00E13B5F" w:rsidRPr="008623A2" w:rsidTr="007D65FD">
        <w:trPr>
          <w:trHeight w:val="697"/>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3B5F" w:rsidRPr="008623A2" w:rsidRDefault="00E13B5F" w:rsidP="003B2B2F">
            <w:pPr>
              <w:spacing w:after="0" w:line="240" w:lineRule="auto"/>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 xml:space="preserve">Наименование </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3B5F" w:rsidRPr="008623A2" w:rsidRDefault="00326969" w:rsidP="003B2B2F">
            <w:pPr>
              <w:spacing w:after="0"/>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7061C7" w:rsidRPr="008623A2">
              <w:rPr>
                <w:rFonts w:ascii="Times New Roman" w:eastAsia="Calibri" w:hAnsi="Times New Roman" w:cs="Times New Roman"/>
                <w:b/>
                <w:bCs/>
                <w:sz w:val="20"/>
                <w:szCs w:val="20"/>
                <w:lang w:val="ky-KG" w:eastAsia="ru-RU"/>
              </w:rPr>
              <w:t>9</w:t>
            </w:r>
            <w:r w:rsidR="00E13B5F" w:rsidRPr="008623A2">
              <w:rPr>
                <w:rFonts w:ascii="Times New Roman" w:eastAsia="Calibri" w:hAnsi="Times New Roman" w:cs="Times New Roman"/>
                <w:b/>
                <w:bCs/>
                <w:sz w:val="20"/>
                <w:szCs w:val="20"/>
                <w:lang w:eastAsia="ru-RU"/>
              </w:rPr>
              <w:t xml:space="preserve"> год факт</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3B5F" w:rsidRPr="008623A2" w:rsidRDefault="007061C7" w:rsidP="003B2B2F">
            <w:pPr>
              <w:spacing w:after="0"/>
              <w:jc w:val="center"/>
              <w:rPr>
                <w:rFonts w:ascii="Times New Roman" w:eastAsia="Calibri" w:hAnsi="Times New Roman" w:cs="Times New Roman"/>
                <w:b/>
                <w:bCs/>
                <w:sz w:val="20"/>
                <w:szCs w:val="20"/>
                <w:lang w:val="ky-KG" w:eastAsia="ru-RU"/>
              </w:rPr>
            </w:pPr>
            <w:r w:rsidRPr="008623A2">
              <w:rPr>
                <w:rFonts w:ascii="Times New Roman" w:eastAsia="Calibri" w:hAnsi="Times New Roman" w:cs="Times New Roman"/>
                <w:b/>
                <w:bCs/>
                <w:sz w:val="20"/>
                <w:szCs w:val="20"/>
                <w:lang w:eastAsia="ru-RU"/>
              </w:rPr>
              <w:t>2020</w:t>
            </w:r>
            <w:r w:rsidR="00E13B5F" w:rsidRPr="008623A2">
              <w:rPr>
                <w:rFonts w:ascii="Times New Roman" w:eastAsia="Calibri" w:hAnsi="Times New Roman" w:cs="Times New Roman"/>
                <w:b/>
                <w:bCs/>
                <w:sz w:val="20"/>
                <w:szCs w:val="20"/>
                <w:lang w:eastAsia="ru-RU"/>
              </w:rPr>
              <w:t xml:space="preserve"> год </w:t>
            </w:r>
            <w:proofErr w:type="spellStart"/>
            <w:r w:rsidR="00E13B5F" w:rsidRPr="008623A2">
              <w:rPr>
                <w:rFonts w:ascii="Times New Roman" w:eastAsia="Calibri" w:hAnsi="Times New Roman" w:cs="Times New Roman"/>
                <w:b/>
                <w:bCs/>
                <w:sz w:val="20"/>
                <w:szCs w:val="20"/>
                <w:lang w:eastAsia="ru-RU"/>
              </w:rPr>
              <w:t>утвержд</w:t>
            </w:r>
            <w:proofErr w:type="spellEnd"/>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3B5F" w:rsidRPr="008623A2" w:rsidRDefault="00FD2411" w:rsidP="007061C7">
            <w:pPr>
              <w:spacing w:after="0"/>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Pr="008623A2">
              <w:rPr>
                <w:rFonts w:ascii="Times New Roman" w:eastAsia="Calibri" w:hAnsi="Times New Roman" w:cs="Times New Roman"/>
                <w:b/>
                <w:bCs/>
                <w:sz w:val="20"/>
                <w:szCs w:val="20"/>
                <w:lang w:val="ky-KG" w:eastAsia="ru-RU"/>
              </w:rPr>
              <w:t>2</w:t>
            </w:r>
            <w:r w:rsidR="007061C7" w:rsidRPr="008623A2">
              <w:rPr>
                <w:rFonts w:ascii="Times New Roman" w:eastAsia="Calibri" w:hAnsi="Times New Roman" w:cs="Times New Roman"/>
                <w:b/>
                <w:bCs/>
                <w:sz w:val="20"/>
                <w:szCs w:val="20"/>
                <w:lang w:val="ky-KG" w:eastAsia="ru-RU"/>
              </w:rPr>
              <w:t>1</w:t>
            </w:r>
            <w:r w:rsidR="00E13B5F" w:rsidRPr="008623A2">
              <w:rPr>
                <w:rFonts w:ascii="Times New Roman" w:eastAsia="Calibri" w:hAnsi="Times New Roman" w:cs="Times New Roman"/>
                <w:b/>
                <w:bCs/>
                <w:sz w:val="20"/>
                <w:szCs w:val="20"/>
                <w:lang w:eastAsia="ru-RU"/>
              </w:rPr>
              <w:t xml:space="preserve"> год проект</w:t>
            </w:r>
          </w:p>
        </w:tc>
        <w:tc>
          <w:tcPr>
            <w:tcW w:w="1229" w:type="dxa"/>
            <w:tcBorders>
              <w:top w:val="single" w:sz="4" w:space="0" w:color="auto"/>
              <w:left w:val="single" w:sz="4" w:space="0" w:color="auto"/>
              <w:bottom w:val="single" w:sz="4" w:space="0" w:color="auto"/>
              <w:right w:val="single" w:sz="4" w:space="0" w:color="auto"/>
            </w:tcBorders>
            <w:vAlign w:val="center"/>
          </w:tcPr>
          <w:p w:rsidR="00E13B5F" w:rsidRPr="008623A2" w:rsidRDefault="007D65FD" w:rsidP="003B2B2F">
            <w:pPr>
              <w:spacing w:after="0" w:line="240" w:lineRule="auto"/>
              <w:ind w:right="175"/>
              <w:rPr>
                <w:rFonts w:ascii="Times New Roman" w:eastAsia="Times New Roman" w:hAnsi="Times New Roman" w:cs="Times New Roman"/>
                <w:b/>
                <w:bCs/>
                <w:color w:val="000000"/>
                <w:sz w:val="20"/>
                <w:szCs w:val="20"/>
                <w:lang w:val="ky-KG" w:eastAsia="ky-KG"/>
              </w:rPr>
            </w:pPr>
            <w:proofErr w:type="spellStart"/>
            <w:r w:rsidRPr="008623A2">
              <w:rPr>
                <w:rFonts w:ascii="Times New Roman" w:eastAsia="Times New Roman" w:hAnsi="Times New Roman" w:cs="Times New Roman"/>
                <w:b/>
                <w:bCs/>
                <w:color w:val="000000"/>
                <w:sz w:val="20"/>
                <w:szCs w:val="20"/>
                <w:lang w:eastAsia="ky-KG"/>
              </w:rPr>
              <w:t>откл</w:t>
            </w:r>
            <w:proofErr w:type="spellEnd"/>
          </w:p>
        </w:tc>
        <w:tc>
          <w:tcPr>
            <w:tcW w:w="1228" w:type="dxa"/>
            <w:tcBorders>
              <w:top w:val="single" w:sz="4" w:space="0" w:color="auto"/>
              <w:left w:val="single" w:sz="4" w:space="0" w:color="auto"/>
              <w:bottom w:val="single" w:sz="4" w:space="0" w:color="auto"/>
              <w:right w:val="single" w:sz="4" w:space="0" w:color="auto"/>
            </w:tcBorders>
            <w:vAlign w:val="center"/>
          </w:tcPr>
          <w:p w:rsidR="00E13B5F" w:rsidRPr="008623A2" w:rsidRDefault="00326969" w:rsidP="003B2B2F">
            <w:pPr>
              <w:spacing w:after="0"/>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7061C7" w:rsidRPr="008623A2">
              <w:rPr>
                <w:rFonts w:ascii="Times New Roman" w:eastAsia="Calibri" w:hAnsi="Times New Roman" w:cs="Times New Roman"/>
                <w:b/>
                <w:bCs/>
                <w:sz w:val="20"/>
                <w:szCs w:val="20"/>
                <w:lang w:val="ky-KG" w:eastAsia="ru-RU"/>
              </w:rPr>
              <w:t>22</w:t>
            </w:r>
            <w:r w:rsidR="00E13B5F" w:rsidRPr="008623A2">
              <w:rPr>
                <w:rFonts w:ascii="Times New Roman" w:eastAsia="Calibri" w:hAnsi="Times New Roman" w:cs="Times New Roman"/>
                <w:b/>
                <w:bCs/>
                <w:sz w:val="20"/>
                <w:szCs w:val="20"/>
                <w:lang w:eastAsia="ru-RU"/>
              </w:rPr>
              <w:t xml:space="preserve"> год прогноз</w:t>
            </w:r>
          </w:p>
        </w:tc>
        <w:tc>
          <w:tcPr>
            <w:tcW w:w="1229" w:type="dxa"/>
            <w:tcBorders>
              <w:top w:val="single" w:sz="4" w:space="0" w:color="auto"/>
              <w:left w:val="single" w:sz="4" w:space="0" w:color="auto"/>
              <w:bottom w:val="single" w:sz="4" w:space="0" w:color="auto"/>
              <w:right w:val="single" w:sz="4" w:space="0" w:color="auto"/>
            </w:tcBorders>
            <w:vAlign w:val="center"/>
          </w:tcPr>
          <w:p w:rsidR="00E13B5F" w:rsidRPr="008623A2" w:rsidRDefault="00326969" w:rsidP="003B2B2F">
            <w:pPr>
              <w:spacing w:after="0"/>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w:t>
            </w:r>
            <w:r w:rsidR="007061C7" w:rsidRPr="008623A2">
              <w:rPr>
                <w:rFonts w:ascii="Times New Roman" w:eastAsia="Calibri" w:hAnsi="Times New Roman" w:cs="Times New Roman"/>
                <w:b/>
                <w:bCs/>
                <w:sz w:val="20"/>
                <w:szCs w:val="20"/>
                <w:lang w:val="ky-KG" w:eastAsia="ru-RU"/>
              </w:rPr>
              <w:t>3</w:t>
            </w:r>
            <w:r w:rsidR="00E13B5F" w:rsidRPr="008623A2">
              <w:rPr>
                <w:rFonts w:ascii="Times New Roman" w:eastAsia="Calibri" w:hAnsi="Times New Roman" w:cs="Times New Roman"/>
                <w:b/>
                <w:bCs/>
                <w:sz w:val="20"/>
                <w:szCs w:val="20"/>
                <w:lang w:eastAsia="ru-RU"/>
              </w:rPr>
              <w:t xml:space="preserve"> год прогноз</w:t>
            </w:r>
          </w:p>
        </w:tc>
      </w:tr>
      <w:tr w:rsidR="007061C7" w:rsidRPr="008623A2" w:rsidTr="007D65FD">
        <w:trPr>
          <w:trHeight w:val="377"/>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7061C7" w:rsidRPr="008623A2" w:rsidRDefault="007061C7" w:rsidP="003B2B2F">
            <w:pPr>
              <w:spacing w:after="0" w:line="240" w:lineRule="auto"/>
              <w:rPr>
                <w:rFonts w:ascii="Times New Roman" w:eastAsia="Times New Roman" w:hAnsi="Times New Roman" w:cs="Times New Roman"/>
                <w:bCs/>
                <w:sz w:val="20"/>
                <w:szCs w:val="20"/>
                <w:lang w:eastAsia="ru-RU"/>
              </w:rPr>
            </w:pPr>
            <w:r w:rsidRPr="008623A2">
              <w:rPr>
                <w:rFonts w:ascii="Times New Roman" w:eastAsia="Times New Roman" w:hAnsi="Times New Roman" w:cs="Times New Roman"/>
                <w:bCs/>
                <w:sz w:val="20"/>
                <w:szCs w:val="20"/>
                <w:lang w:eastAsia="ru-RU"/>
              </w:rPr>
              <w:t>Всего</w:t>
            </w:r>
          </w:p>
        </w:tc>
        <w:tc>
          <w:tcPr>
            <w:tcW w:w="1228" w:type="dxa"/>
            <w:tcBorders>
              <w:top w:val="single" w:sz="4" w:space="0" w:color="auto"/>
              <w:left w:val="nil"/>
              <w:bottom w:val="single" w:sz="4" w:space="0" w:color="auto"/>
              <w:right w:val="single" w:sz="4" w:space="0" w:color="auto"/>
            </w:tcBorders>
            <w:shd w:val="clear" w:color="auto" w:fill="auto"/>
            <w:vAlign w:val="center"/>
          </w:tcPr>
          <w:p w:rsidR="007061C7" w:rsidRPr="008623A2" w:rsidRDefault="007061C7" w:rsidP="003B2B2F">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31</w:t>
            </w:r>
            <w:r w:rsidRPr="008623A2">
              <w:rPr>
                <w:rFonts w:ascii="Times New Roman" w:eastAsia="Times New Roman" w:hAnsi="Times New Roman" w:cs="Times New Roman"/>
                <w:bCs/>
                <w:sz w:val="20"/>
                <w:szCs w:val="20"/>
                <w:lang w:eastAsia="ru-RU"/>
              </w:rPr>
              <w:t>,</w:t>
            </w:r>
            <w:r w:rsidRPr="008623A2">
              <w:rPr>
                <w:rFonts w:ascii="Times New Roman" w:eastAsia="Times New Roman" w:hAnsi="Times New Roman" w:cs="Times New Roman"/>
                <w:bCs/>
                <w:sz w:val="20"/>
                <w:szCs w:val="20"/>
                <w:lang w:val="ky-KG" w:eastAsia="ru-RU"/>
              </w:rPr>
              <w:t>2</w:t>
            </w:r>
          </w:p>
        </w:tc>
        <w:tc>
          <w:tcPr>
            <w:tcW w:w="1229" w:type="dxa"/>
            <w:tcBorders>
              <w:top w:val="single" w:sz="4" w:space="0" w:color="auto"/>
              <w:left w:val="nil"/>
              <w:bottom w:val="single" w:sz="4" w:space="0" w:color="auto"/>
              <w:right w:val="single" w:sz="4" w:space="0" w:color="auto"/>
            </w:tcBorders>
            <w:shd w:val="clear" w:color="auto" w:fill="auto"/>
            <w:vAlign w:val="center"/>
          </w:tcPr>
          <w:p w:rsidR="007061C7" w:rsidRPr="008623A2" w:rsidRDefault="007061C7" w:rsidP="00B12EC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41</w:t>
            </w:r>
            <w:r w:rsidRPr="008623A2">
              <w:rPr>
                <w:rFonts w:ascii="Times New Roman" w:eastAsia="Times New Roman" w:hAnsi="Times New Roman" w:cs="Times New Roman"/>
                <w:bCs/>
                <w:sz w:val="20"/>
                <w:szCs w:val="20"/>
                <w:lang w:eastAsia="ru-RU"/>
              </w:rPr>
              <w:t>,</w:t>
            </w:r>
            <w:r w:rsidRPr="008623A2">
              <w:rPr>
                <w:rFonts w:ascii="Times New Roman" w:eastAsia="Times New Roman" w:hAnsi="Times New Roman" w:cs="Times New Roman"/>
                <w:bCs/>
                <w:sz w:val="20"/>
                <w:szCs w:val="20"/>
                <w:lang w:val="ky-KG" w:eastAsia="ru-RU"/>
              </w:rPr>
              <w:t>2</w:t>
            </w:r>
          </w:p>
        </w:tc>
        <w:tc>
          <w:tcPr>
            <w:tcW w:w="1228" w:type="dxa"/>
            <w:tcBorders>
              <w:top w:val="single" w:sz="4" w:space="0" w:color="auto"/>
              <w:left w:val="nil"/>
              <w:bottom w:val="single" w:sz="4" w:space="0" w:color="auto"/>
              <w:right w:val="single" w:sz="4" w:space="0" w:color="auto"/>
            </w:tcBorders>
            <w:shd w:val="clear" w:color="auto" w:fill="auto"/>
            <w:vAlign w:val="center"/>
          </w:tcPr>
          <w:p w:rsidR="007061C7" w:rsidRPr="008623A2" w:rsidRDefault="00717078" w:rsidP="003B2B2F">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36</w:t>
            </w:r>
            <w:r w:rsidR="007061C7" w:rsidRPr="008623A2">
              <w:rPr>
                <w:rFonts w:ascii="Times New Roman" w:eastAsia="Times New Roman" w:hAnsi="Times New Roman" w:cs="Times New Roman"/>
                <w:bCs/>
                <w:sz w:val="20"/>
                <w:szCs w:val="20"/>
                <w:lang w:eastAsia="ru-RU"/>
              </w:rPr>
              <w:t>,</w:t>
            </w:r>
            <w:r w:rsidRPr="008623A2">
              <w:rPr>
                <w:rFonts w:ascii="Times New Roman" w:eastAsia="Times New Roman" w:hAnsi="Times New Roman" w:cs="Times New Roman"/>
                <w:bCs/>
                <w:sz w:val="20"/>
                <w:szCs w:val="20"/>
                <w:lang w:val="ky-KG" w:eastAsia="ru-RU"/>
              </w:rPr>
              <w:t>7</w:t>
            </w:r>
          </w:p>
        </w:tc>
        <w:tc>
          <w:tcPr>
            <w:tcW w:w="1229" w:type="dxa"/>
            <w:tcBorders>
              <w:top w:val="single" w:sz="4" w:space="0" w:color="auto"/>
              <w:left w:val="nil"/>
              <w:bottom w:val="single" w:sz="4" w:space="0" w:color="auto"/>
              <w:right w:val="single" w:sz="4" w:space="0" w:color="auto"/>
            </w:tcBorders>
            <w:vAlign w:val="center"/>
          </w:tcPr>
          <w:p w:rsidR="007061C7" w:rsidRPr="008623A2" w:rsidRDefault="00717078" w:rsidP="003B2B2F">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-4,5</w:t>
            </w:r>
          </w:p>
        </w:tc>
        <w:tc>
          <w:tcPr>
            <w:tcW w:w="1228" w:type="dxa"/>
            <w:tcBorders>
              <w:top w:val="single" w:sz="4" w:space="0" w:color="auto"/>
              <w:left w:val="single" w:sz="4" w:space="0" w:color="auto"/>
              <w:bottom w:val="single" w:sz="4" w:space="0" w:color="auto"/>
              <w:right w:val="single" w:sz="4" w:space="0" w:color="auto"/>
            </w:tcBorders>
            <w:vAlign w:val="center"/>
          </w:tcPr>
          <w:p w:rsidR="007061C7" w:rsidRPr="008623A2" w:rsidRDefault="00717078" w:rsidP="003B2B2F">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37,8</w:t>
            </w:r>
          </w:p>
        </w:tc>
        <w:tc>
          <w:tcPr>
            <w:tcW w:w="1229" w:type="dxa"/>
            <w:tcBorders>
              <w:top w:val="single" w:sz="4" w:space="0" w:color="auto"/>
              <w:left w:val="nil"/>
              <w:bottom w:val="single" w:sz="4" w:space="0" w:color="auto"/>
              <w:right w:val="single" w:sz="4" w:space="0" w:color="auto"/>
            </w:tcBorders>
            <w:vAlign w:val="center"/>
          </w:tcPr>
          <w:p w:rsidR="007061C7" w:rsidRPr="008623A2" w:rsidRDefault="00717078" w:rsidP="003B2B2F">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38,5</w:t>
            </w:r>
          </w:p>
        </w:tc>
      </w:tr>
      <w:tr w:rsidR="007061C7" w:rsidRPr="008623A2" w:rsidTr="007D65FD">
        <w:trPr>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61C7" w:rsidRPr="008623A2" w:rsidRDefault="007061C7" w:rsidP="003B2B2F">
            <w:pPr>
              <w:spacing w:after="0" w:line="240" w:lineRule="auto"/>
              <w:rPr>
                <w:rFonts w:ascii="Times New Roman" w:eastAsia="Times New Roman" w:hAnsi="Times New Roman" w:cs="Times New Roman"/>
                <w:bCs/>
                <w:iCs/>
                <w:sz w:val="20"/>
                <w:szCs w:val="20"/>
                <w:lang w:eastAsia="ru-RU"/>
              </w:rPr>
            </w:pPr>
            <w:r w:rsidRPr="008623A2">
              <w:rPr>
                <w:rFonts w:ascii="Times New Roman" w:eastAsia="Times New Roman" w:hAnsi="Times New Roman" w:cs="Times New Roman"/>
                <w:bCs/>
                <w:iCs/>
                <w:sz w:val="20"/>
                <w:szCs w:val="20"/>
                <w:lang w:eastAsia="ru-RU"/>
              </w:rPr>
              <w:t>бюджетные средства</w:t>
            </w:r>
          </w:p>
        </w:tc>
        <w:tc>
          <w:tcPr>
            <w:tcW w:w="1228" w:type="dxa"/>
            <w:tcBorders>
              <w:top w:val="single" w:sz="4" w:space="0" w:color="auto"/>
              <w:left w:val="nil"/>
              <w:bottom w:val="single" w:sz="4" w:space="0" w:color="auto"/>
              <w:right w:val="single" w:sz="4" w:space="0" w:color="auto"/>
            </w:tcBorders>
            <w:shd w:val="clear" w:color="auto" w:fill="auto"/>
            <w:vAlign w:val="center"/>
          </w:tcPr>
          <w:p w:rsidR="007061C7" w:rsidRPr="008623A2" w:rsidRDefault="007061C7" w:rsidP="003B2B2F">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eastAsia="ru-RU"/>
              </w:rPr>
              <w:t>2</w:t>
            </w:r>
            <w:r w:rsidRPr="008623A2">
              <w:rPr>
                <w:rFonts w:ascii="Times New Roman" w:eastAsia="Times New Roman" w:hAnsi="Times New Roman" w:cs="Times New Roman"/>
                <w:bCs/>
                <w:sz w:val="20"/>
                <w:szCs w:val="20"/>
                <w:lang w:val="ky-KG" w:eastAsia="ru-RU"/>
              </w:rPr>
              <w:t>2</w:t>
            </w:r>
            <w:r w:rsidRPr="008623A2">
              <w:rPr>
                <w:rFonts w:ascii="Times New Roman" w:eastAsia="Times New Roman" w:hAnsi="Times New Roman" w:cs="Times New Roman"/>
                <w:bCs/>
                <w:sz w:val="20"/>
                <w:szCs w:val="20"/>
                <w:lang w:eastAsia="ru-RU"/>
              </w:rPr>
              <w:t>,</w:t>
            </w:r>
            <w:r w:rsidRPr="008623A2">
              <w:rPr>
                <w:rFonts w:ascii="Times New Roman" w:eastAsia="Times New Roman" w:hAnsi="Times New Roman" w:cs="Times New Roman"/>
                <w:bCs/>
                <w:sz w:val="20"/>
                <w:szCs w:val="20"/>
                <w:lang w:val="ky-KG" w:eastAsia="ru-RU"/>
              </w:rPr>
              <w:t>9</w:t>
            </w:r>
          </w:p>
        </w:tc>
        <w:tc>
          <w:tcPr>
            <w:tcW w:w="1229" w:type="dxa"/>
            <w:tcBorders>
              <w:top w:val="single" w:sz="4" w:space="0" w:color="auto"/>
              <w:left w:val="nil"/>
              <w:bottom w:val="single" w:sz="4" w:space="0" w:color="auto"/>
              <w:right w:val="single" w:sz="4" w:space="0" w:color="auto"/>
            </w:tcBorders>
            <w:shd w:val="clear" w:color="auto" w:fill="auto"/>
            <w:vAlign w:val="center"/>
          </w:tcPr>
          <w:p w:rsidR="007061C7" w:rsidRPr="008623A2" w:rsidRDefault="007061C7" w:rsidP="00B12EC3">
            <w:pPr>
              <w:spacing w:after="0" w:line="240" w:lineRule="auto"/>
              <w:jc w:val="center"/>
              <w:rPr>
                <w:rFonts w:ascii="Times New Roman" w:eastAsia="Times New Roman" w:hAnsi="Times New Roman" w:cs="Times New Roman"/>
                <w:bCs/>
                <w:sz w:val="20"/>
                <w:szCs w:val="20"/>
                <w:lang w:eastAsia="ru-RU"/>
              </w:rPr>
            </w:pPr>
            <w:r w:rsidRPr="008623A2">
              <w:rPr>
                <w:rFonts w:ascii="Times New Roman" w:eastAsia="Times New Roman" w:hAnsi="Times New Roman" w:cs="Times New Roman"/>
                <w:bCs/>
                <w:sz w:val="20"/>
                <w:szCs w:val="20"/>
                <w:lang w:eastAsia="ru-RU"/>
              </w:rPr>
              <w:t>25,9</w:t>
            </w:r>
          </w:p>
        </w:tc>
        <w:tc>
          <w:tcPr>
            <w:tcW w:w="1228" w:type="dxa"/>
            <w:tcBorders>
              <w:top w:val="single" w:sz="4" w:space="0" w:color="auto"/>
              <w:left w:val="nil"/>
              <w:bottom w:val="single" w:sz="4" w:space="0" w:color="auto"/>
              <w:right w:val="single" w:sz="4" w:space="0" w:color="auto"/>
            </w:tcBorders>
            <w:shd w:val="clear" w:color="auto" w:fill="auto"/>
            <w:vAlign w:val="center"/>
          </w:tcPr>
          <w:p w:rsidR="007061C7" w:rsidRPr="008623A2" w:rsidRDefault="007061C7" w:rsidP="003B2B2F">
            <w:pPr>
              <w:spacing w:after="0" w:line="240" w:lineRule="auto"/>
              <w:jc w:val="center"/>
              <w:rPr>
                <w:rFonts w:ascii="Times New Roman" w:eastAsia="Times New Roman" w:hAnsi="Times New Roman" w:cs="Times New Roman"/>
                <w:bCs/>
                <w:sz w:val="20"/>
                <w:szCs w:val="20"/>
                <w:lang w:eastAsia="ru-RU"/>
              </w:rPr>
            </w:pPr>
            <w:r w:rsidRPr="008623A2">
              <w:rPr>
                <w:rFonts w:ascii="Times New Roman" w:eastAsia="Times New Roman" w:hAnsi="Times New Roman" w:cs="Times New Roman"/>
                <w:bCs/>
                <w:sz w:val="20"/>
                <w:szCs w:val="20"/>
                <w:lang w:eastAsia="ru-RU"/>
              </w:rPr>
              <w:t>21,4</w:t>
            </w:r>
          </w:p>
        </w:tc>
        <w:tc>
          <w:tcPr>
            <w:tcW w:w="1229" w:type="dxa"/>
            <w:tcBorders>
              <w:top w:val="single" w:sz="4" w:space="0" w:color="auto"/>
              <w:left w:val="nil"/>
              <w:bottom w:val="single" w:sz="4" w:space="0" w:color="auto"/>
              <w:right w:val="single" w:sz="4" w:space="0" w:color="auto"/>
            </w:tcBorders>
            <w:vAlign w:val="center"/>
          </w:tcPr>
          <w:p w:rsidR="007061C7" w:rsidRPr="008623A2" w:rsidRDefault="007061C7" w:rsidP="003B2B2F">
            <w:pPr>
              <w:spacing w:after="0" w:line="240" w:lineRule="auto"/>
              <w:jc w:val="center"/>
              <w:rPr>
                <w:rFonts w:ascii="Times New Roman" w:eastAsia="Times New Roman" w:hAnsi="Times New Roman" w:cs="Times New Roman"/>
                <w:bCs/>
                <w:sz w:val="20"/>
                <w:szCs w:val="20"/>
                <w:lang w:eastAsia="ru-RU"/>
              </w:rPr>
            </w:pPr>
            <w:r w:rsidRPr="008623A2">
              <w:rPr>
                <w:rFonts w:ascii="Times New Roman" w:eastAsia="Times New Roman" w:hAnsi="Times New Roman" w:cs="Times New Roman"/>
                <w:bCs/>
                <w:sz w:val="20"/>
                <w:szCs w:val="20"/>
                <w:lang w:eastAsia="ru-RU"/>
              </w:rPr>
              <w:t>-4,5</w:t>
            </w:r>
          </w:p>
        </w:tc>
        <w:tc>
          <w:tcPr>
            <w:tcW w:w="1228" w:type="dxa"/>
            <w:tcBorders>
              <w:top w:val="single" w:sz="4" w:space="0" w:color="auto"/>
              <w:left w:val="single" w:sz="4" w:space="0" w:color="auto"/>
              <w:bottom w:val="single" w:sz="4" w:space="0" w:color="auto"/>
              <w:right w:val="single" w:sz="4" w:space="0" w:color="auto"/>
            </w:tcBorders>
            <w:vAlign w:val="center"/>
          </w:tcPr>
          <w:p w:rsidR="007061C7" w:rsidRPr="008623A2" w:rsidRDefault="007061C7" w:rsidP="003B2B2F">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eastAsia="ru-RU"/>
              </w:rPr>
              <w:t>21,</w:t>
            </w:r>
            <w:r w:rsidRPr="008623A2">
              <w:rPr>
                <w:rFonts w:ascii="Times New Roman" w:eastAsia="Times New Roman" w:hAnsi="Times New Roman" w:cs="Times New Roman"/>
                <w:bCs/>
                <w:sz w:val="20"/>
                <w:szCs w:val="20"/>
                <w:lang w:val="ky-KG" w:eastAsia="ru-RU"/>
              </w:rPr>
              <w:t>8</w:t>
            </w:r>
          </w:p>
        </w:tc>
        <w:tc>
          <w:tcPr>
            <w:tcW w:w="1229" w:type="dxa"/>
            <w:tcBorders>
              <w:top w:val="single" w:sz="4" w:space="0" w:color="auto"/>
              <w:left w:val="nil"/>
              <w:bottom w:val="single" w:sz="4" w:space="0" w:color="auto"/>
              <w:right w:val="single" w:sz="4" w:space="0" w:color="auto"/>
            </w:tcBorders>
            <w:vAlign w:val="center"/>
          </w:tcPr>
          <w:p w:rsidR="007061C7" w:rsidRPr="008623A2" w:rsidRDefault="007061C7" w:rsidP="003B2B2F">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eastAsia="ru-RU"/>
              </w:rPr>
              <w:t>22,</w:t>
            </w:r>
            <w:r w:rsidRPr="008623A2">
              <w:rPr>
                <w:rFonts w:ascii="Times New Roman" w:eastAsia="Times New Roman" w:hAnsi="Times New Roman" w:cs="Times New Roman"/>
                <w:bCs/>
                <w:sz w:val="20"/>
                <w:szCs w:val="20"/>
                <w:lang w:val="ky-KG" w:eastAsia="ru-RU"/>
              </w:rPr>
              <w:t>0</w:t>
            </w:r>
          </w:p>
        </w:tc>
      </w:tr>
      <w:tr w:rsidR="007061C7" w:rsidRPr="008623A2" w:rsidTr="007D65FD">
        <w:trPr>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7061C7" w:rsidRPr="008623A2" w:rsidRDefault="007061C7" w:rsidP="003B2B2F">
            <w:pPr>
              <w:spacing w:after="0" w:line="240" w:lineRule="auto"/>
              <w:rPr>
                <w:rFonts w:ascii="Times New Roman" w:eastAsia="Times New Roman" w:hAnsi="Times New Roman" w:cs="Times New Roman"/>
                <w:bCs/>
                <w:iCs/>
                <w:sz w:val="20"/>
                <w:szCs w:val="20"/>
                <w:lang w:val="en-US" w:eastAsia="ru-RU"/>
              </w:rPr>
            </w:pPr>
            <w:r w:rsidRPr="008623A2">
              <w:rPr>
                <w:rFonts w:ascii="Times New Roman" w:eastAsia="Times New Roman" w:hAnsi="Times New Roman" w:cs="Times New Roman"/>
                <w:bCs/>
                <w:iCs/>
                <w:sz w:val="20"/>
                <w:szCs w:val="20"/>
                <w:lang w:eastAsia="ru-RU"/>
              </w:rPr>
              <w:t>средства специального счета</w:t>
            </w:r>
          </w:p>
        </w:tc>
        <w:tc>
          <w:tcPr>
            <w:tcW w:w="1228" w:type="dxa"/>
            <w:tcBorders>
              <w:top w:val="single" w:sz="4" w:space="0" w:color="auto"/>
              <w:left w:val="nil"/>
              <w:bottom w:val="single" w:sz="4" w:space="0" w:color="auto"/>
              <w:right w:val="single" w:sz="4" w:space="0" w:color="auto"/>
            </w:tcBorders>
            <w:shd w:val="clear" w:color="auto" w:fill="auto"/>
            <w:vAlign w:val="center"/>
          </w:tcPr>
          <w:p w:rsidR="007061C7" w:rsidRPr="008623A2" w:rsidRDefault="007061C7" w:rsidP="003B2B2F">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8</w:t>
            </w:r>
            <w:r w:rsidRPr="008623A2">
              <w:rPr>
                <w:rFonts w:ascii="Times New Roman" w:eastAsia="Times New Roman" w:hAnsi="Times New Roman" w:cs="Times New Roman"/>
                <w:bCs/>
                <w:sz w:val="20"/>
                <w:szCs w:val="20"/>
                <w:lang w:eastAsia="ru-RU"/>
              </w:rPr>
              <w:t>,</w:t>
            </w:r>
            <w:r w:rsidRPr="008623A2">
              <w:rPr>
                <w:rFonts w:ascii="Times New Roman" w:eastAsia="Times New Roman" w:hAnsi="Times New Roman" w:cs="Times New Roman"/>
                <w:bCs/>
                <w:sz w:val="20"/>
                <w:szCs w:val="20"/>
                <w:lang w:val="ky-KG" w:eastAsia="ru-RU"/>
              </w:rPr>
              <w:t>3</w:t>
            </w:r>
          </w:p>
        </w:tc>
        <w:tc>
          <w:tcPr>
            <w:tcW w:w="1229" w:type="dxa"/>
            <w:tcBorders>
              <w:top w:val="single" w:sz="4" w:space="0" w:color="auto"/>
              <w:left w:val="nil"/>
              <w:bottom w:val="single" w:sz="4" w:space="0" w:color="auto"/>
              <w:right w:val="single" w:sz="4" w:space="0" w:color="auto"/>
            </w:tcBorders>
            <w:shd w:val="clear" w:color="auto" w:fill="auto"/>
            <w:vAlign w:val="center"/>
          </w:tcPr>
          <w:p w:rsidR="007061C7" w:rsidRPr="008623A2" w:rsidRDefault="007061C7" w:rsidP="00B12EC3">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eastAsia="ru-RU"/>
              </w:rPr>
              <w:t>1</w:t>
            </w:r>
            <w:r w:rsidRPr="008623A2">
              <w:rPr>
                <w:rFonts w:ascii="Times New Roman" w:eastAsia="Times New Roman" w:hAnsi="Times New Roman" w:cs="Times New Roman"/>
                <w:bCs/>
                <w:sz w:val="20"/>
                <w:szCs w:val="20"/>
                <w:lang w:val="ky-KG" w:eastAsia="ru-RU"/>
              </w:rPr>
              <w:t>5</w:t>
            </w:r>
            <w:r w:rsidRPr="008623A2">
              <w:rPr>
                <w:rFonts w:ascii="Times New Roman" w:eastAsia="Times New Roman" w:hAnsi="Times New Roman" w:cs="Times New Roman"/>
                <w:bCs/>
                <w:sz w:val="20"/>
                <w:szCs w:val="20"/>
                <w:lang w:eastAsia="ru-RU"/>
              </w:rPr>
              <w:t>,</w:t>
            </w:r>
            <w:r w:rsidRPr="008623A2">
              <w:rPr>
                <w:rFonts w:ascii="Times New Roman" w:eastAsia="Times New Roman" w:hAnsi="Times New Roman" w:cs="Times New Roman"/>
                <w:bCs/>
                <w:sz w:val="20"/>
                <w:szCs w:val="20"/>
                <w:lang w:val="ky-KG" w:eastAsia="ru-RU"/>
              </w:rPr>
              <w:t>3</w:t>
            </w:r>
          </w:p>
        </w:tc>
        <w:tc>
          <w:tcPr>
            <w:tcW w:w="1228" w:type="dxa"/>
            <w:tcBorders>
              <w:top w:val="single" w:sz="4" w:space="0" w:color="auto"/>
              <w:left w:val="nil"/>
              <w:bottom w:val="single" w:sz="4" w:space="0" w:color="auto"/>
              <w:right w:val="single" w:sz="4" w:space="0" w:color="auto"/>
            </w:tcBorders>
            <w:shd w:val="clear" w:color="auto" w:fill="auto"/>
            <w:vAlign w:val="center"/>
          </w:tcPr>
          <w:p w:rsidR="007061C7" w:rsidRPr="008623A2" w:rsidRDefault="007061C7" w:rsidP="003B2B2F">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eastAsia="ru-RU"/>
              </w:rPr>
              <w:t>1</w:t>
            </w:r>
            <w:r w:rsidRPr="008623A2">
              <w:rPr>
                <w:rFonts w:ascii="Times New Roman" w:eastAsia="Times New Roman" w:hAnsi="Times New Roman" w:cs="Times New Roman"/>
                <w:bCs/>
                <w:sz w:val="20"/>
                <w:szCs w:val="20"/>
                <w:lang w:val="ky-KG" w:eastAsia="ru-RU"/>
              </w:rPr>
              <w:t>5</w:t>
            </w:r>
            <w:r w:rsidRPr="008623A2">
              <w:rPr>
                <w:rFonts w:ascii="Times New Roman" w:eastAsia="Times New Roman" w:hAnsi="Times New Roman" w:cs="Times New Roman"/>
                <w:bCs/>
                <w:sz w:val="20"/>
                <w:szCs w:val="20"/>
                <w:lang w:eastAsia="ru-RU"/>
              </w:rPr>
              <w:t>,</w:t>
            </w:r>
            <w:r w:rsidRPr="008623A2">
              <w:rPr>
                <w:rFonts w:ascii="Times New Roman" w:eastAsia="Times New Roman" w:hAnsi="Times New Roman" w:cs="Times New Roman"/>
                <w:bCs/>
                <w:sz w:val="20"/>
                <w:szCs w:val="20"/>
                <w:lang w:val="ky-KG" w:eastAsia="ru-RU"/>
              </w:rPr>
              <w:t>3</w:t>
            </w:r>
          </w:p>
        </w:tc>
        <w:tc>
          <w:tcPr>
            <w:tcW w:w="1229" w:type="dxa"/>
            <w:tcBorders>
              <w:top w:val="single" w:sz="4" w:space="0" w:color="auto"/>
              <w:left w:val="nil"/>
              <w:bottom w:val="single" w:sz="4" w:space="0" w:color="auto"/>
              <w:right w:val="single" w:sz="4" w:space="0" w:color="auto"/>
            </w:tcBorders>
            <w:vAlign w:val="center"/>
          </w:tcPr>
          <w:p w:rsidR="007061C7" w:rsidRPr="008623A2" w:rsidRDefault="00717078" w:rsidP="003B2B2F">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0</w:t>
            </w:r>
          </w:p>
        </w:tc>
        <w:tc>
          <w:tcPr>
            <w:tcW w:w="1228" w:type="dxa"/>
            <w:tcBorders>
              <w:top w:val="single" w:sz="4" w:space="0" w:color="auto"/>
              <w:left w:val="single" w:sz="4" w:space="0" w:color="auto"/>
              <w:bottom w:val="single" w:sz="4" w:space="0" w:color="auto"/>
              <w:right w:val="single" w:sz="4" w:space="0" w:color="auto"/>
            </w:tcBorders>
            <w:vAlign w:val="center"/>
          </w:tcPr>
          <w:p w:rsidR="007061C7" w:rsidRPr="008623A2" w:rsidRDefault="007061C7" w:rsidP="003B2B2F">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eastAsia="ru-RU"/>
              </w:rPr>
              <w:t>1</w:t>
            </w:r>
            <w:r w:rsidR="00717078" w:rsidRPr="008623A2">
              <w:rPr>
                <w:rFonts w:ascii="Times New Roman" w:eastAsia="Times New Roman" w:hAnsi="Times New Roman" w:cs="Times New Roman"/>
                <w:bCs/>
                <w:sz w:val="20"/>
                <w:szCs w:val="20"/>
                <w:lang w:val="ky-KG" w:eastAsia="ru-RU"/>
              </w:rPr>
              <w:t>6</w:t>
            </w:r>
            <w:r w:rsidRPr="008623A2">
              <w:rPr>
                <w:rFonts w:ascii="Times New Roman" w:eastAsia="Times New Roman" w:hAnsi="Times New Roman" w:cs="Times New Roman"/>
                <w:bCs/>
                <w:sz w:val="20"/>
                <w:szCs w:val="20"/>
                <w:lang w:eastAsia="ru-RU"/>
              </w:rPr>
              <w:t>,</w:t>
            </w:r>
            <w:r w:rsidR="00717078" w:rsidRPr="008623A2">
              <w:rPr>
                <w:rFonts w:ascii="Times New Roman" w:eastAsia="Times New Roman" w:hAnsi="Times New Roman" w:cs="Times New Roman"/>
                <w:bCs/>
                <w:sz w:val="20"/>
                <w:szCs w:val="20"/>
                <w:lang w:val="ky-KG" w:eastAsia="ru-RU"/>
              </w:rPr>
              <w:t>0</w:t>
            </w:r>
          </w:p>
        </w:tc>
        <w:tc>
          <w:tcPr>
            <w:tcW w:w="1229" w:type="dxa"/>
            <w:tcBorders>
              <w:top w:val="single" w:sz="4" w:space="0" w:color="auto"/>
              <w:left w:val="nil"/>
              <w:bottom w:val="single" w:sz="4" w:space="0" w:color="auto"/>
              <w:right w:val="single" w:sz="4" w:space="0" w:color="auto"/>
            </w:tcBorders>
            <w:vAlign w:val="center"/>
          </w:tcPr>
          <w:p w:rsidR="007061C7" w:rsidRPr="008623A2" w:rsidRDefault="007061C7" w:rsidP="003B2B2F">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eastAsia="ru-RU"/>
              </w:rPr>
              <w:t>1</w:t>
            </w:r>
            <w:r w:rsidR="00717078" w:rsidRPr="008623A2">
              <w:rPr>
                <w:rFonts w:ascii="Times New Roman" w:eastAsia="Times New Roman" w:hAnsi="Times New Roman" w:cs="Times New Roman"/>
                <w:bCs/>
                <w:sz w:val="20"/>
                <w:szCs w:val="20"/>
                <w:lang w:val="ky-KG" w:eastAsia="ru-RU"/>
              </w:rPr>
              <w:t>6</w:t>
            </w:r>
            <w:r w:rsidRPr="008623A2">
              <w:rPr>
                <w:rFonts w:ascii="Times New Roman" w:eastAsia="Times New Roman" w:hAnsi="Times New Roman" w:cs="Times New Roman"/>
                <w:bCs/>
                <w:sz w:val="20"/>
                <w:szCs w:val="20"/>
                <w:lang w:eastAsia="ru-RU"/>
              </w:rPr>
              <w:t>,</w:t>
            </w:r>
            <w:r w:rsidR="00717078" w:rsidRPr="008623A2">
              <w:rPr>
                <w:rFonts w:ascii="Times New Roman" w:eastAsia="Times New Roman" w:hAnsi="Times New Roman" w:cs="Times New Roman"/>
                <w:bCs/>
                <w:sz w:val="20"/>
                <w:szCs w:val="20"/>
                <w:lang w:val="ky-KG" w:eastAsia="ru-RU"/>
              </w:rPr>
              <w:t>5</w:t>
            </w:r>
          </w:p>
        </w:tc>
      </w:tr>
    </w:tbl>
    <w:p w:rsidR="006B1647" w:rsidRPr="008623A2" w:rsidRDefault="006B1647" w:rsidP="00FD2411">
      <w:pPr>
        <w:spacing w:after="0" w:line="240" w:lineRule="auto"/>
        <w:ind w:firstLine="708"/>
        <w:jc w:val="both"/>
        <w:rPr>
          <w:rFonts w:ascii="Times New Roman" w:eastAsia="Times New Roman" w:hAnsi="Times New Roman" w:cs="Times New Roman"/>
          <w:sz w:val="24"/>
          <w:szCs w:val="24"/>
          <w:lang w:val="ky-KG" w:eastAsia="ru-RU"/>
        </w:rPr>
      </w:pPr>
    </w:p>
    <w:p w:rsidR="005C34F0" w:rsidRPr="008623A2" w:rsidRDefault="00717078" w:rsidP="00E13B5F">
      <w:pPr>
        <w:widowControl w:val="0"/>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Уменьшены расходы по бюджетным средствам на сумму 4,5 млн. сомов в рамках оптимизации бюджета в связи с уменьшением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w:t>
      </w:r>
      <w:proofErr w:type="spellStart"/>
      <w:r w:rsidRPr="008623A2">
        <w:rPr>
          <w:rFonts w:ascii="Times New Roman" w:eastAsia="Times New Roman" w:hAnsi="Times New Roman" w:cs="Times New Roman"/>
          <w:sz w:val="24"/>
          <w:szCs w:val="24"/>
          <w:lang w:eastAsia="ru-RU"/>
        </w:rPr>
        <w:t>коронавирусной</w:t>
      </w:r>
      <w:proofErr w:type="spellEnd"/>
      <w:r w:rsidRPr="008623A2">
        <w:rPr>
          <w:rFonts w:ascii="Times New Roman" w:eastAsia="Times New Roman" w:hAnsi="Times New Roman" w:cs="Times New Roman"/>
          <w:sz w:val="24"/>
          <w:szCs w:val="24"/>
          <w:lang w:eastAsia="ru-RU"/>
        </w:rPr>
        <w:t xml:space="preserve"> инфекции.</w:t>
      </w:r>
    </w:p>
    <w:p w:rsidR="00717078" w:rsidRPr="008623A2" w:rsidRDefault="00717078" w:rsidP="00E13B5F">
      <w:pPr>
        <w:widowControl w:val="0"/>
        <w:spacing w:after="0" w:line="240" w:lineRule="auto"/>
        <w:ind w:firstLine="709"/>
        <w:jc w:val="both"/>
        <w:rPr>
          <w:rFonts w:ascii="Times New Roman" w:eastAsia="Times New Roman" w:hAnsi="Times New Roman" w:cs="Times New Roman"/>
          <w:sz w:val="24"/>
          <w:szCs w:val="24"/>
          <w:lang w:eastAsia="ru-RU"/>
        </w:rPr>
      </w:pPr>
    </w:p>
    <w:p w:rsidR="00BD1B52" w:rsidRPr="008623A2" w:rsidRDefault="00E00601" w:rsidP="001C35A7">
      <w:pPr>
        <w:spacing w:after="0" w:line="240" w:lineRule="auto"/>
        <w:ind w:firstLine="708"/>
        <w:jc w:val="center"/>
        <w:rPr>
          <w:rFonts w:ascii="Times New Roman" w:eastAsia="Times New Roman" w:hAnsi="Times New Roman" w:cs="Times New Roman"/>
          <w:b/>
          <w:sz w:val="24"/>
          <w:lang w:eastAsia="ru-RU"/>
        </w:rPr>
      </w:pPr>
      <w:r w:rsidRPr="008623A2">
        <w:rPr>
          <w:rFonts w:ascii="Times New Roman" w:eastAsia="Times New Roman" w:hAnsi="Times New Roman" w:cs="Times New Roman"/>
          <w:b/>
          <w:sz w:val="24"/>
          <w:lang w:eastAsia="ru-RU"/>
        </w:rPr>
        <w:t>Телерадио</w:t>
      </w:r>
      <w:r w:rsidR="00BD1B52" w:rsidRPr="008623A2">
        <w:rPr>
          <w:rFonts w:ascii="Times New Roman" w:eastAsia="Times New Roman" w:hAnsi="Times New Roman" w:cs="Times New Roman"/>
          <w:b/>
          <w:sz w:val="24"/>
          <w:lang w:eastAsia="ru-RU"/>
        </w:rPr>
        <w:t>компании</w:t>
      </w:r>
      <w:r w:rsidR="00B155D3" w:rsidRPr="008623A2">
        <w:rPr>
          <w:rFonts w:ascii="Times New Roman" w:eastAsia="Times New Roman" w:hAnsi="Times New Roman" w:cs="Times New Roman"/>
          <w:b/>
          <w:sz w:val="24"/>
          <w:lang w:eastAsia="ru-RU"/>
        </w:rPr>
        <w:t xml:space="preserve"> и областные </w:t>
      </w:r>
      <w:proofErr w:type="spellStart"/>
      <w:r w:rsidR="00B155D3" w:rsidRPr="008623A2">
        <w:rPr>
          <w:rFonts w:ascii="Times New Roman" w:eastAsia="Times New Roman" w:hAnsi="Times New Roman" w:cs="Times New Roman"/>
          <w:b/>
          <w:sz w:val="24"/>
          <w:lang w:eastAsia="ru-RU"/>
        </w:rPr>
        <w:t>медиа</w:t>
      </w:r>
      <w:r w:rsidRPr="008623A2">
        <w:rPr>
          <w:rFonts w:ascii="Times New Roman" w:eastAsia="Times New Roman" w:hAnsi="Times New Roman" w:cs="Times New Roman"/>
          <w:b/>
          <w:sz w:val="24"/>
          <w:lang w:eastAsia="ru-RU"/>
        </w:rPr>
        <w:t>центры</w:t>
      </w:r>
      <w:proofErr w:type="spellEnd"/>
    </w:p>
    <w:p w:rsidR="00BD1B52" w:rsidRPr="008623A2" w:rsidRDefault="00040996" w:rsidP="00E97AEE">
      <w:pPr>
        <w:tabs>
          <w:tab w:val="left" w:pos="1128"/>
        </w:tabs>
        <w:spacing w:after="0" w:line="240" w:lineRule="auto"/>
        <w:ind w:firstLine="708"/>
        <w:jc w:val="both"/>
        <w:rPr>
          <w:rFonts w:ascii="Times New Roman" w:eastAsia="Times New Roman" w:hAnsi="Times New Roman" w:cs="Times New Roman"/>
          <w:b/>
          <w:sz w:val="24"/>
          <w:lang w:eastAsia="ru-RU"/>
        </w:rPr>
      </w:pPr>
      <w:r w:rsidRPr="008623A2">
        <w:rPr>
          <w:rFonts w:ascii="Times New Roman" w:eastAsia="Times New Roman" w:hAnsi="Times New Roman" w:cs="Times New Roman"/>
          <w:b/>
          <w:sz w:val="24"/>
          <w:lang w:eastAsia="ru-RU"/>
        </w:rPr>
        <w:tab/>
      </w:r>
    </w:p>
    <w:p w:rsidR="008D0576" w:rsidRPr="008623A2" w:rsidRDefault="00F1448D" w:rsidP="00C3124B">
      <w:pPr>
        <w:spacing w:after="0" w:line="240" w:lineRule="auto"/>
        <w:ind w:firstLine="709"/>
        <w:jc w:val="both"/>
        <w:rPr>
          <w:rFonts w:ascii="Times New Roman" w:hAnsi="Times New Roman" w:cs="Times New Roman"/>
          <w:sz w:val="24"/>
        </w:rPr>
      </w:pPr>
      <w:r w:rsidRPr="008623A2">
        <w:rPr>
          <w:rFonts w:ascii="Times New Roman" w:eastAsia="Times New Roman" w:hAnsi="Times New Roman" w:cs="Times New Roman"/>
          <w:sz w:val="24"/>
          <w:lang w:eastAsia="ru-RU"/>
        </w:rPr>
        <w:t xml:space="preserve">Расходы </w:t>
      </w:r>
      <w:r w:rsidR="00E00601" w:rsidRPr="008623A2">
        <w:rPr>
          <w:rFonts w:ascii="Times New Roman" w:eastAsia="Times New Roman" w:hAnsi="Times New Roman" w:cs="Times New Roman"/>
          <w:sz w:val="24"/>
          <w:lang w:eastAsia="ru-RU"/>
        </w:rPr>
        <w:t>телерадио</w:t>
      </w:r>
      <w:r w:rsidR="00BD1B52" w:rsidRPr="008623A2">
        <w:rPr>
          <w:rFonts w:ascii="Times New Roman" w:eastAsia="Times New Roman" w:hAnsi="Times New Roman" w:cs="Times New Roman"/>
          <w:sz w:val="24"/>
          <w:lang w:eastAsia="ru-RU"/>
        </w:rPr>
        <w:t>к</w:t>
      </w:r>
      <w:r w:rsidR="006649DA" w:rsidRPr="008623A2">
        <w:rPr>
          <w:rFonts w:ascii="Times New Roman" w:eastAsia="Times New Roman" w:hAnsi="Times New Roman" w:cs="Times New Roman"/>
          <w:sz w:val="24"/>
          <w:lang w:eastAsia="ru-RU"/>
        </w:rPr>
        <w:t>омпаний</w:t>
      </w:r>
      <w:r w:rsidR="00B155D3" w:rsidRPr="008623A2">
        <w:rPr>
          <w:rFonts w:ascii="Times New Roman" w:eastAsia="Times New Roman" w:hAnsi="Times New Roman" w:cs="Times New Roman"/>
          <w:sz w:val="24"/>
          <w:lang w:eastAsia="ru-RU"/>
        </w:rPr>
        <w:t xml:space="preserve"> и областных </w:t>
      </w:r>
      <w:proofErr w:type="spellStart"/>
      <w:r w:rsidR="00B155D3" w:rsidRPr="008623A2">
        <w:rPr>
          <w:rFonts w:ascii="Times New Roman" w:eastAsia="Times New Roman" w:hAnsi="Times New Roman" w:cs="Times New Roman"/>
          <w:sz w:val="24"/>
          <w:lang w:eastAsia="ru-RU"/>
        </w:rPr>
        <w:t>медиа</w:t>
      </w:r>
      <w:r w:rsidR="00E00601" w:rsidRPr="008623A2">
        <w:rPr>
          <w:rFonts w:ascii="Times New Roman" w:eastAsia="Times New Roman" w:hAnsi="Times New Roman" w:cs="Times New Roman"/>
          <w:sz w:val="24"/>
          <w:lang w:eastAsia="ru-RU"/>
        </w:rPr>
        <w:t>центров</w:t>
      </w:r>
      <w:proofErr w:type="spellEnd"/>
      <w:r w:rsidR="00E00601" w:rsidRPr="008623A2">
        <w:rPr>
          <w:rFonts w:ascii="Times New Roman" w:eastAsia="Times New Roman" w:hAnsi="Times New Roman" w:cs="Times New Roman"/>
          <w:sz w:val="24"/>
          <w:lang w:eastAsia="ru-RU"/>
        </w:rPr>
        <w:t xml:space="preserve"> </w:t>
      </w:r>
      <w:r w:rsidR="008D0576" w:rsidRPr="008623A2">
        <w:rPr>
          <w:rFonts w:ascii="Times New Roman" w:eastAsia="Times New Roman" w:hAnsi="Times New Roman" w:cs="Times New Roman"/>
          <w:sz w:val="24"/>
          <w:lang w:eastAsia="ru-RU"/>
        </w:rPr>
        <w:t>(</w:t>
      </w:r>
      <w:r w:rsidR="00A45F57" w:rsidRPr="008623A2">
        <w:rPr>
          <w:rFonts w:ascii="Times New Roman" w:eastAsia="Times New Roman" w:hAnsi="Times New Roman" w:cs="Times New Roman"/>
          <w:bCs/>
          <w:color w:val="000000"/>
          <w:sz w:val="24"/>
          <w:szCs w:val="24"/>
          <w:lang w:eastAsia="ky-KG"/>
        </w:rPr>
        <w:t>О</w:t>
      </w:r>
      <w:r w:rsidR="00A45F57" w:rsidRPr="008623A2">
        <w:rPr>
          <w:rFonts w:ascii="Times New Roman" w:eastAsia="Times New Roman" w:hAnsi="Times New Roman" w:cs="Times New Roman"/>
          <w:bCs/>
          <w:color w:val="000000"/>
          <w:sz w:val="24"/>
          <w:szCs w:val="24"/>
          <w:lang w:val="ky-KG" w:eastAsia="ky-KG"/>
        </w:rPr>
        <w:t>бщественной телерадиовещательной корпорации Кыргызской Республики</w:t>
      </w:r>
      <w:r w:rsidR="008D0576" w:rsidRPr="008623A2">
        <w:rPr>
          <w:rFonts w:ascii="Times New Roman" w:eastAsia="Times New Roman" w:hAnsi="Times New Roman" w:cs="Times New Roman"/>
          <w:sz w:val="24"/>
          <w:lang w:eastAsia="ru-RU"/>
        </w:rPr>
        <w:t>, Г</w:t>
      </w:r>
      <w:r w:rsidR="00C3124B" w:rsidRPr="008623A2">
        <w:rPr>
          <w:rFonts w:ascii="Times New Roman" w:eastAsia="Times New Roman" w:hAnsi="Times New Roman" w:cs="Times New Roman"/>
          <w:sz w:val="24"/>
          <w:lang w:val="ky-KG" w:eastAsia="ru-RU"/>
        </w:rPr>
        <w:t>осударственной телерадиокомпании</w:t>
      </w:r>
      <w:r w:rsidR="00C3124B" w:rsidRPr="008623A2">
        <w:rPr>
          <w:rFonts w:ascii="Times New Roman" w:eastAsia="Times New Roman" w:hAnsi="Times New Roman" w:cs="Times New Roman"/>
          <w:sz w:val="24"/>
          <w:lang w:eastAsia="ru-RU"/>
        </w:rPr>
        <w:t xml:space="preserve"> «Э</w:t>
      </w:r>
      <w:r w:rsidR="00C3124B" w:rsidRPr="008623A2">
        <w:rPr>
          <w:rFonts w:ascii="Times New Roman" w:eastAsia="Times New Roman" w:hAnsi="Times New Roman" w:cs="Times New Roman"/>
          <w:sz w:val="24"/>
          <w:lang w:val="ky-KG" w:eastAsia="ru-RU"/>
        </w:rPr>
        <w:t>л</w:t>
      </w:r>
      <w:r w:rsidR="008D0576" w:rsidRPr="008623A2">
        <w:rPr>
          <w:rFonts w:ascii="Times New Roman" w:eastAsia="Times New Roman" w:hAnsi="Times New Roman" w:cs="Times New Roman"/>
          <w:sz w:val="24"/>
          <w:lang w:eastAsia="ru-RU"/>
        </w:rPr>
        <w:t>ТР», М</w:t>
      </w:r>
      <w:r w:rsidR="00C3124B" w:rsidRPr="008623A2">
        <w:rPr>
          <w:rFonts w:ascii="Times New Roman" w:eastAsia="Times New Roman" w:hAnsi="Times New Roman" w:cs="Times New Roman"/>
          <w:sz w:val="24"/>
          <w:lang w:val="ky-KG" w:eastAsia="ru-RU"/>
        </w:rPr>
        <w:t>ежгосударственной телерадиокомпании</w:t>
      </w:r>
      <w:r w:rsidR="00BD1B52" w:rsidRPr="008623A2">
        <w:rPr>
          <w:rFonts w:ascii="Times New Roman" w:eastAsia="Times New Roman" w:hAnsi="Times New Roman" w:cs="Times New Roman"/>
          <w:sz w:val="24"/>
          <w:lang w:eastAsia="ru-RU"/>
        </w:rPr>
        <w:t xml:space="preserve"> «Мир»)</w:t>
      </w:r>
      <w:r w:rsidRPr="008623A2">
        <w:rPr>
          <w:rFonts w:ascii="Times New Roman" w:eastAsia="Times New Roman" w:hAnsi="Times New Roman" w:cs="Times New Roman"/>
          <w:b/>
          <w:sz w:val="24"/>
          <w:lang w:eastAsia="ru-RU"/>
        </w:rPr>
        <w:t xml:space="preserve"> </w:t>
      </w:r>
      <w:r w:rsidR="008D0576" w:rsidRPr="008623A2">
        <w:rPr>
          <w:rFonts w:ascii="Times New Roman" w:hAnsi="Times New Roman" w:cs="Times New Roman"/>
          <w:sz w:val="24"/>
        </w:rPr>
        <w:t xml:space="preserve">на </w:t>
      </w:r>
      <w:r w:rsidR="00B32AFF" w:rsidRPr="008623A2">
        <w:rPr>
          <w:rFonts w:ascii="Times New Roman" w:hAnsi="Times New Roman" w:cs="Times New Roman"/>
          <w:b/>
          <w:sz w:val="24"/>
        </w:rPr>
        <w:t>20</w:t>
      </w:r>
      <w:r w:rsidR="006B3D09" w:rsidRPr="008623A2">
        <w:rPr>
          <w:rFonts w:ascii="Times New Roman" w:hAnsi="Times New Roman" w:cs="Times New Roman"/>
          <w:b/>
          <w:sz w:val="24"/>
          <w:lang w:val="ky-KG"/>
        </w:rPr>
        <w:t>21</w:t>
      </w:r>
      <w:r w:rsidR="008D0576" w:rsidRPr="008623A2">
        <w:rPr>
          <w:rFonts w:ascii="Times New Roman" w:hAnsi="Times New Roman" w:cs="Times New Roman"/>
          <w:b/>
          <w:sz w:val="24"/>
        </w:rPr>
        <w:t xml:space="preserve"> год</w:t>
      </w:r>
      <w:r w:rsidR="008D0576" w:rsidRPr="008623A2">
        <w:rPr>
          <w:rFonts w:ascii="Times New Roman" w:hAnsi="Times New Roman" w:cs="Times New Roman"/>
          <w:sz w:val="24"/>
        </w:rPr>
        <w:t xml:space="preserve"> </w:t>
      </w:r>
      <w:r w:rsidR="00732514" w:rsidRPr="008623A2">
        <w:rPr>
          <w:rFonts w:ascii="Times New Roman" w:hAnsi="Times New Roman" w:cs="Times New Roman"/>
          <w:sz w:val="24"/>
        </w:rPr>
        <w:t>предусмотрены</w:t>
      </w:r>
      <w:r w:rsidR="008D0576" w:rsidRPr="008623A2">
        <w:rPr>
          <w:rFonts w:ascii="Times New Roman" w:hAnsi="Times New Roman" w:cs="Times New Roman"/>
          <w:sz w:val="24"/>
        </w:rPr>
        <w:t xml:space="preserve"> в сумме </w:t>
      </w:r>
      <w:r w:rsidR="006B3D09" w:rsidRPr="008623A2">
        <w:rPr>
          <w:rFonts w:ascii="Times New Roman" w:hAnsi="Times New Roman" w:cs="Times New Roman"/>
          <w:b/>
          <w:sz w:val="24"/>
        </w:rPr>
        <w:t>511,7</w:t>
      </w:r>
      <w:r w:rsidR="008D0576" w:rsidRPr="008623A2">
        <w:rPr>
          <w:rFonts w:ascii="Times New Roman" w:hAnsi="Times New Roman" w:cs="Times New Roman"/>
          <w:b/>
          <w:sz w:val="24"/>
        </w:rPr>
        <w:t xml:space="preserve"> млн. сомов</w:t>
      </w:r>
      <w:r w:rsidR="00CE7CDA" w:rsidRPr="008623A2">
        <w:rPr>
          <w:rFonts w:ascii="Times New Roman" w:hAnsi="Times New Roman" w:cs="Times New Roman"/>
          <w:b/>
          <w:sz w:val="24"/>
        </w:rPr>
        <w:t xml:space="preserve"> </w:t>
      </w:r>
      <w:r w:rsidR="00CE7CDA" w:rsidRPr="008623A2">
        <w:rPr>
          <w:rFonts w:ascii="Times New Roman" w:hAnsi="Times New Roman" w:cs="Times New Roman"/>
          <w:sz w:val="24"/>
        </w:rPr>
        <w:t>с уменьшением на 21,6 млн. сомов</w:t>
      </w:r>
      <w:r w:rsidR="00CE7CDA" w:rsidRPr="008623A2">
        <w:rPr>
          <w:rFonts w:ascii="Times New Roman" w:hAnsi="Times New Roman" w:cs="Times New Roman"/>
          <w:b/>
          <w:sz w:val="24"/>
        </w:rPr>
        <w:t xml:space="preserve"> </w:t>
      </w:r>
      <w:r w:rsidR="00CE7CDA" w:rsidRPr="008623A2">
        <w:rPr>
          <w:rFonts w:ascii="Times New Roman" w:hAnsi="Times New Roman" w:cs="Times New Roman"/>
          <w:sz w:val="24"/>
        </w:rPr>
        <w:t>или на 4,0</w:t>
      </w:r>
      <w:r w:rsidR="00036084" w:rsidRPr="008623A2">
        <w:rPr>
          <w:rFonts w:ascii="Times New Roman" w:hAnsi="Times New Roman" w:cs="Times New Roman"/>
          <w:sz w:val="24"/>
        </w:rPr>
        <w:t> </w:t>
      </w:r>
      <w:r w:rsidR="00CE7CDA" w:rsidRPr="008623A2">
        <w:rPr>
          <w:rFonts w:ascii="Times New Roman" w:hAnsi="Times New Roman" w:cs="Times New Roman"/>
          <w:sz w:val="24"/>
        </w:rPr>
        <w:t>% относительно утвержденного бюджета 2020 года</w:t>
      </w:r>
      <w:r w:rsidR="008D0576" w:rsidRPr="008623A2">
        <w:rPr>
          <w:rFonts w:ascii="Times New Roman" w:hAnsi="Times New Roman" w:cs="Times New Roman"/>
          <w:sz w:val="24"/>
        </w:rPr>
        <w:t xml:space="preserve">, из них Общественной </w:t>
      </w:r>
      <w:r w:rsidR="00C3124B" w:rsidRPr="008623A2">
        <w:rPr>
          <w:rFonts w:ascii="Times New Roman" w:eastAsia="Times New Roman" w:hAnsi="Times New Roman" w:cs="Times New Roman"/>
          <w:bCs/>
          <w:color w:val="000000"/>
          <w:sz w:val="24"/>
          <w:szCs w:val="24"/>
          <w:lang w:val="ky-KG" w:eastAsia="ky-KG"/>
        </w:rPr>
        <w:t>телерадиовещательной корпорации Кыргызской Республики</w:t>
      </w:r>
      <w:r w:rsidR="00C3124B" w:rsidRPr="008623A2">
        <w:rPr>
          <w:rFonts w:ascii="Times New Roman" w:hAnsi="Times New Roman" w:cs="Times New Roman"/>
          <w:sz w:val="24"/>
        </w:rPr>
        <w:t xml:space="preserve"> </w:t>
      </w:r>
      <w:r w:rsidR="006B3D09" w:rsidRPr="008623A2">
        <w:rPr>
          <w:rFonts w:ascii="Times New Roman" w:hAnsi="Times New Roman" w:cs="Times New Roman"/>
          <w:sz w:val="24"/>
        </w:rPr>
        <w:t>384,3</w:t>
      </w:r>
      <w:r w:rsidR="00EE21C9" w:rsidRPr="008623A2">
        <w:rPr>
          <w:rFonts w:ascii="Times New Roman" w:hAnsi="Times New Roman" w:cs="Times New Roman"/>
          <w:sz w:val="24"/>
        </w:rPr>
        <w:t xml:space="preserve"> млн. сомов</w:t>
      </w:r>
      <w:r w:rsidR="00CE7CDA" w:rsidRPr="008623A2">
        <w:rPr>
          <w:rFonts w:ascii="Times New Roman" w:hAnsi="Times New Roman" w:cs="Times New Roman"/>
          <w:sz w:val="24"/>
        </w:rPr>
        <w:t xml:space="preserve"> с уменьшением на 12,5 млн. сомов относительно утвержденного бюджета 2020 года</w:t>
      </w:r>
      <w:r w:rsidR="00EE21C9" w:rsidRPr="008623A2">
        <w:rPr>
          <w:rFonts w:ascii="Times New Roman" w:hAnsi="Times New Roman" w:cs="Times New Roman"/>
          <w:sz w:val="24"/>
        </w:rPr>
        <w:t xml:space="preserve">, </w:t>
      </w:r>
      <w:r w:rsidR="00C3124B" w:rsidRPr="008623A2">
        <w:rPr>
          <w:rFonts w:ascii="Times New Roman" w:eastAsia="Times New Roman" w:hAnsi="Times New Roman" w:cs="Times New Roman"/>
          <w:sz w:val="24"/>
          <w:lang w:eastAsia="ru-RU"/>
        </w:rPr>
        <w:t>Г</w:t>
      </w:r>
      <w:r w:rsidR="00C3124B" w:rsidRPr="008623A2">
        <w:rPr>
          <w:rFonts w:ascii="Times New Roman" w:eastAsia="Times New Roman" w:hAnsi="Times New Roman" w:cs="Times New Roman"/>
          <w:sz w:val="24"/>
          <w:lang w:val="ky-KG" w:eastAsia="ru-RU"/>
        </w:rPr>
        <w:t>осударственной телерадиокомпании</w:t>
      </w:r>
      <w:r w:rsidR="00C3124B" w:rsidRPr="008623A2">
        <w:rPr>
          <w:rFonts w:ascii="Times New Roman" w:eastAsia="Times New Roman" w:hAnsi="Times New Roman" w:cs="Times New Roman"/>
          <w:sz w:val="24"/>
          <w:lang w:eastAsia="ru-RU"/>
        </w:rPr>
        <w:t xml:space="preserve"> «Э</w:t>
      </w:r>
      <w:r w:rsidR="00C3124B" w:rsidRPr="008623A2">
        <w:rPr>
          <w:rFonts w:ascii="Times New Roman" w:eastAsia="Times New Roman" w:hAnsi="Times New Roman" w:cs="Times New Roman"/>
          <w:sz w:val="24"/>
          <w:lang w:val="ky-KG" w:eastAsia="ru-RU"/>
        </w:rPr>
        <w:t>л</w:t>
      </w:r>
      <w:r w:rsidR="00C3124B" w:rsidRPr="008623A2">
        <w:rPr>
          <w:rFonts w:ascii="Times New Roman" w:eastAsia="Times New Roman" w:hAnsi="Times New Roman" w:cs="Times New Roman"/>
          <w:sz w:val="24"/>
          <w:lang w:eastAsia="ru-RU"/>
        </w:rPr>
        <w:t>ТР»</w:t>
      </w:r>
      <w:r w:rsidR="00C3124B" w:rsidRPr="008623A2">
        <w:rPr>
          <w:rFonts w:ascii="Times New Roman" w:eastAsia="Times New Roman" w:hAnsi="Times New Roman" w:cs="Times New Roman"/>
          <w:sz w:val="24"/>
          <w:lang w:val="ky-KG" w:eastAsia="ru-RU"/>
        </w:rPr>
        <w:t xml:space="preserve"> </w:t>
      </w:r>
      <w:r w:rsidR="006B3D09" w:rsidRPr="008623A2">
        <w:rPr>
          <w:rFonts w:ascii="Times New Roman" w:hAnsi="Times New Roman" w:cs="Times New Roman"/>
          <w:sz w:val="24"/>
          <w:lang w:val="ky-KG"/>
        </w:rPr>
        <w:t>92</w:t>
      </w:r>
      <w:r w:rsidR="00B929FA" w:rsidRPr="008623A2">
        <w:rPr>
          <w:rFonts w:ascii="Times New Roman" w:hAnsi="Times New Roman" w:cs="Times New Roman"/>
          <w:sz w:val="24"/>
        </w:rPr>
        <w:t>,</w:t>
      </w:r>
      <w:r w:rsidR="006B3D09" w:rsidRPr="008623A2">
        <w:rPr>
          <w:rFonts w:ascii="Times New Roman" w:hAnsi="Times New Roman" w:cs="Times New Roman"/>
          <w:sz w:val="24"/>
          <w:lang w:val="ky-KG"/>
        </w:rPr>
        <w:t>4</w:t>
      </w:r>
      <w:r w:rsidR="008D0576" w:rsidRPr="008623A2">
        <w:rPr>
          <w:rFonts w:ascii="Times New Roman" w:hAnsi="Times New Roman" w:cs="Times New Roman"/>
          <w:sz w:val="24"/>
        </w:rPr>
        <w:t xml:space="preserve"> млн. сомов</w:t>
      </w:r>
      <w:r w:rsidR="00CE7CDA" w:rsidRPr="008623A2">
        <w:rPr>
          <w:rFonts w:ascii="Times New Roman" w:hAnsi="Times New Roman" w:cs="Times New Roman"/>
          <w:sz w:val="24"/>
        </w:rPr>
        <w:t xml:space="preserve">, с уменьшением на 9,1 </w:t>
      </w:r>
      <w:proofErr w:type="spellStart"/>
      <w:r w:rsidR="00CE7CDA" w:rsidRPr="008623A2">
        <w:rPr>
          <w:rFonts w:ascii="Times New Roman" w:hAnsi="Times New Roman" w:cs="Times New Roman"/>
          <w:sz w:val="24"/>
        </w:rPr>
        <w:t>млн.сомов</w:t>
      </w:r>
      <w:proofErr w:type="spellEnd"/>
      <w:r w:rsidR="008D0576" w:rsidRPr="008623A2">
        <w:rPr>
          <w:rFonts w:ascii="Times New Roman" w:hAnsi="Times New Roman" w:cs="Times New Roman"/>
          <w:sz w:val="24"/>
        </w:rPr>
        <w:t xml:space="preserve"> и </w:t>
      </w:r>
      <w:r w:rsidR="00C3124B" w:rsidRPr="008623A2">
        <w:rPr>
          <w:rFonts w:ascii="Times New Roman" w:eastAsia="Times New Roman" w:hAnsi="Times New Roman" w:cs="Times New Roman"/>
          <w:sz w:val="24"/>
          <w:lang w:eastAsia="ru-RU"/>
        </w:rPr>
        <w:t>М</w:t>
      </w:r>
      <w:r w:rsidR="00C3124B" w:rsidRPr="008623A2">
        <w:rPr>
          <w:rFonts w:ascii="Times New Roman" w:eastAsia="Times New Roman" w:hAnsi="Times New Roman" w:cs="Times New Roman"/>
          <w:sz w:val="24"/>
          <w:lang w:val="ky-KG" w:eastAsia="ru-RU"/>
        </w:rPr>
        <w:t>ежгосударственной телерадиокомпании</w:t>
      </w:r>
      <w:r w:rsidR="00C3124B" w:rsidRPr="008623A2">
        <w:rPr>
          <w:rFonts w:ascii="Times New Roman" w:eastAsia="Times New Roman" w:hAnsi="Times New Roman" w:cs="Times New Roman"/>
          <w:sz w:val="24"/>
          <w:lang w:eastAsia="ru-RU"/>
        </w:rPr>
        <w:t xml:space="preserve"> «Мир»</w:t>
      </w:r>
      <w:r w:rsidR="00C3124B" w:rsidRPr="008623A2">
        <w:rPr>
          <w:rFonts w:ascii="Times New Roman" w:eastAsia="Times New Roman" w:hAnsi="Times New Roman" w:cs="Times New Roman"/>
          <w:b/>
          <w:sz w:val="24"/>
          <w:lang w:eastAsia="ru-RU"/>
        </w:rPr>
        <w:t xml:space="preserve"> </w:t>
      </w:r>
      <w:r w:rsidR="008D0576" w:rsidRPr="008623A2">
        <w:rPr>
          <w:rFonts w:ascii="Times New Roman" w:hAnsi="Times New Roman" w:cs="Times New Roman"/>
          <w:sz w:val="24"/>
        </w:rPr>
        <w:t>34,9 млн. сомов</w:t>
      </w:r>
      <w:r w:rsidR="00CE7CDA" w:rsidRPr="008623A2">
        <w:rPr>
          <w:rFonts w:ascii="Times New Roman" w:hAnsi="Times New Roman" w:cs="Times New Roman"/>
          <w:sz w:val="24"/>
        </w:rPr>
        <w:t>, на уровне утвержденного бюджета 2020 года</w:t>
      </w:r>
      <w:r w:rsidR="008D0576" w:rsidRPr="008623A2">
        <w:rPr>
          <w:rFonts w:ascii="Times New Roman" w:hAnsi="Times New Roman" w:cs="Times New Roman"/>
          <w:sz w:val="24"/>
        </w:rPr>
        <w:t>.</w:t>
      </w:r>
    </w:p>
    <w:p w:rsidR="008E49C7" w:rsidRPr="008623A2" w:rsidRDefault="008E49C7" w:rsidP="008E49C7">
      <w:pPr>
        <w:widowControl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Уменьшены расходы </w:t>
      </w:r>
      <w:proofErr w:type="spellStart"/>
      <w:r w:rsidR="00E00601" w:rsidRPr="008623A2">
        <w:rPr>
          <w:rFonts w:ascii="Times New Roman" w:eastAsia="Times New Roman" w:hAnsi="Times New Roman" w:cs="Times New Roman"/>
          <w:sz w:val="24"/>
          <w:lang w:eastAsia="ru-RU"/>
        </w:rPr>
        <w:t>телеради</w:t>
      </w:r>
      <w:r w:rsidRPr="008623A2">
        <w:rPr>
          <w:rFonts w:ascii="Times New Roman" w:eastAsia="Times New Roman" w:hAnsi="Times New Roman" w:cs="Times New Roman"/>
          <w:sz w:val="24"/>
          <w:lang w:eastAsia="ru-RU"/>
        </w:rPr>
        <w:t>компаний</w:t>
      </w:r>
      <w:proofErr w:type="spellEnd"/>
      <w:r w:rsidRPr="008623A2">
        <w:rPr>
          <w:rFonts w:ascii="Times New Roman" w:eastAsia="Times New Roman" w:hAnsi="Times New Roman" w:cs="Times New Roman"/>
          <w:sz w:val="24"/>
          <w:lang w:eastAsia="ru-RU"/>
        </w:rPr>
        <w:t xml:space="preserve"> </w:t>
      </w:r>
      <w:r w:rsidR="00B155D3" w:rsidRPr="008623A2">
        <w:rPr>
          <w:rFonts w:ascii="Times New Roman" w:eastAsia="Times New Roman" w:hAnsi="Times New Roman" w:cs="Times New Roman"/>
          <w:sz w:val="24"/>
          <w:lang w:eastAsia="ru-RU"/>
        </w:rPr>
        <w:t xml:space="preserve">и областных </w:t>
      </w:r>
      <w:proofErr w:type="spellStart"/>
      <w:r w:rsidR="00B155D3" w:rsidRPr="008623A2">
        <w:rPr>
          <w:rFonts w:ascii="Times New Roman" w:eastAsia="Times New Roman" w:hAnsi="Times New Roman" w:cs="Times New Roman"/>
          <w:sz w:val="24"/>
          <w:lang w:eastAsia="ru-RU"/>
        </w:rPr>
        <w:t>медиа</w:t>
      </w:r>
      <w:r w:rsidR="00E00601" w:rsidRPr="008623A2">
        <w:rPr>
          <w:rFonts w:ascii="Times New Roman" w:eastAsia="Times New Roman" w:hAnsi="Times New Roman" w:cs="Times New Roman"/>
          <w:sz w:val="24"/>
          <w:lang w:eastAsia="ru-RU"/>
        </w:rPr>
        <w:t>центров</w:t>
      </w:r>
      <w:proofErr w:type="spellEnd"/>
      <w:r w:rsidR="00E00601" w:rsidRPr="008623A2">
        <w:rPr>
          <w:rFonts w:ascii="Times New Roman" w:eastAsia="Times New Roman" w:hAnsi="Times New Roman" w:cs="Times New Roman"/>
          <w:sz w:val="24"/>
          <w:szCs w:val="24"/>
          <w:lang w:eastAsia="ru-RU"/>
        </w:rPr>
        <w:t xml:space="preserve"> </w:t>
      </w:r>
      <w:r w:rsidRPr="008623A2">
        <w:rPr>
          <w:rFonts w:ascii="Times New Roman" w:eastAsia="Times New Roman" w:hAnsi="Times New Roman" w:cs="Times New Roman"/>
          <w:sz w:val="24"/>
          <w:szCs w:val="24"/>
          <w:lang w:eastAsia="ru-RU"/>
        </w:rPr>
        <w:t xml:space="preserve">по бюджетным </w:t>
      </w:r>
      <w:r w:rsidRPr="008623A2">
        <w:rPr>
          <w:rFonts w:ascii="Times New Roman" w:eastAsia="Times New Roman" w:hAnsi="Times New Roman" w:cs="Times New Roman"/>
          <w:sz w:val="24"/>
          <w:szCs w:val="24"/>
          <w:lang w:eastAsia="ru-RU"/>
        </w:rPr>
        <w:lastRenderedPageBreak/>
        <w:t xml:space="preserve">средствам на сумму 21,6 млн. сомов в рамках оптимизации бюджета в связи с уменьшением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w:t>
      </w:r>
      <w:proofErr w:type="spellStart"/>
      <w:r w:rsidRPr="008623A2">
        <w:rPr>
          <w:rFonts w:ascii="Times New Roman" w:eastAsia="Times New Roman" w:hAnsi="Times New Roman" w:cs="Times New Roman"/>
          <w:sz w:val="24"/>
          <w:szCs w:val="24"/>
          <w:lang w:eastAsia="ru-RU"/>
        </w:rPr>
        <w:t>коронавирусной</w:t>
      </w:r>
      <w:proofErr w:type="spellEnd"/>
      <w:r w:rsidRPr="008623A2">
        <w:rPr>
          <w:rFonts w:ascii="Times New Roman" w:eastAsia="Times New Roman" w:hAnsi="Times New Roman" w:cs="Times New Roman"/>
          <w:sz w:val="24"/>
          <w:szCs w:val="24"/>
          <w:lang w:eastAsia="ru-RU"/>
        </w:rPr>
        <w:t xml:space="preserve"> инфекции.</w:t>
      </w:r>
    </w:p>
    <w:p w:rsidR="00C3124B" w:rsidRPr="008623A2" w:rsidRDefault="00C3124B" w:rsidP="00C3124B">
      <w:pPr>
        <w:spacing w:after="0" w:line="240" w:lineRule="auto"/>
        <w:ind w:firstLine="709"/>
        <w:jc w:val="both"/>
        <w:rPr>
          <w:rFonts w:ascii="Times New Roman" w:hAnsi="Times New Roman" w:cs="Times New Roman"/>
          <w:sz w:val="24"/>
          <w:lang w:val="ky-KG"/>
        </w:rPr>
      </w:pPr>
    </w:p>
    <w:p w:rsidR="008D0576" w:rsidRPr="008623A2" w:rsidRDefault="008D0576" w:rsidP="00A45F57">
      <w:pPr>
        <w:spacing w:after="0" w:line="240" w:lineRule="auto"/>
        <w:ind w:firstLine="708"/>
        <w:jc w:val="center"/>
        <w:rPr>
          <w:rFonts w:ascii="Times New Roman" w:hAnsi="Times New Roman" w:cs="Times New Roman"/>
          <w:sz w:val="24"/>
          <w:szCs w:val="24"/>
          <w:lang w:val="ky-KG"/>
        </w:rPr>
      </w:pPr>
      <w:r w:rsidRPr="008623A2">
        <w:rPr>
          <w:rFonts w:ascii="Times New Roman" w:eastAsia="Times New Roman" w:hAnsi="Times New Roman" w:cs="Times New Roman"/>
          <w:b/>
          <w:bCs/>
          <w:color w:val="000000"/>
          <w:sz w:val="24"/>
          <w:szCs w:val="24"/>
          <w:lang w:eastAsia="ky-KG"/>
        </w:rPr>
        <w:t>О</w:t>
      </w:r>
      <w:r w:rsidR="00A45F57" w:rsidRPr="008623A2">
        <w:rPr>
          <w:rFonts w:ascii="Times New Roman" w:eastAsia="Times New Roman" w:hAnsi="Times New Roman" w:cs="Times New Roman"/>
          <w:b/>
          <w:bCs/>
          <w:color w:val="000000"/>
          <w:sz w:val="24"/>
          <w:szCs w:val="24"/>
          <w:lang w:val="ky-KG" w:eastAsia="ky-KG"/>
        </w:rPr>
        <w:t>бщественная телерадиовещательная корпорация Кыргызской Республики</w:t>
      </w:r>
    </w:p>
    <w:p w:rsidR="008D0576" w:rsidRPr="008623A2" w:rsidRDefault="00E2534E" w:rsidP="00E2534E">
      <w:pPr>
        <w:spacing w:after="0" w:line="240" w:lineRule="auto"/>
        <w:rPr>
          <w:rFonts w:ascii="Times New Roman" w:eastAsia="Times New Roman" w:hAnsi="Times New Roman" w:cs="Times New Roman"/>
          <w:lang w:val="ky-KG" w:eastAsia="ru-RU"/>
        </w:rPr>
      </w:pPr>
      <w:r w:rsidRPr="008623A2">
        <w:rPr>
          <w:rFonts w:ascii="Times New Roman" w:eastAsia="Times New Roman" w:hAnsi="Times New Roman" w:cs="Times New Roman"/>
          <w:lang w:eastAsia="ru-RU"/>
        </w:rPr>
        <w:t xml:space="preserve">     </w:t>
      </w:r>
      <w:r w:rsidRPr="008623A2">
        <w:rPr>
          <w:rFonts w:ascii="Times New Roman" w:eastAsia="Times New Roman" w:hAnsi="Times New Roman" w:cs="Times New Roman"/>
          <w:lang w:val="ky-KG" w:eastAsia="ru-RU"/>
        </w:rPr>
        <w:t xml:space="preserve">                                                                                                                                                   </w:t>
      </w:r>
      <w:r w:rsidR="008D0576" w:rsidRPr="008623A2">
        <w:rPr>
          <w:rFonts w:ascii="Times New Roman" w:eastAsia="Times New Roman" w:hAnsi="Times New Roman" w:cs="Times New Roman"/>
          <w:lang w:eastAsia="ru-RU"/>
        </w:rPr>
        <w:t xml:space="preserve"> млн. сом</w:t>
      </w:r>
      <w:r w:rsidR="00720579" w:rsidRPr="008623A2">
        <w:rPr>
          <w:rFonts w:ascii="Times New Roman" w:eastAsia="Times New Roman" w:hAnsi="Times New Roman" w:cs="Times New Roman"/>
          <w:lang w:val="ky-KG" w:eastAsia="ru-RU"/>
        </w:rPr>
        <w:t>ов</w:t>
      </w:r>
    </w:p>
    <w:tbl>
      <w:tblPr>
        <w:tblW w:w="9498" w:type="dxa"/>
        <w:tblInd w:w="108" w:type="dxa"/>
        <w:tblLayout w:type="fixed"/>
        <w:tblLook w:val="04A0" w:firstRow="1" w:lastRow="0" w:firstColumn="1" w:lastColumn="0" w:noHBand="0" w:noVBand="1"/>
      </w:tblPr>
      <w:tblGrid>
        <w:gridCol w:w="2127"/>
        <w:gridCol w:w="1228"/>
        <w:gridCol w:w="1229"/>
        <w:gridCol w:w="1228"/>
        <w:gridCol w:w="1229"/>
        <w:gridCol w:w="1228"/>
        <w:gridCol w:w="1229"/>
      </w:tblGrid>
      <w:tr w:rsidR="008D0576" w:rsidRPr="008623A2" w:rsidTr="007D65FD">
        <w:trPr>
          <w:trHeight w:val="697"/>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0576" w:rsidRPr="008623A2" w:rsidRDefault="008D0576" w:rsidP="003B2B2F">
            <w:pPr>
              <w:spacing w:after="0" w:line="240" w:lineRule="auto"/>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 xml:space="preserve">Наименование </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0576" w:rsidRPr="008623A2" w:rsidRDefault="008A2044" w:rsidP="003B2B2F">
            <w:pPr>
              <w:spacing w:after="0"/>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6B3D09" w:rsidRPr="008623A2">
              <w:rPr>
                <w:rFonts w:ascii="Times New Roman" w:eastAsia="Calibri" w:hAnsi="Times New Roman" w:cs="Times New Roman"/>
                <w:b/>
                <w:bCs/>
                <w:sz w:val="20"/>
                <w:szCs w:val="20"/>
                <w:lang w:val="ky-KG" w:eastAsia="ru-RU"/>
              </w:rPr>
              <w:t>9</w:t>
            </w:r>
            <w:r w:rsidR="008D0576" w:rsidRPr="008623A2">
              <w:rPr>
                <w:rFonts w:ascii="Times New Roman" w:eastAsia="Calibri" w:hAnsi="Times New Roman" w:cs="Times New Roman"/>
                <w:b/>
                <w:bCs/>
                <w:sz w:val="20"/>
                <w:szCs w:val="20"/>
                <w:lang w:eastAsia="ru-RU"/>
              </w:rPr>
              <w:t xml:space="preserve"> год факт</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0576" w:rsidRPr="008623A2" w:rsidRDefault="006B3D09" w:rsidP="003B2B2F">
            <w:pPr>
              <w:spacing w:after="0"/>
              <w:jc w:val="center"/>
              <w:rPr>
                <w:rFonts w:ascii="Times New Roman" w:eastAsia="Calibri" w:hAnsi="Times New Roman" w:cs="Times New Roman"/>
                <w:b/>
                <w:bCs/>
                <w:sz w:val="20"/>
                <w:szCs w:val="20"/>
                <w:lang w:val="ky-KG" w:eastAsia="ru-RU"/>
              </w:rPr>
            </w:pPr>
            <w:r w:rsidRPr="008623A2">
              <w:rPr>
                <w:rFonts w:ascii="Times New Roman" w:eastAsia="Calibri" w:hAnsi="Times New Roman" w:cs="Times New Roman"/>
                <w:b/>
                <w:bCs/>
                <w:sz w:val="20"/>
                <w:szCs w:val="20"/>
                <w:lang w:eastAsia="ru-RU"/>
              </w:rPr>
              <w:t>2020</w:t>
            </w:r>
            <w:r w:rsidR="007D65FD" w:rsidRPr="008623A2">
              <w:rPr>
                <w:rFonts w:ascii="Times New Roman" w:eastAsia="Calibri" w:hAnsi="Times New Roman" w:cs="Times New Roman"/>
                <w:b/>
                <w:bCs/>
                <w:sz w:val="20"/>
                <w:szCs w:val="20"/>
                <w:lang w:eastAsia="ru-RU"/>
              </w:rPr>
              <w:t xml:space="preserve"> год </w:t>
            </w:r>
            <w:proofErr w:type="spellStart"/>
            <w:r w:rsidR="007D65FD" w:rsidRPr="008623A2">
              <w:rPr>
                <w:rFonts w:ascii="Times New Roman" w:eastAsia="Calibri" w:hAnsi="Times New Roman" w:cs="Times New Roman"/>
                <w:b/>
                <w:bCs/>
                <w:sz w:val="20"/>
                <w:szCs w:val="20"/>
                <w:lang w:eastAsia="ru-RU"/>
              </w:rPr>
              <w:t>утвержд</w:t>
            </w:r>
            <w:proofErr w:type="spellEnd"/>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0576" w:rsidRPr="008623A2" w:rsidRDefault="004672E3" w:rsidP="003B2B2F">
            <w:pPr>
              <w:spacing w:after="0"/>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6B3D09" w:rsidRPr="008623A2">
              <w:rPr>
                <w:rFonts w:ascii="Times New Roman" w:eastAsia="Calibri" w:hAnsi="Times New Roman" w:cs="Times New Roman"/>
                <w:b/>
                <w:bCs/>
                <w:sz w:val="20"/>
                <w:szCs w:val="20"/>
                <w:lang w:val="ky-KG" w:eastAsia="ru-RU"/>
              </w:rPr>
              <w:t>21</w:t>
            </w:r>
            <w:r w:rsidR="008D0576" w:rsidRPr="008623A2">
              <w:rPr>
                <w:rFonts w:ascii="Times New Roman" w:eastAsia="Calibri" w:hAnsi="Times New Roman" w:cs="Times New Roman"/>
                <w:b/>
                <w:bCs/>
                <w:sz w:val="20"/>
                <w:szCs w:val="20"/>
                <w:lang w:eastAsia="ru-RU"/>
              </w:rPr>
              <w:t xml:space="preserve"> год проект</w:t>
            </w:r>
          </w:p>
        </w:tc>
        <w:tc>
          <w:tcPr>
            <w:tcW w:w="1229" w:type="dxa"/>
            <w:tcBorders>
              <w:top w:val="single" w:sz="4" w:space="0" w:color="auto"/>
              <w:left w:val="single" w:sz="4" w:space="0" w:color="auto"/>
              <w:right w:val="single" w:sz="4" w:space="0" w:color="auto"/>
            </w:tcBorders>
            <w:vAlign w:val="center"/>
          </w:tcPr>
          <w:p w:rsidR="008D0576" w:rsidRPr="008623A2" w:rsidRDefault="006B3D09" w:rsidP="003B2B2F">
            <w:pPr>
              <w:spacing w:after="0" w:line="240" w:lineRule="auto"/>
              <w:ind w:right="175"/>
              <w:rPr>
                <w:rFonts w:ascii="Times New Roman" w:eastAsia="Times New Roman" w:hAnsi="Times New Roman" w:cs="Times New Roman"/>
                <w:b/>
                <w:bCs/>
                <w:color w:val="000000"/>
                <w:sz w:val="20"/>
                <w:szCs w:val="20"/>
                <w:lang w:val="ky-KG" w:eastAsia="ky-KG"/>
              </w:rPr>
            </w:pPr>
            <w:r w:rsidRPr="008623A2">
              <w:rPr>
                <w:rFonts w:ascii="Times New Roman" w:eastAsia="Times New Roman" w:hAnsi="Times New Roman" w:cs="Times New Roman"/>
                <w:b/>
                <w:bCs/>
                <w:color w:val="000000"/>
                <w:sz w:val="20"/>
                <w:szCs w:val="20"/>
                <w:lang w:eastAsia="ky-KG"/>
              </w:rPr>
              <w:t xml:space="preserve">    </w:t>
            </w:r>
            <w:proofErr w:type="spellStart"/>
            <w:r w:rsidR="007D65FD" w:rsidRPr="008623A2">
              <w:rPr>
                <w:rFonts w:ascii="Times New Roman" w:eastAsia="Times New Roman" w:hAnsi="Times New Roman" w:cs="Times New Roman"/>
                <w:b/>
                <w:bCs/>
                <w:color w:val="000000"/>
                <w:sz w:val="20"/>
                <w:szCs w:val="20"/>
                <w:lang w:eastAsia="ky-KG"/>
              </w:rPr>
              <w:t>откл</w:t>
            </w:r>
            <w:proofErr w:type="spellEnd"/>
          </w:p>
        </w:tc>
        <w:tc>
          <w:tcPr>
            <w:tcW w:w="1228" w:type="dxa"/>
            <w:tcBorders>
              <w:top w:val="single" w:sz="4" w:space="0" w:color="auto"/>
              <w:left w:val="single" w:sz="4" w:space="0" w:color="auto"/>
              <w:right w:val="single" w:sz="4" w:space="0" w:color="auto"/>
            </w:tcBorders>
            <w:vAlign w:val="center"/>
          </w:tcPr>
          <w:p w:rsidR="008D0576" w:rsidRPr="008623A2" w:rsidRDefault="008A2044" w:rsidP="003B2B2F">
            <w:pPr>
              <w:spacing w:after="0"/>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6B3D09" w:rsidRPr="008623A2">
              <w:rPr>
                <w:rFonts w:ascii="Times New Roman" w:eastAsia="Calibri" w:hAnsi="Times New Roman" w:cs="Times New Roman"/>
                <w:b/>
                <w:bCs/>
                <w:sz w:val="20"/>
                <w:szCs w:val="20"/>
                <w:lang w:val="ky-KG" w:eastAsia="ru-RU"/>
              </w:rPr>
              <w:t>22</w:t>
            </w:r>
            <w:r w:rsidR="008D0576" w:rsidRPr="008623A2">
              <w:rPr>
                <w:rFonts w:ascii="Times New Roman" w:eastAsia="Calibri" w:hAnsi="Times New Roman" w:cs="Times New Roman"/>
                <w:b/>
                <w:bCs/>
                <w:sz w:val="20"/>
                <w:szCs w:val="20"/>
                <w:lang w:eastAsia="ru-RU"/>
              </w:rPr>
              <w:t xml:space="preserve"> год прогноз</w:t>
            </w:r>
          </w:p>
        </w:tc>
        <w:tc>
          <w:tcPr>
            <w:tcW w:w="1229" w:type="dxa"/>
            <w:tcBorders>
              <w:top w:val="single" w:sz="4" w:space="0" w:color="auto"/>
              <w:left w:val="single" w:sz="4" w:space="0" w:color="auto"/>
              <w:right w:val="single" w:sz="4" w:space="0" w:color="auto"/>
            </w:tcBorders>
            <w:vAlign w:val="center"/>
          </w:tcPr>
          <w:p w:rsidR="008D0576" w:rsidRPr="008623A2" w:rsidRDefault="008A2044" w:rsidP="003B2B2F">
            <w:pPr>
              <w:spacing w:after="0"/>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w:t>
            </w:r>
            <w:r w:rsidR="006B3D09" w:rsidRPr="008623A2">
              <w:rPr>
                <w:rFonts w:ascii="Times New Roman" w:eastAsia="Calibri" w:hAnsi="Times New Roman" w:cs="Times New Roman"/>
                <w:b/>
                <w:bCs/>
                <w:sz w:val="20"/>
                <w:szCs w:val="20"/>
                <w:lang w:val="ky-KG" w:eastAsia="ru-RU"/>
              </w:rPr>
              <w:t>3</w:t>
            </w:r>
            <w:r w:rsidR="008D0576" w:rsidRPr="008623A2">
              <w:rPr>
                <w:rFonts w:ascii="Times New Roman" w:eastAsia="Calibri" w:hAnsi="Times New Roman" w:cs="Times New Roman"/>
                <w:b/>
                <w:bCs/>
                <w:sz w:val="20"/>
                <w:szCs w:val="20"/>
                <w:lang w:eastAsia="ru-RU"/>
              </w:rPr>
              <w:t xml:space="preserve"> год прогноз</w:t>
            </w:r>
          </w:p>
        </w:tc>
      </w:tr>
      <w:tr w:rsidR="004672E3" w:rsidRPr="008623A2" w:rsidTr="004672E3">
        <w:trPr>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4672E3" w:rsidRPr="008623A2" w:rsidRDefault="004672E3" w:rsidP="00DD49CA">
            <w:pPr>
              <w:spacing w:after="0" w:line="240" w:lineRule="auto"/>
              <w:rPr>
                <w:rFonts w:ascii="Times New Roman" w:eastAsia="Times New Roman" w:hAnsi="Times New Roman" w:cs="Times New Roman"/>
                <w:bCs/>
                <w:sz w:val="20"/>
                <w:szCs w:val="20"/>
                <w:lang w:eastAsia="ru-RU"/>
              </w:rPr>
            </w:pPr>
            <w:r w:rsidRPr="008623A2">
              <w:rPr>
                <w:rFonts w:ascii="Times New Roman" w:eastAsia="Times New Roman" w:hAnsi="Times New Roman" w:cs="Times New Roman"/>
                <w:bCs/>
                <w:sz w:val="20"/>
                <w:szCs w:val="20"/>
                <w:lang w:eastAsia="ru-RU"/>
              </w:rPr>
              <w:t>Всего</w:t>
            </w:r>
          </w:p>
        </w:tc>
        <w:tc>
          <w:tcPr>
            <w:tcW w:w="1228" w:type="dxa"/>
            <w:tcBorders>
              <w:top w:val="single" w:sz="4" w:space="0" w:color="auto"/>
              <w:left w:val="nil"/>
              <w:bottom w:val="single" w:sz="4" w:space="0" w:color="auto"/>
              <w:right w:val="single" w:sz="4" w:space="0" w:color="auto"/>
            </w:tcBorders>
            <w:shd w:val="clear" w:color="auto" w:fill="auto"/>
            <w:vAlign w:val="center"/>
          </w:tcPr>
          <w:p w:rsidR="004672E3" w:rsidRPr="008623A2" w:rsidRDefault="006B3D09" w:rsidP="003B2B2F">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358,1</w:t>
            </w:r>
          </w:p>
        </w:tc>
        <w:tc>
          <w:tcPr>
            <w:tcW w:w="1229" w:type="dxa"/>
            <w:tcBorders>
              <w:top w:val="single" w:sz="4" w:space="0" w:color="auto"/>
              <w:left w:val="nil"/>
              <w:bottom w:val="single" w:sz="4" w:space="0" w:color="auto"/>
              <w:right w:val="single" w:sz="4" w:space="0" w:color="auto"/>
            </w:tcBorders>
            <w:shd w:val="clear" w:color="auto" w:fill="auto"/>
            <w:vAlign w:val="center"/>
          </w:tcPr>
          <w:p w:rsidR="004672E3" w:rsidRPr="008623A2" w:rsidRDefault="004672E3" w:rsidP="00DD49CA">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color w:val="000000"/>
                <w:sz w:val="20"/>
                <w:szCs w:val="20"/>
                <w:lang w:val="ky-KG" w:eastAsia="ky-KG"/>
              </w:rPr>
              <w:t>396,8</w:t>
            </w:r>
          </w:p>
        </w:tc>
        <w:tc>
          <w:tcPr>
            <w:tcW w:w="1228" w:type="dxa"/>
            <w:tcBorders>
              <w:top w:val="single" w:sz="4" w:space="0" w:color="auto"/>
              <w:left w:val="nil"/>
              <w:bottom w:val="single" w:sz="4" w:space="0" w:color="auto"/>
              <w:right w:val="single" w:sz="4" w:space="0" w:color="auto"/>
            </w:tcBorders>
            <w:shd w:val="clear" w:color="auto" w:fill="auto"/>
            <w:vAlign w:val="center"/>
          </w:tcPr>
          <w:p w:rsidR="004672E3" w:rsidRPr="008623A2" w:rsidRDefault="006B3D09" w:rsidP="00DD49CA">
            <w:pPr>
              <w:spacing w:after="0" w:line="240" w:lineRule="auto"/>
              <w:jc w:val="center"/>
              <w:rPr>
                <w:rFonts w:ascii="Times New Roman" w:eastAsia="Times New Roman" w:hAnsi="Times New Roman" w:cs="Times New Roman"/>
                <w:bCs/>
                <w:sz w:val="20"/>
                <w:szCs w:val="20"/>
                <w:lang w:eastAsia="ru-RU"/>
              </w:rPr>
            </w:pPr>
            <w:r w:rsidRPr="008623A2">
              <w:rPr>
                <w:rFonts w:ascii="Times New Roman" w:eastAsia="Times New Roman" w:hAnsi="Times New Roman" w:cs="Times New Roman"/>
                <w:color w:val="000000"/>
                <w:sz w:val="20"/>
                <w:szCs w:val="20"/>
                <w:lang w:eastAsia="ky-KG"/>
              </w:rPr>
              <w:t>384,3</w:t>
            </w:r>
          </w:p>
        </w:tc>
        <w:tc>
          <w:tcPr>
            <w:tcW w:w="1229" w:type="dxa"/>
            <w:tcBorders>
              <w:top w:val="single" w:sz="4" w:space="0" w:color="auto"/>
              <w:left w:val="nil"/>
              <w:bottom w:val="single" w:sz="4" w:space="0" w:color="auto"/>
              <w:right w:val="single" w:sz="4" w:space="0" w:color="auto"/>
            </w:tcBorders>
            <w:vAlign w:val="center"/>
          </w:tcPr>
          <w:p w:rsidR="004672E3" w:rsidRPr="008623A2" w:rsidRDefault="006B3D09" w:rsidP="003B2B2F">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-12,5</w:t>
            </w:r>
          </w:p>
        </w:tc>
        <w:tc>
          <w:tcPr>
            <w:tcW w:w="1228" w:type="dxa"/>
            <w:tcBorders>
              <w:top w:val="single" w:sz="4" w:space="0" w:color="auto"/>
              <w:left w:val="single" w:sz="4" w:space="0" w:color="auto"/>
              <w:bottom w:val="single" w:sz="4" w:space="0" w:color="auto"/>
              <w:right w:val="single" w:sz="4" w:space="0" w:color="auto"/>
            </w:tcBorders>
            <w:vAlign w:val="center"/>
          </w:tcPr>
          <w:p w:rsidR="004672E3" w:rsidRPr="008623A2" w:rsidRDefault="006B3D09" w:rsidP="00DD49CA">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sz w:val="20"/>
                <w:szCs w:val="20"/>
                <w:lang w:val="ky-KG" w:eastAsia="ky-KG"/>
              </w:rPr>
              <w:t>391</w:t>
            </w:r>
            <w:r w:rsidR="004672E3" w:rsidRPr="008623A2">
              <w:rPr>
                <w:rFonts w:ascii="Times New Roman" w:eastAsia="Times New Roman" w:hAnsi="Times New Roman" w:cs="Times New Roman"/>
                <w:sz w:val="20"/>
                <w:szCs w:val="20"/>
                <w:lang w:eastAsia="ky-KG"/>
              </w:rPr>
              <w:t>,</w:t>
            </w:r>
            <w:r w:rsidRPr="008623A2">
              <w:rPr>
                <w:rFonts w:ascii="Times New Roman" w:eastAsia="Times New Roman" w:hAnsi="Times New Roman" w:cs="Times New Roman"/>
                <w:sz w:val="20"/>
                <w:szCs w:val="20"/>
                <w:lang w:val="ky-KG" w:eastAsia="ky-KG"/>
              </w:rPr>
              <w:t>7</w:t>
            </w:r>
          </w:p>
        </w:tc>
        <w:tc>
          <w:tcPr>
            <w:tcW w:w="1229" w:type="dxa"/>
            <w:tcBorders>
              <w:top w:val="single" w:sz="4" w:space="0" w:color="auto"/>
              <w:left w:val="nil"/>
              <w:bottom w:val="single" w:sz="4" w:space="0" w:color="auto"/>
              <w:right w:val="single" w:sz="4" w:space="0" w:color="auto"/>
            </w:tcBorders>
            <w:vAlign w:val="center"/>
          </w:tcPr>
          <w:p w:rsidR="004672E3" w:rsidRPr="008623A2" w:rsidRDefault="00BB6BB2" w:rsidP="00DD49CA">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sz w:val="20"/>
                <w:szCs w:val="20"/>
                <w:lang w:val="ky-KG" w:eastAsia="ky-KG"/>
              </w:rPr>
              <w:t>39</w:t>
            </w:r>
            <w:r w:rsidR="006B3D09" w:rsidRPr="008623A2">
              <w:rPr>
                <w:rFonts w:ascii="Times New Roman" w:eastAsia="Times New Roman" w:hAnsi="Times New Roman" w:cs="Times New Roman"/>
                <w:sz w:val="20"/>
                <w:szCs w:val="20"/>
                <w:lang w:val="ky-KG" w:eastAsia="ky-KG"/>
              </w:rPr>
              <w:t>5</w:t>
            </w:r>
            <w:r w:rsidR="004672E3" w:rsidRPr="008623A2">
              <w:rPr>
                <w:rFonts w:ascii="Times New Roman" w:eastAsia="Times New Roman" w:hAnsi="Times New Roman" w:cs="Times New Roman"/>
                <w:sz w:val="20"/>
                <w:szCs w:val="20"/>
                <w:lang w:eastAsia="ky-KG"/>
              </w:rPr>
              <w:t>,</w:t>
            </w:r>
            <w:r w:rsidR="006B3D09" w:rsidRPr="008623A2">
              <w:rPr>
                <w:rFonts w:ascii="Times New Roman" w:eastAsia="Times New Roman" w:hAnsi="Times New Roman" w:cs="Times New Roman"/>
                <w:sz w:val="20"/>
                <w:szCs w:val="20"/>
                <w:lang w:val="ky-KG" w:eastAsia="ky-KG"/>
              </w:rPr>
              <w:t>4</w:t>
            </w:r>
          </w:p>
        </w:tc>
      </w:tr>
      <w:tr w:rsidR="004672E3" w:rsidRPr="008623A2" w:rsidTr="007D65FD">
        <w:trPr>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4672E3" w:rsidRPr="008623A2" w:rsidRDefault="004672E3" w:rsidP="00DD49CA">
            <w:pPr>
              <w:spacing w:after="0" w:line="240" w:lineRule="auto"/>
              <w:rPr>
                <w:rFonts w:ascii="Times New Roman" w:eastAsia="Times New Roman" w:hAnsi="Times New Roman" w:cs="Times New Roman"/>
                <w:bCs/>
                <w:iCs/>
                <w:sz w:val="20"/>
                <w:szCs w:val="20"/>
                <w:lang w:eastAsia="ru-RU"/>
              </w:rPr>
            </w:pPr>
            <w:r w:rsidRPr="008623A2">
              <w:rPr>
                <w:rFonts w:ascii="Times New Roman" w:eastAsia="Times New Roman" w:hAnsi="Times New Roman" w:cs="Times New Roman"/>
                <w:bCs/>
                <w:iCs/>
                <w:sz w:val="20"/>
                <w:szCs w:val="20"/>
                <w:lang w:eastAsia="ru-RU"/>
              </w:rPr>
              <w:t>бюджетные средства</w:t>
            </w:r>
          </w:p>
        </w:tc>
        <w:tc>
          <w:tcPr>
            <w:tcW w:w="1228" w:type="dxa"/>
            <w:tcBorders>
              <w:top w:val="single" w:sz="4" w:space="0" w:color="auto"/>
              <w:left w:val="nil"/>
              <w:bottom w:val="single" w:sz="4" w:space="0" w:color="auto"/>
              <w:right w:val="single" w:sz="4" w:space="0" w:color="auto"/>
            </w:tcBorders>
            <w:shd w:val="clear" w:color="auto" w:fill="auto"/>
            <w:vAlign w:val="center"/>
          </w:tcPr>
          <w:p w:rsidR="004672E3" w:rsidRPr="008623A2" w:rsidRDefault="006B3D09" w:rsidP="006B3D09">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color w:val="000000"/>
                <w:sz w:val="20"/>
                <w:szCs w:val="20"/>
                <w:lang w:val="ky-KG" w:eastAsia="ky-KG"/>
              </w:rPr>
              <w:t>358</w:t>
            </w:r>
            <w:r w:rsidR="004672E3" w:rsidRPr="008623A2">
              <w:rPr>
                <w:rFonts w:ascii="Times New Roman" w:eastAsia="Times New Roman" w:hAnsi="Times New Roman" w:cs="Times New Roman"/>
                <w:color w:val="000000"/>
                <w:sz w:val="20"/>
                <w:szCs w:val="20"/>
                <w:lang w:eastAsia="ky-KG"/>
              </w:rPr>
              <w:t>,</w:t>
            </w:r>
            <w:r w:rsidRPr="008623A2">
              <w:rPr>
                <w:rFonts w:ascii="Times New Roman" w:eastAsia="Times New Roman" w:hAnsi="Times New Roman" w:cs="Times New Roman"/>
                <w:color w:val="000000"/>
                <w:sz w:val="20"/>
                <w:szCs w:val="20"/>
                <w:lang w:val="ky-KG" w:eastAsia="ky-KG"/>
              </w:rPr>
              <w:t>1</w:t>
            </w:r>
          </w:p>
        </w:tc>
        <w:tc>
          <w:tcPr>
            <w:tcW w:w="1229" w:type="dxa"/>
            <w:tcBorders>
              <w:top w:val="single" w:sz="4" w:space="0" w:color="auto"/>
              <w:left w:val="nil"/>
              <w:bottom w:val="single" w:sz="4" w:space="0" w:color="auto"/>
              <w:right w:val="single" w:sz="4" w:space="0" w:color="auto"/>
            </w:tcBorders>
            <w:shd w:val="clear" w:color="auto" w:fill="auto"/>
            <w:vAlign w:val="center"/>
          </w:tcPr>
          <w:p w:rsidR="004672E3" w:rsidRPr="008623A2" w:rsidRDefault="004672E3" w:rsidP="00DD49CA">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color w:val="000000"/>
                <w:sz w:val="20"/>
                <w:szCs w:val="20"/>
                <w:lang w:val="ky-KG" w:eastAsia="ky-KG"/>
              </w:rPr>
              <w:t>396,8</w:t>
            </w:r>
          </w:p>
        </w:tc>
        <w:tc>
          <w:tcPr>
            <w:tcW w:w="1228" w:type="dxa"/>
            <w:tcBorders>
              <w:top w:val="single" w:sz="4" w:space="0" w:color="auto"/>
              <w:left w:val="nil"/>
              <w:bottom w:val="single" w:sz="4" w:space="0" w:color="auto"/>
              <w:right w:val="single" w:sz="4" w:space="0" w:color="auto"/>
            </w:tcBorders>
            <w:shd w:val="clear" w:color="auto" w:fill="auto"/>
            <w:vAlign w:val="center"/>
          </w:tcPr>
          <w:p w:rsidR="004672E3" w:rsidRPr="008623A2" w:rsidRDefault="006B3D09" w:rsidP="00DD49CA">
            <w:pPr>
              <w:spacing w:after="0" w:line="240" w:lineRule="auto"/>
              <w:jc w:val="center"/>
              <w:rPr>
                <w:rFonts w:ascii="Times New Roman" w:eastAsia="Times New Roman" w:hAnsi="Times New Roman" w:cs="Times New Roman"/>
                <w:bCs/>
                <w:sz w:val="20"/>
                <w:szCs w:val="20"/>
                <w:lang w:eastAsia="ru-RU"/>
              </w:rPr>
            </w:pPr>
            <w:r w:rsidRPr="008623A2">
              <w:rPr>
                <w:rFonts w:ascii="Times New Roman" w:eastAsia="Times New Roman" w:hAnsi="Times New Roman" w:cs="Times New Roman"/>
                <w:color w:val="000000"/>
                <w:sz w:val="20"/>
                <w:szCs w:val="20"/>
                <w:lang w:eastAsia="ky-KG"/>
              </w:rPr>
              <w:t>384,3</w:t>
            </w:r>
          </w:p>
        </w:tc>
        <w:tc>
          <w:tcPr>
            <w:tcW w:w="1229" w:type="dxa"/>
            <w:tcBorders>
              <w:top w:val="single" w:sz="4" w:space="0" w:color="auto"/>
              <w:left w:val="nil"/>
              <w:bottom w:val="single" w:sz="4" w:space="0" w:color="auto"/>
              <w:right w:val="single" w:sz="4" w:space="0" w:color="auto"/>
            </w:tcBorders>
            <w:vAlign w:val="center"/>
          </w:tcPr>
          <w:p w:rsidR="004672E3" w:rsidRPr="008623A2" w:rsidRDefault="006B3D09" w:rsidP="00DD49CA">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-12,5</w:t>
            </w:r>
          </w:p>
        </w:tc>
        <w:tc>
          <w:tcPr>
            <w:tcW w:w="1228" w:type="dxa"/>
            <w:tcBorders>
              <w:top w:val="single" w:sz="4" w:space="0" w:color="auto"/>
              <w:left w:val="single" w:sz="4" w:space="0" w:color="auto"/>
              <w:bottom w:val="single" w:sz="4" w:space="0" w:color="auto"/>
              <w:right w:val="single" w:sz="4" w:space="0" w:color="auto"/>
            </w:tcBorders>
            <w:vAlign w:val="center"/>
          </w:tcPr>
          <w:p w:rsidR="004672E3" w:rsidRPr="008623A2" w:rsidRDefault="006B3D09" w:rsidP="00DD49CA">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sz w:val="20"/>
                <w:szCs w:val="20"/>
                <w:lang w:val="ky-KG" w:eastAsia="ky-KG"/>
              </w:rPr>
              <w:t>391</w:t>
            </w:r>
            <w:r w:rsidR="004672E3" w:rsidRPr="008623A2">
              <w:rPr>
                <w:rFonts w:ascii="Times New Roman" w:eastAsia="Times New Roman" w:hAnsi="Times New Roman" w:cs="Times New Roman"/>
                <w:sz w:val="20"/>
                <w:szCs w:val="20"/>
                <w:lang w:eastAsia="ky-KG"/>
              </w:rPr>
              <w:t>,</w:t>
            </w:r>
            <w:r w:rsidRPr="008623A2">
              <w:rPr>
                <w:rFonts w:ascii="Times New Roman" w:eastAsia="Times New Roman" w:hAnsi="Times New Roman" w:cs="Times New Roman"/>
                <w:sz w:val="20"/>
                <w:szCs w:val="20"/>
                <w:lang w:val="ky-KG" w:eastAsia="ky-KG"/>
              </w:rPr>
              <w:t>7</w:t>
            </w:r>
          </w:p>
        </w:tc>
        <w:tc>
          <w:tcPr>
            <w:tcW w:w="1229" w:type="dxa"/>
            <w:tcBorders>
              <w:top w:val="single" w:sz="4" w:space="0" w:color="auto"/>
              <w:left w:val="nil"/>
              <w:bottom w:val="single" w:sz="4" w:space="0" w:color="auto"/>
              <w:right w:val="single" w:sz="4" w:space="0" w:color="auto"/>
            </w:tcBorders>
            <w:vAlign w:val="center"/>
          </w:tcPr>
          <w:p w:rsidR="004672E3" w:rsidRPr="008623A2" w:rsidRDefault="00BB6BB2" w:rsidP="00DD49CA">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sz w:val="20"/>
                <w:szCs w:val="20"/>
                <w:lang w:val="ky-KG" w:eastAsia="ky-KG"/>
              </w:rPr>
              <w:t>39</w:t>
            </w:r>
            <w:r w:rsidR="006B3D09" w:rsidRPr="008623A2">
              <w:rPr>
                <w:rFonts w:ascii="Times New Roman" w:eastAsia="Times New Roman" w:hAnsi="Times New Roman" w:cs="Times New Roman"/>
                <w:sz w:val="20"/>
                <w:szCs w:val="20"/>
                <w:lang w:val="ky-KG" w:eastAsia="ky-KG"/>
              </w:rPr>
              <w:t>5</w:t>
            </w:r>
            <w:r w:rsidR="004672E3" w:rsidRPr="008623A2">
              <w:rPr>
                <w:rFonts w:ascii="Times New Roman" w:eastAsia="Times New Roman" w:hAnsi="Times New Roman" w:cs="Times New Roman"/>
                <w:sz w:val="20"/>
                <w:szCs w:val="20"/>
                <w:lang w:eastAsia="ky-KG"/>
              </w:rPr>
              <w:t>,</w:t>
            </w:r>
            <w:r w:rsidR="006B3D09" w:rsidRPr="008623A2">
              <w:rPr>
                <w:rFonts w:ascii="Times New Roman" w:eastAsia="Times New Roman" w:hAnsi="Times New Roman" w:cs="Times New Roman"/>
                <w:sz w:val="20"/>
                <w:szCs w:val="20"/>
                <w:lang w:val="ky-KG" w:eastAsia="ky-KG"/>
              </w:rPr>
              <w:t>4</w:t>
            </w:r>
          </w:p>
        </w:tc>
      </w:tr>
    </w:tbl>
    <w:p w:rsidR="00B32AFF" w:rsidRPr="008623A2" w:rsidRDefault="00B32AFF" w:rsidP="00B32AFF">
      <w:pPr>
        <w:spacing w:after="0" w:line="240" w:lineRule="auto"/>
        <w:ind w:firstLine="709"/>
        <w:jc w:val="both"/>
        <w:rPr>
          <w:rFonts w:ascii="Times New Roman" w:eastAsia="Times New Roman" w:hAnsi="Times New Roman" w:cs="Times New Roman"/>
          <w:sz w:val="24"/>
          <w:szCs w:val="24"/>
          <w:lang w:val="ky-KG" w:eastAsia="ru-RU"/>
        </w:rPr>
      </w:pPr>
    </w:p>
    <w:p w:rsidR="00CE7CDA" w:rsidRPr="008623A2" w:rsidRDefault="00CE7CDA" w:rsidP="00CE7CDA">
      <w:pPr>
        <w:widowControl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Уменьшены расходы по бюджетным средствам на сумму 12,5 млн. сомов в рамках оптимизации бюджета в связи с уменьшением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w:t>
      </w:r>
      <w:proofErr w:type="spellStart"/>
      <w:r w:rsidRPr="008623A2">
        <w:rPr>
          <w:rFonts w:ascii="Times New Roman" w:eastAsia="Times New Roman" w:hAnsi="Times New Roman" w:cs="Times New Roman"/>
          <w:sz w:val="24"/>
          <w:szCs w:val="24"/>
          <w:lang w:eastAsia="ru-RU"/>
        </w:rPr>
        <w:t>коронавирусной</w:t>
      </w:r>
      <w:proofErr w:type="spellEnd"/>
      <w:r w:rsidRPr="008623A2">
        <w:rPr>
          <w:rFonts w:ascii="Times New Roman" w:eastAsia="Times New Roman" w:hAnsi="Times New Roman" w:cs="Times New Roman"/>
          <w:sz w:val="24"/>
          <w:szCs w:val="24"/>
          <w:lang w:eastAsia="ru-RU"/>
        </w:rPr>
        <w:t xml:space="preserve"> инфекции.</w:t>
      </w:r>
    </w:p>
    <w:p w:rsidR="00B32AFF" w:rsidRPr="008623A2" w:rsidRDefault="00B32AFF" w:rsidP="00B32AFF">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Расходы Общественной телерадиовещательной корпорации</w:t>
      </w:r>
      <w:r w:rsidRPr="008623A2">
        <w:rPr>
          <w:rFonts w:ascii="Times New Roman" w:eastAsia="Times New Roman" w:hAnsi="Times New Roman" w:cs="Times New Roman"/>
          <w:sz w:val="24"/>
          <w:szCs w:val="24"/>
          <w:lang w:val="ky-KG" w:eastAsia="ru-RU"/>
        </w:rPr>
        <w:t xml:space="preserve"> </w:t>
      </w:r>
      <w:r w:rsidR="00754DC0" w:rsidRPr="008623A2">
        <w:rPr>
          <w:rFonts w:ascii="Times New Roman" w:eastAsia="Times New Roman" w:hAnsi="Times New Roman" w:cs="Times New Roman"/>
          <w:sz w:val="24"/>
          <w:szCs w:val="24"/>
          <w:lang w:eastAsia="ru-RU"/>
        </w:rPr>
        <w:t>на 20</w:t>
      </w:r>
      <w:r w:rsidR="00754DC0" w:rsidRPr="008623A2">
        <w:rPr>
          <w:rFonts w:ascii="Times New Roman" w:eastAsia="Times New Roman" w:hAnsi="Times New Roman" w:cs="Times New Roman"/>
          <w:sz w:val="24"/>
          <w:szCs w:val="24"/>
          <w:lang w:val="ky-KG" w:eastAsia="ru-RU"/>
        </w:rPr>
        <w:t>2</w:t>
      </w:r>
      <w:r w:rsidR="006B3D09" w:rsidRPr="008623A2">
        <w:rPr>
          <w:rFonts w:ascii="Times New Roman" w:eastAsia="Times New Roman" w:hAnsi="Times New Roman" w:cs="Times New Roman"/>
          <w:sz w:val="24"/>
          <w:szCs w:val="24"/>
          <w:lang w:val="ky-KG" w:eastAsia="ru-RU"/>
        </w:rPr>
        <w:t>1</w:t>
      </w:r>
      <w:r w:rsidRPr="008623A2">
        <w:rPr>
          <w:rFonts w:ascii="Times New Roman" w:eastAsia="Times New Roman" w:hAnsi="Times New Roman" w:cs="Times New Roman"/>
          <w:sz w:val="24"/>
          <w:szCs w:val="24"/>
          <w:lang w:eastAsia="ru-RU"/>
        </w:rPr>
        <w:t xml:space="preserve"> год будут направлены на оплату по трансляции телерадиопрограмм.</w:t>
      </w:r>
    </w:p>
    <w:p w:rsidR="00BD1B52" w:rsidRPr="008623A2" w:rsidRDefault="00BD1B52" w:rsidP="008D0576">
      <w:pPr>
        <w:spacing w:after="0" w:line="240" w:lineRule="auto"/>
        <w:ind w:firstLine="708"/>
        <w:jc w:val="both"/>
        <w:rPr>
          <w:rFonts w:ascii="Times New Roman" w:eastAsia="Times New Roman" w:hAnsi="Times New Roman" w:cs="Times New Roman"/>
          <w:b/>
          <w:sz w:val="24"/>
          <w:szCs w:val="24"/>
          <w:lang w:val="ky-KG" w:eastAsia="ru-RU"/>
        </w:rPr>
      </w:pPr>
    </w:p>
    <w:p w:rsidR="005C34F0" w:rsidRPr="008623A2" w:rsidRDefault="00F1448D" w:rsidP="00FA15FB">
      <w:pPr>
        <w:spacing w:after="0" w:line="240" w:lineRule="auto"/>
        <w:ind w:firstLine="709"/>
        <w:jc w:val="center"/>
        <w:rPr>
          <w:rFonts w:ascii="Times New Roman" w:eastAsia="Times New Roman" w:hAnsi="Times New Roman" w:cs="Times New Roman"/>
          <w:b/>
          <w:sz w:val="24"/>
          <w:szCs w:val="24"/>
          <w:lang w:val="ky-KG" w:eastAsia="ru-RU"/>
        </w:rPr>
      </w:pPr>
      <w:r w:rsidRPr="008623A2">
        <w:rPr>
          <w:rFonts w:ascii="Times New Roman" w:eastAsia="Times New Roman" w:hAnsi="Times New Roman" w:cs="Times New Roman"/>
          <w:b/>
          <w:sz w:val="24"/>
          <w:szCs w:val="24"/>
          <w:lang w:val="ky-KG" w:eastAsia="ru-RU"/>
        </w:rPr>
        <w:t>Государственное агенство по делам моло</w:t>
      </w:r>
      <w:r w:rsidR="0022688B" w:rsidRPr="008623A2">
        <w:rPr>
          <w:rFonts w:ascii="Times New Roman" w:eastAsia="Times New Roman" w:hAnsi="Times New Roman" w:cs="Times New Roman"/>
          <w:b/>
          <w:sz w:val="24"/>
          <w:szCs w:val="24"/>
          <w:lang w:val="ky-KG" w:eastAsia="ru-RU"/>
        </w:rPr>
        <w:t>д</w:t>
      </w:r>
      <w:r w:rsidRPr="008623A2">
        <w:rPr>
          <w:rFonts w:ascii="Times New Roman" w:eastAsia="Times New Roman" w:hAnsi="Times New Roman" w:cs="Times New Roman"/>
          <w:b/>
          <w:sz w:val="24"/>
          <w:szCs w:val="24"/>
          <w:lang w:val="ky-KG" w:eastAsia="ru-RU"/>
        </w:rPr>
        <w:t>еж</w:t>
      </w:r>
      <w:r w:rsidR="005C34F0" w:rsidRPr="008623A2">
        <w:rPr>
          <w:rFonts w:ascii="Times New Roman" w:eastAsia="Times New Roman" w:hAnsi="Times New Roman" w:cs="Times New Roman"/>
          <w:b/>
          <w:sz w:val="24"/>
          <w:szCs w:val="24"/>
          <w:lang w:val="ky-KG" w:eastAsia="ru-RU"/>
        </w:rPr>
        <w:t>и, физической культуры и спорта</w:t>
      </w:r>
      <w:r w:rsidR="001F66C4" w:rsidRPr="008623A2">
        <w:rPr>
          <w:rFonts w:ascii="Times New Roman" w:eastAsia="Times New Roman" w:hAnsi="Times New Roman" w:cs="Times New Roman"/>
          <w:b/>
          <w:sz w:val="24"/>
          <w:szCs w:val="24"/>
          <w:lang w:val="ky-KG" w:eastAsia="ru-RU"/>
        </w:rPr>
        <w:t xml:space="preserve"> при Правительстве Кыргызской Республики</w:t>
      </w:r>
    </w:p>
    <w:p w:rsidR="00473F6D" w:rsidRPr="008623A2" w:rsidRDefault="006649DA" w:rsidP="00C4283B">
      <w:pPr>
        <w:pStyle w:val="tkTekst"/>
        <w:spacing w:after="0" w:line="240" w:lineRule="auto"/>
        <w:rPr>
          <w:rFonts w:ascii="Times New Roman" w:hAnsi="Times New Roman" w:cs="Times New Roman"/>
          <w:sz w:val="24"/>
          <w:szCs w:val="24"/>
          <w:lang w:val="ru-RU"/>
        </w:rPr>
      </w:pPr>
      <w:r w:rsidRPr="008623A2">
        <w:rPr>
          <w:rFonts w:ascii="Times New Roman" w:hAnsi="Times New Roman" w:cs="Times New Roman"/>
          <w:sz w:val="24"/>
          <w:szCs w:val="24"/>
          <w:lang w:val="ru-RU" w:eastAsia="ru-RU"/>
        </w:rPr>
        <w:t>Расходы</w:t>
      </w:r>
      <w:r w:rsidRPr="008623A2">
        <w:rPr>
          <w:rFonts w:ascii="Times New Roman" w:hAnsi="Times New Roman" w:cs="Times New Roman"/>
          <w:sz w:val="24"/>
          <w:szCs w:val="24"/>
          <w:lang w:eastAsia="ru-RU"/>
        </w:rPr>
        <w:t xml:space="preserve"> Государственно</w:t>
      </w:r>
      <w:proofErr w:type="spellStart"/>
      <w:r w:rsidRPr="008623A2">
        <w:rPr>
          <w:rFonts w:ascii="Times New Roman" w:hAnsi="Times New Roman" w:cs="Times New Roman"/>
          <w:sz w:val="24"/>
          <w:szCs w:val="24"/>
          <w:lang w:val="ru-RU" w:eastAsia="ru-RU"/>
        </w:rPr>
        <w:t>го</w:t>
      </w:r>
      <w:proofErr w:type="spellEnd"/>
      <w:r w:rsidRPr="008623A2">
        <w:rPr>
          <w:rFonts w:ascii="Times New Roman" w:hAnsi="Times New Roman" w:cs="Times New Roman"/>
          <w:sz w:val="24"/>
          <w:szCs w:val="24"/>
          <w:lang w:eastAsia="ru-RU"/>
        </w:rPr>
        <w:t xml:space="preserve"> агентств</w:t>
      </w:r>
      <w:r w:rsidRPr="008623A2">
        <w:rPr>
          <w:rFonts w:ascii="Times New Roman" w:hAnsi="Times New Roman" w:cs="Times New Roman"/>
          <w:sz w:val="24"/>
          <w:szCs w:val="24"/>
          <w:lang w:val="ru-RU" w:eastAsia="ru-RU"/>
        </w:rPr>
        <w:t>а</w:t>
      </w:r>
      <w:r w:rsidR="00473F6D" w:rsidRPr="008623A2">
        <w:rPr>
          <w:rFonts w:ascii="Times New Roman" w:hAnsi="Times New Roman" w:cs="Times New Roman"/>
          <w:sz w:val="24"/>
          <w:szCs w:val="24"/>
          <w:lang w:eastAsia="ru-RU"/>
        </w:rPr>
        <w:t xml:space="preserve"> по делам молодежи, физической культуры и спорта при Правительстве Кыргызской Республики (аппарат и подведомственные учреждения культуры) на </w:t>
      </w:r>
      <w:r w:rsidR="00EC4E1D" w:rsidRPr="008623A2">
        <w:rPr>
          <w:rFonts w:ascii="Times New Roman" w:hAnsi="Times New Roman" w:cs="Times New Roman"/>
          <w:b/>
          <w:sz w:val="24"/>
          <w:szCs w:val="24"/>
          <w:lang w:eastAsia="ru-RU"/>
        </w:rPr>
        <w:t>202</w:t>
      </w:r>
      <w:r w:rsidR="00EC4E1D" w:rsidRPr="008623A2">
        <w:rPr>
          <w:rFonts w:ascii="Times New Roman" w:hAnsi="Times New Roman" w:cs="Times New Roman"/>
          <w:b/>
          <w:sz w:val="24"/>
          <w:szCs w:val="24"/>
          <w:lang w:val="ru-RU" w:eastAsia="ru-RU"/>
        </w:rPr>
        <w:t>1</w:t>
      </w:r>
      <w:r w:rsidR="00473F6D" w:rsidRPr="008623A2">
        <w:rPr>
          <w:rFonts w:ascii="Times New Roman" w:hAnsi="Times New Roman" w:cs="Times New Roman"/>
          <w:b/>
          <w:sz w:val="24"/>
          <w:szCs w:val="24"/>
          <w:lang w:eastAsia="ru-RU"/>
        </w:rPr>
        <w:t xml:space="preserve"> год</w:t>
      </w:r>
      <w:r w:rsidR="00473F6D" w:rsidRPr="008623A2">
        <w:rPr>
          <w:rFonts w:ascii="Times New Roman" w:hAnsi="Times New Roman" w:cs="Times New Roman"/>
          <w:sz w:val="24"/>
          <w:szCs w:val="24"/>
          <w:lang w:eastAsia="ru-RU"/>
        </w:rPr>
        <w:t xml:space="preserve"> </w:t>
      </w:r>
      <w:r w:rsidRPr="008623A2">
        <w:rPr>
          <w:rFonts w:ascii="Times New Roman" w:hAnsi="Times New Roman" w:cs="Times New Roman"/>
          <w:sz w:val="24"/>
          <w:szCs w:val="24"/>
        </w:rPr>
        <w:t>предусмотрен</w:t>
      </w:r>
      <w:r w:rsidRPr="008623A2">
        <w:rPr>
          <w:rFonts w:ascii="Times New Roman" w:hAnsi="Times New Roman" w:cs="Times New Roman"/>
          <w:sz w:val="24"/>
          <w:szCs w:val="24"/>
          <w:lang w:val="ru-RU"/>
        </w:rPr>
        <w:t>ы в сумме</w:t>
      </w:r>
      <w:r w:rsidR="00473F6D" w:rsidRPr="008623A2">
        <w:rPr>
          <w:rFonts w:ascii="Times New Roman" w:hAnsi="Times New Roman" w:cs="Times New Roman"/>
          <w:sz w:val="24"/>
          <w:szCs w:val="24"/>
        </w:rPr>
        <w:t xml:space="preserve"> </w:t>
      </w:r>
      <w:r w:rsidR="0069105A" w:rsidRPr="008623A2">
        <w:rPr>
          <w:rFonts w:ascii="Times New Roman" w:hAnsi="Times New Roman" w:cs="Times New Roman"/>
          <w:b/>
          <w:sz w:val="24"/>
          <w:szCs w:val="24"/>
          <w:lang w:val="ru-RU"/>
        </w:rPr>
        <w:t>862</w:t>
      </w:r>
      <w:r w:rsidR="00F82FBA" w:rsidRPr="008623A2">
        <w:rPr>
          <w:rFonts w:ascii="Times New Roman" w:hAnsi="Times New Roman" w:cs="Times New Roman"/>
          <w:b/>
          <w:sz w:val="24"/>
          <w:szCs w:val="24"/>
        </w:rPr>
        <w:t>,</w:t>
      </w:r>
      <w:r w:rsidR="0069105A" w:rsidRPr="008623A2">
        <w:rPr>
          <w:rFonts w:ascii="Times New Roman" w:hAnsi="Times New Roman" w:cs="Times New Roman"/>
          <w:b/>
          <w:sz w:val="24"/>
          <w:szCs w:val="24"/>
          <w:lang w:val="ru-RU"/>
        </w:rPr>
        <w:t>9</w:t>
      </w:r>
      <w:r w:rsidR="00473F6D" w:rsidRPr="008623A2">
        <w:rPr>
          <w:rFonts w:ascii="Times New Roman" w:hAnsi="Times New Roman" w:cs="Times New Roman"/>
          <w:b/>
          <w:sz w:val="24"/>
          <w:szCs w:val="24"/>
        </w:rPr>
        <w:t xml:space="preserve"> </w:t>
      </w:r>
      <w:r w:rsidR="00DE2692" w:rsidRPr="008623A2">
        <w:rPr>
          <w:rFonts w:ascii="Times New Roman" w:hAnsi="Times New Roman" w:cs="Times New Roman"/>
          <w:b/>
          <w:sz w:val="24"/>
          <w:szCs w:val="24"/>
        </w:rPr>
        <w:t>млн. сомов</w:t>
      </w:r>
      <w:r w:rsidR="00473F6D" w:rsidRPr="008623A2">
        <w:rPr>
          <w:rFonts w:ascii="Times New Roman" w:hAnsi="Times New Roman" w:cs="Times New Roman"/>
          <w:sz w:val="24"/>
          <w:szCs w:val="24"/>
        </w:rPr>
        <w:t xml:space="preserve"> </w:t>
      </w:r>
      <w:r w:rsidR="00962C26" w:rsidRPr="008623A2">
        <w:rPr>
          <w:rFonts w:ascii="Times New Roman" w:hAnsi="Times New Roman" w:cs="Times New Roman"/>
          <w:sz w:val="24"/>
          <w:szCs w:val="24"/>
          <w:lang w:val="ru-RU"/>
        </w:rPr>
        <w:t xml:space="preserve">с </w:t>
      </w:r>
      <w:r w:rsidR="00966540" w:rsidRPr="008623A2">
        <w:rPr>
          <w:rFonts w:ascii="Times New Roman" w:hAnsi="Times New Roman" w:cs="Times New Roman"/>
          <w:sz w:val="24"/>
          <w:szCs w:val="24"/>
          <w:lang w:val="ru-RU"/>
        </w:rPr>
        <w:t>уменьшением</w:t>
      </w:r>
      <w:r w:rsidR="00962C26" w:rsidRPr="008623A2">
        <w:rPr>
          <w:rFonts w:ascii="Times New Roman" w:hAnsi="Times New Roman" w:cs="Times New Roman"/>
          <w:sz w:val="24"/>
          <w:szCs w:val="24"/>
          <w:lang w:val="ru-RU"/>
        </w:rPr>
        <w:t xml:space="preserve"> </w:t>
      </w:r>
      <w:r w:rsidR="000A04E0" w:rsidRPr="008623A2">
        <w:rPr>
          <w:rFonts w:ascii="Times New Roman" w:hAnsi="Times New Roman" w:cs="Times New Roman"/>
          <w:sz w:val="24"/>
          <w:szCs w:val="24"/>
        </w:rPr>
        <w:t xml:space="preserve">на </w:t>
      </w:r>
      <w:r w:rsidR="0069105A" w:rsidRPr="008623A2">
        <w:rPr>
          <w:rFonts w:ascii="Times New Roman" w:hAnsi="Times New Roman" w:cs="Times New Roman"/>
          <w:sz w:val="24"/>
          <w:szCs w:val="24"/>
          <w:lang w:val="ru-RU"/>
        </w:rPr>
        <w:t>92</w:t>
      </w:r>
      <w:r w:rsidR="00F82FBA" w:rsidRPr="008623A2">
        <w:rPr>
          <w:rFonts w:ascii="Times New Roman" w:hAnsi="Times New Roman" w:cs="Times New Roman"/>
          <w:sz w:val="24"/>
          <w:szCs w:val="24"/>
        </w:rPr>
        <w:t>,</w:t>
      </w:r>
      <w:r w:rsidR="0069105A" w:rsidRPr="008623A2">
        <w:rPr>
          <w:rFonts w:ascii="Times New Roman" w:hAnsi="Times New Roman" w:cs="Times New Roman"/>
          <w:sz w:val="24"/>
          <w:szCs w:val="24"/>
          <w:lang w:val="ru-RU"/>
        </w:rPr>
        <w:t>0</w:t>
      </w:r>
      <w:r w:rsidR="00962C26" w:rsidRPr="008623A2">
        <w:rPr>
          <w:rFonts w:ascii="Times New Roman" w:hAnsi="Times New Roman" w:cs="Times New Roman"/>
          <w:sz w:val="24"/>
          <w:szCs w:val="24"/>
        </w:rPr>
        <w:t xml:space="preserve"> </w:t>
      </w:r>
      <w:r w:rsidR="00DE2692" w:rsidRPr="008623A2">
        <w:rPr>
          <w:rFonts w:ascii="Times New Roman" w:hAnsi="Times New Roman" w:cs="Times New Roman"/>
          <w:sz w:val="24"/>
          <w:szCs w:val="24"/>
        </w:rPr>
        <w:t>млн. сомов</w:t>
      </w:r>
      <w:r w:rsidR="00962C26" w:rsidRPr="008623A2">
        <w:rPr>
          <w:rFonts w:ascii="Times New Roman" w:hAnsi="Times New Roman" w:cs="Times New Roman"/>
          <w:sz w:val="24"/>
          <w:szCs w:val="24"/>
          <w:lang w:val="ru-RU"/>
        </w:rPr>
        <w:t xml:space="preserve"> относительно утвержденного бюджета </w:t>
      </w:r>
      <w:r w:rsidR="00473F6D" w:rsidRPr="008623A2">
        <w:rPr>
          <w:rFonts w:ascii="Times New Roman" w:hAnsi="Times New Roman" w:cs="Times New Roman"/>
          <w:sz w:val="24"/>
          <w:szCs w:val="24"/>
        </w:rPr>
        <w:t>2</w:t>
      </w:r>
      <w:r w:rsidR="00966540" w:rsidRPr="008623A2">
        <w:rPr>
          <w:rFonts w:ascii="Times New Roman" w:hAnsi="Times New Roman" w:cs="Times New Roman"/>
          <w:sz w:val="24"/>
          <w:szCs w:val="24"/>
        </w:rPr>
        <w:t>0</w:t>
      </w:r>
      <w:r w:rsidR="00966540" w:rsidRPr="008623A2">
        <w:rPr>
          <w:rFonts w:ascii="Times New Roman" w:hAnsi="Times New Roman" w:cs="Times New Roman"/>
          <w:sz w:val="24"/>
          <w:szCs w:val="24"/>
          <w:lang w:val="ru-RU"/>
        </w:rPr>
        <w:t>20</w:t>
      </w:r>
      <w:r w:rsidR="00962C26" w:rsidRPr="008623A2">
        <w:rPr>
          <w:rFonts w:ascii="Times New Roman" w:hAnsi="Times New Roman" w:cs="Times New Roman"/>
          <w:sz w:val="24"/>
          <w:szCs w:val="24"/>
        </w:rPr>
        <w:t xml:space="preserve"> год</w:t>
      </w:r>
      <w:r w:rsidR="00962C26" w:rsidRPr="008623A2">
        <w:rPr>
          <w:rFonts w:ascii="Times New Roman" w:hAnsi="Times New Roman" w:cs="Times New Roman"/>
          <w:sz w:val="24"/>
          <w:szCs w:val="24"/>
          <w:lang w:val="ru-RU"/>
        </w:rPr>
        <w:t>а</w:t>
      </w:r>
      <w:r w:rsidR="009B2F28" w:rsidRPr="008623A2">
        <w:rPr>
          <w:rFonts w:ascii="Times New Roman" w:hAnsi="Times New Roman" w:cs="Times New Roman"/>
          <w:sz w:val="24"/>
          <w:szCs w:val="24"/>
          <w:lang w:val="ru-RU"/>
        </w:rPr>
        <w:t xml:space="preserve">, </w:t>
      </w:r>
      <w:r w:rsidR="00F82FBA" w:rsidRPr="008623A2">
        <w:rPr>
          <w:rFonts w:ascii="Times New Roman" w:hAnsi="Times New Roman" w:cs="Times New Roman"/>
          <w:sz w:val="24"/>
          <w:szCs w:val="24"/>
          <w:lang w:val="ru-RU"/>
        </w:rPr>
        <w:t xml:space="preserve">из них  </w:t>
      </w:r>
      <w:r w:rsidR="00966540" w:rsidRPr="008623A2">
        <w:rPr>
          <w:rFonts w:ascii="Times New Roman" w:hAnsi="Times New Roman" w:cs="Times New Roman"/>
          <w:sz w:val="24"/>
          <w:szCs w:val="24"/>
          <w:lang w:val="ru-RU"/>
        </w:rPr>
        <w:t>бюджетные средс</w:t>
      </w:r>
      <w:r w:rsidR="0069105A" w:rsidRPr="008623A2">
        <w:rPr>
          <w:rFonts w:ascii="Times New Roman" w:hAnsi="Times New Roman" w:cs="Times New Roman"/>
          <w:sz w:val="24"/>
          <w:szCs w:val="24"/>
          <w:lang w:val="ru-RU"/>
        </w:rPr>
        <w:t xml:space="preserve">тва </w:t>
      </w:r>
      <w:r w:rsidR="00966540" w:rsidRPr="008623A2">
        <w:rPr>
          <w:rFonts w:ascii="Times New Roman" w:hAnsi="Times New Roman" w:cs="Times New Roman"/>
          <w:sz w:val="24"/>
          <w:szCs w:val="24"/>
          <w:lang w:val="ru-RU"/>
        </w:rPr>
        <w:t>8</w:t>
      </w:r>
      <w:r w:rsidR="0069105A" w:rsidRPr="008623A2">
        <w:rPr>
          <w:rFonts w:ascii="Times New Roman" w:hAnsi="Times New Roman" w:cs="Times New Roman"/>
          <w:sz w:val="24"/>
          <w:szCs w:val="24"/>
          <w:lang w:val="ru-RU"/>
        </w:rPr>
        <w:t>48,7</w:t>
      </w:r>
      <w:r w:rsidR="004D581E" w:rsidRPr="008623A2">
        <w:rPr>
          <w:rFonts w:ascii="Times New Roman" w:hAnsi="Times New Roman" w:cs="Times New Roman"/>
          <w:sz w:val="24"/>
          <w:szCs w:val="24"/>
          <w:lang w:val="ru-RU"/>
        </w:rPr>
        <w:t xml:space="preserve"> млн. сомов, с </w:t>
      </w:r>
      <w:r w:rsidR="00966540" w:rsidRPr="008623A2">
        <w:rPr>
          <w:rFonts w:ascii="Times New Roman" w:hAnsi="Times New Roman" w:cs="Times New Roman"/>
          <w:sz w:val="24"/>
          <w:szCs w:val="24"/>
          <w:lang w:val="ru-RU"/>
        </w:rPr>
        <w:t>уменьшением</w:t>
      </w:r>
      <w:r w:rsidR="00F82FBA" w:rsidRPr="008623A2">
        <w:rPr>
          <w:rFonts w:ascii="Times New Roman" w:hAnsi="Times New Roman" w:cs="Times New Roman"/>
          <w:sz w:val="24"/>
          <w:szCs w:val="24"/>
          <w:lang w:val="ru-RU"/>
        </w:rPr>
        <w:t xml:space="preserve"> </w:t>
      </w:r>
      <w:r w:rsidR="000A04E0" w:rsidRPr="008623A2">
        <w:rPr>
          <w:rFonts w:ascii="Times New Roman" w:hAnsi="Times New Roman" w:cs="Times New Roman"/>
          <w:sz w:val="24"/>
          <w:szCs w:val="24"/>
          <w:lang w:val="ru-RU"/>
        </w:rPr>
        <w:t xml:space="preserve">на </w:t>
      </w:r>
      <w:r w:rsidR="0069105A" w:rsidRPr="008623A2">
        <w:rPr>
          <w:rFonts w:ascii="Times New Roman" w:hAnsi="Times New Roman" w:cs="Times New Roman"/>
          <w:sz w:val="24"/>
          <w:szCs w:val="24"/>
          <w:lang w:val="ru-RU"/>
        </w:rPr>
        <w:t>89,9</w:t>
      </w:r>
      <w:r w:rsidR="00B3394A" w:rsidRPr="008623A2">
        <w:rPr>
          <w:rFonts w:ascii="Times New Roman" w:hAnsi="Times New Roman" w:cs="Times New Roman"/>
          <w:sz w:val="24"/>
          <w:szCs w:val="24"/>
          <w:lang w:val="ru-RU"/>
        </w:rPr>
        <w:t xml:space="preserve"> млн. сомов</w:t>
      </w:r>
      <w:r w:rsidR="00A22AB2" w:rsidRPr="008623A2">
        <w:rPr>
          <w:rFonts w:ascii="Times New Roman" w:hAnsi="Times New Roman" w:cs="Times New Roman"/>
          <w:sz w:val="24"/>
          <w:szCs w:val="24"/>
          <w:lang w:val="ru-RU"/>
        </w:rPr>
        <w:t xml:space="preserve"> или на 9,6</w:t>
      </w:r>
      <w:r w:rsidR="00036084" w:rsidRPr="008623A2">
        <w:rPr>
          <w:rFonts w:ascii="Times New Roman" w:hAnsi="Times New Roman" w:cs="Times New Roman"/>
          <w:sz w:val="24"/>
          <w:szCs w:val="24"/>
          <w:lang w:val="ru-RU"/>
        </w:rPr>
        <w:t> %</w:t>
      </w:r>
      <w:r w:rsidR="00B3394A" w:rsidRPr="008623A2">
        <w:rPr>
          <w:rFonts w:ascii="Times New Roman" w:hAnsi="Times New Roman" w:cs="Times New Roman"/>
          <w:sz w:val="24"/>
          <w:szCs w:val="24"/>
          <w:lang w:val="ru-RU"/>
        </w:rPr>
        <w:t xml:space="preserve">, </w:t>
      </w:r>
      <w:r w:rsidR="007A2A26" w:rsidRPr="008623A2">
        <w:rPr>
          <w:rFonts w:ascii="Times New Roman" w:hAnsi="Times New Roman" w:cs="Times New Roman"/>
          <w:sz w:val="24"/>
          <w:szCs w:val="24"/>
          <w:lang w:val="ru-RU"/>
        </w:rPr>
        <w:t xml:space="preserve"> </w:t>
      </w:r>
      <w:r w:rsidR="00F82FBA" w:rsidRPr="008623A2">
        <w:rPr>
          <w:rFonts w:ascii="Times New Roman" w:hAnsi="Times New Roman" w:cs="Times New Roman"/>
          <w:sz w:val="24"/>
          <w:szCs w:val="24"/>
          <w:lang w:val="ru-RU"/>
        </w:rPr>
        <w:t>средств</w:t>
      </w:r>
      <w:r w:rsidR="00B3394A" w:rsidRPr="008623A2">
        <w:rPr>
          <w:rFonts w:ascii="Times New Roman" w:hAnsi="Times New Roman" w:cs="Times New Roman"/>
          <w:sz w:val="24"/>
          <w:szCs w:val="24"/>
          <w:lang w:val="ru-RU"/>
        </w:rPr>
        <w:t>а</w:t>
      </w:r>
      <w:r w:rsidR="00F82FBA" w:rsidRPr="008623A2">
        <w:rPr>
          <w:rFonts w:ascii="Times New Roman" w:hAnsi="Times New Roman" w:cs="Times New Roman"/>
          <w:sz w:val="24"/>
          <w:szCs w:val="24"/>
          <w:lang w:val="ru-RU"/>
        </w:rPr>
        <w:t xml:space="preserve"> специального</w:t>
      </w:r>
      <w:r w:rsidR="00D90FCF" w:rsidRPr="008623A2">
        <w:rPr>
          <w:rFonts w:ascii="Times New Roman" w:hAnsi="Times New Roman" w:cs="Times New Roman"/>
          <w:sz w:val="24"/>
          <w:szCs w:val="24"/>
          <w:lang w:val="ru-RU"/>
        </w:rPr>
        <w:t xml:space="preserve"> с</w:t>
      </w:r>
      <w:r w:rsidR="00B3394A" w:rsidRPr="008623A2">
        <w:rPr>
          <w:rFonts w:ascii="Times New Roman" w:hAnsi="Times New Roman" w:cs="Times New Roman"/>
          <w:sz w:val="24"/>
          <w:szCs w:val="24"/>
          <w:lang w:val="ru-RU"/>
        </w:rPr>
        <w:t xml:space="preserve">чета </w:t>
      </w:r>
      <w:r w:rsidR="003A2212" w:rsidRPr="008623A2">
        <w:rPr>
          <w:rFonts w:ascii="Times New Roman" w:hAnsi="Times New Roman" w:cs="Times New Roman"/>
          <w:sz w:val="24"/>
          <w:szCs w:val="24"/>
          <w:lang w:val="ru-RU"/>
        </w:rPr>
        <w:t xml:space="preserve"> 14,2</w:t>
      </w:r>
      <w:r w:rsidR="00F82FBA" w:rsidRPr="008623A2">
        <w:rPr>
          <w:rFonts w:ascii="Times New Roman" w:hAnsi="Times New Roman" w:cs="Times New Roman"/>
          <w:sz w:val="24"/>
          <w:szCs w:val="24"/>
          <w:lang w:val="ru-RU"/>
        </w:rPr>
        <w:t xml:space="preserve"> млн. сомов</w:t>
      </w:r>
      <w:r w:rsidR="00B3394A" w:rsidRPr="008623A2">
        <w:rPr>
          <w:rFonts w:ascii="Times New Roman" w:hAnsi="Times New Roman" w:cs="Times New Roman"/>
          <w:sz w:val="24"/>
          <w:szCs w:val="24"/>
          <w:lang w:val="ru-RU"/>
        </w:rPr>
        <w:t xml:space="preserve"> </w:t>
      </w:r>
      <w:r w:rsidR="003A2212" w:rsidRPr="008623A2">
        <w:rPr>
          <w:rFonts w:ascii="Times New Roman" w:hAnsi="Times New Roman" w:cs="Times New Roman"/>
          <w:sz w:val="24"/>
          <w:szCs w:val="24"/>
          <w:lang w:val="ru-RU"/>
        </w:rPr>
        <w:t>с уменьшением на 2,1</w:t>
      </w:r>
      <w:r w:rsidR="002A1D4D" w:rsidRPr="008623A2">
        <w:rPr>
          <w:rFonts w:ascii="Times New Roman" w:hAnsi="Times New Roman" w:cs="Times New Roman"/>
          <w:sz w:val="24"/>
          <w:szCs w:val="24"/>
          <w:lang w:val="ru-RU"/>
        </w:rPr>
        <w:t xml:space="preserve"> млн. сомов относительно</w:t>
      </w:r>
      <w:r w:rsidR="003A2212" w:rsidRPr="008623A2">
        <w:rPr>
          <w:rFonts w:ascii="Times New Roman" w:hAnsi="Times New Roman" w:cs="Times New Roman"/>
          <w:sz w:val="24"/>
          <w:szCs w:val="24"/>
          <w:lang w:val="ru-RU"/>
        </w:rPr>
        <w:t xml:space="preserve"> утвержденного бюджета на 2020</w:t>
      </w:r>
      <w:r w:rsidR="00B3394A" w:rsidRPr="008623A2">
        <w:rPr>
          <w:rFonts w:ascii="Times New Roman" w:hAnsi="Times New Roman" w:cs="Times New Roman"/>
          <w:sz w:val="24"/>
          <w:szCs w:val="24"/>
          <w:lang w:val="ru-RU"/>
        </w:rPr>
        <w:t xml:space="preserve"> год</w:t>
      </w:r>
      <w:r w:rsidR="008A2044" w:rsidRPr="008623A2">
        <w:rPr>
          <w:rFonts w:ascii="Times New Roman" w:hAnsi="Times New Roman" w:cs="Times New Roman"/>
          <w:sz w:val="24"/>
          <w:szCs w:val="24"/>
          <w:lang w:val="ru-RU"/>
        </w:rPr>
        <w:t>.</w:t>
      </w:r>
    </w:p>
    <w:p w:rsidR="00F1448D" w:rsidRPr="008623A2" w:rsidRDefault="00473F6D" w:rsidP="00E97AEE">
      <w:pPr>
        <w:spacing w:after="0" w:line="240" w:lineRule="auto"/>
        <w:jc w:val="right"/>
        <w:rPr>
          <w:rFonts w:ascii="Times New Roman" w:eastAsia="Times New Roman" w:hAnsi="Times New Roman" w:cs="Times New Roman"/>
          <w:szCs w:val="24"/>
          <w:lang w:val="ky-KG" w:eastAsia="ru-RU"/>
        </w:rPr>
      </w:pPr>
      <w:r w:rsidRPr="008623A2">
        <w:rPr>
          <w:rFonts w:ascii="Times New Roman" w:eastAsia="Times New Roman" w:hAnsi="Times New Roman" w:cs="Times New Roman"/>
          <w:szCs w:val="24"/>
          <w:lang w:val="ky-KG" w:eastAsia="ru-RU"/>
        </w:rPr>
        <w:t>м</w:t>
      </w:r>
      <w:r w:rsidR="0022688B" w:rsidRPr="008623A2">
        <w:rPr>
          <w:rFonts w:ascii="Times New Roman" w:eastAsia="Times New Roman" w:hAnsi="Times New Roman" w:cs="Times New Roman"/>
          <w:szCs w:val="24"/>
          <w:lang w:val="ky-KG" w:eastAsia="ru-RU"/>
        </w:rPr>
        <w:t>лн. сомов</w:t>
      </w:r>
    </w:p>
    <w:tbl>
      <w:tblPr>
        <w:tblStyle w:val="270"/>
        <w:tblW w:w="0" w:type="auto"/>
        <w:tblInd w:w="108" w:type="dxa"/>
        <w:tblLayout w:type="fixed"/>
        <w:tblLook w:val="04A0" w:firstRow="1" w:lastRow="0" w:firstColumn="1" w:lastColumn="0" w:noHBand="0" w:noVBand="1"/>
      </w:tblPr>
      <w:tblGrid>
        <w:gridCol w:w="2127"/>
        <w:gridCol w:w="1228"/>
        <w:gridCol w:w="1229"/>
        <w:gridCol w:w="1228"/>
        <w:gridCol w:w="1229"/>
        <w:gridCol w:w="1228"/>
        <w:gridCol w:w="1370"/>
      </w:tblGrid>
      <w:tr w:rsidR="000953E5" w:rsidRPr="008623A2" w:rsidTr="009B11A0">
        <w:tc>
          <w:tcPr>
            <w:tcW w:w="2127" w:type="dxa"/>
            <w:tcBorders>
              <w:top w:val="single" w:sz="4" w:space="0" w:color="auto"/>
              <w:left w:val="single" w:sz="4" w:space="0" w:color="auto"/>
              <w:bottom w:val="single" w:sz="4" w:space="0" w:color="auto"/>
              <w:right w:val="single" w:sz="4" w:space="0" w:color="auto"/>
            </w:tcBorders>
            <w:vAlign w:val="center"/>
            <w:hideMark/>
          </w:tcPr>
          <w:p w:rsidR="000953E5" w:rsidRPr="008623A2" w:rsidRDefault="000953E5" w:rsidP="00DC1570">
            <w:pP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 xml:space="preserve">Наименование </w:t>
            </w:r>
          </w:p>
        </w:tc>
        <w:tc>
          <w:tcPr>
            <w:tcW w:w="1228" w:type="dxa"/>
            <w:tcBorders>
              <w:top w:val="single" w:sz="4" w:space="0" w:color="auto"/>
              <w:left w:val="single" w:sz="4" w:space="0" w:color="auto"/>
              <w:bottom w:val="single" w:sz="4" w:space="0" w:color="auto"/>
              <w:right w:val="single" w:sz="4" w:space="0" w:color="auto"/>
            </w:tcBorders>
            <w:vAlign w:val="center"/>
            <w:hideMark/>
          </w:tcPr>
          <w:p w:rsidR="000953E5" w:rsidRPr="008623A2" w:rsidRDefault="00B3394A"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EC4E1D" w:rsidRPr="008623A2">
              <w:rPr>
                <w:rFonts w:ascii="Times New Roman" w:eastAsia="Calibri" w:hAnsi="Times New Roman" w:cs="Times New Roman"/>
                <w:b/>
                <w:bCs/>
                <w:sz w:val="20"/>
                <w:szCs w:val="20"/>
                <w:lang w:val="ky-KG" w:eastAsia="ru-RU"/>
              </w:rPr>
              <w:t>9</w:t>
            </w:r>
            <w:r w:rsidR="000953E5" w:rsidRPr="008623A2">
              <w:rPr>
                <w:rFonts w:ascii="Times New Roman" w:eastAsia="Calibri" w:hAnsi="Times New Roman" w:cs="Times New Roman"/>
                <w:b/>
                <w:bCs/>
                <w:sz w:val="20"/>
                <w:szCs w:val="20"/>
                <w:lang w:eastAsia="ru-RU"/>
              </w:rPr>
              <w:t xml:space="preserve"> год факт</w:t>
            </w:r>
          </w:p>
        </w:tc>
        <w:tc>
          <w:tcPr>
            <w:tcW w:w="1229" w:type="dxa"/>
            <w:tcBorders>
              <w:top w:val="single" w:sz="4" w:space="0" w:color="auto"/>
              <w:left w:val="single" w:sz="4" w:space="0" w:color="auto"/>
              <w:bottom w:val="single" w:sz="4" w:space="0" w:color="auto"/>
              <w:right w:val="single" w:sz="4" w:space="0" w:color="auto"/>
            </w:tcBorders>
            <w:vAlign w:val="center"/>
            <w:hideMark/>
          </w:tcPr>
          <w:p w:rsidR="000953E5" w:rsidRPr="008623A2" w:rsidRDefault="00EC4E1D" w:rsidP="00DC1570">
            <w:pPr>
              <w:jc w:val="center"/>
              <w:rPr>
                <w:rFonts w:ascii="Times New Roman" w:eastAsia="Calibri" w:hAnsi="Times New Roman" w:cs="Times New Roman"/>
                <w:b/>
                <w:bCs/>
                <w:sz w:val="20"/>
                <w:szCs w:val="20"/>
                <w:lang w:val="ky-KG" w:eastAsia="ru-RU"/>
              </w:rPr>
            </w:pPr>
            <w:r w:rsidRPr="008623A2">
              <w:rPr>
                <w:rFonts w:ascii="Times New Roman" w:eastAsia="Calibri" w:hAnsi="Times New Roman" w:cs="Times New Roman"/>
                <w:b/>
                <w:bCs/>
                <w:sz w:val="20"/>
                <w:szCs w:val="20"/>
                <w:lang w:eastAsia="ru-RU"/>
              </w:rPr>
              <w:t>2020</w:t>
            </w:r>
            <w:r w:rsidR="007D65FD" w:rsidRPr="008623A2">
              <w:rPr>
                <w:rFonts w:ascii="Times New Roman" w:eastAsia="Calibri" w:hAnsi="Times New Roman" w:cs="Times New Roman"/>
                <w:b/>
                <w:bCs/>
                <w:sz w:val="20"/>
                <w:szCs w:val="20"/>
                <w:lang w:eastAsia="ru-RU"/>
              </w:rPr>
              <w:t xml:space="preserve"> год </w:t>
            </w:r>
            <w:proofErr w:type="spellStart"/>
            <w:r w:rsidR="007D65FD" w:rsidRPr="008623A2">
              <w:rPr>
                <w:rFonts w:ascii="Times New Roman" w:eastAsia="Calibri" w:hAnsi="Times New Roman" w:cs="Times New Roman"/>
                <w:b/>
                <w:bCs/>
                <w:sz w:val="20"/>
                <w:szCs w:val="20"/>
                <w:lang w:eastAsia="ru-RU"/>
              </w:rPr>
              <w:t>утвержд</w:t>
            </w:r>
            <w:proofErr w:type="spellEnd"/>
          </w:p>
        </w:tc>
        <w:tc>
          <w:tcPr>
            <w:tcW w:w="1228" w:type="dxa"/>
            <w:tcBorders>
              <w:top w:val="single" w:sz="4" w:space="0" w:color="auto"/>
              <w:left w:val="single" w:sz="4" w:space="0" w:color="auto"/>
              <w:bottom w:val="single" w:sz="4" w:space="0" w:color="auto"/>
              <w:right w:val="single" w:sz="4" w:space="0" w:color="auto"/>
            </w:tcBorders>
            <w:vAlign w:val="center"/>
          </w:tcPr>
          <w:p w:rsidR="000953E5" w:rsidRPr="008623A2" w:rsidRDefault="00B3394A"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EC4E1D" w:rsidRPr="008623A2">
              <w:rPr>
                <w:rFonts w:ascii="Times New Roman" w:eastAsia="Calibri" w:hAnsi="Times New Roman" w:cs="Times New Roman"/>
                <w:b/>
                <w:bCs/>
                <w:sz w:val="20"/>
                <w:szCs w:val="20"/>
                <w:lang w:val="ky-KG" w:eastAsia="ru-RU"/>
              </w:rPr>
              <w:t>21</w:t>
            </w:r>
            <w:r w:rsidR="000953E5" w:rsidRPr="008623A2">
              <w:rPr>
                <w:rFonts w:ascii="Times New Roman" w:eastAsia="Calibri" w:hAnsi="Times New Roman" w:cs="Times New Roman"/>
                <w:b/>
                <w:bCs/>
                <w:sz w:val="20"/>
                <w:szCs w:val="20"/>
                <w:lang w:eastAsia="ru-RU"/>
              </w:rPr>
              <w:t xml:space="preserve"> год проект</w:t>
            </w:r>
          </w:p>
        </w:tc>
        <w:tc>
          <w:tcPr>
            <w:tcW w:w="1229" w:type="dxa"/>
            <w:tcBorders>
              <w:top w:val="single" w:sz="4" w:space="0" w:color="auto"/>
              <w:left w:val="single" w:sz="4" w:space="0" w:color="auto"/>
              <w:bottom w:val="single" w:sz="4" w:space="0" w:color="auto"/>
              <w:right w:val="single" w:sz="4" w:space="0" w:color="auto"/>
            </w:tcBorders>
            <w:vAlign w:val="center"/>
            <w:hideMark/>
          </w:tcPr>
          <w:p w:rsidR="000953E5" w:rsidRPr="008623A2" w:rsidRDefault="007D65FD" w:rsidP="00036084">
            <w:pPr>
              <w:ind w:right="175"/>
              <w:jc w:val="center"/>
              <w:rPr>
                <w:rFonts w:ascii="Times New Roman" w:eastAsia="Times New Roman" w:hAnsi="Times New Roman" w:cs="Times New Roman"/>
                <w:b/>
                <w:bCs/>
                <w:color w:val="000000"/>
                <w:sz w:val="20"/>
                <w:szCs w:val="20"/>
                <w:lang w:val="ky-KG" w:eastAsia="ky-KG"/>
              </w:rPr>
            </w:pPr>
            <w:proofErr w:type="spellStart"/>
            <w:r w:rsidRPr="008623A2">
              <w:rPr>
                <w:rFonts w:ascii="Times New Roman" w:eastAsia="Times New Roman" w:hAnsi="Times New Roman" w:cs="Times New Roman"/>
                <w:b/>
                <w:bCs/>
                <w:color w:val="000000"/>
                <w:sz w:val="20"/>
                <w:szCs w:val="20"/>
                <w:lang w:eastAsia="ky-KG"/>
              </w:rPr>
              <w:t>откл</w:t>
            </w:r>
            <w:proofErr w:type="spellEnd"/>
          </w:p>
        </w:tc>
        <w:tc>
          <w:tcPr>
            <w:tcW w:w="1228" w:type="dxa"/>
            <w:tcBorders>
              <w:top w:val="single" w:sz="4" w:space="0" w:color="auto"/>
              <w:left w:val="single" w:sz="4" w:space="0" w:color="auto"/>
              <w:bottom w:val="single" w:sz="4" w:space="0" w:color="auto"/>
              <w:right w:val="single" w:sz="4" w:space="0" w:color="auto"/>
            </w:tcBorders>
            <w:vAlign w:val="center"/>
            <w:hideMark/>
          </w:tcPr>
          <w:p w:rsidR="000953E5" w:rsidRPr="008623A2" w:rsidRDefault="00B3394A"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w:t>
            </w:r>
            <w:r w:rsidR="00EC4E1D" w:rsidRPr="008623A2">
              <w:rPr>
                <w:rFonts w:ascii="Times New Roman" w:eastAsia="Calibri" w:hAnsi="Times New Roman" w:cs="Times New Roman"/>
                <w:b/>
                <w:bCs/>
                <w:sz w:val="20"/>
                <w:szCs w:val="20"/>
                <w:lang w:val="ky-KG" w:eastAsia="ru-RU"/>
              </w:rPr>
              <w:t>2</w:t>
            </w:r>
            <w:r w:rsidR="000953E5" w:rsidRPr="008623A2">
              <w:rPr>
                <w:rFonts w:ascii="Times New Roman" w:eastAsia="Calibri" w:hAnsi="Times New Roman" w:cs="Times New Roman"/>
                <w:b/>
                <w:bCs/>
                <w:sz w:val="20"/>
                <w:szCs w:val="20"/>
                <w:lang w:eastAsia="ru-RU"/>
              </w:rPr>
              <w:t xml:space="preserve"> год прогноз</w:t>
            </w:r>
          </w:p>
        </w:tc>
        <w:tc>
          <w:tcPr>
            <w:tcW w:w="1370" w:type="dxa"/>
            <w:tcBorders>
              <w:top w:val="single" w:sz="4" w:space="0" w:color="auto"/>
              <w:left w:val="single" w:sz="4" w:space="0" w:color="auto"/>
              <w:bottom w:val="single" w:sz="4" w:space="0" w:color="auto"/>
              <w:right w:val="single" w:sz="4" w:space="0" w:color="auto"/>
            </w:tcBorders>
            <w:vAlign w:val="center"/>
            <w:hideMark/>
          </w:tcPr>
          <w:p w:rsidR="000953E5" w:rsidRPr="008623A2" w:rsidRDefault="00B3394A" w:rsidP="00DC1570">
            <w:pPr>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w:t>
            </w:r>
            <w:r w:rsidR="00EC4E1D" w:rsidRPr="008623A2">
              <w:rPr>
                <w:rFonts w:ascii="Times New Roman" w:eastAsia="Calibri" w:hAnsi="Times New Roman" w:cs="Times New Roman"/>
                <w:b/>
                <w:bCs/>
                <w:sz w:val="20"/>
                <w:szCs w:val="20"/>
                <w:lang w:val="ky-KG" w:eastAsia="ru-RU"/>
              </w:rPr>
              <w:t>3</w:t>
            </w:r>
            <w:r w:rsidR="000953E5" w:rsidRPr="008623A2">
              <w:rPr>
                <w:rFonts w:ascii="Times New Roman" w:eastAsia="Calibri" w:hAnsi="Times New Roman" w:cs="Times New Roman"/>
                <w:b/>
                <w:bCs/>
                <w:sz w:val="20"/>
                <w:szCs w:val="20"/>
                <w:lang w:eastAsia="ru-RU"/>
              </w:rPr>
              <w:t xml:space="preserve"> год прогноз</w:t>
            </w:r>
          </w:p>
        </w:tc>
      </w:tr>
      <w:tr w:rsidR="00EC4E1D" w:rsidRPr="008623A2" w:rsidTr="009B11A0">
        <w:trPr>
          <w:trHeight w:val="315"/>
        </w:trPr>
        <w:tc>
          <w:tcPr>
            <w:tcW w:w="2127" w:type="dxa"/>
            <w:tcBorders>
              <w:top w:val="single" w:sz="4" w:space="0" w:color="auto"/>
              <w:left w:val="single" w:sz="4" w:space="0" w:color="auto"/>
              <w:bottom w:val="single" w:sz="4" w:space="0" w:color="auto"/>
              <w:right w:val="single" w:sz="4" w:space="0" w:color="auto"/>
            </w:tcBorders>
            <w:hideMark/>
          </w:tcPr>
          <w:p w:rsidR="00EC4E1D" w:rsidRPr="008623A2" w:rsidRDefault="00EC4E1D" w:rsidP="003F24E1">
            <w:pPr>
              <w:rPr>
                <w:rFonts w:ascii="Times New Roman" w:hAnsi="Times New Roman" w:cs="Times New Roman"/>
                <w:color w:val="000000" w:themeColor="text1"/>
                <w:sz w:val="20"/>
                <w:szCs w:val="20"/>
                <w:lang w:val="ky-KG"/>
              </w:rPr>
            </w:pPr>
            <w:r w:rsidRPr="008623A2">
              <w:rPr>
                <w:rFonts w:ascii="Times New Roman" w:hAnsi="Times New Roman" w:cs="Times New Roman"/>
                <w:color w:val="000000" w:themeColor="text1"/>
                <w:sz w:val="20"/>
                <w:szCs w:val="20"/>
                <w:lang w:val="ky-KG"/>
              </w:rPr>
              <w:t xml:space="preserve">Всего </w:t>
            </w:r>
          </w:p>
        </w:tc>
        <w:tc>
          <w:tcPr>
            <w:tcW w:w="1228" w:type="dxa"/>
            <w:tcBorders>
              <w:top w:val="single" w:sz="4" w:space="0" w:color="auto"/>
              <w:left w:val="single" w:sz="4" w:space="0" w:color="auto"/>
              <w:bottom w:val="single" w:sz="4" w:space="0" w:color="auto"/>
              <w:right w:val="single" w:sz="4" w:space="0" w:color="auto"/>
            </w:tcBorders>
          </w:tcPr>
          <w:p w:rsidR="00EC4E1D" w:rsidRPr="008623A2" w:rsidRDefault="00C03F89" w:rsidP="003F24E1">
            <w:pPr>
              <w:jc w:val="center"/>
              <w:rPr>
                <w:rFonts w:ascii="Times New Roman" w:hAnsi="Times New Roman" w:cs="Times New Roman"/>
                <w:color w:val="000000" w:themeColor="text1"/>
                <w:sz w:val="20"/>
                <w:szCs w:val="20"/>
                <w:lang w:val="ky-KG"/>
              </w:rPr>
            </w:pPr>
            <w:r w:rsidRPr="008623A2">
              <w:rPr>
                <w:rFonts w:ascii="Times New Roman" w:hAnsi="Times New Roman" w:cs="Times New Roman"/>
                <w:color w:val="000000" w:themeColor="text1"/>
                <w:sz w:val="20"/>
                <w:szCs w:val="20"/>
                <w:lang w:val="ky-KG"/>
              </w:rPr>
              <w:t>878,8</w:t>
            </w:r>
          </w:p>
        </w:tc>
        <w:tc>
          <w:tcPr>
            <w:tcW w:w="1229" w:type="dxa"/>
            <w:tcBorders>
              <w:top w:val="single" w:sz="4" w:space="0" w:color="auto"/>
              <w:left w:val="single" w:sz="4" w:space="0" w:color="auto"/>
              <w:bottom w:val="single" w:sz="4" w:space="0" w:color="auto"/>
              <w:right w:val="single" w:sz="4" w:space="0" w:color="auto"/>
            </w:tcBorders>
          </w:tcPr>
          <w:p w:rsidR="00EC4E1D" w:rsidRPr="008623A2" w:rsidRDefault="003A2212" w:rsidP="00382916">
            <w:pPr>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954,9</w:t>
            </w:r>
          </w:p>
        </w:tc>
        <w:tc>
          <w:tcPr>
            <w:tcW w:w="1228" w:type="dxa"/>
            <w:tcBorders>
              <w:top w:val="single" w:sz="4" w:space="0" w:color="auto"/>
              <w:left w:val="single" w:sz="4" w:space="0" w:color="auto"/>
              <w:bottom w:val="single" w:sz="4" w:space="0" w:color="auto"/>
              <w:right w:val="single" w:sz="4" w:space="0" w:color="auto"/>
            </w:tcBorders>
          </w:tcPr>
          <w:p w:rsidR="00EC4E1D" w:rsidRPr="008623A2" w:rsidRDefault="001269D5" w:rsidP="001269D5">
            <w:pPr>
              <w:jc w:val="center"/>
              <w:rPr>
                <w:rFonts w:ascii="Times New Roman" w:hAnsi="Times New Roman" w:cs="Times New Roman"/>
                <w:color w:val="000000" w:themeColor="text1"/>
                <w:sz w:val="20"/>
                <w:szCs w:val="20"/>
                <w:lang w:val="ky-KG"/>
              </w:rPr>
            </w:pPr>
            <w:r w:rsidRPr="008623A2">
              <w:rPr>
                <w:rFonts w:ascii="Times New Roman" w:hAnsi="Times New Roman" w:cs="Times New Roman"/>
                <w:color w:val="000000" w:themeColor="text1"/>
                <w:sz w:val="20"/>
                <w:szCs w:val="20"/>
                <w:lang w:val="ky-KG"/>
              </w:rPr>
              <w:t>862,9</w:t>
            </w:r>
          </w:p>
        </w:tc>
        <w:tc>
          <w:tcPr>
            <w:tcW w:w="1229" w:type="dxa"/>
            <w:tcBorders>
              <w:top w:val="single" w:sz="4" w:space="0" w:color="auto"/>
              <w:left w:val="single" w:sz="4" w:space="0" w:color="auto"/>
              <w:bottom w:val="single" w:sz="4" w:space="0" w:color="auto"/>
              <w:right w:val="single" w:sz="4" w:space="0" w:color="auto"/>
            </w:tcBorders>
          </w:tcPr>
          <w:p w:rsidR="00EC4E1D" w:rsidRPr="008623A2" w:rsidRDefault="003A2212" w:rsidP="003F24E1">
            <w:pPr>
              <w:jc w:val="center"/>
              <w:rPr>
                <w:rFonts w:ascii="Times New Roman" w:hAnsi="Times New Roman" w:cs="Times New Roman"/>
                <w:color w:val="000000" w:themeColor="text1"/>
                <w:sz w:val="20"/>
                <w:szCs w:val="20"/>
                <w:lang w:val="ky-KG"/>
              </w:rPr>
            </w:pPr>
            <w:r w:rsidRPr="008623A2">
              <w:rPr>
                <w:rFonts w:ascii="Times New Roman" w:hAnsi="Times New Roman" w:cs="Times New Roman"/>
                <w:color w:val="000000" w:themeColor="text1"/>
                <w:sz w:val="20"/>
                <w:szCs w:val="20"/>
                <w:lang w:val="ky-KG"/>
              </w:rPr>
              <w:t>-</w:t>
            </w:r>
            <w:r w:rsidR="001F039F" w:rsidRPr="008623A2">
              <w:rPr>
                <w:rFonts w:ascii="Times New Roman" w:hAnsi="Times New Roman" w:cs="Times New Roman"/>
                <w:color w:val="000000" w:themeColor="text1"/>
                <w:sz w:val="20"/>
                <w:szCs w:val="20"/>
                <w:lang w:val="ky-KG"/>
              </w:rPr>
              <w:t>9</w:t>
            </w:r>
            <w:r w:rsidRPr="008623A2">
              <w:rPr>
                <w:rFonts w:ascii="Times New Roman" w:hAnsi="Times New Roman" w:cs="Times New Roman"/>
                <w:color w:val="000000" w:themeColor="text1"/>
                <w:sz w:val="20"/>
                <w:szCs w:val="20"/>
                <w:lang w:val="ky-KG"/>
              </w:rPr>
              <w:t>2</w:t>
            </w:r>
            <w:r w:rsidR="00A20FC3" w:rsidRPr="008623A2">
              <w:rPr>
                <w:rFonts w:ascii="Times New Roman" w:hAnsi="Times New Roman" w:cs="Times New Roman"/>
                <w:color w:val="000000" w:themeColor="text1"/>
                <w:sz w:val="20"/>
                <w:szCs w:val="20"/>
                <w:lang w:val="ky-KG"/>
              </w:rPr>
              <w:t>,</w:t>
            </w:r>
            <w:r w:rsidR="001F039F" w:rsidRPr="008623A2">
              <w:rPr>
                <w:rFonts w:ascii="Times New Roman" w:hAnsi="Times New Roman" w:cs="Times New Roman"/>
                <w:color w:val="000000" w:themeColor="text1"/>
                <w:sz w:val="20"/>
                <w:szCs w:val="20"/>
                <w:lang w:val="ky-KG"/>
              </w:rPr>
              <w:t>0</w:t>
            </w:r>
          </w:p>
        </w:tc>
        <w:tc>
          <w:tcPr>
            <w:tcW w:w="1228" w:type="dxa"/>
            <w:tcBorders>
              <w:top w:val="single" w:sz="4" w:space="0" w:color="auto"/>
              <w:left w:val="single" w:sz="4" w:space="0" w:color="auto"/>
              <w:bottom w:val="single" w:sz="4" w:space="0" w:color="auto"/>
              <w:right w:val="single" w:sz="4" w:space="0" w:color="auto"/>
            </w:tcBorders>
          </w:tcPr>
          <w:p w:rsidR="00EC4E1D" w:rsidRPr="008623A2" w:rsidRDefault="00A20FC3" w:rsidP="000D31CD">
            <w:pPr>
              <w:jc w:val="center"/>
              <w:rPr>
                <w:rFonts w:ascii="Times New Roman" w:hAnsi="Times New Roman" w:cs="Times New Roman"/>
                <w:color w:val="000000" w:themeColor="text1"/>
                <w:sz w:val="20"/>
                <w:szCs w:val="20"/>
                <w:lang w:val="ky-KG"/>
              </w:rPr>
            </w:pPr>
            <w:r w:rsidRPr="008623A2">
              <w:rPr>
                <w:rFonts w:ascii="Times New Roman" w:hAnsi="Times New Roman" w:cs="Times New Roman"/>
                <w:color w:val="000000" w:themeColor="text1"/>
                <w:sz w:val="20"/>
                <w:szCs w:val="20"/>
                <w:lang w:val="ky-KG"/>
              </w:rPr>
              <w:t>7</w:t>
            </w:r>
            <w:r w:rsidR="00EC4E1D" w:rsidRPr="008623A2">
              <w:rPr>
                <w:rFonts w:ascii="Times New Roman" w:hAnsi="Times New Roman" w:cs="Times New Roman"/>
                <w:color w:val="000000" w:themeColor="text1"/>
                <w:sz w:val="20"/>
                <w:szCs w:val="20"/>
                <w:lang w:val="ky-KG"/>
              </w:rPr>
              <w:t>4</w:t>
            </w:r>
            <w:r w:rsidRPr="008623A2">
              <w:rPr>
                <w:rFonts w:ascii="Times New Roman" w:hAnsi="Times New Roman" w:cs="Times New Roman"/>
                <w:color w:val="000000" w:themeColor="text1"/>
                <w:sz w:val="20"/>
                <w:szCs w:val="20"/>
                <w:lang w:val="ky-KG"/>
              </w:rPr>
              <w:t>6,6</w:t>
            </w:r>
          </w:p>
        </w:tc>
        <w:tc>
          <w:tcPr>
            <w:tcW w:w="1370" w:type="dxa"/>
            <w:tcBorders>
              <w:top w:val="single" w:sz="4" w:space="0" w:color="auto"/>
              <w:left w:val="single" w:sz="4" w:space="0" w:color="auto"/>
              <w:bottom w:val="single" w:sz="4" w:space="0" w:color="auto"/>
              <w:right w:val="single" w:sz="4" w:space="0" w:color="auto"/>
            </w:tcBorders>
          </w:tcPr>
          <w:p w:rsidR="00EC4E1D" w:rsidRPr="008623A2" w:rsidRDefault="00EC4E1D" w:rsidP="000D31CD">
            <w:pPr>
              <w:jc w:val="center"/>
              <w:rPr>
                <w:rFonts w:ascii="Times New Roman" w:hAnsi="Times New Roman" w:cs="Times New Roman"/>
                <w:color w:val="000000" w:themeColor="text1"/>
                <w:sz w:val="20"/>
                <w:szCs w:val="20"/>
                <w:lang w:val="ky-KG"/>
              </w:rPr>
            </w:pPr>
            <w:r w:rsidRPr="008623A2">
              <w:rPr>
                <w:rFonts w:ascii="Times New Roman" w:hAnsi="Times New Roman" w:cs="Times New Roman"/>
                <w:color w:val="000000" w:themeColor="text1"/>
                <w:sz w:val="20"/>
                <w:szCs w:val="20"/>
                <w:lang w:val="ky-KG"/>
              </w:rPr>
              <w:t>7</w:t>
            </w:r>
            <w:r w:rsidR="00A20FC3" w:rsidRPr="008623A2">
              <w:rPr>
                <w:rFonts w:ascii="Times New Roman" w:hAnsi="Times New Roman" w:cs="Times New Roman"/>
                <w:color w:val="000000" w:themeColor="text1"/>
                <w:sz w:val="20"/>
                <w:szCs w:val="20"/>
                <w:lang w:val="ky-KG"/>
              </w:rPr>
              <w:t>53,9</w:t>
            </w:r>
          </w:p>
        </w:tc>
      </w:tr>
      <w:tr w:rsidR="00EC4E1D" w:rsidRPr="008623A2" w:rsidTr="009B11A0">
        <w:tc>
          <w:tcPr>
            <w:tcW w:w="2127" w:type="dxa"/>
            <w:tcBorders>
              <w:top w:val="single" w:sz="4" w:space="0" w:color="auto"/>
              <w:left w:val="single" w:sz="4" w:space="0" w:color="auto"/>
              <w:bottom w:val="single" w:sz="4" w:space="0" w:color="auto"/>
              <w:right w:val="single" w:sz="4" w:space="0" w:color="auto"/>
            </w:tcBorders>
            <w:hideMark/>
          </w:tcPr>
          <w:p w:rsidR="00EC4E1D" w:rsidRPr="008623A2" w:rsidRDefault="00EC4E1D" w:rsidP="003F24E1">
            <w:pPr>
              <w:rPr>
                <w:rFonts w:ascii="Times New Roman" w:hAnsi="Times New Roman" w:cs="Times New Roman"/>
                <w:color w:val="000000" w:themeColor="text1"/>
                <w:sz w:val="20"/>
                <w:szCs w:val="20"/>
                <w:lang w:val="ky-KG"/>
              </w:rPr>
            </w:pPr>
            <w:r w:rsidRPr="008623A2">
              <w:rPr>
                <w:rFonts w:ascii="Times New Roman" w:hAnsi="Times New Roman" w:cs="Times New Roman"/>
                <w:color w:val="000000" w:themeColor="text1"/>
                <w:sz w:val="20"/>
                <w:szCs w:val="20"/>
                <w:lang w:val="ky-KG"/>
              </w:rPr>
              <w:t>бюджетные средства</w:t>
            </w:r>
          </w:p>
        </w:tc>
        <w:tc>
          <w:tcPr>
            <w:tcW w:w="1228" w:type="dxa"/>
            <w:tcBorders>
              <w:top w:val="single" w:sz="4" w:space="0" w:color="auto"/>
              <w:left w:val="single" w:sz="4" w:space="0" w:color="auto"/>
              <w:bottom w:val="single" w:sz="4" w:space="0" w:color="auto"/>
              <w:right w:val="single" w:sz="4" w:space="0" w:color="auto"/>
            </w:tcBorders>
          </w:tcPr>
          <w:p w:rsidR="00EC4E1D" w:rsidRPr="008623A2" w:rsidRDefault="00C03F89" w:rsidP="003F24E1">
            <w:pPr>
              <w:jc w:val="center"/>
              <w:rPr>
                <w:rFonts w:ascii="Times New Roman" w:hAnsi="Times New Roman" w:cs="Times New Roman"/>
                <w:color w:val="000000" w:themeColor="text1"/>
                <w:sz w:val="20"/>
                <w:szCs w:val="20"/>
                <w:lang w:val="ky-KG"/>
              </w:rPr>
            </w:pPr>
            <w:r w:rsidRPr="008623A2">
              <w:rPr>
                <w:rFonts w:ascii="Times New Roman" w:hAnsi="Times New Roman" w:cs="Times New Roman"/>
                <w:color w:val="000000" w:themeColor="text1"/>
                <w:sz w:val="20"/>
                <w:szCs w:val="20"/>
                <w:lang w:val="ky-KG"/>
              </w:rPr>
              <w:t>872,6</w:t>
            </w:r>
          </w:p>
        </w:tc>
        <w:tc>
          <w:tcPr>
            <w:tcW w:w="1229" w:type="dxa"/>
            <w:tcBorders>
              <w:top w:val="single" w:sz="4" w:space="0" w:color="auto"/>
              <w:left w:val="single" w:sz="4" w:space="0" w:color="auto"/>
              <w:bottom w:val="single" w:sz="4" w:space="0" w:color="auto"/>
              <w:right w:val="single" w:sz="4" w:space="0" w:color="auto"/>
            </w:tcBorders>
          </w:tcPr>
          <w:p w:rsidR="00EC4E1D" w:rsidRPr="008623A2" w:rsidRDefault="003A2212" w:rsidP="00382916">
            <w:pPr>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938,6</w:t>
            </w:r>
          </w:p>
        </w:tc>
        <w:tc>
          <w:tcPr>
            <w:tcW w:w="1228" w:type="dxa"/>
            <w:tcBorders>
              <w:top w:val="single" w:sz="4" w:space="0" w:color="auto"/>
              <w:left w:val="single" w:sz="4" w:space="0" w:color="auto"/>
              <w:bottom w:val="single" w:sz="4" w:space="0" w:color="auto"/>
              <w:right w:val="single" w:sz="4" w:space="0" w:color="auto"/>
            </w:tcBorders>
          </w:tcPr>
          <w:p w:rsidR="00EC4E1D" w:rsidRPr="008623A2" w:rsidRDefault="00EC4E1D" w:rsidP="003F24E1">
            <w:pPr>
              <w:jc w:val="center"/>
              <w:rPr>
                <w:rFonts w:ascii="Times New Roman" w:hAnsi="Times New Roman" w:cs="Times New Roman"/>
                <w:color w:val="000000" w:themeColor="text1"/>
                <w:sz w:val="20"/>
                <w:szCs w:val="20"/>
                <w:lang w:val="ky-KG"/>
              </w:rPr>
            </w:pPr>
            <w:r w:rsidRPr="008623A2">
              <w:rPr>
                <w:rFonts w:ascii="Times New Roman" w:hAnsi="Times New Roman" w:cs="Times New Roman"/>
                <w:color w:val="000000" w:themeColor="text1"/>
                <w:sz w:val="20"/>
                <w:szCs w:val="20"/>
                <w:lang w:val="ky-KG"/>
              </w:rPr>
              <w:t>8</w:t>
            </w:r>
            <w:r w:rsidR="00560FB7" w:rsidRPr="008623A2">
              <w:rPr>
                <w:rFonts w:ascii="Times New Roman" w:hAnsi="Times New Roman" w:cs="Times New Roman"/>
                <w:color w:val="000000" w:themeColor="text1"/>
                <w:sz w:val="20"/>
                <w:szCs w:val="20"/>
                <w:lang w:val="ky-KG"/>
              </w:rPr>
              <w:t>48,7</w:t>
            </w:r>
          </w:p>
        </w:tc>
        <w:tc>
          <w:tcPr>
            <w:tcW w:w="1229" w:type="dxa"/>
            <w:tcBorders>
              <w:top w:val="single" w:sz="4" w:space="0" w:color="auto"/>
              <w:left w:val="single" w:sz="4" w:space="0" w:color="auto"/>
              <w:bottom w:val="single" w:sz="4" w:space="0" w:color="auto"/>
              <w:right w:val="single" w:sz="4" w:space="0" w:color="auto"/>
            </w:tcBorders>
          </w:tcPr>
          <w:p w:rsidR="00EC4E1D" w:rsidRPr="008623A2" w:rsidRDefault="001F039F" w:rsidP="003F24E1">
            <w:pPr>
              <w:jc w:val="center"/>
              <w:rPr>
                <w:rFonts w:ascii="Times New Roman" w:hAnsi="Times New Roman" w:cs="Times New Roman"/>
                <w:color w:val="000000" w:themeColor="text1"/>
                <w:sz w:val="20"/>
                <w:szCs w:val="20"/>
                <w:lang w:val="ky-KG"/>
              </w:rPr>
            </w:pPr>
            <w:r w:rsidRPr="008623A2">
              <w:rPr>
                <w:rFonts w:ascii="Times New Roman" w:hAnsi="Times New Roman" w:cs="Times New Roman"/>
                <w:color w:val="000000" w:themeColor="text1"/>
                <w:sz w:val="20"/>
                <w:szCs w:val="20"/>
                <w:lang w:val="ky-KG"/>
              </w:rPr>
              <w:t>-89,9</w:t>
            </w:r>
          </w:p>
        </w:tc>
        <w:tc>
          <w:tcPr>
            <w:tcW w:w="1228" w:type="dxa"/>
            <w:tcBorders>
              <w:top w:val="single" w:sz="4" w:space="0" w:color="auto"/>
              <w:left w:val="single" w:sz="4" w:space="0" w:color="auto"/>
              <w:bottom w:val="single" w:sz="4" w:space="0" w:color="auto"/>
              <w:right w:val="single" w:sz="4" w:space="0" w:color="auto"/>
            </w:tcBorders>
          </w:tcPr>
          <w:p w:rsidR="00EC4E1D" w:rsidRPr="008623A2" w:rsidRDefault="00A20FC3" w:rsidP="000D31CD">
            <w:pPr>
              <w:jc w:val="center"/>
              <w:rPr>
                <w:rFonts w:ascii="Times New Roman" w:hAnsi="Times New Roman" w:cs="Times New Roman"/>
                <w:color w:val="000000" w:themeColor="text1"/>
                <w:sz w:val="20"/>
                <w:szCs w:val="20"/>
                <w:lang w:val="ky-KG"/>
              </w:rPr>
            </w:pPr>
            <w:r w:rsidRPr="008623A2">
              <w:rPr>
                <w:rFonts w:ascii="Times New Roman" w:hAnsi="Times New Roman" w:cs="Times New Roman"/>
                <w:color w:val="000000" w:themeColor="text1"/>
                <w:sz w:val="20"/>
                <w:szCs w:val="20"/>
                <w:lang w:val="ky-KG"/>
              </w:rPr>
              <w:t>730,3</w:t>
            </w:r>
          </w:p>
        </w:tc>
        <w:tc>
          <w:tcPr>
            <w:tcW w:w="1370" w:type="dxa"/>
            <w:tcBorders>
              <w:top w:val="single" w:sz="4" w:space="0" w:color="auto"/>
              <w:left w:val="single" w:sz="4" w:space="0" w:color="auto"/>
              <w:bottom w:val="single" w:sz="4" w:space="0" w:color="auto"/>
              <w:right w:val="single" w:sz="4" w:space="0" w:color="auto"/>
            </w:tcBorders>
          </w:tcPr>
          <w:p w:rsidR="00EC4E1D" w:rsidRPr="008623A2" w:rsidRDefault="00A20FC3" w:rsidP="000D31CD">
            <w:pPr>
              <w:jc w:val="center"/>
              <w:rPr>
                <w:rFonts w:ascii="Times New Roman" w:hAnsi="Times New Roman" w:cs="Times New Roman"/>
                <w:color w:val="000000" w:themeColor="text1"/>
                <w:sz w:val="20"/>
                <w:szCs w:val="20"/>
                <w:lang w:val="ky-KG"/>
              </w:rPr>
            </w:pPr>
            <w:r w:rsidRPr="008623A2">
              <w:rPr>
                <w:rFonts w:ascii="Times New Roman" w:hAnsi="Times New Roman" w:cs="Times New Roman"/>
                <w:color w:val="000000" w:themeColor="text1"/>
                <w:sz w:val="20"/>
                <w:szCs w:val="20"/>
                <w:lang w:val="ky-KG"/>
              </w:rPr>
              <w:t>737,6</w:t>
            </w:r>
          </w:p>
        </w:tc>
      </w:tr>
      <w:tr w:rsidR="00EC4E1D" w:rsidRPr="008623A2" w:rsidTr="009B11A0">
        <w:tc>
          <w:tcPr>
            <w:tcW w:w="2127" w:type="dxa"/>
            <w:tcBorders>
              <w:top w:val="single" w:sz="4" w:space="0" w:color="auto"/>
              <w:left w:val="single" w:sz="4" w:space="0" w:color="auto"/>
              <w:bottom w:val="single" w:sz="4" w:space="0" w:color="auto"/>
              <w:right w:val="single" w:sz="4" w:space="0" w:color="auto"/>
            </w:tcBorders>
            <w:hideMark/>
          </w:tcPr>
          <w:p w:rsidR="00EC4E1D" w:rsidRPr="008623A2" w:rsidRDefault="00EC4E1D" w:rsidP="003F24E1">
            <w:pPr>
              <w:rPr>
                <w:rFonts w:ascii="Times New Roman" w:hAnsi="Times New Roman" w:cs="Times New Roman"/>
                <w:color w:val="000000" w:themeColor="text1"/>
                <w:sz w:val="20"/>
                <w:szCs w:val="20"/>
                <w:lang w:val="ky-KG"/>
              </w:rPr>
            </w:pPr>
            <w:r w:rsidRPr="008623A2">
              <w:rPr>
                <w:rFonts w:ascii="Times New Roman" w:hAnsi="Times New Roman" w:cs="Times New Roman"/>
                <w:color w:val="000000" w:themeColor="text1"/>
                <w:sz w:val="20"/>
                <w:szCs w:val="20"/>
                <w:lang w:val="ky-KG"/>
              </w:rPr>
              <w:t>средства специального счета</w:t>
            </w:r>
          </w:p>
        </w:tc>
        <w:tc>
          <w:tcPr>
            <w:tcW w:w="1228" w:type="dxa"/>
            <w:tcBorders>
              <w:top w:val="single" w:sz="4" w:space="0" w:color="auto"/>
              <w:left w:val="single" w:sz="4" w:space="0" w:color="auto"/>
              <w:bottom w:val="single" w:sz="4" w:space="0" w:color="auto"/>
              <w:right w:val="single" w:sz="4" w:space="0" w:color="auto"/>
            </w:tcBorders>
          </w:tcPr>
          <w:p w:rsidR="00EC4E1D" w:rsidRPr="008623A2" w:rsidRDefault="00234E62" w:rsidP="003F24E1">
            <w:pPr>
              <w:jc w:val="center"/>
              <w:rPr>
                <w:rFonts w:ascii="Times New Roman" w:hAnsi="Times New Roman" w:cs="Times New Roman"/>
                <w:color w:val="000000" w:themeColor="text1"/>
                <w:sz w:val="20"/>
                <w:szCs w:val="20"/>
                <w:lang w:val="ky-KG"/>
              </w:rPr>
            </w:pPr>
            <w:r w:rsidRPr="008623A2">
              <w:rPr>
                <w:rFonts w:ascii="Times New Roman" w:hAnsi="Times New Roman" w:cs="Times New Roman"/>
                <w:color w:val="000000" w:themeColor="text1"/>
                <w:sz w:val="20"/>
                <w:szCs w:val="20"/>
                <w:lang w:val="ky-KG"/>
              </w:rPr>
              <w:t>6,2</w:t>
            </w:r>
          </w:p>
        </w:tc>
        <w:tc>
          <w:tcPr>
            <w:tcW w:w="1229" w:type="dxa"/>
            <w:tcBorders>
              <w:top w:val="single" w:sz="4" w:space="0" w:color="auto"/>
              <w:left w:val="single" w:sz="4" w:space="0" w:color="auto"/>
              <w:bottom w:val="single" w:sz="4" w:space="0" w:color="auto"/>
              <w:right w:val="single" w:sz="4" w:space="0" w:color="auto"/>
            </w:tcBorders>
          </w:tcPr>
          <w:p w:rsidR="00EC4E1D" w:rsidRPr="008623A2" w:rsidRDefault="00EC4E1D" w:rsidP="00382916">
            <w:pPr>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16,3</w:t>
            </w:r>
          </w:p>
        </w:tc>
        <w:tc>
          <w:tcPr>
            <w:tcW w:w="1228" w:type="dxa"/>
            <w:tcBorders>
              <w:top w:val="single" w:sz="4" w:space="0" w:color="auto"/>
              <w:left w:val="single" w:sz="4" w:space="0" w:color="auto"/>
              <w:bottom w:val="single" w:sz="4" w:space="0" w:color="auto"/>
              <w:right w:val="single" w:sz="4" w:space="0" w:color="auto"/>
            </w:tcBorders>
          </w:tcPr>
          <w:p w:rsidR="00EC4E1D" w:rsidRPr="008623A2" w:rsidRDefault="00A20FC3" w:rsidP="003F24E1">
            <w:pPr>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14,2</w:t>
            </w:r>
          </w:p>
        </w:tc>
        <w:tc>
          <w:tcPr>
            <w:tcW w:w="1229" w:type="dxa"/>
            <w:tcBorders>
              <w:top w:val="single" w:sz="4" w:space="0" w:color="auto"/>
              <w:left w:val="single" w:sz="4" w:space="0" w:color="auto"/>
              <w:bottom w:val="single" w:sz="4" w:space="0" w:color="auto"/>
              <w:right w:val="single" w:sz="4" w:space="0" w:color="auto"/>
            </w:tcBorders>
          </w:tcPr>
          <w:p w:rsidR="00EC4E1D" w:rsidRPr="008623A2" w:rsidRDefault="00A20FC3" w:rsidP="003F24E1">
            <w:pPr>
              <w:jc w:val="center"/>
              <w:rPr>
                <w:rFonts w:ascii="Times New Roman" w:hAnsi="Times New Roman" w:cs="Times New Roman"/>
                <w:sz w:val="20"/>
                <w:szCs w:val="20"/>
                <w:lang w:val="ky-KG"/>
              </w:rPr>
            </w:pPr>
            <w:r w:rsidRPr="008623A2">
              <w:rPr>
                <w:rFonts w:ascii="Times New Roman" w:hAnsi="Times New Roman" w:cs="Times New Roman"/>
                <w:sz w:val="20"/>
                <w:szCs w:val="20"/>
                <w:lang w:val="ky-KG"/>
              </w:rPr>
              <w:t>-2,1</w:t>
            </w:r>
          </w:p>
        </w:tc>
        <w:tc>
          <w:tcPr>
            <w:tcW w:w="1228" w:type="dxa"/>
            <w:tcBorders>
              <w:top w:val="single" w:sz="4" w:space="0" w:color="auto"/>
              <w:left w:val="single" w:sz="4" w:space="0" w:color="auto"/>
              <w:bottom w:val="single" w:sz="4" w:space="0" w:color="auto"/>
              <w:right w:val="single" w:sz="4" w:space="0" w:color="auto"/>
            </w:tcBorders>
          </w:tcPr>
          <w:p w:rsidR="00EC4E1D" w:rsidRPr="008623A2" w:rsidRDefault="00EC4E1D" w:rsidP="000D31CD">
            <w:pPr>
              <w:jc w:val="center"/>
              <w:rPr>
                <w:rFonts w:ascii="Times New Roman" w:hAnsi="Times New Roman" w:cs="Times New Roman"/>
                <w:color w:val="000000" w:themeColor="text1"/>
                <w:sz w:val="20"/>
                <w:szCs w:val="20"/>
                <w:lang w:val="ky-KG"/>
              </w:rPr>
            </w:pPr>
            <w:r w:rsidRPr="008623A2">
              <w:rPr>
                <w:rFonts w:ascii="Times New Roman" w:hAnsi="Times New Roman" w:cs="Times New Roman"/>
                <w:color w:val="000000" w:themeColor="text1"/>
                <w:sz w:val="20"/>
                <w:szCs w:val="20"/>
                <w:lang w:val="ky-KG"/>
              </w:rPr>
              <w:t>16,3</w:t>
            </w:r>
          </w:p>
        </w:tc>
        <w:tc>
          <w:tcPr>
            <w:tcW w:w="1370" w:type="dxa"/>
            <w:tcBorders>
              <w:top w:val="single" w:sz="4" w:space="0" w:color="auto"/>
              <w:left w:val="single" w:sz="4" w:space="0" w:color="auto"/>
              <w:bottom w:val="single" w:sz="4" w:space="0" w:color="auto"/>
              <w:right w:val="single" w:sz="4" w:space="0" w:color="auto"/>
            </w:tcBorders>
          </w:tcPr>
          <w:p w:rsidR="00EC4E1D" w:rsidRPr="008623A2" w:rsidRDefault="00EC4E1D" w:rsidP="000D31CD">
            <w:pPr>
              <w:jc w:val="center"/>
              <w:rPr>
                <w:rFonts w:ascii="Times New Roman" w:hAnsi="Times New Roman" w:cs="Times New Roman"/>
                <w:color w:val="000000" w:themeColor="text1"/>
                <w:sz w:val="20"/>
                <w:szCs w:val="20"/>
                <w:lang w:val="ky-KG"/>
              </w:rPr>
            </w:pPr>
            <w:r w:rsidRPr="008623A2">
              <w:rPr>
                <w:rFonts w:ascii="Times New Roman" w:hAnsi="Times New Roman" w:cs="Times New Roman"/>
                <w:color w:val="000000" w:themeColor="text1"/>
                <w:sz w:val="20"/>
                <w:szCs w:val="20"/>
                <w:lang w:val="ky-KG"/>
              </w:rPr>
              <w:t>16,3</w:t>
            </w:r>
          </w:p>
        </w:tc>
      </w:tr>
    </w:tbl>
    <w:p w:rsidR="00A166B2" w:rsidRPr="008623A2" w:rsidRDefault="00A166B2" w:rsidP="003F24E1">
      <w:pPr>
        <w:pStyle w:val="tkTekst"/>
        <w:spacing w:after="0" w:line="240" w:lineRule="auto"/>
        <w:rPr>
          <w:rFonts w:ascii="Times New Roman" w:hAnsi="Times New Roman" w:cs="Times New Roman"/>
          <w:sz w:val="24"/>
          <w:szCs w:val="24"/>
          <w:lang w:eastAsia="ru-RU"/>
        </w:rPr>
      </w:pPr>
    </w:p>
    <w:p w:rsidR="0069105A" w:rsidRPr="008623A2" w:rsidRDefault="0069105A" w:rsidP="0069105A">
      <w:pPr>
        <w:pStyle w:val="tkTekst"/>
        <w:spacing w:after="0" w:line="240" w:lineRule="auto"/>
        <w:rPr>
          <w:rFonts w:ascii="Times New Roman" w:hAnsi="Times New Roman" w:cs="Times New Roman"/>
          <w:sz w:val="24"/>
          <w:szCs w:val="24"/>
          <w:lang w:val="ru-RU"/>
        </w:rPr>
      </w:pPr>
      <w:r w:rsidRPr="008623A2">
        <w:rPr>
          <w:rFonts w:ascii="Times New Roman" w:hAnsi="Times New Roman" w:cs="Times New Roman"/>
          <w:sz w:val="24"/>
          <w:szCs w:val="24"/>
        </w:rPr>
        <w:t xml:space="preserve">В проекте бюджета  для участия спортсменов в </w:t>
      </w:r>
      <w:r w:rsidRPr="008623A2">
        <w:rPr>
          <w:rFonts w:ascii="Times New Roman" w:hAnsi="Times New Roman" w:cs="Times New Roman"/>
          <w:sz w:val="24"/>
          <w:szCs w:val="24"/>
          <w:lang w:val="en-US"/>
        </w:rPr>
        <w:t>IV</w:t>
      </w:r>
      <w:r w:rsidRPr="008623A2">
        <w:rPr>
          <w:rFonts w:ascii="Times New Roman" w:hAnsi="Times New Roman" w:cs="Times New Roman"/>
          <w:sz w:val="24"/>
          <w:szCs w:val="24"/>
        </w:rPr>
        <w:t xml:space="preserve"> Всемирных играх кочевников в Турции и для участия в </w:t>
      </w:r>
      <w:r w:rsidRPr="008623A2">
        <w:rPr>
          <w:rFonts w:ascii="Times New Roman" w:hAnsi="Times New Roman" w:cs="Times New Roman"/>
          <w:sz w:val="24"/>
          <w:szCs w:val="24"/>
          <w:lang w:val="en-US"/>
        </w:rPr>
        <w:t>XXXII</w:t>
      </w:r>
      <w:r w:rsidRPr="008623A2">
        <w:rPr>
          <w:rFonts w:ascii="Times New Roman" w:hAnsi="Times New Roman" w:cs="Times New Roman"/>
          <w:sz w:val="24"/>
          <w:szCs w:val="24"/>
        </w:rPr>
        <w:t xml:space="preserve"> летних Олимпийских играх в Токио</w:t>
      </w:r>
      <w:r w:rsidR="00A22AB2" w:rsidRPr="008623A2">
        <w:rPr>
          <w:rFonts w:ascii="Times New Roman" w:hAnsi="Times New Roman" w:cs="Times New Roman"/>
          <w:sz w:val="24"/>
          <w:szCs w:val="24"/>
        </w:rPr>
        <w:t xml:space="preserve"> предусмотрены</w:t>
      </w:r>
      <w:r w:rsidRPr="008623A2">
        <w:rPr>
          <w:rFonts w:ascii="Times New Roman" w:hAnsi="Times New Roman" w:cs="Times New Roman"/>
          <w:sz w:val="24"/>
          <w:szCs w:val="24"/>
        </w:rPr>
        <w:t xml:space="preserve"> 105,0 млн. сомов.</w:t>
      </w:r>
    </w:p>
    <w:p w:rsidR="0069105A" w:rsidRPr="008623A2" w:rsidRDefault="0069105A" w:rsidP="0069105A">
      <w:pPr>
        <w:tabs>
          <w:tab w:val="left" w:pos="993"/>
        </w:tabs>
        <w:spacing w:after="0" w:line="240" w:lineRule="auto"/>
        <w:jc w:val="both"/>
        <w:rPr>
          <w:rFonts w:ascii="Times New Roman" w:hAnsi="Times New Roman" w:cs="Times New Roman"/>
          <w:sz w:val="24"/>
          <w:szCs w:val="24"/>
        </w:rPr>
      </w:pPr>
      <w:r w:rsidRPr="008623A2">
        <w:rPr>
          <w:rFonts w:ascii="Times New Roman" w:hAnsi="Times New Roman" w:cs="Times New Roman"/>
          <w:sz w:val="24"/>
          <w:szCs w:val="24"/>
        </w:rPr>
        <w:t xml:space="preserve">  </w:t>
      </w:r>
      <w:r w:rsidR="003A1AA0" w:rsidRPr="008623A2">
        <w:rPr>
          <w:rFonts w:ascii="Times New Roman" w:hAnsi="Times New Roman" w:cs="Times New Roman"/>
          <w:sz w:val="24"/>
          <w:szCs w:val="24"/>
        </w:rPr>
        <w:t xml:space="preserve">       </w:t>
      </w:r>
      <w:r w:rsidR="00A22AB2" w:rsidRPr="008623A2">
        <w:rPr>
          <w:rFonts w:ascii="Times New Roman" w:hAnsi="Times New Roman" w:cs="Times New Roman"/>
          <w:sz w:val="24"/>
          <w:szCs w:val="24"/>
        </w:rPr>
        <w:t>Предусмотрено</w:t>
      </w:r>
      <w:r w:rsidRPr="008623A2">
        <w:rPr>
          <w:rFonts w:ascii="Times New Roman" w:hAnsi="Times New Roman" w:cs="Times New Roman"/>
          <w:sz w:val="24"/>
          <w:szCs w:val="24"/>
        </w:rPr>
        <w:t xml:space="preserve"> </w:t>
      </w:r>
      <w:r w:rsidR="00A22AB2" w:rsidRPr="008623A2">
        <w:rPr>
          <w:rFonts w:ascii="Times New Roman" w:hAnsi="Times New Roman" w:cs="Times New Roman"/>
          <w:sz w:val="24"/>
          <w:szCs w:val="24"/>
        </w:rPr>
        <w:t xml:space="preserve">24,1 </w:t>
      </w:r>
      <w:proofErr w:type="spellStart"/>
      <w:r w:rsidR="00A22AB2" w:rsidRPr="008623A2">
        <w:rPr>
          <w:rFonts w:ascii="Times New Roman" w:hAnsi="Times New Roman" w:cs="Times New Roman"/>
          <w:sz w:val="24"/>
          <w:szCs w:val="24"/>
        </w:rPr>
        <w:t>млн.сомов</w:t>
      </w:r>
      <w:proofErr w:type="spellEnd"/>
      <w:r w:rsidRPr="008623A2">
        <w:rPr>
          <w:rFonts w:ascii="Times New Roman" w:hAnsi="Times New Roman" w:cs="Times New Roman"/>
          <w:sz w:val="24"/>
          <w:szCs w:val="24"/>
        </w:rPr>
        <w:t xml:space="preserve"> на содержан</w:t>
      </w:r>
      <w:r w:rsidR="00B632A4" w:rsidRPr="008623A2">
        <w:rPr>
          <w:rFonts w:ascii="Times New Roman" w:hAnsi="Times New Roman" w:cs="Times New Roman"/>
          <w:sz w:val="24"/>
          <w:szCs w:val="24"/>
        </w:rPr>
        <w:t>ие Государственного учреждения «</w:t>
      </w:r>
      <w:r w:rsidRPr="008623A2">
        <w:rPr>
          <w:rFonts w:ascii="Times New Roman" w:hAnsi="Times New Roman" w:cs="Times New Roman"/>
          <w:sz w:val="24"/>
          <w:szCs w:val="24"/>
        </w:rPr>
        <w:t>Управление спортивными сооруже</w:t>
      </w:r>
      <w:r w:rsidR="00B632A4" w:rsidRPr="008623A2">
        <w:rPr>
          <w:rFonts w:ascii="Times New Roman" w:hAnsi="Times New Roman" w:cs="Times New Roman"/>
          <w:sz w:val="24"/>
          <w:szCs w:val="24"/>
        </w:rPr>
        <w:t>ниями и спортивного обеспечения»</w:t>
      </w:r>
      <w:r w:rsidRPr="008623A2">
        <w:rPr>
          <w:rFonts w:ascii="Times New Roman" w:hAnsi="Times New Roman" w:cs="Times New Roman"/>
          <w:sz w:val="24"/>
          <w:szCs w:val="24"/>
        </w:rPr>
        <w:t xml:space="preserve"> при Государственном агентстве по делам молодежи, физической культуры и спорта при Правительстве Кыргызской Республики (главная спортивная арена стадиона им. </w:t>
      </w:r>
      <w:proofErr w:type="spellStart"/>
      <w:r w:rsidRPr="008623A2">
        <w:rPr>
          <w:rFonts w:ascii="Times New Roman" w:hAnsi="Times New Roman" w:cs="Times New Roman"/>
          <w:sz w:val="24"/>
          <w:szCs w:val="24"/>
        </w:rPr>
        <w:t>Д.Омурзакова</w:t>
      </w:r>
      <w:proofErr w:type="spellEnd"/>
      <w:r w:rsidRPr="008623A2">
        <w:rPr>
          <w:rFonts w:ascii="Times New Roman" w:hAnsi="Times New Roman" w:cs="Times New Roman"/>
          <w:sz w:val="24"/>
          <w:szCs w:val="24"/>
        </w:rPr>
        <w:t xml:space="preserve"> и Дворца спо</w:t>
      </w:r>
      <w:r w:rsidR="00A22AB2" w:rsidRPr="008623A2">
        <w:rPr>
          <w:rFonts w:ascii="Times New Roman" w:hAnsi="Times New Roman" w:cs="Times New Roman"/>
          <w:sz w:val="24"/>
          <w:szCs w:val="24"/>
        </w:rPr>
        <w:t xml:space="preserve">рта </w:t>
      </w:r>
      <w:proofErr w:type="spellStart"/>
      <w:r w:rsidR="00A22AB2" w:rsidRPr="008623A2">
        <w:rPr>
          <w:rFonts w:ascii="Times New Roman" w:hAnsi="Times New Roman" w:cs="Times New Roman"/>
          <w:sz w:val="24"/>
          <w:szCs w:val="24"/>
        </w:rPr>
        <w:t>Каба</w:t>
      </w:r>
      <w:proofErr w:type="spellEnd"/>
      <w:r w:rsidR="00A22AB2" w:rsidRPr="008623A2">
        <w:rPr>
          <w:rFonts w:ascii="Times New Roman" w:hAnsi="Times New Roman" w:cs="Times New Roman"/>
          <w:sz w:val="24"/>
          <w:szCs w:val="24"/>
        </w:rPr>
        <w:t xml:space="preserve"> </w:t>
      </w:r>
      <w:proofErr w:type="spellStart"/>
      <w:r w:rsidR="00A22AB2" w:rsidRPr="008623A2">
        <w:rPr>
          <w:rFonts w:ascii="Times New Roman" w:hAnsi="Times New Roman" w:cs="Times New Roman"/>
          <w:sz w:val="24"/>
          <w:szCs w:val="24"/>
        </w:rPr>
        <w:t>уулу</w:t>
      </w:r>
      <w:proofErr w:type="spellEnd"/>
      <w:r w:rsidR="00A22AB2" w:rsidRPr="008623A2">
        <w:rPr>
          <w:rFonts w:ascii="Times New Roman" w:hAnsi="Times New Roman" w:cs="Times New Roman"/>
          <w:sz w:val="24"/>
          <w:szCs w:val="24"/>
        </w:rPr>
        <w:t xml:space="preserve"> </w:t>
      </w:r>
      <w:proofErr w:type="spellStart"/>
      <w:r w:rsidR="00A22AB2" w:rsidRPr="008623A2">
        <w:rPr>
          <w:rFonts w:ascii="Times New Roman" w:hAnsi="Times New Roman" w:cs="Times New Roman"/>
          <w:sz w:val="24"/>
          <w:szCs w:val="24"/>
        </w:rPr>
        <w:t>Кожомкула</w:t>
      </w:r>
      <w:proofErr w:type="spellEnd"/>
      <w:r w:rsidR="00A22AB2" w:rsidRPr="008623A2">
        <w:rPr>
          <w:rFonts w:ascii="Times New Roman" w:hAnsi="Times New Roman" w:cs="Times New Roman"/>
          <w:sz w:val="24"/>
          <w:szCs w:val="24"/>
        </w:rPr>
        <w:t>)</w:t>
      </w:r>
      <w:r w:rsidRPr="008623A2">
        <w:rPr>
          <w:rFonts w:ascii="Times New Roman" w:hAnsi="Times New Roman" w:cs="Times New Roman"/>
          <w:sz w:val="24"/>
          <w:szCs w:val="24"/>
        </w:rPr>
        <w:t>.</w:t>
      </w:r>
    </w:p>
    <w:p w:rsidR="0069105A" w:rsidRPr="008623A2" w:rsidRDefault="0069105A" w:rsidP="0069105A">
      <w:pPr>
        <w:pStyle w:val="tkTekst"/>
        <w:spacing w:after="0" w:line="240" w:lineRule="auto"/>
        <w:rPr>
          <w:rFonts w:ascii="Times New Roman" w:hAnsi="Times New Roman" w:cs="Times New Roman"/>
          <w:sz w:val="24"/>
          <w:szCs w:val="24"/>
          <w:lang w:val="ru-RU"/>
        </w:rPr>
      </w:pPr>
      <w:r w:rsidRPr="008623A2">
        <w:rPr>
          <w:rFonts w:ascii="Times New Roman" w:hAnsi="Times New Roman" w:cs="Times New Roman"/>
          <w:sz w:val="24"/>
          <w:szCs w:val="24"/>
          <w:lang w:val="ru-RU"/>
        </w:rPr>
        <w:t xml:space="preserve"> </w:t>
      </w:r>
      <w:r w:rsidR="00870920" w:rsidRPr="008623A2">
        <w:rPr>
          <w:rFonts w:ascii="Times New Roman" w:hAnsi="Times New Roman" w:cs="Times New Roman"/>
          <w:sz w:val="24"/>
          <w:szCs w:val="24"/>
          <w:lang w:val="ru-RU"/>
        </w:rPr>
        <w:t>В</w:t>
      </w:r>
      <w:r w:rsidR="00870920" w:rsidRPr="008623A2">
        <w:rPr>
          <w:rFonts w:ascii="Times New Roman" w:hAnsi="Times New Roman" w:cs="Times New Roman"/>
          <w:sz w:val="24"/>
          <w:szCs w:val="24"/>
        </w:rPr>
        <w:t xml:space="preserve"> связи с повышением должностных окладов младшего обслуживающего персонала государственных органов и органов местного самоуправления</w:t>
      </w:r>
      <w:r w:rsidR="00870920" w:rsidRPr="008623A2">
        <w:rPr>
          <w:rFonts w:ascii="Times New Roman" w:hAnsi="Times New Roman" w:cs="Times New Roman"/>
          <w:sz w:val="24"/>
          <w:szCs w:val="24"/>
          <w:lang w:val="ru-RU"/>
        </w:rPr>
        <w:t xml:space="preserve"> </w:t>
      </w:r>
      <w:r w:rsidRPr="008623A2">
        <w:rPr>
          <w:rFonts w:ascii="Times New Roman" w:hAnsi="Times New Roman" w:cs="Times New Roman"/>
          <w:sz w:val="24"/>
          <w:szCs w:val="24"/>
          <w:lang w:val="ru-RU"/>
        </w:rPr>
        <w:t xml:space="preserve">предусмотрены </w:t>
      </w:r>
      <w:r w:rsidR="00870920" w:rsidRPr="008623A2">
        <w:rPr>
          <w:rFonts w:ascii="Times New Roman" w:hAnsi="Times New Roman" w:cs="Times New Roman"/>
          <w:sz w:val="24"/>
          <w:szCs w:val="24"/>
          <w:lang w:val="ru-RU"/>
        </w:rPr>
        <w:t xml:space="preserve"> средства в сумме </w:t>
      </w:r>
      <w:r w:rsidRPr="008623A2">
        <w:rPr>
          <w:rFonts w:ascii="Times New Roman" w:hAnsi="Times New Roman" w:cs="Times New Roman"/>
          <w:sz w:val="24"/>
          <w:szCs w:val="24"/>
        </w:rPr>
        <w:t>1,3 млн.сомов</w:t>
      </w:r>
      <w:r w:rsidRPr="008623A2">
        <w:rPr>
          <w:rFonts w:ascii="Times New Roman" w:hAnsi="Times New Roman" w:cs="Times New Roman"/>
          <w:sz w:val="24"/>
          <w:szCs w:val="24"/>
          <w:lang w:val="ru-RU"/>
        </w:rPr>
        <w:t>.</w:t>
      </w:r>
    </w:p>
    <w:p w:rsidR="003A2212" w:rsidRPr="008623A2" w:rsidRDefault="003A2212" w:rsidP="003A2212">
      <w:pPr>
        <w:spacing w:after="0" w:line="240" w:lineRule="auto"/>
        <w:ind w:firstLine="709"/>
        <w:jc w:val="both"/>
        <w:rPr>
          <w:rFonts w:ascii="Times New Roman" w:hAnsi="Times New Roman" w:cs="Times New Roman"/>
          <w:sz w:val="24"/>
          <w:szCs w:val="24"/>
          <w:lang w:val="ky-KG"/>
        </w:rPr>
      </w:pPr>
      <w:r w:rsidRPr="008623A2">
        <w:rPr>
          <w:rFonts w:ascii="Times New Roman" w:eastAsia="Times New Roman" w:hAnsi="Times New Roman" w:cs="Times New Roman"/>
          <w:sz w:val="24"/>
          <w:szCs w:val="24"/>
          <w:lang w:val="ky-KG" w:eastAsia="ru-RU"/>
        </w:rPr>
        <w:t xml:space="preserve">В рамках оптимизации расходов в связи с пандемией коронавирусной инфекции, а также с реальными поступлениями доходов предусмотрено уменьшение бюджетных средств по </w:t>
      </w:r>
      <w:r w:rsidRPr="008623A2">
        <w:rPr>
          <w:rFonts w:ascii="Times New Roman" w:hAnsi="Times New Roman" w:cs="Times New Roman"/>
          <w:sz w:val="24"/>
          <w:szCs w:val="24"/>
          <w:lang w:eastAsia="ru-RU"/>
        </w:rPr>
        <w:t>Государственному агентству по делам молодёжи, физической культуры и спорта при Правительстве Кыргызской Республики (аппарат и подведомственные учреждения культуры</w:t>
      </w:r>
      <w:r w:rsidR="001F039F" w:rsidRPr="008623A2">
        <w:rPr>
          <w:rFonts w:ascii="Times New Roman" w:eastAsia="Times New Roman" w:hAnsi="Times New Roman" w:cs="Times New Roman"/>
          <w:sz w:val="24"/>
          <w:szCs w:val="24"/>
          <w:lang w:val="ky-KG" w:eastAsia="ru-RU"/>
        </w:rPr>
        <w:t xml:space="preserve"> на </w:t>
      </w:r>
      <w:r w:rsidR="00A22AB2" w:rsidRPr="008623A2">
        <w:rPr>
          <w:rFonts w:ascii="Times New Roman" w:eastAsia="Times New Roman" w:hAnsi="Times New Roman" w:cs="Times New Roman"/>
          <w:sz w:val="24"/>
          <w:szCs w:val="24"/>
          <w:lang w:val="ky-KG" w:eastAsia="ru-RU"/>
        </w:rPr>
        <w:t>89</w:t>
      </w:r>
      <w:r w:rsidR="001F039F" w:rsidRPr="008623A2">
        <w:rPr>
          <w:rFonts w:ascii="Times New Roman" w:eastAsia="Times New Roman" w:hAnsi="Times New Roman" w:cs="Times New Roman"/>
          <w:sz w:val="24"/>
          <w:szCs w:val="24"/>
          <w:lang w:val="ky-KG" w:eastAsia="ru-RU"/>
        </w:rPr>
        <w:t>,</w:t>
      </w:r>
      <w:r w:rsidR="00A22AB2" w:rsidRPr="008623A2">
        <w:rPr>
          <w:rFonts w:ascii="Times New Roman" w:eastAsia="Times New Roman" w:hAnsi="Times New Roman" w:cs="Times New Roman"/>
          <w:sz w:val="24"/>
          <w:szCs w:val="24"/>
          <w:lang w:val="ky-KG" w:eastAsia="ru-RU"/>
        </w:rPr>
        <w:t>9</w:t>
      </w:r>
      <w:r w:rsidRPr="008623A2">
        <w:rPr>
          <w:rFonts w:ascii="Times New Roman" w:eastAsia="Times New Roman" w:hAnsi="Times New Roman" w:cs="Times New Roman"/>
          <w:sz w:val="24"/>
          <w:szCs w:val="24"/>
          <w:lang w:val="ky-KG" w:eastAsia="ru-RU"/>
        </w:rPr>
        <w:t xml:space="preserve"> млн. сомов.</w:t>
      </w:r>
    </w:p>
    <w:p w:rsidR="003F24E1" w:rsidRPr="008623A2" w:rsidRDefault="003F24E1" w:rsidP="003F24E1">
      <w:pPr>
        <w:spacing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rPr>
        <w:lastRenderedPageBreak/>
        <w:t>По статьям  «Расходы на служебные поездки»,</w:t>
      </w:r>
      <w:r w:rsidR="00072889" w:rsidRPr="008623A2">
        <w:rPr>
          <w:rFonts w:ascii="Times New Roman" w:hAnsi="Times New Roman" w:cs="Times New Roman"/>
          <w:sz w:val="24"/>
          <w:szCs w:val="24"/>
        </w:rPr>
        <w:t xml:space="preserve"> «Приобретение продуктов </w:t>
      </w:r>
      <w:proofErr w:type="spellStart"/>
      <w:r w:rsidR="00072889" w:rsidRPr="008623A2">
        <w:rPr>
          <w:rFonts w:ascii="Times New Roman" w:hAnsi="Times New Roman" w:cs="Times New Roman"/>
          <w:sz w:val="24"/>
          <w:szCs w:val="24"/>
        </w:rPr>
        <w:t>питани</w:t>
      </w:r>
      <w:proofErr w:type="spellEnd"/>
      <w:r w:rsidR="00072889" w:rsidRPr="008623A2">
        <w:rPr>
          <w:rFonts w:ascii="Times New Roman" w:hAnsi="Times New Roman" w:cs="Times New Roman"/>
          <w:sz w:val="24"/>
          <w:szCs w:val="24"/>
          <w:lang w:val="ky-KG"/>
        </w:rPr>
        <w:t>я</w:t>
      </w:r>
      <w:r w:rsidRPr="008623A2">
        <w:rPr>
          <w:rFonts w:ascii="Times New Roman" w:hAnsi="Times New Roman" w:cs="Times New Roman"/>
          <w:sz w:val="24"/>
          <w:szCs w:val="24"/>
        </w:rPr>
        <w:t>» и «Приобретение п</w:t>
      </w:r>
      <w:r w:rsidR="001D7F87" w:rsidRPr="008623A2">
        <w:rPr>
          <w:rFonts w:ascii="Times New Roman" w:hAnsi="Times New Roman" w:cs="Times New Roman"/>
          <w:sz w:val="24"/>
          <w:szCs w:val="24"/>
        </w:rPr>
        <w:t>рочих товаров и услуг» связанны</w:t>
      </w:r>
      <w:r w:rsidR="00D51DC5" w:rsidRPr="008623A2">
        <w:rPr>
          <w:rFonts w:ascii="Times New Roman" w:hAnsi="Times New Roman" w:cs="Times New Roman"/>
          <w:sz w:val="24"/>
          <w:szCs w:val="24"/>
          <w:lang w:val="ky-KG"/>
        </w:rPr>
        <w:t>м</w:t>
      </w:r>
      <w:r w:rsidRPr="008623A2">
        <w:rPr>
          <w:rFonts w:ascii="Times New Roman" w:hAnsi="Times New Roman" w:cs="Times New Roman"/>
          <w:sz w:val="24"/>
          <w:szCs w:val="24"/>
        </w:rPr>
        <w:t xml:space="preserve"> с проведением учебно-тренир</w:t>
      </w:r>
      <w:r w:rsidR="00E20F93" w:rsidRPr="008623A2">
        <w:rPr>
          <w:rFonts w:ascii="Times New Roman" w:hAnsi="Times New Roman" w:cs="Times New Roman"/>
          <w:sz w:val="24"/>
          <w:szCs w:val="24"/>
        </w:rPr>
        <w:t xml:space="preserve">овочных сборов предусмотрено </w:t>
      </w:r>
      <w:r w:rsidR="00A22AB2" w:rsidRPr="008623A2">
        <w:rPr>
          <w:rFonts w:ascii="Times New Roman" w:hAnsi="Times New Roman" w:cs="Times New Roman"/>
          <w:sz w:val="24"/>
          <w:szCs w:val="24"/>
        </w:rPr>
        <w:t>1</w:t>
      </w:r>
      <w:r w:rsidR="005D4581" w:rsidRPr="008623A2">
        <w:rPr>
          <w:rFonts w:ascii="Times New Roman" w:hAnsi="Times New Roman" w:cs="Times New Roman"/>
          <w:sz w:val="24"/>
          <w:szCs w:val="24"/>
          <w:lang w:val="ky-KG"/>
        </w:rPr>
        <w:t>8</w:t>
      </w:r>
      <w:r w:rsidR="003A2212" w:rsidRPr="008623A2">
        <w:rPr>
          <w:rFonts w:ascii="Times New Roman" w:hAnsi="Times New Roman" w:cs="Times New Roman"/>
          <w:sz w:val="24"/>
          <w:szCs w:val="24"/>
          <w:lang w:val="ky-KG"/>
        </w:rPr>
        <w:t>8</w:t>
      </w:r>
      <w:r w:rsidR="0014111A" w:rsidRPr="008623A2">
        <w:rPr>
          <w:rFonts w:ascii="Times New Roman" w:hAnsi="Times New Roman" w:cs="Times New Roman"/>
          <w:sz w:val="24"/>
          <w:szCs w:val="24"/>
        </w:rPr>
        <w:t>,</w:t>
      </w:r>
      <w:r w:rsidR="003A2212" w:rsidRPr="008623A2">
        <w:rPr>
          <w:rFonts w:ascii="Times New Roman" w:hAnsi="Times New Roman" w:cs="Times New Roman"/>
          <w:sz w:val="24"/>
          <w:szCs w:val="24"/>
          <w:lang w:val="ky-KG"/>
        </w:rPr>
        <w:t>3</w:t>
      </w:r>
      <w:r w:rsidRPr="008623A2">
        <w:rPr>
          <w:rFonts w:ascii="Times New Roman" w:hAnsi="Times New Roman" w:cs="Times New Roman"/>
          <w:sz w:val="24"/>
          <w:szCs w:val="24"/>
        </w:rPr>
        <w:t xml:space="preserve"> млн.</w:t>
      </w:r>
      <w:r w:rsidR="00E20F93" w:rsidRPr="008623A2">
        <w:rPr>
          <w:rFonts w:ascii="Times New Roman" w:hAnsi="Times New Roman" w:cs="Times New Roman"/>
          <w:sz w:val="24"/>
          <w:szCs w:val="24"/>
        </w:rPr>
        <w:t xml:space="preserve"> сомов, </w:t>
      </w:r>
      <w:r w:rsidR="003A2212" w:rsidRPr="008623A2">
        <w:rPr>
          <w:rFonts w:ascii="Times New Roman" w:hAnsi="Times New Roman" w:cs="Times New Roman"/>
          <w:sz w:val="24"/>
          <w:szCs w:val="24"/>
          <w:lang w:val="ky-KG"/>
        </w:rPr>
        <w:t>33</w:t>
      </w:r>
      <w:r w:rsidR="0014111A" w:rsidRPr="008623A2">
        <w:rPr>
          <w:rFonts w:ascii="Times New Roman" w:hAnsi="Times New Roman" w:cs="Times New Roman"/>
          <w:sz w:val="24"/>
          <w:szCs w:val="24"/>
        </w:rPr>
        <w:t>,</w:t>
      </w:r>
      <w:r w:rsidR="003A2212" w:rsidRPr="008623A2">
        <w:rPr>
          <w:rFonts w:ascii="Times New Roman" w:hAnsi="Times New Roman" w:cs="Times New Roman"/>
          <w:sz w:val="24"/>
          <w:szCs w:val="24"/>
          <w:lang w:val="ky-KG"/>
        </w:rPr>
        <w:t>2</w:t>
      </w:r>
      <w:r w:rsidRPr="008623A2">
        <w:rPr>
          <w:rFonts w:ascii="Times New Roman" w:hAnsi="Times New Roman" w:cs="Times New Roman"/>
          <w:sz w:val="24"/>
          <w:szCs w:val="24"/>
        </w:rPr>
        <w:t xml:space="preserve"> млн.</w:t>
      </w:r>
      <w:r w:rsidR="00E20F93" w:rsidRPr="008623A2">
        <w:rPr>
          <w:rFonts w:ascii="Times New Roman" w:hAnsi="Times New Roman" w:cs="Times New Roman"/>
          <w:sz w:val="24"/>
          <w:szCs w:val="24"/>
        </w:rPr>
        <w:t xml:space="preserve"> сомов  и </w:t>
      </w:r>
      <w:r w:rsidR="0014111A" w:rsidRPr="008623A2">
        <w:rPr>
          <w:rFonts w:ascii="Times New Roman" w:hAnsi="Times New Roman" w:cs="Times New Roman"/>
          <w:sz w:val="24"/>
          <w:szCs w:val="24"/>
          <w:lang w:val="ky-KG"/>
        </w:rPr>
        <w:t>2</w:t>
      </w:r>
      <w:r w:rsidR="003A2212" w:rsidRPr="008623A2">
        <w:rPr>
          <w:rFonts w:ascii="Times New Roman" w:hAnsi="Times New Roman" w:cs="Times New Roman"/>
          <w:sz w:val="24"/>
          <w:szCs w:val="24"/>
          <w:lang w:val="ky-KG"/>
        </w:rPr>
        <w:t>3</w:t>
      </w:r>
      <w:r w:rsidR="0014111A" w:rsidRPr="008623A2">
        <w:rPr>
          <w:rFonts w:ascii="Times New Roman" w:hAnsi="Times New Roman" w:cs="Times New Roman"/>
          <w:sz w:val="24"/>
          <w:szCs w:val="24"/>
        </w:rPr>
        <w:t>,</w:t>
      </w:r>
      <w:r w:rsidR="003A2212" w:rsidRPr="008623A2">
        <w:rPr>
          <w:rFonts w:ascii="Times New Roman" w:hAnsi="Times New Roman" w:cs="Times New Roman"/>
          <w:sz w:val="24"/>
          <w:szCs w:val="24"/>
          <w:lang w:val="ky-KG"/>
        </w:rPr>
        <w:t>5</w:t>
      </w:r>
      <w:r w:rsidRPr="008623A2">
        <w:rPr>
          <w:rFonts w:ascii="Times New Roman" w:hAnsi="Times New Roman" w:cs="Times New Roman"/>
          <w:sz w:val="24"/>
          <w:szCs w:val="24"/>
        </w:rPr>
        <w:t xml:space="preserve"> млн.</w:t>
      </w:r>
      <w:r w:rsidR="00E20F93" w:rsidRPr="008623A2">
        <w:rPr>
          <w:rFonts w:ascii="Times New Roman" w:hAnsi="Times New Roman" w:cs="Times New Roman"/>
          <w:sz w:val="24"/>
          <w:szCs w:val="24"/>
        </w:rPr>
        <w:t xml:space="preserve"> </w:t>
      </w:r>
      <w:r w:rsidRPr="008623A2">
        <w:rPr>
          <w:rFonts w:ascii="Times New Roman" w:hAnsi="Times New Roman" w:cs="Times New Roman"/>
          <w:sz w:val="24"/>
          <w:szCs w:val="24"/>
        </w:rPr>
        <w:t>сомов соответственно.</w:t>
      </w:r>
    </w:p>
    <w:p w:rsidR="00A33408" w:rsidRPr="008623A2" w:rsidRDefault="00492780" w:rsidP="00A33408">
      <w:pPr>
        <w:spacing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rPr>
        <w:t xml:space="preserve">Платные государственные услуги, оказываемые </w:t>
      </w:r>
      <w:r w:rsidR="00DE2CA6" w:rsidRPr="008623A2">
        <w:rPr>
          <w:rFonts w:ascii="Times New Roman" w:hAnsi="Times New Roman" w:cs="Times New Roman"/>
          <w:sz w:val="24"/>
          <w:szCs w:val="24"/>
        </w:rPr>
        <w:t>Г</w:t>
      </w:r>
      <w:r w:rsidRPr="008623A2">
        <w:rPr>
          <w:rFonts w:ascii="Times New Roman" w:hAnsi="Times New Roman" w:cs="Times New Roman"/>
          <w:sz w:val="24"/>
          <w:szCs w:val="24"/>
        </w:rPr>
        <w:t>осударственным</w:t>
      </w:r>
      <w:r w:rsidR="008E017A" w:rsidRPr="008623A2">
        <w:rPr>
          <w:rFonts w:ascii="Times New Roman" w:hAnsi="Times New Roman" w:cs="Times New Roman"/>
          <w:sz w:val="24"/>
          <w:szCs w:val="24"/>
        </w:rPr>
        <w:t xml:space="preserve"> учреждение</w:t>
      </w:r>
      <w:r w:rsidRPr="008623A2">
        <w:rPr>
          <w:rFonts w:ascii="Times New Roman" w:hAnsi="Times New Roman" w:cs="Times New Roman"/>
          <w:sz w:val="24"/>
          <w:szCs w:val="24"/>
        </w:rPr>
        <w:t>м</w:t>
      </w:r>
      <w:r w:rsidR="008E017A" w:rsidRPr="008623A2">
        <w:rPr>
          <w:rFonts w:ascii="Times New Roman" w:hAnsi="Times New Roman" w:cs="Times New Roman"/>
          <w:sz w:val="24"/>
          <w:szCs w:val="24"/>
        </w:rPr>
        <w:t xml:space="preserve"> "Управление спортивными сооружениями и спортивного обеспечения" при Государственном агентстве по делам молодежи, физической культуры и спорта при Правительстве Кыргызской Республики  </w:t>
      </w:r>
      <w:r w:rsidRPr="008623A2">
        <w:rPr>
          <w:rFonts w:ascii="Times New Roman" w:hAnsi="Times New Roman" w:cs="Times New Roman"/>
          <w:sz w:val="24"/>
          <w:szCs w:val="24"/>
        </w:rPr>
        <w:t>вошли в Единый реестр (перечень) государственных услуг.</w:t>
      </w:r>
      <w:r w:rsidR="00A33408" w:rsidRPr="008623A2">
        <w:rPr>
          <w:rFonts w:ascii="Times New Roman" w:hAnsi="Times New Roman" w:cs="Times New Roman"/>
          <w:sz w:val="24"/>
          <w:szCs w:val="24"/>
          <w:lang w:val="ky-KG"/>
        </w:rPr>
        <w:t xml:space="preserve"> Уменьшение</w:t>
      </w:r>
      <w:r w:rsidR="00A33408" w:rsidRPr="008623A2">
        <w:rPr>
          <w:rFonts w:ascii="Times New Roman" w:hAnsi="Times New Roman" w:cs="Times New Roman"/>
          <w:sz w:val="24"/>
          <w:szCs w:val="24"/>
        </w:rPr>
        <w:t xml:space="preserve"> по </w:t>
      </w:r>
      <w:r w:rsidR="00A33408" w:rsidRPr="008623A2">
        <w:rPr>
          <w:rFonts w:ascii="Times New Roman" w:hAnsi="Times New Roman" w:cs="Times New Roman"/>
          <w:sz w:val="24"/>
          <w:szCs w:val="24"/>
          <w:lang w:val="ky-KG"/>
        </w:rPr>
        <w:t xml:space="preserve">средствам </w:t>
      </w:r>
      <w:proofErr w:type="spellStart"/>
      <w:r w:rsidR="00A33408" w:rsidRPr="008623A2">
        <w:rPr>
          <w:rFonts w:ascii="Times New Roman" w:hAnsi="Times New Roman" w:cs="Times New Roman"/>
          <w:sz w:val="24"/>
          <w:szCs w:val="24"/>
        </w:rPr>
        <w:t>специальн</w:t>
      </w:r>
      <w:proofErr w:type="spellEnd"/>
      <w:r w:rsidR="00A33408" w:rsidRPr="008623A2">
        <w:rPr>
          <w:rFonts w:ascii="Times New Roman" w:hAnsi="Times New Roman" w:cs="Times New Roman"/>
          <w:sz w:val="24"/>
          <w:szCs w:val="24"/>
          <w:lang w:val="ky-KG"/>
        </w:rPr>
        <w:t>ого</w:t>
      </w:r>
      <w:r w:rsidR="00A33408" w:rsidRPr="008623A2">
        <w:rPr>
          <w:rFonts w:ascii="Times New Roman" w:hAnsi="Times New Roman" w:cs="Times New Roman"/>
          <w:sz w:val="24"/>
          <w:szCs w:val="24"/>
        </w:rPr>
        <w:t xml:space="preserve"> с</w:t>
      </w:r>
      <w:r w:rsidR="00A33408" w:rsidRPr="008623A2">
        <w:rPr>
          <w:rFonts w:ascii="Times New Roman" w:hAnsi="Times New Roman" w:cs="Times New Roman"/>
          <w:sz w:val="24"/>
          <w:szCs w:val="24"/>
          <w:lang w:val="ky-KG"/>
        </w:rPr>
        <w:t xml:space="preserve">чета </w:t>
      </w:r>
      <w:r w:rsidR="00A33408" w:rsidRPr="008623A2">
        <w:rPr>
          <w:rFonts w:ascii="Times New Roman" w:hAnsi="Times New Roman" w:cs="Times New Roman"/>
          <w:sz w:val="24"/>
          <w:szCs w:val="24"/>
        </w:rPr>
        <w:t xml:space="preserve"> на </w:t>
      </w:r>
      <w:r w:rsidR="00A33408" w:rsidRPr="008623A2">
        <w:rPr>
          <w:rFonts w:ascii="Times New Roman" w:hAnsi="Times New Roman" w:cs="Times New Roman"/>
          <w:sz w:val="24"/>
          <w:szCs w:val="24"/>
          <w:lang w:val="ky-KG"/>
        </w:rPr>
        <w:t>2</w:t>
      </w:r>
      <w:r w:rsidR="00A33408" w:rsidRPr="008623A2">
        <w:rPr>
          <w:rFonts w:ascii="Times New Roman" w:hAnsi="Times New Roman" w:cs="Times New Roman"/>
          <w:sz w:val="24"/>
          <w:szCs w:val="24"/>
        </w:rPr>
        <w:t>,</w:t>
      </w:r>
      <w:r w:rsidR="00A33408" w:rsidRPr="008623A2">
        <w:rPr>
          <w:rFonts w:ascii="Times New Roman" w:hAnsi="Times New Roman" w:cs="Times New Roman"/>
          <w:sz w:val="24"/>
          <w:szCs w:val="24"/>
          <w:lang w:val="ky-KG"/>
        </w:rPr>
        <w:t>1</w:t>
      </w:r>
      <w:r w:rsidR="00A33408" w:rsidRPr="008623A2">
        <w:rPr>
          <w:rFonts w:ascii="Times New Roman" w:hAnsi="Times New Roman" w:cs="Times New Roman"/>
          <w:sz w:val="24"/>
          <w:szCs w:val="24"/>
        </w:rPr>
        <w:t xml:space="preserve"> млн. сомов связано с уменьшением прогнозных показателей по поступлению средств.</w:t>
      </w:r>
    </w:p>
    <w:p w:rsidR="005D3899" w:rsidRPr="008623A2" w:rsidRDefault="00492780" w:rsidP="00A33408">
      <w:pPr>
        <w:pStyle w:val="tkTekst"/>
        <w:spacing w:after="0" w:line="240" w:lineRule="auto"/>
        <w:rPr>
          <w:rFonts w:ascii="Times New Roman" w:eastAsia="Calibri" w:hAnsi="Times New Roman" w:cs="Times New Roman"/>
          <w:sz w:val="24"/>
          <w:szCs w:val="24"/>
        </w:rPr>
      </w:pPr>
      <w:r w:rsidRPr="008623A2">
        <w:rPr>
          <w:rFonts w:ascii="Times New Roman" w:hAnsi="Times New Roman" w:cs="Times New Roman"/>
          <w:sz w:val="24"/>
          <w:szCs w:val="24"/>
        </w:rPr>
        <w:t xml:space="preserve"> </w:t>
      </w:r>
      <w:r w:rsidR="005D3899" w:rsidRPr="008623A2">
        <w:rPr>
          <w:rFonts w:ascii="Times New Roman" w:eastAsia="Calibri" w:hAnsi="Times New Roman" w:cs="Times New Roman"/>
          <w:sz w:val="24"/>
          <w:szCs w:val="24"/>
        </w:rPr>
        <w:t xml:space="preserve">В ведении </w:t>
      </w:r>
      <w:r w:rsidR="005D3899" w:rsidRPr="008623A2">
        <w:rPr>
          <w:rFonts w:ascii="Times New Roman" w:hAnsi="Times New Roman" w:cs="Times New Roman"/>
          <w:sz w:val="24"/>
          <w:szCs w:val="24"/>
          <w:lang w:eastAsia="ru-RU"/>
        </w:rPr>
        <w:t>Государственного агентства по делам молодежи, физической культуры и спорта</w:t>
      </w:r>
      <w:r w:rsidR="005D3899" w:rsidRPr="008623A2">
        <w:rPr>
          <w:rFonts w:ascii="Times New Roman" w:eastAsia="Calibri" w:hAnsi="Times New Roman" w:cs="Times New Roman"/>
          <w:sz w:val="24"/>
          <w:szCs w:val="24"/>
        </w:rPr>
        <w:t xml:space="preserve"> </w:t>
      </w:r>
      <w:r w:rsidR="009927BA" w:rsidRPr="008623A2">
        <w:rPr>
          <w:rFonts w:ascii="Times New Roman" w:hAnsi="Times New Roman" w:cs="Times New Roman"/>
          <w:sz w:val="24"/>
          <w:szCs w:val="24"/>
        </w:rPr>
        <w:t xml:space="preserve">при Правительстве Кыргызской Республики  </w:t>
      </w:r>
      <w:r w:rsidR="005D3899" w:rsidRPr="008623A2">
        <w:rPr>
          <w:rFonts w:ascii="Times New Roman" w:eastAsia="Calibri" w:hAnsi="Times New Roman" w:cs="Times New Roman"/>
          <w:sz w:val="24"/>
          <w:szCs w:val="24"/>
        </w:rPr>
        <w:t xml:space="preserve">находится 74 учреждения физической культуры и спорта. В данных учреждениях работает более 1500 тренеров-преподавателей. </w:t>
      </w:r>
    </w:p>
    <w:p w:rsidR="005D3899" w:rsidRPr="008623A2" w:rsidRDefault="007F2E61" w:rsidP="005D3899">
      <w:pPr>
        <w:spacing w:after="0" w:line="240" w:lineRule="auto"/>
        <w:ind w:firstLine="720"/>
        <w:jc w:val="both"/>
        <w:rPr>
          <w:rFonts w:ascii="Times New Roman" w:eastAsia="Calibri" w:hAnsi="Times New Roman" w:cs="Times New Roman"/>
          <w:sz w:val="24"/>
          <w:szCs w:val="24"/>
          <w:lang w:val="ky-KG"/>
        </w:rPr>
      </w:pPr>
      <w:r w:rsidRPr="008623A2">
        <w:rPr>
          <w:rFonts w:ascii="Times New Roman" w:hAnsi="Times New Roman" w:cs="Times New Roman"/>
          <w:sz w:val="24"/>
          <w:szCs w:val="24"/>
          <w:lang w:eastAsia="ru-RU"/>
        </w:rPr>
        <w:t>Государственным агентством по делам молодежи, физической культуры и спорта</w:t>
      </w:r>
      <w:r w:rsidR="009927BA" w:rsidRPr="008623A2">
        <w:rPr>
          <w:rFonts w:ascii="Times New Roman" w:hAnsi="Times New Roman" w:cs="Times New Roman"/>
          <w:sz w:val="24"/>
          <w:szCs w:val="24"/>
        </w:rPr>
        <w:t xml:space="preserve"> при Правительстве Кыргызской Республики  </w:t>
      </w:r>
      <w:r w:rsidRPr="008623A2">
        <w:rPr>
          <w:rFonts w:ascii="Times New Roman" w:eastAsia="Calibri" w:hAnsi="Times New Roman" w:cs="Times New Roman"/>
          <w:sz w:val="24"/>
          <w:szCs w:val="24"/>
        </w:rPr>
        <w:t>е</w:t>
      </w:r>
      <w:r w:rsidR="005D3899" w:rsidRPr="008623A2">
        <w:rPr>
          <w:rFonts w:ascii="Times New Roman" w:eastAsia="Calibri" w:hAnsi="Times New Roman" w:cs="Times New Roman"/>
          <w:sz w:val="24"/>
          <w:szCs w:val="24"/>
        </w:rPr>
        <w:t>жегодно проводятся крупнейшие спортивно-массовые мероприятия, такие как: Иссык-Кульские игры под девизом «Азия – регион сотрудничества и мира», Республиканские соревнования среди сельской молодежи под девизом «Здоровая нация – процветающая страна», Комплексные соревнования «</w:t>
      </w:r>
      <w:proofErr w:type="spellStart"/>
      <w:r w:rsidR="005D3899" w:rsidRPr="008623A2">
        <w:rPr>
          <w:rFonts w:ascii="Times New Roman" w:eastAsia="Calibri" w:hAnsi="Times New Roman" w:cs="Times New Roman"/>
          <w:sz w:val="24"/>
          <w:szCs w:val="24"/>
        </w:rPr>
        <w:t>Нооруз</w:t>
      </w:r>
      <w:proofErr w:type="spellEnd"/>
      <w:r w:rsidR="005D3899" w:rsidRPr="008623A2">
        <w:rPr>
          <w:rFonts w:ascii="Times New Roman" w:eastAsia="Calibri" w:hAnsi="Times New Roman" w:cs="Times New Roman"/>
          <w:sz w:val="24"/>
          <w:szCs w:val="24"/>
        </w:rPr>
        <w:t>», Спартакиада среди гос</w:t>
      </w:r>
      <w:r w:rsidRPr="008623A2">
        <w:rPr>
          <w:rFonts w:ascii="Times New Roman" w:eastAsia="Calibri" w:hAnsi="Times New Roman" w:cs="Times New Roman"/>
          <w:sz w:val="24"/>
          <w:szCs w:val="24"/>
        </w:rPr>
        <w:t xml:space="preserve">ударственных </w:t>
      </w:r>
      <w:r w:rsidR="005D3899" w:rsidRPr="008623A2">
        <w:rPr>
          <w:rFonts w:ascii="Times New Roman" w:eastAsia="Calibri" w:hAnsi="Times New Roman" w:cs="Times New Roman"/>
          <w:sz w:val="24"/>
          <w:szCs w:val="24"/>
        </w:rPr>
        <w:t>служащих, Спартакиада среди мэрий городов, Спартакиада «</w:t>
      </w:r>
      <w:proofErr w:type="spellStart"/>
      <w:r w:rsidR="005D3899" w:rsidRPr="008623A2">
        <w:rPr>
          <w:rFonts w:ascii="Times New Roman" w:eastAsia="Calibri" w:hAnsi="Times New Roman" w:cs="Times New Roman"/>
          <w:sz w:val="24"/>
          <w:szCs w:val="24"/>
        </w:rPr>
        <w:t>Ынтымак</w:t>
      </w:r>
      <w:proofErr w:type="spellEnd"/>
      <w:r w:rsidR="005D3899" w:rsidRPr="008623A2">
        <w:rPr>
          <w:rFonts w:ascii="Times New Roman" w:eastAsia="Calibri" w:hAnsi="Times New Roman" w:cs="Times New Roman"/>
          <w:sz w:val="24"/>
          <w:szCs w:val="24"/>
        </w:rPr>
        <w:t>». Кроме того, на постоянной основе обеспечивается участие спортсменов в учебно-тренировочных сборах, как внутри страны, так и за ее пределами.</w:t>
      </w:r>
    </w:p>
    <w:p w:rsidR="005D3899" w:rsidRPr="008623A2" w:rsidRDefault="005D3899" w:rsidP="005D3899">
      <w:pPr>
        <w:spacing w:after="0" w:line="240" w:lineRule="auto"/>
        <w:ind w:firstLine="708"/>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На сегодняшний день в республике действуют 52 молодежных центров и 4 дома молодежи (</w:t>
      </w:r>
      <w:r w:rsidR="007F2E61" w:rsidRPr="008623A2">
        <w:rPr>
          <w:rFonts w:ascii="Times New Roman" w:eastAsia="Calibri" w:hAnsi="Times New Roman" w:cs="Times New Roman"/>
          <w:sz w:val="24"/>
          <w:szCs w:val="24"/>
        </w:rPr>
        <w:t xml:space="preserve">в городах </w:t>
      </w:r>
      <w:r w:rsidRPr="008623A2">
        <w:rPr>
          <w:rFonts w:ascii="Times New Roman" w:eastAsia="Calibri" w:hAnsi="Times New Roman" w:cs="Times New Roman"/>
          <w:sz w:val="24"/>
          <w:szCs w:val="24"/>
        </w:rPr>
        <w:t xml:space="preserve">Баткен, </w:t>
      </w:r>
      <w:proofErr w:type="spellStart"/>
      <w:r w:rsidRPr="008623A2">
        <w:rPr>
          <w:rFonts w:ascii="Times New Roman" w:eastAsia="Calibri" w:hAnsi="Times New Roman" w:cs="Times New Roman"/>
          <w:sz w:val="24"/>
          <w:szCs w:val="24"/>
        </w:rPr>
        <w:t>Токмок</w:t>
      </w:r>
      <w:proofErr w:type="spellEnd"/>
      <w:r w:rsidRPr="008623A2">
        <w:rPr>
          <w:rFonts w:ascii="Times New Roman" w:eastAsia="Calibri" w:hAnsi="Times New Roman" w:cs="Times New Roman"/>
          <w:sz w:val="24"/>
          <w:szCs w:val="24"/>
        </w:rPr>
        <w:t xml:space="preserve">, Нарын и Талас). На постоянной основе во всех регионах республики проводятся мероприятия по профилактике </w:t>
      </w:r>
      <w:proofErr w:type="spellStart"/>
      <w:r w:rsidRPr="008623A2">
        <w:rPr>
          <w:rFonts w:ascii="Times New Roman" w:eastAsia="Calibri" w:hAnsi="Times New Roman" w:cs="Times New Roman"/>
          <w:sz w:val="24"/>
          <w:szCs w:val="24"/>
        </w:rPr>
        <w:t>табакокурения</w:t>
      </w:r>
      <w:proofErr w:type="spellEnd"/>
      <w:r w:rsidRPr="008623A2">
        <w:rPr>
          <w:rFonts w:ascii="Times New Roman" w:eastAsia="Calibri" w:hAnsi="Times New Roman" w:cs="Times New Roman"/>
          <w:sz w:val="24"/>
          <w:szCs w:val="24"/>
        </w:rPr>
        <w:t>, наркомании и преступности среди молодежи, также для молодежи проводятся семинары и тренинги по организации малого и среднего предпринимательства. Реализуются бизнес</w:t>
      </w:r>
      <w:r w:rsidR="00D90FCF" w:rsidRPr="008623A2">
        <w:rPr>
          <w:rFonts w:ascii="Times New Roman" w:eastAsia="Calibri" w:hAnsi="Times New Roman" w:cs="Times New Roman"/>
          <w:sz w:val="24"/>
          <w:szCs w:val="24"/>
          <w:lang w:val="ky-KG"/>
        </w:rPr>
        <w:t xml:space="preserve"> </w:t>
      </w:r>
      <w:r w:rsidRPr="008623A2">
        <w:rPr>
          <w:rFonts w:ascii="Times New Roman" w:eastAsia="Calibri" w:hAnsi="Times New Roman" w:cs="Times New Roman"/>
          <w:sz w:val="24"/>
          <w:szCs w:val="24"/>
        </w:rPr>
        <w:t>-</w:t>
      </w:r>
      <w:r w:rsidR="00D90FCF" w:rsidRPr="008623A2">
        <w:rPr>
          <w:rFonts w:ascii="Times New Roman" w:eastAsia="Calibri" w:hAnsi="Times New Roman" w:cs="Times New Roman"/>
          <w:sz w:val="24"/>
          <w:szCs w:val="24"/>
          <w:lang w:val="ky-KG"/>
        </w:rPr>
        <w:t xml:space="preserve"> </w:t>
      </w:r>
      <w:r w:rsidRPr="008623A2">
        <w:rPr>
          <w:rFonts w:ascii="Times New Roman" w:eastAsia="Calibri" w:hAnsi="Times New Roman" w:cs="Times New Roman"/>
          <w:sz w:val="24"/>
          <w:szCs w:val="24"/>
        </w:rPr>
        <w:t>проекты, социальные проекты по различным направлениям совместно с молодежными организациями согласно государственному социальному заказу с привлечением средств партнеров и донорских организаций. </w:t>
      </w:r>
    </w:p>
    <w:p w:rsidR="000D3AF1" w:rsidRPr="008623A2" w:rsidRDefault="000D3AF1" w:rsidP="000D3AF1">
      <w:pPr>
        <w:spacing w:after="0" w:line="240" w:lineRule="auto"/>
        <w:ind w:firstLine="708"/>
        <w:jc w:val="both"/>
        <w:rPr>
          <w:rFonts w:ascii="Times New Roman" w:eastAsia="Times New Roman" w:hAnsi="Times New Roman" w:cs="Times New Roman"/>
          <w:b/>
          <w:sz w:val="24"/>
          <w:szCs w:val="24"/>
          <w:lang w:eastAsia="ru-RU"/>
        </w:rPr>
      </w:pPr>
    </w:p>
    <w:p w:rsidR="000D3AF1" w:rsidRPr="008623A2" w:rsidRDefault="000D3AF1" w:rsidP="002B6918">
      <w:pPr>
        <w:spacing w:after="0" w:line="240" w:lineRule="auto"/>
        <w:ind w:firstLine="708"/>
        <w:jc w:val="center"/>
        <w:rPr>
          <w:rFonts w:ascii="Times New Roman" w:eastAsia="Times New Roman" w:hAnsi="Times New Roman" w:cs="Times New Roman"/>
          <w:b/>
          <w:sz w:val="24"/>
          <w:szCs w:val="24"/>
          <w:lang w:val="ky-KG" w:eastAsia="ru-RU"/>
        </w:rPr>
      </w:pPr>
      <w:r w:rsidRPr="008623A2">
        <w:rPr>
          <w:rFonts w:ascii="Times New Roman" w:eastAsia="Times New Roman" w:hAnsi="Times New Roman" w:cs="Times New Roman"/>
          <w:b/>
          <w:sz w:val="24"/>
          <w:szCs w:val="24"/>
          <w:lang w:eastAsia="ru-RU"/>
        </w:rPr>
        <w:t>Государственное учреждени</w:t>
      </w:r>
      <w:r w:rsidR="002B6918" w:rsidRPr="008623A2">
        <w:rPr>
          <w:rFonts w:ascii="Times New Roman" w:eastAsia="Times New Roman" w:hAnsi="Times New Roman" w:cs="Times New Roman"/>
          <w:b/>
          <w:sz w:val="24"/>
          <w:szCs w:val="24"/>
          <w:lang w:eastAsia="ru-RU"/>
        </w:rPr>
        <w:t>е «</w:t>
      </w:r>
      <w:proofErr w:type="spellStart"/>
      <w:r w:rsidR="002B6918" w:rsidRPr="008623A2">
        <w:rPr>
          <w:rFonts w:ascii="Times New Roman" w:eastAsia="Times New Roman" w:hAnsi="Times New Roman" w:cs="Times New Roman"/>
          <w:b/>
          <w:sz w:val="24"/>
          <w:szCs w:val="24"/>
          <w:lang w:eastAsia="ru-RU"/>
        </w:rPr>
        <w:t>Кыргызтест</w:t>
      </w:r>
      <w:proofErr w:type="spellEnd"/>
      <w:r w:rsidR="002B6918" w:rsidRPr="008623A2">
        <w:rPr>
          <w:rFonts w:ascii="Times New Roman" w:eastAsia="Times New Roman" w:hAnsi="Times New Roman" w:cs="Times New Roman"/>
          <w:b/>
          <w:sz w:val="24"/>
          <w:szCs w:val="24"/>
          <w:lang w:eastAsia="ru-RU"/>
        </w:rPr>
        <w:t xml:space="preserve">» </w:t>
      </w:r>
    </w:p>
    <w:p w:rsidR="000D3AF1" w:rsidRPr="008623A2" w:rsidRDefault="000D3AF1" w:rsidP="000D3AF1">
      <w:pPr>
        <w:spacing w:after="0" w:line="240" w:lineRule="auto"/>
        <w:ind w:firstLine="708"/>
        <w:jc w:val="both"/>
        <w:rPr>
          <w:rFonts w:ascii="Times New Roman" w:eastAsia="Times New Roman" w:hAnsi="Times New Roman" w:cs="Times New Roman"/>
          <w:b/>
          <w:sz w:val="24"/>
          <w:szCs w:val="24"/>
          <w:lang w:eastAsia="ru-RU"/>
        </w:rPr>
      </w:pPr>
    </w:p>
    <w:p w:rsidR="000D3AF1" w:rsidRPr="008623A2" w:rsidRDefault="000D3AF1" w:rsidP="00F075E6">
      <w:pPr>
        <w:pStyle w:val="tkTekst"/>
        <w:spacing w:after="0" w:line="240" w:lineRule="auto"/>
        <w:rPr>
          <w:rFonts w:ascii="Times New Roman" w:hAnsi="Times New Roman" w:cs="Times New Roman"/>
          <w:sz w:val="24"/>
          <w:szCs w:val="24"/>
          <w:lang w:val="ru-RU"/>
        </w:rPr>
      </w:pPr>
      <w:r w:rsidRPr="008623A2">
        <w:rPr>
          <w:rFonts w:ascii="Times New Roman" w:hAnsi="Times New Roman" w:cs="Times New Roman"/>
          <w:sz w:val="24"/>
          <w:szCs w:val="24"/>
          <w:lang w:eastAsia="ru-RU"/>
        </w:rPr>
        <w:t xml:space="preserve">Расходы </w:t>
      </w:r>
      <w:r w:rsidR="006649DA" w:rsidRPr="008623A2">
        <w:rPr>
          <w:rFonts w:ascii="Times New Roman" w:hAnsi="Times New Roman" w:cs="Times New Roman"/>
          <w:sz w:val="24"/>
          <w:szCs w:val="24"/>
          <w:lang w:eastAsia="ru-RU"/>
        </w:rPr>
        <w:t>Государственного учреждения</w:t>
      </w:r>
      <w:r w:rsidRPr="008623A2">
        <w:rPr>
          <w:rFonts w:ascii="Times New Roman" w:hAnsi="Times New Roman" w:cs="Times New Roman"/>
          <w:sz w:val="24"/>
          <w:lang w:eastAsia="ru-RU"/>
        </w:rPr>
        <w:t xml:space="preserve"> «Кыргызтест» </w:t>
      </w:r>
      <w:r w:rsidR="00097C79" w:rsidRPr="008623A2">
        <w:rPr>
          <w:rFonts w:ascii="Times New Roman" w:hAnsi="Times New Roman" w:cs="Times New Roman"/>
          <w:sz w:val="24"/>
        </w:rPr>
        <w:t>на 20</w:t>
      </w:r>
      <w:r w:rsidR="00DC7282" w:rsidRPr="008623A2">
        <w:rPr>
          <w:rFonts w:ascii="Times New Roman" w:hAnsi="Times New Roman" w:cs="Times New Roman"/>
          <w:sz w:val="24"/>
        </w:rPr>
        <w:t>21</w:t>
      </w:r>
      <w:r w:rsidR="00F075E6" w:rsidRPr="008623A2">
        <w:rPr>
          <w:rFonts w:ascii="Times New Roman" w:hAnsi="Times New Roman" w:cs="Times New Roman"/>
          <w:sz w:val="24"/>
        </w:rPr>
        <w:t xml:space="preserve"> год предусмотрены в сумме 14</w:t>
      </w:r>
      <w:r w:rsidR="00DC7282" w:rsidRPr="008623A2">
        <w:rPr>
          <w:rFonts w:ascii="Times New Roman" w:hAnsi="Times New Roman" w:cs="Times New Roman"/>
          <w:sz w:val="24"/>
        </w:rPr>
        <w:t>,2</w:t>
      </w:r>
      <w:r w:rsidRPr="008623A2">
        <w:rPr>
          <w:rFonts w:ascii="Times New Roman" w:hAnsi="Times New Roman" w:cs="Times New Roman"/>
          <w:sz w:val="24"/>
        </w:rPr>
        <w:t xml:space="preserve"> млн. сомов</w:t>
      </w:r>
      <w:r w:rsidR="00F075E6" w:rsidRPr="008623A2">
        <w:rPr>
          <w:rFonts w:ascii="Times New Roman" w:hAnsi="Times New Roman" w:cs="Times New Roman"/>
          <w:sz w:val="24"/>
        </w:rPr>
        <w:t xml:space="preserve"> с уменьшением на 4</w:t>
      </w:r>
      <w:r w:rsidR="00DC7282" w:rsidRPr="008623A2">
        <w:rPr>
          <w:rFonts w:ascii="Times New Roman" w:hAnsi="Times New Roman" w:cs="Times New Roman"/>
          <w:sz w:val="24"/>
        </w:rPr>
        <w:t>,8 млн. сомов относительно утвержденного бюджета 2020 года</w:t>
      </w:r>
      <w:r w:rsidR="00F075E6" w:rsidRPr="008623A2">
        <w:rPr>
          <w:rFonts w:ascii="Times New Roman" w:hAnsi="Times New Roman" w:cs="Times New Roman"/>
          <w:sz w:val="24"/>
          <w:lang w:val="ru-RU"/>
        </w:rPr>
        <w:t>,</w:t>
      </w:r>
      <w:r w:rsidR="00F075E6" w:rsidRPr="008623A2">
        <w:rPr>
          <w:rFonts w:ascii="Times New Roman" w:hAnsi="Times New Roman" w:cs="Times New Roman"/>
          <w:sz w:val="24"/>
          <w:szCs w:val="24"/>
          <w:lang w:val="ru-RU"/>
        </w:rPr>
        <w:t xml:space="preserve"> из них  бюджетные средства 12,2 млн. сомов, с уменьшением на 6,8 млн. сомов</w:t>
      </w:r>
      <w:r w:rsidR="00A17178" w:rsidRPr="008623A2">
        <w:rPr>
          <w:rFonts w:ascii="Times New Roman" w:hAnsi="Times New Roman" w:cs="Times New Roman"/>
          <w:sz w:val="24"/>
          <w:szCs w:val="24"/>
          <w:lang w:val="ru-RU"/>
        </w:rPr>
        <w:t xml:space="preserve"> или на 35,8 %</w:t>
      </w:r>
      <w:r w:rsidR="00F075E6" w:rsidRPr="008623A2">
        <w:rPr>
          <w:rFonts w:ascii="Times New Roman" w:hAnsi="Times New Roman" w:cs="Times New Roman"/>
          <w:sz w:val="24"/>
          <w:szCs w:val="24"/>
          <w:lang w:val="ru-RU"/>
        </w:rPr>
        <w:t>,  средства специального счета  2,0 млн. сомов с увеличением на 2,0 млн. сомов относительно утвержденного бюджета на 2020 год.</w:t>
      </w:r>
    </w:p>
    <w:p w:rsidR="000D3AF1" w:rsidRPr="008623A2" w:rsidRDefault="000D3AF1" w:rsidP="000D3AF1">
      <w:pPr>
        <w:spacing w:after="0" w:line="240" w:lineRule="auto"/>
        <w:rPr>
          <w:rFonts w:ascii="Times New Roman" w:eastAsia="Times New Roman" w:hAnsi="Times New Roman" w:cs="Times New Roman"/>
          <w:lang w:val="ky-KG" w:eastAsia="ru-RU"/>
        </w:rPr>
      </w:pPr>
      <w:r w:rsidRPr="008623A2">
        <w:rPr>
          <w:rFonts w:ascii="Times New Roman" w:eastAsia="Times New Roman" w:hAnsi="Times New Roman" w:cs="Times New Roman"/>
          <w:lang w:eastAsia="ru-RU"/>
        </w:rPr>
        <w:t xml:space="preserve"> </w:t>
      </w:r>
      <w:r w:rsidRPr="008623A2">
        <w:rPr>
          <w:rFonts w:ascii="Times New Roman" w:eastAsia="Times New Roman" w:hAnsi="Times New Roman" w:cs="Times New Roman"/>
          <w:lang w:eastAsia="ru-RU"/>
        </w:rPr>
        <w:tab/>
      </w:r>
      <w:r w:rsidRPr="008623A2">
        <w:rPr>
          <w:rFonts w:ascii="Times New Roman" w:eastAsia="Times New Roman" w:hAnsi="Times New Roman" w:cs="Times New Roman"/>
          <w:lang w:eastAsia="ru-RU"/>
        </w:rPr>
        <w:tab/>
      </w:r>
      <w:r w:rsidRPr="008623A2">
        <w:rPr>
          <w:rFonts w:ascii="Times New Roman" w:eastAsia="Times New Roman" w:hAnsi="Times New Roman" w:cs="Times New Roman"/>
          <w:lang w:eastAsia="ru-RU"/>
        </w:rPr>
        <w:tab/>
      </w:r>
      <w:r w:rsidRPr="008623A2">
        <w:rPr>
          <w:rFonts w:ascii="Times New Roman" w:eastAsia="Times New Roman" w:hAnsi="Times New Roman" w:cs="Times New Roman"/>
          <w:lang w:eastAsia="ru-RU"/>
        </w:rPr>
        <w:tab/>
      </w:r>
      <w:r w:rsidRPr="008623A2">
        <w:rPr>
          <w:rFonts w:ascii="Times New Roman" w:eastAsia="Times New Roman" w:hAnsi="Times New Roman" w:cs="Times New Roman"/>
          <w:lang w:eastAsia="ru-RU"/>
        </w:rPr>
        <w:tab/>
      </w:r>
      <w:r w:rsidRPr="008623A2">
        <w:rPr>
          <w:rFonts w:ascii="Times New Roman" w:eastAsia="Times New Roman" w:hAnsi="Times New Roman" w:cs="Times New Roman"/>
          <w:lang w:eastAsia="ru-RU"/>
        </w:rPr>
        <w:tab/>
      </w:r>
      <w:r w:rsidRPr="008623A2">
        <w:rPr>
          <w:rFonts w:ascii="Times New Roman" w:eastAsia="Times New Roman" w:hAnsi="Times New Roman" w:cs="Times New Roman"/>
          <w:lang w:eastAsia="ru-RU"/>
        </w:rPr>
        <w:tab/>
      </w:r>
      <w:r w:rsidRPr="008623A2">
        <w:rPr>
          <w:rFonts w:ascii="Times New Roman" w:eastAsia="Times New Roman" w:hAnsi="Times New Roman" w:cs="Times New Roman"/>
          <w:lang w:eastAsia="ru-RU"/>
        </w:rPr>
        <w:tab/>
      </w:r>
      <w:r w:rsidRPr="008623A2">
        <w:rPr>
          <w:rFonts w:ascii="Times New Roman" w:eastAsia="Times New Roman" w:hAnsi="Times New Roman" w:cs="Times New Roman"/>
          <w:lang w:eastAsia="ru-RU"/>
        </w:rPr>
        <w:tab/>
      </w:r>
      <w:r w:rsidRPr="008623A2">
        <w:rPr>
          <w:rFonts w:ascii="Times New Roman" w:eastAsia="Times New Roman" w:hAnsi="Times New Roman" w:cs="Times New Roman"/>
          <w:lang w:eastAsia="ru-RU"/>
        </w:rPr>
        <w:tab/>
      </w:r>
      <w:r w:rsidRPr="008623A2">
        <w:rPr>
          <w:rFonts w:ascii="Times New Roman" w:eastAsia="Times New Roman" w:hAnsi="Times New Roman" w:cs="Times New Roman"/>
          <w:lang w:eastAsia="ru-RU"/>
        </w:rPr>
        <w:tab/>
        <w:t xml:space="preserve">              млн. сом</w:t>
      </w:r>
      <w:r w:rsidRPr="008623A2">
        <w:rPr>
          <w:rFonts w:ascii="Times New Roman" w:eastAsia="Times New Roman" w:hAnsi="Times New Roman" w:cs="Times New Roman"/>
          <w:lang w:val="ky-KG" w:eastAsia="ru-RU"/>
        </w:rPr>
        <w:t>ов</w:t>
      </w:r>
    </w:p>
    <w:tbl>
      <w:tblPr>
        <w:tblW w:w="9639" w:type="dxa"/>
        <w:tblInd w:w="108" w:type="dxa"/>
        <w:tblLayout w:type="fixed"/>
        <w:tblLook w:val="04A0" w:firstRow="1" w:lastRow="0" w:firstColumn="1" w:lastColumn="0" w:noHBand="0" w:noVBand="1"/>
      </w:tblPr>
      <w:tblGrid>
        <w:gridCol w:w="2127"/>
        <w:gridCol w:w="1228"/>
        <w:gridCol w:w="1229"/>
        <w:gridCol w:w="1228"/>
        <w:gridCol w:w="1229"/>
        <w:gridCol w:w="1228"/>
        <w:gridCol w:w="1370"/>
      </w:tblGrid>
      <w:tr w:rsidR="000D3AF1" w:rsidRPr="008623A2" w:rsidTr="000D3AF1">
        <w:trPr>
          <w:trHeight w:val="697"/>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3AF1" w:rsidRPr="008623A2" w:rsidRDefault="000D3AF1" w:rsidP="009741E1">
            <w:pPr>
              <w:spacing w:after="0" w:line="240" w:lineRule="auto"/>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 xml:space="preserve">Наименование </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3AF1" w:rsidRPr="008623A2" w:rsidRDefault="00097C79" w:rsidP="009741E1">
            <w:pPr>
              <w:spacing w:after="0"/>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DC7282" w:rsidRPr="008623A2">
              <w:rPr>
                <w:rFonts w:ascii="Times New Roman" w:eastAsia="Calibri" w:hAnsi="Times New Roman" w:cs="Times New Roman"/>
                <w:b/>
                <w:bCs/>
                <w:sz w:val="20"/>
                <w:szCs w:val="20"/>
                <w:lang w:val="ky-KG" w:eastAsia="ru-RU"/>
              </w:rPr>
              <w:t>9</w:t>
            </w:r>
            <w:r w:rsidR="000D3AF1" w:rsidRPr="008623A2">
              <w:rPr>
                <w:rFonts w:ascii="Times New Roman" w:eastAsia="Calibri" w:hAnsi="Times New Roman" w:cs="Times New Roman"/>
                <w:b/>
                <w:bCs/>
                <w:sz w:val="20"/>
                <w:szCs w:val="20"/>
                <w:lang w:eastAsia="ru-RU"/>
              </w:rPr>
              <w:t xml:space="preserve"> год факт</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3AF1" w:rsidRPr="008623A2" w:rsidRDefault="00DC7282" w:rsidP="009741E1">
            <w:pPr>
              <w:spacing w:after="0"/>
              <w:jc w:val="center"/>
              <w:rPr>
                <w:rFonts w:ascii="Times New Roman" w:eastAsia="Calibri" w:hAnsi="Times New Roman" w:cs="Times New Roman"/>
                <w:b/>
                <w:bCs/>
                <w:sz w:val="20"/>
                <w:szCs w:val="20"/>
                <w:lang w:val="ky-KG" w:eastAsia="ru-RU"/>
              </w:rPr>
            </w:pPr>
            <w:r w:rsidRPr="008623A2">
              <w:rPr>
                <w:rFonts w:ascii="Times New Roman" w:eastAsia="Calibri" w:hAnsi="Times New Roman" w:cs="Times New Roman"/>
                <w:b/>
                <w:bCs/>
                <w:sz w:val="20"/>
                <w:szCs w:val="20"/>
                <w:lang w:eastAsia="ru-RU"/>
              </w:rPr>
              <w:t>2020</w:t>
            </w:r>
            <w:r w:rsidR="000D3AF1" w:rsidRPr="008623A2">
              <w:rPr>
                <w:rFonts w:ascii="Times New Roman" w:eastAsia="Calibri" w:hAnsi="Times New Roman" w:cs="Times New Roman"/>
                <w:b/>
                <w:bCs/>
                <w:sz w:val="20"/>
                <w:szCs w:val="20"/>
                <w:lang w:eastAsia="ru-RU"/>
              </w:rPr>
              <w:t xml:space="preserve"> год </w:t>
            </w:r>
            <w:proofErr w:type="spellStart"/>
            <w:r w:rsidR="000D3AF1" w:rsidRPr="008623A2">
              <w:rPr>
                <w:rFonts w:ascii="Times New Roman" w:eastAsia="Calibri" w:hAnsi="Times New Roman" w:cs="Times New Roman"/>
                <w:b/>
                <w:bCs/>
                <w:sz w:val="20"/>
                <w:szCs w:val="20"/>
                <w:lang w:eastAsia="ru-RU"/>
              </w:rPr>
              <w:t>утвержд</w:t>
            </w:r>
            <w:proofErr w:type="spellEnd"/>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3AF1" w:rsidRPr="008623A2" w:rsidRDefault="00097C79" w:rsidP="009741E1">
            <w:pPr>
              <w:spacing w:after="0"/>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DC7282" w:rsidRPr="008623A2">
              <w:rPr>
                <w:rFonts w:ascii="Times New Roman" w:eastAsia="Calibri" w:hAnsi="Times New Roman" w:cs="Times New Roman"/>
                <w:b/>
                <w:bCs/>
                <w:sz w:val="20"/>
                <w:szCs w:val="20"/>
                <w:lang w:val="ky-KG" w:eastAsia="ru-RU"/>
              </w:rPr>
              <w:t>21</w:t>
            </w:r>
            <w:r w:rsidR="000D3AF1" w:rsidRPr="008623A2">
              <w:rPr>
                <w:rFonts w:ascii="Times New Roman" w:eastAsia="Calibri" w:hAnsi="Times New Roman" w:cs="Times New Roman"/>
                <w:b/>
                <w:bCs/>
                <w:sz w:val="20"/>
                <w:szCs w:val="20"/>
                <w:lang w:eastAsia="ru-RU"/>
              </w:rPr>
              <w:t xml:space="preserve"> год проект</w:t>
            </w:r>
          </w:p>
        </w:tc>
        <w:tc>
          <w:tcPr>
            <w:tcW w:w="1229" w:type="dxa"/>
            <w:tcBorders>
              <w:top w:val="single" w:sz="4" w:space="0" w:color="auto"/>
              <w:left w:val="single" w:sz="4" w:space="0" w:color="auto"/>
              <w:right w:val="single" w:sz="4" w:space="0" w:color="auto"/>
            </w:tcBorders>
            <w:vAlign w:val="center"/>
          </w:tcPr>
          <w:p w:rsidR="000D3AF1" w:rsidRPr="008623A2" w:rsidRDefault="000D3AF1" w:rsidP="009741E1">
            <w:pPr>
              <w:spacing w:after="0" w:line="240" w:lineRule="auto"/>
              <w:ind w:right="175"/>
              <w:jc w:val="center"/>
              <w:rPr>
                <w:rFonts w:ascii="Times New Roman" w:eastAsia="Times New Roman" w:hAnsi="Times New Roman" w:cs="Times New Roman"/>
                <w:b/>
                <w:bCs/>
                <w:color w:val="000000"/>
                <w:sz w:val="20"/>
                <w:szCs w:val="20"/>
                <w:lang w:val="ky-KG" w:eastAsia="ky-KG"/>
              </w:rPr>
            </w:pPr>
            <w:proofErr w:type="spellStart"/>
            <w:r w:rsidRPr="008623A2">
              <w:rPr>
                <w:rFonts w:ascii="Times New Roman" w:eastAsia="Times New Roman" w:hAnsi="Times New Roman" w:cs="Times New Roman"/>
                <w:b/>
                <w:bCs/>
                <w:color w:val="000000"/>
                <w:sz w:val="20"/>
                <w:szCs w:val="20"/>
                <w:lang w:eastAsia="ky-KG"/>
              </w:rPr>
              <w:t>откл</w:t>
            </w:r>
            <w:proofErr w:type="spellEnd"/>
            <w:r w:rsidRPr="008623A2">
              <w:rPr>
                <w:rFonts w:ascii="Times New Roman" w:eastAsia="Times New Roman" w:hAnsi="Times New Roman" w:cs="Times New Roman"/>
                <w:b/>
                <w:bCs/>
                <w:color w:val="000000"/>
                <w:sz w:val="20"/>
                <w:szCs w:val="20"/>
                <w:lang w:eastAsia="ky-KG"/>
              </w:rPr>
              <w:t>.</w:t>
            </w:r>
          </w:p>
        </w:tc>
        <w:tc>
          <w:tcPr>
            <w:tcW w:w="1228" w:type="dxa"/>
            <w:tcBorders>
              <w:top w:val="single" w:sz="4" w:space="0" w:color="auto"/>
              <w:left w:val="single" w:sz="4" w:space="0" w:color="auto"/>
              <w:right w:val="single" w:sz="4" w:space="0" w:color="auto"/>
            </w:tcBorders>
            <w:vAlign w:val="center"/>
          </w:tcPr>
          <w:p w:rsidR="000D3AF1" w:rsidRPr="008623A2" w:rsidRDefault="00097C79" w:rsidP="009741E1">
            <w:pPr>
              <w:spacing w:after="0"/>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w:t>
            </w:r>
            <w:r w:rsidR="00DC7282" w:rsidRPr="008623A2">
              <w:rPr>
                <w:rFonts w:ascii="Times New Roman" w:eastAsia="Calibri" w:hAnsi="Times New Roman" w:cs="Times New Roman"/>
                <w:b/>
                <w:bCs/>
                <w:sz w:val="20"/>
                <w:szCs w:val="20"/>
                <w:lang w:val="ky-KG" w:eastAsia="ru-RU"/>
              </w:rPr>
              <w:t>2</w:t>
            </w:r>
            <w:r w:rsidR="000D3AF1" w:rsidRPr="008623A2">
              <w:rPr>
                <w:rFonts w:ascii="Times New Roman" w:eastAsia="Calibri" w:hAnsi="Times New Roman" w:cs="Times New Roman"/>
                <w:b/>
                <w:bCs/>
                <w:sz w:val="20"/>
                <w:szCs w:val="20"/>
                <w:lang w:eastAsia="ru-RU"/>
              </w:rPr>
              <w:t xml:space="preserve"> год прогноз</w:t>
            </w:r>
          </w:p>
        </w:tc>
        <w:tc>
          <w:tcPr>
            <w:tcW w:w="1370" w:type="dxa"/>
            <w:tcBorders>
              <w:top w:val="single" w:sz="4" w:space="0" w:color="auto"/>
              <w:left w:val="single" w:sz="4" w:space="0" w:color="auto"/>
              <w:right w:val="single" w:sz="4" w:space="0" w:color="auto"/>
            </w:tcBorders>
            <w:vAlign w:val="center"/>
          </w:tcPr>
          <w:p w:rsidR="000D3AF1" w:rsidRPr="008623A2" w:rsidRDefault="00097C79" w:rsidP="009741E1">
            <w:pPr>
              <w:spacing w:after="0"/>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w:t>
            </w:r>
            <w:r w:rsidR="00DC7282" w:rsidRPr="008623A2">
              <w:rPr>
                <w:rFonts w:ascii="Times New Roman" w:eastAsia="Calibri" w:hAnsi="Times New Roman" w:cs="Times New Roman"/>
                <w:b/>
                <w:bCs/>
                <w:sz w:val="20"/>
                <w:szCs w:val="20"/>
                <w:lang w:val="ky-KG" w:eastAsia="ru-RU"/>
              </w:rPr>
              <w:t>3</w:t>
            </w:r>
            <w:r w:rsidR="000D3AF1" w:rsidRPr="008623A2">
              <w:rPr>
                <w:rFonts w:ascii="Times New Roman" w:eastAsia="Calibri" w:hAnsi="Times New Roman" w:cs="Times New Roman"/>
                <w:b/>
                <w:bCs/>
                <w:sz w:val="20"/>
                <w:szCs w:val="20"/>
                <w:lang w:eastAsia="ru-RU"/>
              </w:rPr>
              <w:t xml:space="preserve"> год прогноз</w:t>
            </w:r>
          </w:p>
        </w:tc>
      </w:tr>
      <w:tr w:rsidR="00F075E6" w:rsidRPr="008623A2" w:rsidTr="000D3AF1">
        <w:trPr>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F075E6" w:rsidRPr="008623A2" w:rsidRDefault="00F075E6" w:rsidP="009741E1">
            <w:pPr>
              <w:spacing w:after="0" w:line="240" w:lineRule="auto"/>
              <w:rPr>
                <w:rFonts w:ascii="Times New Roman" w:eastAsia="Times New Roman" w:hAnsi="Times New Roman" w:cs="Times New Roman"/>
                <w:bCs/>
                <w:iCs/>
                <w:sz w:val="20"/>
                <w:szCs w:val="20"/>
                <w:lang w:eastAsia="ru-RU"/>
              </w:rPr>
            </w:pPr>
            <w:r w:rsidRPr="008623A2">
              <w:rPr>
                <w:rFonts w:ascii="Times New Roman" w:eastAsia="Times New Roman" w:hAnsi="Times New Roman" w:cs="Times New Roman"/>
                <w:bCs/>
                <w:iCs/>
                <w:sz w:val="20"/>
                <w:szCs w:val="20"/>
                <w:lang w:eastAsia="ru-RU"/>
              </w:rPr>
              <w:t>Всего</w:t>
            </w:r>
          </w:p>
        </w:tc>
        <w:tc>
          <w:tcPr>
            <w:tcW w:w="1228" w:type="dxa"/>
            <w:tcBorders>
              <w:top w:val="single" w:sz="4" w:space="0" w:color="auto"/>
              <w:left w:val="nil"/>
              <w:bottom w:val="single" w:sz="4" w:space="0" w:color="auto"/>
              <w:right w:val="single" w:sz="4" w:space="0" w:color="auto"/>
            </w:tcBorders>
            <w:shd w:val="clear" w:color="auto" w:fill="auto"/>
            <w:vAlign w:val="center"/>
          </w:tcPr>
          <w:p w:rsidR="00F075E6" w:rsidRPr="008623A2" w:rsidRDefault="00F075E6" w:rsidP="009741E1">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15,9</w:t>
            </w:r>
          </w:p>
        </w:tc>
        <w:tc>
          <w:tcPr>
            <w:tcW w:w="1229" w:type="dxa"/>
            <w:tcBorders>
              <w:top w:val="single" w:sz="4" w:space="0" w:color="auto"/>
              <w:left w:val="nil"/>
              <w:bottom w:val="single" w:sz="4" w:space="0" w:color="auto"/>
              <w:right w:val="single" w:sz="4" w:space="0" w:color="auto"/>
            </w:tcBorders>
            <w:shd w:val="clear" w:color="auto" w:fill="auto"/>
            <w:vAlign w:val="center"/>
          </w:tcPr>
          <w:p w:rsidR="00F075E6" w:rsidRPr="008623A2" w:rsidRDefault="00F075E6" w:rsidP="009741E1">
            <w:pPr>
              <w:spacing w:after="0" w:line="240" w:lineRule="auto"/>
              <w:jc w:val="center"/>
              <w:rPr>
                <w:rFonts w:ascii="Times New Roman" w:eastAsia="Times New Roman" w:hAnsi="Times New Roman" w:cs="Times New Roman"/>
                <w:bCs/>
                <w:sz w:val="20"/>
                <w:szCs w:val="20"/>
                <w:lang w:eastAsia="ru-RU"/>
              </w:rPr>
            </w:pPr>
            <w:r w:rsidRPr="008623A2">
              <w:rPr>
                <w:rFonts w:ascii="Times New Roman" w:eastAsia="Times New Roman" w:hAnsi="Times New Roman" w:cs="Times New Roman"/>
                <w:bCs/>
                <w:sz w:val="20"/>
                <w:szCs w:val="20"/>
                <w:lang w:eastAsia="ru-RU"/>
              </w:rPr>
              <w:t>19,0</w:t>
            </w:r>
          </w:p>
        </w:tc>
        <w:tc>
          <w:tcPr>
            <w:tcW w:w="1228" w:type="dxa"/>
            <w:tcBorders>
              <w:top w:val="single" w:sz="4" w:space="0" w:color="auto"/>
              <w:left w:val="nil"/>
              <w:bottom w:val="single" w:sz="4" w:space="0" w:color="auto"/>
              <w:right w:val="single" w:sz="4" w:space="0" w:color="auto"/>
            </w:tcBorders>
            <w:shd w:val="clear" w:color="auto" w:fill="auto"/>
            <w:vAlign w:val="center"/>
          </w:tcPr>
          <w:p w:rsidR="00F075E6" w:rsidRPr="008623A2" w:rsidRDefault="00F075E6" w:rsidP="009741E1">
            <w:pPr>
              <w:spacing w:after="0" w:line="240" w:lineRule="auto"/>
              <w:jc w:val="center"/>
              <w:rPr>
                <w:rFonts w:ascii="Times New Roman" w:eastAsia="Times New Roman" w:hAnsi="Times New Roman" w:cs="Times New Roman"/>
                <w:bCs/>
                <w:sz w:val="20"/>
                <w:szCs w:val="20"/>
                <w:lang w:eastAsia="ru-RU"/>
              </w:rPr>
            </w:pPr>
            <w:r w:rsidRPr="008623A2">
              <w:rPr>
                <w:rFonts w:ascii="Times New Roman" w:eastAsia="Times New Roman" w:hAnsi="Times New Roman" w:cs="Times New Roman"/>
                <w:bCs/>
                <w:sz w:val="20"/>
                <w:szCs w:val="20"/>
                <w:lang w:eastAsia="ru-RU"/>
              </w:rPr>
              <w:t>14,2</w:t>
            </w:r>
          </w:p>
        </w:tc>
        <w:tc>
          <w:tcPr>
            <w:tcW w:w="1229" w:type="dxa"/>
            <w:tcBorders>
              <w:top w:val="single" w:sz="4" w:space="0" w:color="auto"/>
              <w:left w:val="nil"/>
              <w:bottom w:val="single" w:sz="4" w:space="0" w:color="auto"/>
              <w:right w:val="single" w:sz="4" w:space="0" w:color="auto"/>
            </w:tcBorders>
            <w:vAlign w:val="center"/>
          </w:tcPr>
          <w:p w:rsidR="00F075E6" w:rsidRPr="008623A2" w:rsidRDefault="00F075E6" w:rsidP="009741E1">
            <w:pPr>
              <w:spacing w:after="0" w:line="240" w:lineRule="auto"/>
              <w:jc w:val="center"/>
              <w:rPr>
                <w:rFonts w:ascii="Times New Roman" w:eastAsia="Times New Roman" w:hAnsi="Times New Roman" w:cs="Times New Roman"/>
                <w:bCs/>
                <w:sz w:val="20"/>
                <w:szCs w:val="20"/>
                <w:lang w:eastAsia="ru-RU"/>
              </w:rPr>
            </w:pPr>
            <w:r w:rsidRPr="008623A2">
              <w:rPr>
                <w:rFonts w:ascii="Times New Roman" w:eastAsia="Times New Roman" w:hAnsi="Times New Roman" w:cs="Times New Roman"/>
                <w:bCs/>
                <w:sz w:val="20"/>
                <w:szCs w:val="20"/>
                <w:lang w:eastAsia="ru-RU"/>
              </w:rPr>
              <w:t>-4,8</w:t>
            </w:r>
          </w:p>
        </w:tc>
        <w:tc>
          <w:tcPr>
            <w:tcW w:w="1228" w:type="dxa"/>
            <w:tcBorders>
              <w:top w:val="single" w:sz="4" w:space="0" w:color="auto"/>
              <w:left w:val="single" w:sz="4" w:space="0" w:color="auto"/>
              <w:bottom w:val="single" w:sz="4" w:space="0" w:color="auto"/>
              <w:right w:val="single" w:sz="4" w:space="0" w:color="auto"/>
            </w:tcBorders>
            <w:vAlign w:val="center"/>
          </w:tcPr>
          <w:p w:rsidR="00F075E6" w:rsidRPr="008623A2" w:rsidRDefault="00F075E6" w:rsidP="009741E1">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15,0</w:t>
            </w:r>
          </w:p>
        </w:tc>
        <w:tc>
          <w:tcPr>
            <w:tcW w:w="1370" w:type="dxa"/>
            <w:tcBorders>
              <w:top w:val="single" w:sz="4" w:space="0" w:color="auto"/>
              <w:left w:val="nil"/>
              <w:bottom w:val="single" w:sz="4" w:space="0" w:color="auto"/>
              <w:right w:val="single" w:sz="4" w:space="0" w:color="auto"/>
            </w:tcBorders>
            <w:vAlign w:val="center"/>
          </w:tcPr>
          <w:p w:rsidR="00F075E6" w:rsidRPr="008623A2" w:rsidRDefault="00F075E6" w:rsidP="009741E1">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15,6</w:t>
            </w:r>
          </w:p>
        </w:tc>
      </w:tr>
      <w:tr w:rsidR="000D3AF1" w:rsidRPr="008623A2" w:rsidTr="000D3AF1">
        <w:trPr>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3AF1" w:rsidRPr="008623A2" w:rsidRDefault="000D3AF1" w:rsidP="009741E1">
            <w:pPr>
              <w:spacing w:after="0" w:line="240" w:lineRule="auto"/>
              <w:rPr>
                <w:rFonts w:ascii="Times New Roman" w:eastAsia="Times New Roman" w:hAnsi="Times New Roman" w:cs="Times New Roman"/>
                <w:bCs/>
                <w:iCs/>
                <w:sz w:val="20"/>
                <w:szCs w:val="20"/>
                <w:lang w:eastAsia="ru-RU"/>
              </w:rPr>
            </w:pPr>
            <w:r w:rsidRPr="008623A2">
              <w:rPr>
                <w:rFonts w:ascii="Times New Roman" w:eastAsia="Times New Roman" w:hAnsi="Times New Roman" w:cs="Times New Roman"/>
                <w:bCs/>
                <w:iCs/>
                <w:sz w:val="20"/>
                <w:szCs w:val="20"/>
                <w:lang w:eastAsia="ru-RU"/>
              </w:rPr>
              <w:t>бюджетные средства</w:t>
            </w:r>
          </w:p>
        </w:tc>
        <w:tc>
          <w:tcPr>
            <w:tcW w:w="1228" w:type="dxa"/>
            <w:tcBorders>
              <w:top w:val="single" w:sz="4" w:space="0" w:color="auto"/>
              <w:left w:val="nil"/>
              <w:bottom w:val="single" w:sz="4" w:space="0" w:color="auto"/>
              <w:right w:val="single" w:sz="4" w:space="0" w:color="auto"/>
            </w:tcBorders>
            <w:shd w:val="clear" w:color="auto" w:fill="auto"/>
            <w:vAlign w:val="center"/>
          </w:tcPr>
          <w:p w:rsidR="000D3AF1" w:rsidRPr="008623A2" w:rsidRDefault="00DC7282" w:rsidP="009741E1">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15,9</w:t>
            </w:r>
          </w:p>
        </w:tc>
        <w:tc>
          <w:tcPr>
            <w:tcW w:w="1229" w:type="dxa"/>
            <w:tcBorders>
              <w:top w:val="single" w:sz="4" w:space="0" w:color="auto"/>
              <w:left w:val="nil"/>
              <w:bottom w:val="single" w:sz="4" w:space="0" w:color="auto"/>
              <w:right w:val="single" w:sz="4" w:space="0" w:color="auto"/>
            </w:tcBorders>
            <w:shd w:val="clear" w:color="auto" w:fill="auto"/>
            <w:vAlign w:val="center"/>
          </w:tcPr>
          <w:p w:rsidR="000D3AF1" w:rsidRPr="008623A2" w:rsidRDefault="00097C79" w:rsidP="009741E1">
            <w:pPr>
              <w:spacing w:after="0" w:line="240" w:lineRule="auto"/>
              <w:jc w:val="center"/>
              <w:rPr>
                <w:rFonts w:ascii="Times New Roman" w:eastAsia="Times New Roman" w:hAnsi="Times New Roman" w:cs="Times New Roman"/>
                <w:bCs/>
                <w:sz w:val="20"/>
                <w:szCs w:val="20"/>
                <w:lang w:eastAsia="ru-RU"/>
              </w:rPr>
            </w:pPr>
            <w:r w:rsidRPr="008623A2">
              <w:rPr>
                <w:rFonts w:ascii="Times New Roman" w:eastAsia="Times New Roman" w:hAnsi="Times New Roman" w:cs="Times New Roman"/>
                <w:bCs/>
                <w:sz w:val="20"/>
                <w:szCs w:val="20"/>
                <w:lang w:eastAsia="ru-RU"/>
              </w:rPr>
              <w:t>19,0</w:t>
            </w:r>
          </w:p>
        </w:tc>
        <w:tc>
          <w:tcPr>
            <w:tcW w:w="1228" w:type="dxa"/>
            <w:tcBorders>
              <w:top w:val="single" w:sz="4" w:space="0" w:color="auto"/>
              <w:left w:val="nil"/>
              <w:bottom w:val="single" w:sz="4" w:space="0" w:color="auto"/>
              <w:right w:val="single" w:sz="4" w:space="0" w:color="auto"/>
            </w:tcBorders>
            <w:shd w:val="clear" w:color="auto" w:fill="auto"/>
            <w:vAlign w:val="center"/>
          </w:tcPr>
          <w:p w:rsidR="000D3AF1" w:rsidRPr="008623A2" w:rsidRDefault="00DC7282" w:rsidP="009741E1">
            <w:pPr>
              <w:spacing w:after="0" w:line="240" w:lineRule="auto"/>
              <w:jc w:val="center"/>
              <w:rPr>
                <w:rFonts w:ascii="Times New Roman" w:eastAsia="Times New Roman" w:hAnsi="Times New Roman" w:cs="Times New Roman"/>
                <w:bCs/>
                <w:sz w:val="20"/>
                <w:szCs w:val="20"/>
                <w:lang w:eastAsia="ru-RU"/>
              </w:rPr>
            </w:pPr>
            <w:r w:rsidRPr="008623A2">
              <w:rPr>
                <w:rFonts w:ascii="Times New Roman" w:eastAsia="Times New Roman" w:hAnsi="Times New Roman" w:cs="Times New Roman"/>
                <w:bCs/>
                <w:sz w:val="20"/>
                <w:szCs w:val="20"/>
                <w:lang w:eastAsia="ru-RU"/>
              </w:rPr>
              <w:t>12,2</w:t>
            </w:r>
          </w:p>
        </w:tc>
        <w:tc>
          <w:tcPr>
            <w:tcW w:w="1229" w:type="dxa"/>
            <w:tcBorders>
              <w:top w:val="single" w:sz="4" w:space="0" w:color="auto"/>
              <w:left w:val="nil"/>
              <w:bottom w:val="single" w:sz="4" w:space="0" w:color="auto"/>
              <w:right w:val="single" w:sz="4" w:space="0" w:color="auto"/>
            </w:tcBorders>
            <w:vAlign w:val="center"/>
          </w:tcPr>
          <w:p w:rsidR="000D3AF1" w:rsidRPr="008623A2" w:rsidRDefault="00DC7282" w:rsidP="009741E1">
            <w:pPr>
              <w:spacing w:after="0" w:line="240" w:lineRule="auto"/>
              <w:jc w:val="center"/>
              <w:rPr>
                <w:rFonts w:ascii="Times New Roman" w:eastAsia="Times New Roman" w:hAnsi="Times New Roman" w:cs="Times New Roman"/>
                <w:bCs/>
                <w:sz w:val="20"/>
                <w:szCs w:val="20"/>
                <w:lang w:eastAsia="ru-RU"/>
              </w:rPr>
            </w:pPr>
            <w:r w:rsidRPr="008623A2">
              <w:rPr>
                <w:rFonts w:ascii="Times New Roman" w:eastAsia="Times New Roman" w:hAnsi="Times New Roman" w:cs="Times New Roman"/>
                <w:bCs/>
                <w:sz w:val="20"/>
                <w:szCs w:val="20"/>
                <w:lang w:eastAsia="ru-RU"/>
              </w:rPr>
              <w:t>-6,8</w:t>
            </w:r>
          </w:p>
        </w:tc>
        <w:tc>
          <w:tcPr>
            <w:tcW w:w="1228" w:type="dxa"/>
            <w:tcBorders>
              <w:top w:val="single" w:sz="4" w:space="0" w:color="auto"/>
              <w:left w:val="single" w:sz="4" w:space="0" w:color="auto"/>
              <w:bottom w:val="single" w:sz="4" w:space="0" w:color="auto"/>
              <w:right w:val="single" w:sz="4" w:space="0" w:color="auto"/>
            </w:tcBorders>
            <w:vAlign w:val="center"/>
          </w:tcPr>
          <w:p w:rsidR="000D3AF1" w:rsidRPr="008623A2" w:rsidRDefault="00DC7282" w:rsidP="009741E1">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12,5</w:t>
            </w:r>
          </w:p>
        </w:tc>
        <w:tc>
          <w:tcPr>
            <w:tcW w:w="1370" w:type="dxa"/>
            <w:tcBorders>
              <w:top w:val="single" w:sz="4" w:space="0" w:color="auto"/>
              <w:left w:val="nil"/>
              <w:bottom w:val="single" w:sz="4" w:space="0" w:color="auto"/>
              <w:right w:val="single" w:sz="4" w:space="0" w:color="auto"/>
            </w:tcBorders>
            <w:vAlign w:val="center"/>
          </w:tcPr>
          <w:p w:rsidR="000D3AF1" w:rsidRPr="008623A2" w:rsidRDefault="00DC7282" w:rsidP="009741E1">
            <w:pPr>
              <w:spacing w:after="0" w:line="240" w:lineRule="auto"/>
              <w:jc w:val="center"/>
              <w:rPr>
                <w:rFonts w:ascii="Times New Roman" w:eastAsia="Times New Roman" w:hAnsi="Times New Roman" w:cs="Times New Roman"/>
                <w:bCs/>
                <w:sz w:val="20"/>
                <w:szCs w:val="20"/>
                <w:lang w:eastAsia="ru-RU"/>
              </w:rPr>
            </w:pPr>
            <w:r w:rsidRPr="008623A2">
              <w:rPr>
                <w:rFonts w:ascii="Times New Roman" w:eastAsia="Times New Roman" w:hAnsi="Times New Roman" w:cs="Times New Roman"/>
                <w:bCs/>
                <w:sz w:val="20"/>
                <w:szCs w:val="20"/>
                <w:lang w:val="ky-KG" w:eastAsia="ru-RU"/>
              </w:rPr>
              <w:t>12,6</w:t>
            </w:r>
          </w:p>
        </w:tc>
      </w:tr>
      <w:tr w:rsidR="00F075E6" w:rsidRPr="008623A2" w:rsidTr="000D3AF1">
        <w:trPr>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F075E6" w:rsidRPr="008623A2" w:rsidRDefault="00F075E6" w:rsidP="009741E1">
            <w:pPr>
              <w:spacing w:after="0" w:line="240" w:lineRule="auto"/>
              <w:rPr>
                <w:rFonts w:ascii="Times New Roman" w:eastAsia="Times New Roman" w:hAnsi="Times New Roman" w:cs="Times New Roman"/>
                <w:bCs/>
                <w:iCs/>
                <w:sz w:val="20"/>
                <w:szCs w:val="20"/>
                <w:lang w:eastAsia="ru-RU"/>
              </w:rPr>
            </w:pPr>
            <w:r w:rsidRPr="008623A2">
              <w:rPr>
                <w:rFonts w:ascii="Times New Roman" w:hAnsi="Times New Roman" w:cs="Times New Roman"/>
                <w:color w:val="000000" w:themeColor="text1"/>
                <w:sz w:val="20"/>
                <w:szCs w:val="20"/>
                <w:lang w:val="ky-KG"/>
              </w:rPr>
              <w:t>средства специального счета</w:t>
            </w:r>
          </w:p>
        </w:tc>
        <w:tc>
          <w:tcPr>
            <w:tcW w:w="1228" w:type="dxa"/>
            <w:tcBorders>
              <w:top w:val="single" w:sz="4" w:space="0" w:color="auto"/>
              <w:left w:val="nil"/>
              <w:bottom w:val="single" w:sz="4" w:space="0" w:color="auto"/>
              <w:right w:val="single" w:sz="4" w:space="0" w:color="auto"/>
            </w:tcBorders>
            <w:shd w:val="clear" w:color="auto" w:fill="auto"/>
            <w:vAlign w:val="center"/>
          </w:tcPr>
          <w:p w:rsidR="00F075E6" w:rsidRPr="008623A2" w:rsidRDefault="00F075E6" w:rsidP="009741E1">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0</w:t>
            </w:r>
          </w:p>
        </w:tc>
        <w:tc>
          <w:tcPr>
            <w:tcW w:w="1229" w:type="dxa"/>
            <w:tcBorders>
              <w:top w:val="single" w:sz="4" w:space="0" w:color="auto"/>
              <w:left w:val="nil"/>
              <w:bottom w:val="single" w:sz="4" w:space="0" w:color="auto"/>
              <w:right w:val="single" w:sz="4" w:space="0" w:color="auto"/>
            </w:tcBorders>
            <w:shd w:val="clear" w:color="auto" w:fill="auto"/>
            <w:vAlign w:val="center"/>
          </w:tcPr>
          <w:p w:rsidR="00F075E6" w:rsidRPr="008623A2" w:rsidRDefault="00F075E6" w:rsidP="009741E1">
            <w:pPr>
              <w:spacing w:after="0" w:line="240" w:lineRule="auto"/>
              <w:jc w:val="center"/>
              <w:rPr>
                <w:rFonts w:ascii="Times New Roman" w:eastAsia="Times New Roman" w:hAnsi="Times New Roman" w:cs="Times New Roman"/>
                <w:bCs/>
                <w:sz w:val="20"/>
                <w:szCs w:val="20"/>
                <w:lang w:eastAsia="ru-RU"/>
              </w:rPr>
            </w:pPr>
            <w:r w:rsidRPr="008623A2">
              <w:rPr>
                <w:rFonts w:ascii="Times New Roman" w:eastAsia="Times New Roman" w:hAnsi="Times New Roman" w:cs="Times New Roman"/>
                <w:bCs/>
                <w:sz w:val="20"/>
                <w:szCs w:val="20"/>
                <w:lang w:eastAsia="ru-RU"/>
              </w:rPr>
              <w:t>0</w:t>
            </w:r>
          </w:p>
        </w:tc>
        <w:tc>
          <w:tcPr>
            <w:tcW w:w="1228" w:type="dxa"/>
            <w:tcBorders>
              <w:top w:val="single" w:sz="4" w:space="0" w:color="auto"/>
              <w:left w:val="nil"/>
              <w:bottom w:val="single" w:sz="4" w:space="0" w:color="auto"/>
              <w:right w:val="single" w:sz="4" w:space="0" w:color="auto"/>
            </w:tcBorders>
            <w:shd w:val="clear" w:color="auto" w:fill="auto"/>
            <w:vAlign w:val="center"/>
          </w:tcPr>
          <w:p w:rsidR="00F075E6" w:rsidRPr="008623A2" w:rsidRDefault="00F075E6" w:rsidP="009741E1">
            <w:pPr>
              <w:spacing w:after="0" w:line="240" w:lineRule="auto"/>
              <w:jc w:val="center"/>
              <w:rPr>
                <w:rFonts w:ascii="Times New Roman" w:eastAsia="Times New Roman" w:hAnsi="Times New Roman" w:cs="Times New Roman"/>
                <w:bCs/>
                <w:sz w:val="20"/>
                <w:szCs w:val="20"/>
                <w:lang w:eastAsia="ru-RU"/>
              </w:rPr>
            </w:pPr>
            <w:r w:rsidRPr="008623A2">
              <w:rPr>
                <w:rFonts w:ascii="Times New Roman" w:eastAsia="Times New Roman" w:hAnsi="Times New Roman" w:cs="Times New Roman"/>
                <w:bCs/>
                <w:sz w:val="20"/>
                <w:szCs w:val="20"/>
                <w:lang w:eastAsia="ru-RU"/>
              </w:rPr>
              <w:t>2,0</w:t>
            </w:r>
          </w:p>
        </w:tc>
        <w:tc>
          <w:tcPr>
            <w:tcW w:w="1229" w:type="dxa"/>
            <w:tcBorders>
              <w:top w:val="single" w:sz="4" w:space="0" w:color="auto"/>
              <w:left w:val="nil"/>
              <w:bottom w:val="single" w:sz="4" w:space="0" w:color="auto"/>
              <w:right w:val="single" w:sz="4" w:space="0" w:color="auto"/>
            </w:tcBorders>
            <w:vAlign w:val="center"/>
          </w:tcPr>
          <w:p w:rsidR="00F075E6" w:rsidRPr="008623A2" w:rsidRDefault="00F075E6" w:rsidP="009741E1">
            <w:pPr>
              <w:spacing w:after="0" w:line="240" w:lineRule="auto"/>
              <w:jc w:val="center"/>
              <w:rPr>
                <w:rFonts w:ascii="Times New Roman" w:eastAsia="Times New Roman" w:hAnsi="Times New Roman" w:cs="Times New Roman"/>
                <w:bCs/>
                <w:sz w:val="20"/>
                <w:szCs w:val="20"/>
                <w:lang w:eastAsia="ru-RU"/>
              </w:rPr>
            </w:pPr>
            <w:r w:rsidRPr="008623A2">
              <w:rPr>
                <w:rFonts w:ascii="Times New Roman" w:eastAsia="Times New Roman" w:hAnsi="Times New Roman" w:cs="Times New Roman"/>
                <w:bCs/>
                <w:sz w:val="20"/>
                <w:szCs w:val="20"/>
                <w:lang w:eastAsia="ru-RU"/>
              </w:rPr>
              <w:t>2,0</w:t>
            </w:r>
          </w:p>
        </w:tc>
        <w:tc>
          <w:tcPr>
            <w:tcW w:w="1228" w:type="dxa"/>
            <w:tcBorders>
              <w:top w:val="single" w:sz="4" w:space="0" w:color="auto"/>
              <w:left w:val="single" w:sz="4" w:space="0" w:color="auto"/>
              <w:bottom w:val="single" w:sz="4" w:space="0" w:color="auto"/>
              <w:right w:val="single" w:sz="4" w:space="0" w:color="auto"/>
            </w:tcBorders>
            <w:vAlign w:val="center"/>
          </w:tcPr>
          <w:p w:rsidR="00F075E6" w:rsidRPr="008623A2" w:rsidRDefault="00F075E6" w:rsidP="009741E1">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2,5</w:t>
            </w:r>
          </w:p>
        </w:tc>
        <w:tc>
          <w:tcPr>
            <w:tcW w:w="1370" w:type="dxa"/>
            <w:tcBorders>
              <w:top w:val="single" w:sz="4" w:space="0" w:color="auto"/>
              <w:left w:val="nil"/>
              <w:bottom w:val="single" w:sz="4" w:space="0" w:color="auto"/>
              <w:right w:val="single" w:sz="4" w:space="0" w:color="auto"/>
            </w:tcBorders>
            <w:vAlign w:val="center"/>
          </w:tcPr>
          <w:p w:rsidR="00F075E6" w:rsidRPr="008623A2" w:rsidRDefault="00F075E6" w:rsidP="009741E1">
            <w:pPr>
              <w:spacing w:after="0" w:line="240" w:lineRule="auto"/>
              <w:jc w:val="center"/>
              <w:rPr>
                <w:rFonts w:ascii="Times New Roman" w:eastAsia="Times New Roman" w:hAnsi="Times New Roman" w:cs="Times New Roman"/>
                <w:bCs/>
                <w:sz w:val="20"/>
                <w:szCs w:val="20"/>
                <w:lang w:val="ky-KG" w:eastAsia="ru-RU"/>
              </w:rPr>
            </w:pPr>
            <w:r w:rsidRPr="008623A2">
              <w:rPr>
                <w:rFonts w:ascii="Times New Roman" w:eastAsia="Times New Roman" w:hAnsi="Times New Roman" w:cs="Times New Roman"/>
                <w:bCs/>
                <w:sz w:val="20"/>
                <w:szCs w:val="20"/>
                <w:lang w:val="ky-KG" w:eastAsia="ru-RU"/>
              </w:rPr>
              <w:t>3,0</w:t>
            </w:r>
          </w:p>
        </w:tc>
      </w:tr>
    </w:tbl>
    <w:p w:rsidR="00283332" w:rsidRPr="008623A2" w:rsidRDefault="00283332" w:rsidP="00283332">
      <w:pPr>
        <w:spacing w:after="0" w:line="240" w:lineRule="auto"/>
        <w:ind w:firstLine="709"/>
        <w:jc w:val="both"/>
        <w:rPr>
          <w:rFonts w:ascii="Times New Roman" w:eastAsia="Times New Roman" w:hAnsi="Times New Roman" w:cs="Times New Roman"/>
          <w:sz w:val="24"/>
          <w:lang w:val="ky-KG" w:eastAsia="ru-RU"/>
        </w:rPr>
      </w:pPr>
    </w:p>
    <w:p w:rsidR="00F075E6" w:rsidRPr="008623A2" w:rsidRDefault="00F075E6" w:rsidP="00F075E6">
      <w:pPr>
        <w:widowControl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Уменьшены расходы по бюджетным средствам на сумму 6,8 млн. сомов в рамках оптимизации бюджета в связи с уменьшением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w:t>
      </w:r>
      <w:proofErr w:type="spellStart"/>
      <w:r w:rsidRPr="008623A2">
        <w:rPr>
          <w:rFonts w:ascii="Times New Roman" w:eastAsia="Times New Roman" w:hAnsi="Times New Roman" w:cs="Times New Roman"/>
          <w:sz w:val="24"/>
          <w:szCs w:val="24"/>
          <w:lang w:eastAsia="ru-RU"/>
        </w:rPr>
        <w:t>коронавирусной</w:t>
      </w:r>
      <w:proofErr w:type="spellEnd"/>
      <w:r w:rsidRPr="008623A2">
        <w:rPr>
          <w:rFonts w:ascii="Times New Roman" w:eastAsia="Times New Roman" w:hAnsi="Times New Roman" w:cs="Times New Roman"/>
          <w:sz w:val="24"/>
          <w:szCs w:val="24"/>
          <w:lang w:eastAsia="ru-RU"/>
        </w:rPr>
        <w:t xml:space="preserve"> инфекции.</w:t>
      </w:r>
    </w:p>
    <w:p w:rsidR="00F075E6" w:rsidRPr="008623A2" w:rsidRDefault="00F075E6" w:rsidP="00F075E6">
      <w:pPr>
        <w:widowControl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Увеличение расходов по средствам специального счета </w:t>
      </w:r>
      <w:r w:rsidR="00553D07" w:rsidRPr="008623A2">
        <w:rPr>
          <w:rFonts w:ascii="Times New Roman" w:eastAsia="Times New Roman" w:hAnsi="Times New Roman" w:cs="Times New Roman"/>
          <w:sz w:val="24"/>
          <w:szCs w:val="24"/>
          <w:lang w:eastAsia="ru-RU"/>
        </w:rPr>
        <w:t xml:space="preserve">на 2,0 млн. сомов </w:t>
      </w:r>
      <w:r w:rsidRPr="008623A2">
        <w:rPr>
          <w:rFonts w:ascii="Times New Roman" w:eastAsia="Times New Roman" w:hAnsi="Times New Roman" w:cs="Times New Roman"/>
          <w:sz w:val="24"/>
          <w:szCs w:val="24"/>
          <w:lang w:eastAsia="ru-RU"/>
        </w:rPr>
        <w:t>связано</w:t>
      </w:r>
      <w:r w:rsidR="00553D07" w:rsidRPr="008623A2">
        <w:rPr>
          <w:rFonts w:ascii="Times New Roman" w:eastAsia="Times New Roman" w:hAnsi="Times New Roman" w:cs="Times New Roman"/>
          <w:sz w:val="24"/>
          <w:szCs w:val="24"/>
          <w:lang w:eastAsia="ru-RU"/>
        </w:rPr>
        <w:t xml:space="preserve"> с прогнозом поступлений средств специального счета</w:t>
      </w:r>
      <w:r w:rsidRPr="008623A2">
        <w:rPr>
          <w:rFonts w:ascii="Times New Roman" w:eastAsia="Times New Roman" w:hAnsi="Times New Roman" w:cs="Times New Roman"/>
          <w:sz w:val="24"/>
          <w:szCs w:val="24"/>
          <w:lang w:eastAsia="ru-RU"/>
        </w:rPr>
        <w:t>.</w:t>
      </w:r>
    </w:p>
    <w:p w:rsidR="006A6DF7" w:rsidRPr="008623A2" w:rsidRDefault="00097C79" w:rsidP="00283332">
      <w:pPr>
        <w:spacing w:after="0" w:line="240" w:lineRule="auto"/>
        <w:ind w:firstLine="709"/>
        <w:jc w:val="both"/>
        <w:rPr>
          <w:rFonts w:ascii="Times New Roman" w:hAnsi="Times New Roman" w:cs="Times New Roman"/>
          <w:sz w:val="24"/>
          <w:szCs w:val="24"/>
          <w:lang w:val="ky-KG"/>
        </w:rPr>
      </w:pPr>
      <w:r w:rsidRPr="008623A2">
        <w:rPr>
          <w:rFonts w:ascii="Times New Roman" w:eastAsia="Times New Roman" w:hAnsi="Times New Roman" w:cs="Times New Roman"/>
          <w:sz w:val="24"/>
          <w:lang w:val="ky-KG" w:eastAsia="ru-RU"/>
        </w:rPr>
        <w:t>Г</w:t>
      </w:r>
      <w:proofErr w:type="spellStart"/>
      <w:r w:rsidR="00283332" w:rsidRPr="008623A2">
        <w:rPr>
          <w:rFonts w:ascii="Times New Roman" w:eastAsia="Times New Roman" w:hAnsi="Times New Roman" w:cs="Times New Roman"/>
          <w:sz w:val="24"/>
          <w:lang w:eastAsia="ru-RU"/>
        </w:rPr>
        <w:t>осударс</w:t>
      </w:r>
      <w:r w:rsidRPr="008623A2">
        <w:rPr>
          <w:rFonts w:ascii="Times New Roman" w:eastAsia="Times New Roman" w:hAnsi="Times New Roman" w:cs="Times New Roman"/>
          <w:sz w:val="24"/>
          <w:lang w:eastAsia="ru-RU"/>
        </w:rPr>
        <w:t>твенное</w:t>
      </w:r>
      <w:proofErr w:type="spellEnd"/>
      <w:r w:rsidRPr="008623A2">
        <w:rPr>
          <w:rFonts w:ascii="Times New Roman" w:eastAsia="Times New Roman" w:hAnsi="Times New Roman" w:cs="Times New Roman"/>
          <w:sz w:val="24"/>
          <w:lang w:eastAsia="ru-RU"/>
        </w:rPr>
        <w:t xml:space="preserve"> учреждение «</w:t>
      </w:r>
      <w:proofErr w:type="spellStart"/>
      <w:r w:rsidRPr="008623A2">
        <w:rPr>
          <w:rFonts w:ascii="Times New Roman" w:eastAsia="Times New Roman" w:hAnsi="Times New Roman" w:cs="Times New Roman"/>
          <w:sz w:val="24"/>
          <w:lang w:eastAsia="ru-RU"/>
        </w:rPr>
        <w:t>Кыргызтест</w:t>
      </w:r>
      <w:proofErr w:type="spellEnd"/>
      <w:r w:rsidRPr="008623A2">
        <w:rPr>
          <w:rFonts w:ascii="Times New Roman" w:eastAsia="Times New Roman" w:hAnsi="Times New Roman" w:cs="Times New Roman"/>
          <w:sz w:val="24"/>
          <w:lang w:eastAsia="ru-RU"/>
        </w:rPr>
        <w:t>»</w:t>
      </w:r>
      <w:r w:rsidRPr="008623A2">
        <w:rPr>
          <w:rFonts w:ascii="Times New Roman" w:eastAsia="Times New Roman" w:hAnsi="Times New Roman" w:cs="Times New Roman"/>
          <w:sz w:val="24"/>
          <w:lang w:val="ky-KG" w:eastAsia="ru-RU"/>
        </w:rPr>
        <w:t xml:space="preserve"> </w:t>
      </w:r>
      <w:proofErr w:type="spellStart"/>
      <w:r w:rsidRPr="008623A2">
        <w:rPr>
          <w:rFonts w:ascii="Times New Roman" w:hAnsi="Times New Roman" w:cs="Times New Roman"/>
          <w:sz w:val="24"/>
          <w:szCs w:val="24"/>
        </w:rPr>
        <w:t>определ</w:t>
      </w:r>
      <w:proofErr w:type="spellEnd"/>
      <w:r w:rsidRPr="008623A2">
        <w:rPr>
          <w:rFonts w:ascii="Times New Roman" w:hAnsi="Times New Roman" w:cs="Times New Roman"/>
          <w:sz w:val="24"/>
          <w:szCs w:val="24"/>
          <w:lang w:val="ky-KG"/>
        </w:rPr>
        <w:t>яет</w:t>
      </w:r>
      <w:r w:rsidRPr="008623A2">
        <w:rPr>
          <w:rFonts w:ascii="Times New Roman" w:hAnsi="Times New Roman" w:cs="Times New Roman"/>
          <w:sz w:val="24"/>
          <w:szCs w:val="24"/>
        </w:rPr>
        <w:t xml:space="preserve"> </w:t>
      </w:r>
      <w:proofErr w:type="spellStart"/>
      <w:r w:rsidRPr="008623A2">
        <w:rPr>
          <w:rFonts w:ascii="Times New Roman" w:hAnsi="Times New Roman" w:cs="Times New Roman"/>
          <w:sz w:val="24"/>
          <w:szCs w:val="24"/>
        </w:rPr>
        <w:t>уров</w:t>
      </w:r>
      <w:proofErr w:type="spellEnd"/>
      <w:r w:rsidRPr="008623A2">
        <w:rPr>
          <w:rFonts w:ascii="Times New Roman" w:hAnsi="Times New Roman" w:cs="Times New Roman"/>
          <w:sz w:val="24"/>
          <w:szCs w:val="24"/>
          <w:lang w:val="ky-KG"/>
        </w:rPr>
        <w:t>ень</w:t>
      </w:r>
      <w:r w:rsidR="00283332" w:rsidRPr="008623A2">
        <w:rPr>
          <w:rFonts w:ascii="Times New Roman" w:hAnsi="Times New Roman" w:cs="Times New Roman"/>
          <w:sz w:val="24"/>
          <w:szCs w:val="24"/>
        </w:rPr>
        <w:t xml:space="preserve"> владения государственным языком.</w:t>
      </w:r>
    </w:p>
    <w:p w:rsidR="00283332" w:rsidRPr="008623A2" w:rsidRDefault="00283332" w:rsidP="00283332">
      <w:pPr>
        <w:spacing w:after="0" w:line="240" w:lineRule="auto"/>
        <w:ind w:firstLine="709"/>
        <w:jc w:val="both"/>
        <w:rPr>
          <w:rFonts w:ascii="Times New Roman" w:hAnsi="Times New Roman" w:cs="Times New Roman"/>
          <w:sz w:val="24"/>
          <w:szCs w:val="24"/>
          <w:lang w:val="ky-KG" w:eastAsia="ky-KG"/>
        </w:rPr>
      </w:pPr>
    </w:p>
    <w:p w:rsidR="00817CCE" w:rsidRPr="008623A2" w:rsidRDefault="00817CCE" w:rsidP="00E97AEE">
      <w:pPr>
        <w:spacing w:after="0" w:line="240" w:lineRule="auto"/>
        <w:jc w:val="center"/>
        <w:rPr>
          <w:rFonts w:ascii="Times New Roman" w:eastAsia="Times New Roman" w:hAnsi="Times New Roman" w:cs="Times New Roman"/>
          <w:sz w:val="24"/>
          <w:szCs w:val="24"/>
          <w:lang w:eastAsia="ru-RU"/>
        </w:rPr>
      </w:pPr>
      <w:r w:rsidRPr="008623A2">
        <w:rPr>
          <w:rFonts w:ascii="Times New Roman" w:eastAsia="Times New Roman" w:hAnsi="Times New Roman" w:cs="Times New Roman"/>
          <w:b/>
          <w:sz w:val="24"/>
          <w:szCs w:val="24"/>
          <w:lang w:eastAsia="ru-RU"/>
        </w:rPr>
        <w:lastRenderedPageBreak/>
        <w:t>Раздел 709 «Образование»</w:t>
      </w:r>
    </w:p>
    <w:p w:rsidR="00A166B2" w:rsidRPr="008623A2" w:rsidRDefault="00A166B2" w:rsidP="00E74629">
      <w:pPr>
        <w:spacing w:after="0" w:line="240" w:lineRule="auto"/>
        <w:ind w:firstLine="708"/>
        <w:jc w:val="both"/>
        <w:rPr>
          <w:rFonts w:ascii="Times New Roman" w:eastAsia="Times New Roman" w:hAnsi="Times New Roman" w:cs="Times New Roman"/>
          <w:sz w:val="24"/>
          <w:szCs w:val="24"/>
          <w:lang w:val="ky-KG" w:eastAsia="ru-RU"/>
        </w:rPr>
      </w:pPr>
    </w:p>
    <w:p w:rsidR="00966F6B" w:rsidRPr="008623A2" w:rsidRDefault="00990AFB" w:rsidP="00106CA1">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val="ky-KG" w:eastAsia="ru-RU"/>
        </w:rPr>
        <w:t>Данный раздел</w:t>
      </w:r>
      <w:r w:rsidR="00316044" w:rsidRPr="008623A2">
        <w:rPr>
          <w:rFonts w:ascii="Times New Roman" w:eastAsia="Times New Roman" w:hAnsi="Times New Roman" w:cs="Times New Roman"/>
          <w:b/>
          <w:sz w:val="24"/>
          <w:szCs w:val="24"/>
          <w:lang w:val="ky-KG" w:eastAsia="ru-RU"/>
        </w:rPr>
        <w:t xml:space="preserve"> </w:t>
      </w:r>
      <w:r w:rsidR="000E7326" w:rsidRPr="008623A2">
        <w:rPr>
          <w:rFonts w:ascii="Times New Roman" w:eastAsia="Times New Roman" w:hAnsi="Times New Roman" w:cs="Times New Roman"/>
          <w:sz w:val="24"/>
          <w:szCs w:val="24"/>
          <w:lang w:eastAsia="ru-RU"/>
        </w:rPr>
        <w:t>включает в себя</w:t>
      </w:r>
      <w:r w:rsidR="000E7326" w:rsidRPr="008623A2">
        <w:rPr>
          <w:rFonts w:ascii="Times New Roman" w:hAnsi="Times New Roman" w:cs="Times New Roman"/>
          <w:sz w:val="24"/>
          <w:szCs w:val="24"/>
        </w:rPr>
        <w:t xml:space="preserve"> </w:t>
      </w:r>
      <w:r w:rsidR="00DC3E14" w:rsidRPr="008623A2">
        <w:rPr>
          <w:rFonts w:ascii="Times New Roman" w:eastAsia="Times New Roman" w:hAnsi="Times New Roman" w:cs="Times New Roman"/>
          <w:sz w:val="24"/>
          <w:szCs w:val="24"/>
          <w:lang w:eastAsia="ru-RU"/>
        </w:rPr>
        <w:t>расходы</w:t>
      </w:r>
      <w:r w:rsidR="00DC3E14" w:rsidRPr="008623A2">
        <w:rPr>
          <w:rFonts w:ascii="Times New Roman" w:eastAsia="Times New Roman" w:hAnsi="Times New Roman" w:cs="Times New Roman"/>
          <w:sz w:val="24"/>
          <w:szCs w:val="24"/>
          <w:lang w:val="ky-KG" w:eastAsia="ru-RU"/>
        </w:rPr>
        <w:t xml:space="preserve"> </w:t>
      </w:r>
      <w:r w:rsidR="00C771D2" w:rsidRPr="008623A2">
        <w:rPr>
          <w:rFonts w:ascii="Times New Roman" w:eastAsia="Times New Roman" w:hAnsi="Times New Roman" w:cs="Times New Roman"/>
          <w:sz w:val="24"/>
          <w:szCs w:val="24"/>
          <w:lang w:val="ky-KG" w:eastAsia="ru-RU"/>
        </w:rPr>
        <w:t>на дошкольное образование, среднее образование, продолженное среднее образование, высшее образование</w:t>
      </w:r>
      <w:r w:rsidR="00966F6B" w:rsidRPr="008623A2">
        <w:rPr>
          <w:rFonts w:ascii="Times New Roman" w:eastAsia="Times New Roman" w:hAnsi="Times New Roman" w:cs="Times New Roman"/>
          <w:sz w:val="24"/>
          <w:szCs w:val="24"/>
          <w:lang w:val="ky-KG" w:eastAsia="ru-RU"/>
        </w:rPr>
        <w:t xml:space="preserve">, образование, не подразделенное по ступеням, на вспомогательные услуги в системе образования. </w:t>
      </w:r>
    </w:p>
    <w:p w:rsidR="00E74629" w:rsidRPr="008623A2" w:rsidRDefault="00966F6B" w:rsidP="00106CA1">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val="ky-KG" w:eastAsia="ru-RU"/>
        </w:rPr>
        <w:t>Раздел</w:t>
      </w:r>
      <w:r w:rsidRPr="008623A2">
        <w:rPr>
          <w:rFonts w:ascii="Times New Roman" w:eastAsia="Times New Roman" w:hAnsi="Times New Roman" w:cs="Times New Roman"/>
          <w:b/>
          <w:sz w:val="24"/>
          <w:szCs w:val="24"/>
          <w:lang w:val="ky-KG" w:eastAsia="ru-RU"/>
        </w:rPr>
        <w:t xml:space="preserve"> </w:t>
      </w:r>
      <w:r w:rsidRPr="008623A2">
        <w:rPr>
          <w:rFonts w:ascii="Times New Roman" w:eastAsia="Times New Roman" w:hAnsi="Times New Roman" w:cs="Times New Roman"/>
          <w:sz w:val="24"/>
          <w:szCs w:val="24"/>
          <w:lang w:eastAsia="ru-RU"/>
        </w:rPr>
        <w:t>включает в себя</w:t>
      </w:r>
      <w:r w:rsidRPr="008623A2">
        <w:rPr>
          <w:rFonts w:ascii="Times New Roman" w:hAnsi="Times New Roman" w:cs="Times New Roman"/>
          <w:sz w:val="24"/>
          <w:szCs w:val="24"/>
        </w:rPr>
        <w:t xml:space="preserve"> </w:t>
      </w:r>
      <w:r w:rsidRPr="008623A2">
        <w:rPr>
          <w:rFonts w:ascii="Times New Roman" w:eastAsia="Times New Roman" w:hAnsi="Times New Roman" w:cs="Times New Roman"/>
          <w:sz w:val="24"/>
          <w:szCs w:val="24"/>
          <w:lang w:eastAsia="ru-RU"/>
        </w:rPr>
        <w:t>расходы</w:t>
      </w:r>
      <w:r w:rsidRPr="008623A2">
        <w:rPr>
          <w:rFonts w:ascii="Times New Roman" w:eastAsia="Times New Roman" w:hAnsi="Times New Roman" w:cs="Times New Roman"/>
          <w:sz w:val="24"/>
          <w:szCs w:val="24"/>
          <w:lang w:val="ky-KG" w:eastAsia="ru-RU"/>
        </w:rPr>
        <w:t xml:space="preserve"> </w:t>
      </w:r>
      <w:r w:rsidR="00DC3E14" w:rsidRPr="008623A2">
        <w:rPr>
          <w:rFonts w:ascii="Times New Roman" w:eastAsia="Times New Roman" w:hAnsi="Times New Roman" w:cs="Times New Roman"/>
          <w:sz w:val="24"/>
          <w:szCs w:val="24"/>
          <w:lang w:val="ky-KG" w:eastAsia="ru-RU"/>
        </w:rPr>
        <w:t>образовательных организаций</w:t>
      </w:r>
      <w:r w:rsidR="00E74629" w:rsidRPr="008623A2">
        <w:rPr>
          <w:rFonts w:ascii="Times New Roman" w:eastAsia="Times New Roman" w:hAnsi="Times New Roman" w:cs="Times New Roman"/>
          <w:sz w:val="24"/>
          <w:szCs w:val="24"/>
          <w:lang w:val="ky-KG" w:eastAsia="ru-RU"/>
        </w:rPr>
        <w:t xml:space="preserve"> Министерства образования и науки Кыргызской Республики, Агентства </w:t>
      </w:r>
      <w:r w:rsidR="00380C5D" w:rsidRPr="008623A2">
        <w:rPr>
          <w:rFonts w:ascii="Times New Roman" w:eastAsia="Times New Roman" w:hAnsi="Times New Roman" w:cs="Times New Roman"/>
          <w:sz w:val="24"/>
          <w:szCs w:val="24"/>
          <w:lang w:val="ky-KG" w:eastAsia="ru-RU"/>
        </w:rPr>
        <w:t>начального профессионального образования при Министерстве образования и науки Кыргызской Республики</w:t>
      </w:r>
      <w:r w:rsidR="00E74629" w:rsidRPr="008623A2">
        <w:rPr>
          <w:rFonts w:ascii="Times New Roman" w:eastAsia="Times New Roman" w:hAnsi="Times New Roman" w:cs="Times New Roman"/>
          <w:sz w:val="24"/>
          <w:szCs w:val="24"/>
          <w:lang w:val="ky-KG" w:eastAsia="ru-RU"/>
        </w:rPr>
        <w:t xml:space="preserve">, Министерства культуры, </w:t>
      </w:r>
      <w:r w:rsidR="009927BA" w:rsidRPr="008623A2">
        <w:rPr>
          <w:rFonts w:ascii="Times New Roman" w:eastAsia="Times New Roman" w:hAnsi="Times New Roman" w:cs="Times New Roman"/>
          <w:sz w:val="24"/>
          <w:szCs w:val="24"/>
          <w:lang w:val="ky-KG" w:eastAsia="ru-RU"/>
        </w:rPr>
        <w:t xml:space="preserve">информации и туризма </w:t>
      </w:r>
      <w:r w:rsidR="00E74629" w:rsidRPr="008623A2">
        <w:rPr>
          <w:rFonts w:ascii="Times New Roman" w:eastAsia="Times New Roman" w:hAnsi="Times New Roman" w:cs="Times New Roman"/>
          <w:sz w:val="24"/>
          <w:szCs w:val="24"/>
          <w:lang w:val="ky-KG" w:eastAsia="ru-RU"/>
        </w:rPr>
        <w:t xml:space="preserve">Кыргызской Республики, Министерства здравоохранения Кыргызской Республики, Государственного агентства по делам молодежи, физической культуры и спорта при Правительстве Кыргызской Республики, Академии Государственного управления </w:t>
      </w:r>
      <w:r w:rsidR="00974201" w:rsidRPr="008623A2">
        <w:rPr>
          <w:rFonts w:ascii="Times New Roman" w:hAnsi="Times New Roman" w:cs="Times New Roman"/>
          <w:sz w:val="24"/>
          <w:szCs w:val="24"/>
          <w:lang w:val="ky-KG"/>
        </w:rPr>
        <w:t xml:space="preserve">при </w:t>
      </w:r>
      <w:r w:rsidR="00AC19B1" w:rsidRPr="008623A2">
        <w:rPr>
          <w:rFonts w:ascii="Times New Roman" w:hAnsi="Times New Roman" w:cs="Times New Roman"/>
          <w:sz w:val="24"/>
          <w:szCs w:val="24"/>
          <w:lang w:val="ky-KG"/>
        </w:rPr>
        <w:t xml:space="preserve">Президенте </w:t>
      </w:r>
      <w:r w:rsidR="00974201" w:rsidRPr="008623A2">
        <w:rPr>
          <w:rFonts w:ascii="Times New Roman" w:hAnsi="Times New Roman" w:cs="Times New Roman"/>
          <w:sz w:val="24"/>
          <w:szCs w:val="24"/>
          <w:lang w:val="ky-KG"/>
        </w:rPr>
        <w:t>Кыргызской Республики</w:t>
      </w:r>
      <w:r w:rsidR="009F4601" w:rsidRPr="008623A2">
        <w:rPr>
          <w:rFonts w:ascii="Times New Roman" w:eastAsia="Times New Roman" w:hAnsi="Times New Roman" w:cs="Times New Roman"/>
          <w:sz w:val="24"/>
          <w:szCs w:val="24"/>
          <w:lang w:val="ky-KG" w:eastAsia="ru-RU"/>
        </w:rPr>
        <w:t xml:space="preserve">, </w:t>
      </w:r>
      <w:r w:rsidR="00CE153D" w:rsidRPr="008623A2">
        <w:rPr>
          <w:rFonts w:ascii="Times New Roman" w:eastAsia="Times New Roman" w:hAnsi="Times New Roman" w:cs="Times New Roman"/>
          <w:sz w:val="24"/>
          <w:szCs w:val="24"/>
          <w:lang w:val="ky-KG" w:eastAsia="ru-RU"/>
        </w:rPr>
        <w:t>Авиационного института</w:t>
      </w:r>
      <w:r w:rsidR="002951D3" w:rsidRPr="008623A2">
        <w:rPr>
          <w:rFonts w:ascii="Times New Roman" w:eastAsia="Times New Roman" w:hAnsi="Times New Roman" w:cs="Times New Roman"/>
          <w:sz w:val="24"/>
          <w:szCs w:val="24"/>
          <w:lang w:val="ky-KG" w:eastAsia="ru-RU"/>
        </w:rPr>
        <w:t xml:space="preserve"> им.И.Абдраимова</w:t>
      </w:r>
      <w:r w:rsidRPr="008623A2">
        <w:rPr>
          <w:rFonts w:ascii="Times New Roman" w:eastAsia="Times New Roman" w:hAnsi="Times New Roman" w:cs="Times New Roman"/>
          <w:sz w:val="24"/>
          <w:szCs w:val="24"/>
          <w:lang w:val="ky-KG" w:eastAsia="ru-RU"/>
        </w:rPr>
        <w:t xml:space="preserve"> </w:t>
      </w:r>
      <w:r w:rsidR="00E74629" w:rsidRPr="008623A2">
        <w:rPr>
          <w:rFonts w:ascii="Times New Roman" w:eastAsia="Times New Roman" w:hAnsi="Times New Roman" w:cs="Times New Roman"/>
          <w:sz w:val="24"/>
          <w:szCs w:val="24"/>
          <w:lang w:val="ky-KG" w:eastAsia="ru-RU"/>
        </w:rPr>
        <w:t xml:space="preserve">Министерства транспорта и дорог Кыргызской Республики, Дипломатической Академии Министерства иностранных дел Кыргызской Республики, Фонда образования при Президенте Кыргызской Республики, </w:t>
      </w:r>
      <w:r w:rsidR="00925237" w:rsidRPr="008623A2">
        <w:rPr>
          <w:rFonts w:ascii="Times New Roman" w:eastAsia="Times New Roman" w:hAnsi="Times New Roman" w:cs="Times New Roman"/>
          <w:sz w:val="24"/>
          <w:szCs w:val="24"/>
          <w:lang w:val="ky-KG" w:eastAsia="ru-RU"/>
        </w:rPr>
        <w:t xml:space="preserve">дошкольного образовательного учреждения Генеральной прокуратуры, </w:t>
      </w:r>
      <w:r w:rsidR="00E74629" w:rsidRPr="008623A2">
        <w:rPr>
          <w:rFonts w:ascii="Times New Roman" w:eastAsia="Times New Roman" w:hAnsi="Times New Roman" w:cs="Times New Roman"/>
          <w:sz w:val="24"/>
          <w:szCs w:val="24"/>
          <w:lang w:val="ky-KG" w:eastAsia="ru-RU"/>
        </w:rPr>
        <w:t>учебных центров Верховного Суда Кыргызской Республики, Министерства финансов Кыргызской Республики и Национального статистического комитета Кыргызской Республики.</w:t>
      </w:r>
    </w:p>
    <w:p w:rsidR="00715128" w:rsidRPr="008623A2" w:rsidRDefault="00D2584F" w:rsidP="00715128">
      <w:pPr>
        <w:spacing w:after="0" w:line="240" w:lineRule="auto"/>
        <w:ind w:firstLine="709"/>
        <w:jc w:val="both"/>
        <w:rPr>
          <w:rFonts w:ascii="Times New Roman" w:eastAsia="Times New Roman" w:hAnsi="Times New Roman" w:cs="Times New Roman"/>
          <w:bCs/>
          <w:sz w:val="24"/>
          <w:szCs w:val="24"/>
          <w:lang w:val="ky-KG" w:eastAsia="ru-RU"/>
        </w:rPr>
      </w:pPr>
      <w:r w:rsidRPr="008623A2">
        <w:rPr>
          <w:rFonts w:ascii="Times New Roman" w:hAnsi="Times New Roman" w:cs="Times New Roman"/>
          <w:sz w:val="24"/>
          <w:szCs w:val="24"/>
          <w:lang w:val="ky-KG"/>
        </w:rPr>
        <w:t xml:space="preserve">  </w:t>
      </w:r>
      <w:r w:rsidR="00715128" w:rsidRPr="008623A2">
        <w:rPr>
          <w:rFonts w:ascii="Times New Roman" w:hAnsi="Times New Roman" w:cs="Times New Roman"/>
          <w:sz w:val="24"/>
          <w:szCs w:val="24"/>
          <w:lang w:val="ky-KG"/>
        </w:rPr>
        <w:t xml:space="preserve">  </w:t>
      </w:r>
      <w:r w:rsidR="00715128" w:rsidRPr="008623A2">
        <w:rPr>
          <w:rFonts w:ascii="Times New Roman" w:eastAsia="Times New Roman" w:hAnsi="Times New Roman" w:cs="Times New Roman"/>
          <w:sz w:val="24"/>
          <w:szCs w:val="24"/>
          <w:lang w:val="ky-KG" w:eastAsia="ru-RU"/>
        </w:rPr>
        <w:t xml:space="preserve">Расходы по разделу </w:t>
      </w:r>
      <w:r w:rsidR="00715128" w:rsidRPr="008623A2">
        <w:rPr>
          <w:rFonts w:ascii="Times New Roman" w:eastAsia="Times New Roman" w:hAnsi="Times New Roman" w:cs="Times New Roman"/>
          <w:b/>
          <w:sz w:val="24"/>
          <w:szCs w:val="24"/>
          <w:lang w:eastAsia="ru-RU"/>
        </w:rPr>
        <w:t>«</w:t>
      </w:r>
      <w:r w:rsidR="00715128" w:rsidRPr="008623A2">
        <w:rPr>
          <w:rFonts w:ascii="Times New Roman" w:eastAsia="Times New Roman" w:hAnsi="Times New Roman" w:cs="Times New Roman"/>
          <w:b/>
          <w:sz w:val="24"/>
          <w:szCs w:val="24"/>
          <w:lang w:val="ky-KG" w:eastAsia="ru-RU"/>
        </w:rPr>
        <w:t>Образование</w:t>
      </w:r>
      <w:r w:rsidR="00715128" w:rsidRPr="008623A2">
        <w:rPr>
          <w:rFonts w:ascii="Times New Roman" w:eastAsia="Times New Roman" w:hAnsi="Times New Roman" w:cs="Times New Roman"/>
          <w:b/>
          <w:sz w:val="24"/>
          <w:szCs w:val="24"/>
          <w:lang w:eastAsia="ru-RU"/>
        </w:rPr>
        <w:t>»</w:t>
      </w:r>
      <w:r w:rsidR="00715128" w:rsidRPr="008623A2">
        <w:rPr>
          <w:rFonts w:ascii="Times New Roman" w:eastAsia="Times New Roman" w:hAnsi="Times New Roman" w:cs="Times New Roman"/>
          <w:sz w:val="24"/>
          <w:szCs w:val="24"/>
          <w:lang w:val="ky-KG" w:eastAsia="ru-RU"/>
        </w:rPr>
        <w:t xml:space="preserve"> на </w:t>
      </w:r>
      <w:r w:rsidR="001A1C92" w:rsidRPr="008623A2">
        <w:rPr>
          <w:rFonts w:ascii="Times New Roman" w:eastAsia="Times New Roman" w:hAnsi="Times New Roman" w:cs="Times New Roman"/>
          <w:b/>
          <w:sz w:val="24"/>
          <w:szCs w:val="24"/>
          <w:lang w:val="ky-KG" w:eastAsia="ru-RU"/>
        </w:rPr>
        <w:t>2021</w:t>
      </w:r>
      <w:r w:rsidR="00715128" w:rsidRPr="008623A2">
        <w:rPr>
          <w:rFonts w:ascii="Times New Roman" w:eastAsia="Times New Roman" w:hAnsi="Times New Roman" w:cs="Times New Roman"/>
          <w:b/>
          <w:sz w:val="24"/>
          <w:szCs w:val="24"/>
          <w:lang w:val="ky-KG" w:eastAsia="ru-RU"/>
        </w:rPr>
        <w:t xml:space="preserve"> год</w:t>
      </w:r>
      <w:r w:rsidR="00715128" w:rsidRPr="008623A2">
        <w:rPr>
          <w:rFonts w:ascii="Times New Roman" w:eastAsia="Times New Roman" w:hAnsi="Times New Roman" w:cs="Times New Roman"/>
          <w:sz w:val="24"/>
          <w:szCs w:val="24"/>
          <w:lang w:val="ky-KG" w:eastAsia="ru-RU"/>
        </w:rPr>
        <w:t xml:space="preserve"> </w:t>
      </w:r>
      <w:r w:rsidR="00715128" w:rsidRPr="008623A2">
        <w:rPr>
          <w:rFonts w:ascii="Times New Roman" w:eastAsia="Times New Roman" w:hAnsi="Times New Roman" w:cs="Times New Roman"/>
          <w:sz w:val="24"/>
          <w:szCs w:val="24"/>
          <w:lang w:eastAsia="ru-RU"/>
        </w:rPr>
        <w:t xml:space="preserve">предусмотрены в сумме </w:t>
      </w:r>
      <w:r w:rsidR="00DC5990" w:rsidRPr="008623A2">
        <w:rPr>
          <w:rFonts w:ascii="Times New Roman" w:eastAsia="Times New Roman" w:hAnsi="Times New Roman" w:cs="Times New Roman"/>
          <w:b/>
          <w:sz w:val="24"/>
          <w:szCs w:val="24"/>
          <w:lang w:val="ky-KG" w:eastAsia="ru-RU"/>
        </w:rPr>
        <w:t>37</w:t>
      </w:r>
      <w:r w:rsidR="00715128" w:rsidRPr="008623A2">
        <w:rPr>
          <w:rFonts w:ascii="Times New Roman" w:eastAsia="Times New Roman" w:hAnsi="Times New Roman" w:cs="Times New Roman"/>
          <w:b/>
          <w:sz w:val="24"/>
          <w:szCs w:val="24"/>
          <w:lang w:eastAsia="ru-RU"/>
        </w:rPr>
        <w:t> </w:t>
      </w:r>
      <w:r w:rsidR="00DC5990" w:rsidRPr="008623A2">
        <w:rPr>
          <w:rFonts w:ascii="Times New Roman" w:eastAsia="Times New Roman" w:hAnsi="Times New Roman" w:cs="Times New Roman"/>
          <w:b/>
          <w:sz w:val="24"/>
          <w:szCs w:val="24"/>
          <w:lang w:val="ky-KG" w:eastAsia="ru-RU"/>
        </w:rPr>
        <w:t>358</w:t>
      </w:r>
      <w:r w:rsidR="00715128" w:rsidRPr="008623A2">
        <w:rPr>
          <w:rFonts w:ascii="Times New Roman" w:eastAsia="Times New Roman" w:hAnsi="Times New Roman" w:cs="Times New Roman"/>
          <w:b/>
          <w:sz w:val="24"/>
          <w:szCs w:val="24"/>
          <w:lang w:eastAsia="ru-RU"/>
        </w:rPr>
        <w:t>,</w:t>
      </w:r>
      <w:r w:rsidR="00DC5990" w:rsidRPr="008623A2">
        <w:rPr>
          <w:rFonts w:ascii="Times New Roman" w:eastAsia="Times New Roman" w:hAnsi="Times New Roman" w:cs="Times New Roman"/>
          <w:b/>
          <w:sz w:val="24"/>
          <w:szCs w:val="24"/>
          <w:lang w:val="ky-KG" w:eastAsia="ru-RU"/>
        </w:rPr>
        <w:t>6</w:t>
      </w:r>
      <w:r w:rsidR="00715128" w:rsidRPr="008623A2">
        <w:rPr>
          <w:rFonts w:ascii="Times New Roman" w:eastAsia="Times New Roman" w:hAnsi="Times New Roman" w:cs="Times New Roman"/>
          <w:b/>
          <w:sz w:val="24"/>
          <w:szCs w:val="24"/>
          <w:lang w:eastAsia="ru-RU"/>
        </w:rPr>
        <w:t xml:space="preserve"> </w:t>
      </w:r>
      <w:r w:rsidR="00715128" w:rsidRPr="008623A2">
        <w:rPr>
          <w:rFonts w:ascii="Times New Roman" w:eastAsia="Times New Roman" w:hAnsi="Times New Roman" w:cs="Times New Roman"/>
          <w:b/>
          <w:bCs/>
          <w:sz w:val="24"/>
          <w:szCs w:val="24"/>
          <w:lang w:eastAsia="ru-RU"/>
        </w:rPr>
        <w:t>млн. сомов</w:t>
      </w:r>
      <w:r w:rsidR="00715128" w:rsidRPr="008623A2">
        <w:rPr>
          <w:rFonts w:ascii="Times New Roman" w:eastAsia="Times New Roman" w:hAnsi="Times New Roman" w:cs="Times New Roman"/>
          <w:sz w:val="24"/>
          <w:szCs w:val="24"/>
          <w:lang w:eastAsia="ru-RU"/>
        </w:rPr>
        <w:t xml:space="preserve"> с </w:t>
      </w:r>
      <w:r w:rsidR="00DC5990" w:rsidRPr="008623A2">
        <w:rPr>
          <w:rFonts w:ascii="Times New Roman" w:eastAsia="Times New Roman" w:hAnsi="Times New Roman" w:cs="Times New Roman"/>
          <w:sz w:val="24"/>
          <w:szCs w:val="24"/>
          <w:lang w:val="ky-KG" w:eastAsia="ru-RU"/>
        </w:rPr>
        <w:t>увелич</w:t>
      </w:r>
      <w:r w:rsidR="00715128" w:rsidRPr="008623A2">
        <w:rPr>
          <w:rFonts w:ascii="Times New Roman" w:eastAsia="Times New Roman" w:hAnsi="Times New Roman" w:cs="Times New Roman"/>
          <w:sz w:val="24"/>
          <w:szCs w:val="24"/>
          <w:lang w:val="ky-KG" w:eastAsia="ru-RU"/>
        </w:rPr>
        <w:t>ением</w:t>
      </w:r>
      <w:r w:rsidR="00715128" w:rsidRPr="008623A2">
        <w:rPr>
          <w:rFonts w:ascii="Times New Roman" w:eastAsia="Times New Roman" w:hAnsi="Times New Roman" w:cs="Times New Roman"/>
          <w:sz w:val="24"/>
          <w:szCs w:val="24"/>
          <w:lang w:eastAsia="ru-RU"/>
        </w:rPr>
        <w:t xml:space="preserve"> на </w:t>
      </w:r>
      <w:r w:rsidR="00DC5990" w:rsidRPr="008623A2">
        <w:rPr>
          <w:rFonts w:ascii="Times New Roman" w:eastAsia="Times New Roman" w:hAnsi="Times New Roman" w:cs="Times New Roman"/>
          <w:sz w:val="24"/>
          <w:szCs w:val="24"/>
          <w:lang w:val="ky-KG" w:eastAsia="ru-RU"/>
        </w:rPr>
        <w:t>172</w:t>
      </w:r>
      <w:r w:rsidR="00715128" w:rsidRPr="008623A2">
        <w:rPr>
          <w:rFonts w:ascii="Times New Roman" w:eastAsia="Times New Roman" w:hAnsi="Times New Roman" w:cs="Times New Roman"/>
          <w:sz w:val="24"/>
          <w:szCs w:val="24"/>
          <w:lang w:eastAsia="ru-RU"/>
        </w:rPr>
        <w:t>,</w:t>
      </w:r>
      <w:r w:rsidR="00DC5990" w:rsidRPr="008623A2">
        <w:rPr>
          <w:rFonts w:ascii="Times New Roman" w:eastAsia="Times New Roman" w:hAnsi="Times New Roman" w:cs="Times New Roman"/>
          <w:sz w:val="24"/>
          <w:szCs w:val="24"/>
          <w:lang w:val="ky-KG" w:eastAsia="ru-RU"/>
        </w:rPr>
        <w:t>3</w:t>
      </w:r>
      <w:r w:rsidR="00715128" w:rsidRPr="008623A2">
        <w:rPr>
          <w:rFonts w:ascii="Times New Roman" w:eastAsia="Times New Roman" w:hAnsi="Times New Roman" w:cs="Times New Roman"/>
          <w:sz w:val="24"/>
          <w:szCs w:val="24"/>
          <w:lang w:val="ky-KG" w:eastAsia="ru-RU"/>
        </w:rPr>
        <w:t xml:space="preserve"> </w:t>
      </w:r>
      <w:r w:rsidR="00715128" w:rsidRPr="008623A2">
        <w:rPr>
          <w:rFonts w:ascii="Times New Roman" w:eastAsia="Times New Roman" w:hAnsi="Times New Roman" w:cs="Times New Roman"/>
          <w:sz w:val="24"/>
          <w:szCs w:val="24"/>
          <w:lang w:eastAsia="ru-RU"/>
        </w:rPr>
        <w:t>млн. сомов относи</w:t>
      </w:r>
      <w:r w:rsidR="001A1C92" w:rsidRPr="008623A2">
        <w:rPr>
          <w:rFonts w:ascii="Times New Roman" w:eastAsia="Times New Roman" w:hAnsi="Times New Roman" w:cs="Times New Roman"/>
          <w:sz w:val="24"/>
          <w:szCs w:val="24"/>
          <w:lang w:eastAsia="ru-RU"/>
        </w:rPr>
        <w:t>тельно утвержденного бюджета 2020</w:t>
      </w:r>
      <w:r w:rsidR="00715128" w:rsidRPr="008623A2">
        <w:rPr>
          <w:rFonts w:ascii="Times New Roman" w:eastAsia="Times New Roman" w:hAnsi="Times New Roman" w:cs="Times New Roman"/>
          <w:sz w:val="24"/>
          <w:szCs w:val="24"/>
          <w:lang w:eastAsia="ru-RU"/>
        </w:rPr>
        <w:t xml:space="preserve"> года, в том числе расходы за счет </w:t>
      </w:r>
      <w:r w:rsidR="00715128" w:rsidRPr="008623A2">
        <w:rPr>
          <w:rFonts w:ascii="Times New Roman" w:eastAsia="Times New Roman" w:hAnsi="Times New Roman" w:cs="Times New Roman"/>
          <w:b/>
          <w:sz w:val="24"/>
          <w:szCs w:val="24"/>
          <w:lang w:eastAsia="ru-RU"/>
        </w:rPr>
        <w:t xml:space="preserve">бюджетных средств </w:t>
      </w:r>
      <w:r w:rsidR="009078C7" w:rsidRPr="008623A2">
        <w:rPr>
          <w:rFonts w:ascii="Times New Roman" w:eastAsia="Times New Roman" w:hAnsi="Times New Roman" w:cs="Times New Roman"/>
          <w:sz w:val="24"/>
          <w:szCs w:val="24"/>
          <w:lang w:val="ky-KG" w:eastAsia="ru-RU"/>
        </w:rPr>
        <w:t>составят</w:t>
      </w:r>
      <w:r w:rsidR="00715128" w:rsidRPr="008623A2">
        <w:rPr>
          <w:rFonts w:ascii="Times New Roman" w:eastAsia="Times New Roman" w:hAnsi="Times New Roman" w:cs="Times New Roman"/>
          <w:sz w:val="24"/>
          <w:szCs w:val="24"/>
          <w:lang w:eastAsia="ru-RU"/>
        </w:rPr>
        <w:t xml:space="preserve"> </w:t>
      </w:r>
      <w:r w:rsidR="00DC5990" w:rsidRPr="008623A2">
        <w:rPr>
          <w:rFonts w:ascii="Times New Roman" w:eastAsia="Times New Roman" w:hAnsi="Times New Roman" w:cs="Times New Roman"/>
          <w:b/>
          <w:sz w:val="24"/>
          <w:szCs w:val="24"/>
          <w:lang w:val="ky-KG" w:eastAsia="ru-RU"/>
        </w:rPr>
        <w:t>30 610</w:t>
      </w:r>
      <w:r w:rsidR="001A1C92" w:rsidRPr="008623A2">
        <w:rPr>
          <w:rFonts w:ascii="Times New Roman" w:eastAsia="Times New Roman" w:hAnsi="Times New Roman" w:cs="Times New Roman"/>
          <w:b/>
          <w:sz w:val="24"/>
          <w:szCs w:val="24"/>
          <w:lang w:val="ky-KG" w:eastAsia="ru-RU"/>
        </w:rPr>
        <w:t>,4</w:t>
      </w:r>
      <w:r w:rsidR="00715128" w:rsidRPr="008623A2">
        <w:rPr>
          <w:rFonts w:ascii="Times New Roman" w:eastAsia="Times New Roman" w:hAnsi="Times New Roman" w:cs="Times New Roman"/>
          <w:b/>
          <w:sz w:val="24"/>
          <w:szCs w:val="24"/>
          <w:lang w:eastAsia="ru-RU"/>
        </w:rPr>
        <w:t xml:space="preserve"> </w:t>
      </w:r>
      <w:r w:rsidR="00715128" w:rsidRPr="008623A2">
        <w:rPr>
          <w:rFonts w:ascii="Times New Roman" w:eastAsia="Times New Roman" w:hAnsi="Times New Roman" w:cs="Times New Roman"/>
          <w:b/>
          <w:bCs/>
          <w:sz w:val="24"/>
          <w:szCs w:val="24"/>
          <w:lang w:eastAsia="ru-RU"/>
        </w:rPr>
        <w:t>млн. сомов</w:t>
      </w:r>
      <w:r w:rsidR="00715128" w:rsidRPr="008623A2">
        <w:rPr>
          <w:rFonts w:ascii="Times New Roman" w:eastAsia="Times New Roman" w:hAnsi="Times New Roman" w:cs="Times New Roman"/>
          <w:bCs/>
          <w:sz w:val="24"/>
          <w:szCs w:val="24"/>
          <w:lang w:eastAsia="ru-RU"/>
        </w:rPr>
        <w:t xml:space="preserve"> с </w:t>
      </w:r>
      <w:r w:rsidR="00DC5990" w:rsidRPr="008623A2">
        <w:rPr>
          <w:rFonts w:ascii="Times New Roman" w:eastAsia="Times New Roman" w:hAnsi="Times New Roman" w:cs="Times New Roman"/>
          <w:sz w:val="24"/>
          <w:szCs w:val="24"/>
          <w:lang w:val="ky-KG" w:eastAsia="ru-RU"/>
        </w:rPr>
        <w:t>увелич</w:t>
      </w:r>
      <w:r w:rsidR="00715128" w:rsidRPr="008623A2">
        <w:rPr>
          <w:rFonts w:ascii="Times New Roman" w:eastAsia="Times New Roman" w:hAnsi="Times New Roman" w:cs="Times New Roman"/>
          <w:sz w:val="24"/>
          <w:szCs w:val="24"/>
          <w:lang w:val="ky-KG" w:eastAsia="ru-RU"/>
        </w:rPr>
        <w:t>ением</w:t>
      </w:r>
      <w:r w:rsidR="00715128" w:rsidRPr="008623A2">
        <w:rPr>
          <w:rFonts w:ascii="Times New Roman" w:eastAsia="Times New Roman" w:hAnsi="Times New Roman" w:cs="Times New Roman"/>
          <w:bCs/>
          <w:sz w:val="24"/>
          <w:szCs w:val="24"/>
          <w:lang w:eastAsia="ru-RU"/>
        </w:rPr>
        <w:t xml:space="preserve"> на </w:t>
      </w:r>
      <w:r w:rsidR="00E904BD" w:rsidRPr="008623A2">
        <w:rPr>
          <w:rFonts w:ascii="Times New Roman" w:eastAsia="Times New Roman" w:hAnsi="Times New Roman" w:cs="Times New Roman"/>
          <w:bCs/>
          <w:sz w:val="24"/>
          <w:szCs w:val="24"/>
          <w:lang w:val="ky-KG" w:eastAsia="ru-RU"/>
        </w:rPr>
        <w:t>3</w:t>
      </w:r>
      <w:r w:rsidR="00DC5990" w:rsidRPr="008623A2">
        <w:rPr>
          <w:rFonts w:ascii="Times New Roman" w:eastAsia="Times New Roman" w:hAnsi="Times New Roman" w:cs="Times New Roman"/>
          <w:bCs/>
          <w:sz w:val="24"/>
          <w:szCs w:val="24"/>
          <w:lang w:val="ky-KG" w:eastAsia="ru-RU"/>
        </w:rPr>
        <w:t>32</w:t>
      </w:r>
      <w:r w:rsidR="00715128" w:rsidRPr="008623A2">
        <w:rPr>
          <w:rFonts w:ascii="Times New Roman" w:eastAsia="Times New Roman" w:hAnsi="Times New Roman" w:cs="Times New Roman"/>
          <w:bCs/>
          <w:sz w:val="24"/>
          <w:szCs w:val="24"/>
          <w:lang w:eastAsia="ru-RU"/>
        </w:rPr>
        <w:t>,</w:t>
      </w:r>
      <w:r w:rsidR="00DC5990" w:rsidRPr="008623A2">
        <w:rPr>
          <w:rFonts w:ascii="Times New Roman" w:eastAsia="Times New Roman" w:hAnsi="Times New Roman" w:cs="Times New Roman"/>
          <w:bCs/>
          <w:sz w:val="24"/>
          <w:szCs w:val="24"/>
          <w:lang w:val="ky-KG" w:eastAsia="ru-RU"/>
        </w:rPr>
        <w:t>2</w:t>
      </w:r>
      <w:r w:rsidR="00715128" w:rsidRPr="008623A2">
        <w:rPr>
          <w:rFonts w:ascii="Times New Roman" w:eastAsia="Times New Roman" w:hAnsi="Times New Roman" w:cs="Times New Roman"/>
          <w:bCs/>
          <w:sz w:val="24"/>
          <w:szCs w:val="24"/>
          <w:lang w:eastAsia="ru-RU"/>
        </w:rPr>
        <w:t xml:space="preserve"> млн. сомов, </w:t>
      </w:r>
      <w:r w:rsidR="00715128" w:rsidRPr="008623A2">
        <w:rPr>
          <w:rFonts w:ascii="Times New Roman" w:eastAsia="Times New Roman" w:hAnsi="Times New Roman" w:cs="Times New Roman"/>
          <w:sz w:val="24"/>
          <w:szCs w:val="24"/>
          <w:lang w:eastAsia="ru-RU"/>
        </w:rPr>
        <w:t xml:space="preserve">за счет </w:t>
      </w:r>
      <w:r w:rsidR="00715128" w:rsidRPr="008623A2">
        <w:rPr>
          <w:rFonts w:ascii="Times New Roman" w:eastAsia="Times New Roman" w:hAnsi="Times New Roman" w:cs="Times New Roman"/>
          <w:b/>
          <w:sz w:val="24"/>
          <w:szCs w:val="24"/>
          <w:lang w:eastAsia="ru-RU"/>
        </w:rPr>
        <w:t xml:space="preserve">средств  </w:t>
      </w:r>
      <w:proofErr w:type="spellStart"/>
      <w:r w:rsidR="00715128" w:rsidRPr="008623A2">
        <w:rPr>
          <w:rFonts w:ascii="Times New Roman" w:eastAsia="Times New Roman" w:hAnsi="Times New Roman" w:cs="Times New Roman"/>
          <w:b/>
          <w:sz w:val="24"/>
          <w:szCs w:val="24"/>
          <w:lang w:eastAsia="ru-RU"/>
        </w:rPr>
        <w:t>специальн</w:t>
      </w:r>
      <w:proofErr w:type="spellEnd"/>
      <w:r w:rsidR="00715128" w:rsidRPr="008623A2">
        <w:rPr>
          <w:rFonts w:ascii="Times New Roman" w:eastAsia="Times New Roman" w:hAnsi="Times New Roman" w:cs="Times New Roman"/>
          <w:b/>
          <w:sz w:val="24"/>
          <w:szCs w:val="24"/>
          <w:lang w:val="ky-KG" w:eastAsia="ru-RU"/>
        </w:rPr>
        <w:t>ых</w:t>
      </w:r>
      <w:r w:rsidR="00715128" w:rsidRPr="008623A2">
        <w:rPr>
          <w:rFonts w:ascii="Times New Roman" w:eastAsia="Times New Roman" w:hAnsi="Times New Roman" w:cs="Times New Roman"/>
          <w:b/>
          <w:sz w:val="24"/>
          <w:szCs w:val="24"/>
          <w:lang w:eastAsia="ru-RU"/>
        </w:rPr>
        <w:t xml:space="preserve"> счет</w:t>
      </w:r>
      <w:r w:rsidR="00715128" w:rsidRPr="008623A2">
        <w:rPr>
          <w:rFonts w:ascii="Times New Roman" w:eastAsia="Times New Roman" w:hAnsi="Times New Roman" w:cs="Times New Roman"/>
          <w:b/>
          <w:sz w:val="24"/>
          <w:szCs w:val="24"/>
          <w:lang w:val="ky-KG" w:eastAsia="ru-RU"/>
        </w:rPr>
        <w:t>ов</w:t>
      </w:r>
      <w:r w:rsidR="00715128" w:rsidRPr="008623A2">
        <w:rPr>
          <w:rFonts w:ascii="Times New Roman" w:eastAsia="Times New Roman" w:hAnsi="Times New Roman" w:cs="Times New Roman"/>
          <w:b/>
          <w:sz w:val="24"/>
          <w:szCs w:val="24"/>
          <w:lang w:eastAsia="ru-RU"/>
        </w:rPr>
        <w:t xml:space="preserve"> – </w:t>
      </w:r>
      <w:r w:rsidR="00A84F89" w:rsidRPr="008623A2">
        <w:rPr>
          <w:rFonts w:ascii="Times New Roman" w:eastAsia="Times New Roman" w:hAnsi="Times New Roman" w:cs="Times New Roman"/>
          <w:b/>
          <w:sz w:val="24"/>
          <w:szCs w:val="24"/>
          <w:lang w:val="ky-KG" w:eastAsia="ru-RU"/>
        </w:rPr>
        <w:t>6</w:t>
      </w:r>
      <w:r w:rsidR="00715128" w:rsidRPr="008623A2">
        <w:rPr>
          <w:rFonts w:ascii="Times New Roman" w:eastAsia="Times New Roman" w:hAnsi="Times New Roman" w:cs="Times New Roman"/>
          <w:b/>
          <w:sz w:val="24"/>
          <w:szCs w:val="24"/>
          <w:lang w:eastAsia="ru-RU"/>
        </w:rPr>
        <w:t> </w:t>
      </w:r>
      <w:r w:rsidR="006503E1" w:rsidRPr="008623A2">
        <w:rPr>
          <w:rFonts w:ascii="Times New Roman" w:eastAsia="Times New Roman" w:hAnsi="Times New Roman" w:cs="Times New Roman"/>
          <w:b/>
          <w:sz w:val="24"/>
          <w:szCs w:val="24"/>
          <w:lang w:val="ky-KG" w:eastAsia="ru-RU"/>
        </w:rPr>
        <w:t>268</w:t>
      </w:r>
      <w:r w:rsidR="00715128" w:rsidRPr="008623A2">
        <w:rPr>
          <w:rFonts w:ascii="Times New Roman" w:eastAsia="Times New Roman" w:hAnsi="Times New Roman" w:cs="Times New Roman"/>
          <w:b/>
          <w:sz w:val="24"/>
          <w:szCs w:val="24"/>
          <w:lang w:eastAsia="ru-RU"/>
        </w:rPr>
        <w:t>,</w:t>
      </w:r>
      <w:r w:rsidR="006503E1" w:rsidRPr="008623A2">
        <w:rPr>
          <w:rFonts w:ascii="Times New Roman" w:eastAsia="Times New Roman" w:hAnsi="Times New Roman" w:cs="Times New Roman"/>
          <w:b/>
          <w:sz w:val="24"/>
          <w:szCs w:val="24"/>
          <w:lang w:val="ky-KG" w:eastAsia="ru-RU"/>
        </w:rPr>
        <w:t>7</w:t>
      </w:r>
      <w:r w:rsidR="00715128" w:rsidRPr="008623A2">
        <w:rPr>
          <w:rFonts w:ascii="Times New Roman" w:eastAsia="Times New Roman" w:hAnsi="Times New Roman" w:cs="Times New Roman"/>
          <w:b/>
          <w:sz w:val="24"/>
          <w:szCs w:val="24"/>
          <w:lang w:eastAsia="ru-RU"/>
        </w:rPr>
        <w:t xml:space="preserve"> </w:t>
      </w:r>
      <w:r w:rsidR="00715128" w:rsidRPr="008623A2">
        <w:rPr>
          <w:rFonts w:ascii="Times New Roman" w:eastAsia="Times New Roman" w:hAnsi="Times New Roman" w:cs="Times New Roman"/>
          <w:b/>
          <w:bCs/>
          <w:sz w:val="24"/>
          <w:szCs w:val="24"/>
          <w:lang w:eastAsia="ru-RU"/>
        </w:rPr>
        <w:t>млн. сомов</w:t>
      </w:r>
      <w:r w:rsidR="00715128" w:rsidRPr="008623A2">
        <w:rPr>
          <w:rFonts w:ascii="Times New Roman" w:eastAsia="Times New Roman" w:hAnsi="Times New Roman" w:cs="Times New Roman"/>
          <w:bCs/>
          <w:sz w:val="24"/>
          <w:szCs w:val="24"/>
          <w:lang w:eastAsia="ru-RU"/>
        </w:rPr>
        <w:t xml:space="preserve"> с </w:t>
      </w:r>
      <w:r w:rsidR="00FE52DB" w:rsidRPr="008623A2">
        <w:rPr>
          <w:rFonts w:ascii="Times New Roman" w:eastAsia="Times New Roman" w:hAnsi="Times New Roman" w:cs="Times New Roman"/>
          <w:sz w:val="24"/>
          <w:szCs w:val="24"/>
          <w:lang w:eastAsia="ru-RU"/>
        </w:rPr>
        <w:t>уменьш</w:t>
      </w:r>
      <w:r w:rsidR="00715128" w:rsidRPr="008623A2">
        <w:rPr>
          <w:rFonts w:ascii="Times New Roman" w:eastAsia="Times New Roman" w:hAnsi="Times New Roman" w:cs="Times New Roman"/>
          <w:sz w:val="24"/>
          <w:szCs w:val="24"/>
          <w:lang w:eastAsia="ru-RU"/>
        </w:rPr>
        <w:t>ением</w:t>
      </w:r>
      <w:r w:rsidR="00715128" w:rsidRPr="008623A2">
        <w:rPr>
          <w:rFonts w:ascii="Times New Roman" w:eastAsia="Times New Roman" w:hAnsi="Times New Roman" w:cs="Times New Roman"/>
          <w:bCs/>
          <w:sz w:val="24"/>
          <w:szCs w:val="24"/>
          <w:lang w:eastAsia="ru-RU"/>
        </w:rPr>
        <w:t xml:space="preserve"> на </w:t>
      </w:r>
      <w:r w:rsidR="00FE52DB" w:rsidRPr="008623A2">
        <w:rPr>
          <w:rFonts w:ascii="Times New Roman" w:eastAsia="Times New Roman" w:hAnsi="Times New Roman" w:cs="Times New Roman"/>
          <w:bCs/>
          <w:sz w:val="24"/>
          <w:szCs w:val="24"/>
          <w:lang w:val="ky-KG" w:eastAsia="ru-RU"/>
        </w:rPr>
        <w:t>7</w:t>
      </w:r>
      <w:r w:rsidR="00715128" w:rsidRPr="008623A2">
        <w:rPr>
          <w:rFonts w:ascii="Times New Roman" w:eastAsia="Times New Roman" w:hAnsi="Times New Roman" w:cs="Times New Roman"/>
          <w:bCs/>
          <w:sz w:val="24"/>
          <w:szCs w:val="24"/>
          <w:lang w:eastAsia="ru-RU"/>
        </w:rPr>
        <w:t>,</w:t>
      </w:r>
      <w:r w:rsidR="00FE52DB" w:rsidRPr="008623A2">
        <w:rPr>
          <w:rFonts w:ascii="Times New Roman" w:eastAsia="Times New Roman" w:hAnsi="Times New Roman" w:cs="Times New Roman"/>
          <w:bCs/>
          <w:sz w:val="24"/>
          <w:szCs w:val="24"/>
          <w:lang w:val="ky-KG" w:eastAsia="ru-RU"/>
        </w:rPr>
        <w:t>4</w:t>
      </w:r>
      <w:r w:rsidR="00715128" w:rsidRPr="008623A2">
        <w:rPr>
          <w:rFonts w:ascii="Times New Roman" w:eastAsia="Times New Roman" w:hAnsi="Times New Roman" w:cs="Times New Roman"/>
          <w:bCs/>
          <w:sz w:val="24"/>
          <w:szCs w:val="24"/>
          <w:lang w:eastAsia="ru-RU"/>
        </w:rPr>
        <w:t xml:space="preserve"> млн. сомов</w:t>
      </w:r>
      <w:r w:rsidR="00715128" w:rsidRPr="008623A2">
        <w:rPr>
          <w:rFonts w:ascii="Times New Roman" w:eastAsia="Times New Roman" w:hAnsi="Times New Roman" w:cs="Times New Roman"/>
          <w:sz w:val="24"/>
          <w:szCs w:val="24"/>
          <w:lang w:eastAsia="ru-RU"/>
        </w:rPr>
        <w:t xml:space="preserve"> относи</w:t>
      </w:r>
      <w:r w:rsidR="00FE52DB" w:rsidRPr="008623A2">
        <w:rPr>
          <w:rFonts w:ascii="Times New Roman" w:eastAsia="Times New Roman" w:hAnsi="Times New Roman" w:cs="Times New Roman"/>
          <w:sz w:val="24"/>
          <w:szCs w:val="24"/>
          <w:lang w:eastAsia="ru-RU"/>
        </w:rPr>
        <w:t>тельно утвержденного бюджета 2020</w:t>
      </w:r>
      <w:r w:rsidR="00715128" w:rsidRPr="008623A2">
        <w:rPr>
          <w:rFonts w:ascii="Times New Roman" w:eastAsia="Times New Roman" w:hAnsi="Times New Roman" w:cs="Times New Roman"/>
          <w:sz w:val="24"/>
          <w:szCs w:val="24"/>
          <w:lang w:eastAsia="ru-RU"/>
        </w:rPr>
        <w:t xml:space="preserve"> года и </w:t>
      </w:r>
      <w:r w:rsidR="00715128" w:rsidRPr="008623A2">
        <w:rPr>
          <w:rFonts w:ascii="Times New Roman" w:eastAsia="Times New Roman" w:hAnsi="Times New Roman" w:cs="Times New Roman"/>
          <w:b/>
          <w:sz w:val="24"/>
          <w:szCs w:val="24"/>
          <w:lang w:eastAsia="ru-RU"/>
        </w:rPr>
        <w:t>сред</w:t>
      </w:r>
      <w:r w:rsidR="0027196F" w:rsidRPr="008623A2">
        <w:rPr>
          <w:rFonts w:ascii="Times New Roman" w:eastAsia="Times New Roman" w:hAnsi="Times New Roman" w:cs="Times New Roman"/>
          <w:b/>
          <w:sz w:val="24"/>
          <w:szCs w:val="24"/>
          <w:lang w:eastAsia="ru-RU"/>
        </w:rPr>
        <w:t xml:space="preserve">ств государственных инвестиций </w:t>
      </w:r>
      <w:r w:rsidR="00715128" w:rsidRPr="008623A2">
        <w:rPr>
          <w:rFonts w:ascii="Times New Roman" w:eastAsia="Times New Roman" w:hAnsi="Times New Roman" w:cs="Times New Roman"/>
          <w:b/>
          <w:sz w:val="24"/>
          <w:szCs w:val="24"/>
          <w:lang w:eastAsia="ru-RU"/>
        </w:rPr>
        <w:t xml:space="preserve">– </w:t>
      </w:r>
      <w:r w:rsidR="00083A66" w:rsidRPr="008623A2">
        <w:rPr>
          <w:rFonts w:ascii="Times New Roman" w:eastAsia="Times New Roman" w:hAnsi="Times New Roman" w:cs="Times New Roman"/>
          <w:b/>
          <w:sz w:val="24"/>
          <w:szCs w:val="24"/>
          <w:lang w:val="ky-KG" w:eastAsia="ru-RU"/>
        </w:rPr>
        <w:t>479</w:t>
      </w:r>
      <w:r w:rsidR="00715128" w:rsidRPr="008623A2">
        <w:rPr>
          <w:rFonts w:ascii="Times New Roman" w:eastAsia="Times New Roman" w:hAnsi="Times New Roman" w:cs="Times New Roman"/>
          <w:b/>
          <w:sz w:val="24"/>
          <w:szCs w:val="24"/>
          <w:lang w:eastAsia="ru-RU"/>
        </w:rPr>
        <w:t>,</w:t>
      </w:r>
      <w:r w:rsidR="00FE52DB" w:rsidRPr="008623A2">
        <w:rPr>
          <w:rFonts w:ascii="Times New Roman" w:eastAsia="Times New Roman" w:hAnsi="Times New Roman" w:cs="Times New Roman"/>
          <w:b/>
          <w:sz w:val="24"/>
          <w:szCs w:val="24"/>
          <w:lang w:val="ky-KG" w:eastAsia="ru-RU"/>
        </w:rPr>
        <w:t>6</w:t>
      </w:r>
      <w:r w:rsidR="00715128" w:rsidRPr="008623A2">
        <w:rPr>
          <w:rFonts w:ascii="Times New Roman" w:eastAsia="Times New Roman" w:hAnsi="Times New Roman" w:cs="Times New Roman"/>
          <w:b/>
          <w:sz w:val="24"/>
          <w:szCs w:val="24"/>
          <w:lang w:eastAsia="ru-RU"/>
        </w:rPr>
        <w:t xml:space="preserve">  млн. </w:t>
      </w:r>
      <w:r w:rsidR="00715128" w:rsidRPr="008623A2">
        <w:rPr>
          <w:rFonts w:ascii="Times New Roman" w:eastAsia="Times New Roman" w:hAnsi="Times New Roman" w:cs="Times New Roman"/>
          <w:sz w:val="24"/>
          <w:szCs w:val="24"/>
          <w:lang w:eastAsia="ru-RU"/>
        </w:rPr>
        <w:t>сомов</w:t>
      </w:r>
      <w:r w:rsidR="00715128" w:rsidRPr="008623A2">
        <w:rPr>
          <w:rFonts w:ascii="Times New Roman" w:eastAsia="Times New Roman" w:hAnsi="Times New Roman" w:cs="Times New Roman"/>
          <w:bCs/>
          <w:sz w:val="24"/>
          <w:szCs w:val="24"/>
          <w:lang w:eastAsia="ru-RU"/>
        </w:rPr>
        <w:t>.</w:t>
      </w:r>
      <w:r w:rsidR="00715128" w:rsidRPr="008623A2">
        <w:rPr>
          <w:rFonts w:ascii="Times New Roman" w:eastAsia="Times New Roman" w:hAnsi="Times New Roman" w:cs="Times New Roman"/>
          <w:bCs/>
          <w:sz w:val="24"/>
          <w:szCs w:val="24"/>
          <w:lang w:val="ky-KG" w:eastAsia="ru-RU"/>
        </w:rPr>
        <w:t xml:space="preserve"> Расходы по разделу составляют </w:t>
      </w:r>
      <w:r w:rsidR="000A75BD" w:rsidRPr="008623A2">
        <w:rPr>
          <w:rFonts w:ascii="Times New Roman" w:eastAsia="Times New Roman" w:hAnsi="Times New Roman" w:cs="Times New Roman"/>
          <w:bCs/>
          <w:sz w:val="24"/>
          <w:szCs w:val="24"/>
          <w:lang w:val="ky-KG" w:eastAsia="ru-RU"/>
        </w:rPr>
        <w:t>19</w:t>
      </w:r>
      <w:r w:rsidR="00715128" w:rsidRPr="008623A2">
        <w:rPr>
          <w:rFonts w:ascii="Times New Roman" w:eastAsia="Times New Roman" w:hAnsi="Times New Roman" w:cs="Times New Roman"/>
          <w:bCs/>
          <w:sz w:val="24"/>
          <w:szCs w:val="24"/>
          <w:lang w:val="ky-KG" w:eastAsia="ru-RU"/>
        </w:rPr>
        <w:t>,</w:t>
      </w:r>
      <w:r w:rsidR="000A75BD" w:rsidRPr="008623A2">
        <w:rPr>
          <w:rFonts w:ascii="Times New Roman" w:eastAsia="Times New Roman" w:hAnsi="Times New Roman" w:cs="Times New Roman"/>
          <w:bCs/>
          <w:sz w:val="24"/>
          <w:szCs w:val="24"/>
          <w:lang w:val="ky-KG" w:eastAsia="ru-RU"/>
        </w:rPr>
        <w:t>2</w:t>
      </w:r>
      <w:r w:rsidR="00A17178" w:rsidRPr="008623A2">
        <w:rPr>
          <w:rFonts w:ascii="Times New Roman" w:eastAsia="Times New Roman" w:hAnsi="Times New Roman" w:cs="Times New Roman"/>
          <w:bCs/>
          <w:sz w:val="24"/>
          <w:szCs w:val="24"/>
          <w:lang w:val="ky-KG" w:eastAsia="ru-RU"/>
        </w:rPr>
        <w:t> </w:t>
      </w:r>
      <w:r w:rsidR="00715128" w:rsidRPr="008623A2">
        <w:rPr>
          <w:rFonts w:ascii="Times New Roman" w:eastAsia="Times New Roman" w:hAnsi="Times New Roman" w:cs="Times New Roman"/>
          <w:bCs/>
          <w:sz w:val="24"/>
          <w:szCs w:val="24"/>
          <w:lang w:val="ky-KG" w:eastAsia="ru-RU"/>
        </w:rPr>
        <w:t>% общих расходов республиканского бюджета (с учетом финансовых активов) и 5,</w:t>
      </w:r>
      <w:r w:rsidR="000A75BD" w:rsidRPr="008623A2">
        <w:rPr>
          <w:rFonts w:ascii="Times New Roman" w:eastAsia="Times New Roman" w:hAnsi="Times New Roman" w:cs="Times New Roman"/>
          <w:bCs/>
          <w:sz w:val="24"/>
          <w:szCs w:val="24"/>
          <w:lang w:val="ky-KG" w:eastAsia="ru-RU"/>
        </w:rPr>
        <w:t>9</w:t>
      </w:r>
      <w:r w:rsidR="00A17178" w:rsidRPr="008623A2">
        <w:rPr>
          <w:rFonts w:ascii="Times New Roman" w:eastAsia="Times New Roman" w:hAnsi="Times New Roman" w:cs="Times New Roman"/>
          <w:bCs/>
          <w:sz w:val="24"/>
          <w:szCs w:val="24"/>
          <w:lang w:val="ky-KG" w:eastAsia="ru-RU"/>
        </w:rPr>
        <w:t> </w:t>
      </w:r>
      <w:r w:rsidR="00FE52DB" w:rsidRPr="008623A2">
        <w:rPr>
          <w:rFonts w:ascii="Times New Roman" w:eastAsia="Times New Roman" w:hAnsi="Times New Roman" w:cs="Times New Roman"/>
          <w:bCs/>
          <w:sz w:val="24"/>
          <w:szCs w:val="24"/>
          <w:lang w:val="ky-KG" w:eastAsia="ru-RU"/>
        </w:rPr>
        <w:t>% ВВП на 2021</w:t>
      </w:r>
      <w:r w:rsidR="00715128" w:rsidRPr="008623A2">
        <w:rPr>
          <w:rFonts w:ascii="Times New Roman" w:eastAsia="Times New Roman" w:hAnsi="Times New Roman" w:cs="Times New Roman"/>
          <w:bCs/>
          <w:sz w:val="24"/>
          <w:szCs w:val="24"/>
          <w:lang w:val="ky-KG" w:eastAsia="ru-RU"/>
        </w:rPr>
        <w:t xml:space="preserve"> год.</w:t>
      </w:r>
    </w:p>
    <w:p w:rsidR="00A17178" w:rsidRPr="008623A2" w:rsidRDefault="001E2D78" w:rsidP="00A17178">
      <w:pPr>
        <w:widowControl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hAnsi="Times New Roman" w:cs="Times New Roman"/>
          <w:sz w:val="24"/>
          <w:szCs w:val="24"/>
        </w:rPr>
        <w:t>Увелич</w:t>
      </w:r>
      <w:r w:rsidR="00FE52DB" w:rsidRPr="008623A2">
        <w:rPr>
          <w:rFonts w:ascii="Times New Roman" w:hAnsi="Times New Roman" w:cs="Times New Roman"/>
          <w:sz w:val="24"/>
          <w:szCs w:val="24"/>
        </w:rPr>
        <w:t xml:space="preserve">ение расходов </w:t>
      </w:r>
      <w:r w:rsidRPr="008623A2">
        <w:rPr>
          <w:rFonts w:ascii="Times New Roman" w:hAnsi="Times New Roman" w:cs="Times New Roman"/>
          <w:sz w:val="24"/>
          <w:szCs w:val="24"/>
        </w:rPr>
        <w:t xml:space="preserve">связано с </w:t>
      </w:r>
      <w:r w:rsidRPr="008623A2">
        <w:rPr>
          <w:rFonts w:ascii="Times New Roman" w:hAnsi="Times New Roman" w:cs="Times New Roman"/>
          <w:lang w:val="ky-KG"/>
        </w:rPr>
        <w:t>повышением заработной платы учителям общеобр</w:t>
      </w:r>
      <w:r w:rsidR="006A5B92" w:rsidRPr="008623A2">
        <w:rPr>
          <w:rFonts w:ascii="Times New Roman" w:hAnsi="Times New Roman" w:cs="Times New Roman"/>
          <w:lang w:val="ky-KG"/>
        </w:rPr>
        <w:t>азовательных организаций</w:t>
      </w:r>
      <w:r w:rsidR="00A17178" w:rsidRPr="008623A2">
        <w:rPr>
          <w:rFonts w:ascii="Times New Roman" w:eastAsia="Times New Roman" w:hAnsi="Times New Roman" w:cs="Times New Roman"/>
          <w:sz w:val="24"/>
          <w:szCs w:val="24"/>
          <w:lang w:eastAsia="ru-RU"/>
        </w:rPr>
        <w:t>.</w:t>
      </w:r>
    </w:p>
    <w:p w:rsidR="00D00166" w:rsidRPr="008623A2" w:rsidRDefault="00DC441D" w:rsidP="002C6C90">
      <w:pPr>
        <w:spacing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lang w:val="ky-KG"/>
        </w:rPr>
        <w:t xml:space="preserve"> </w:t>
      </w:r>
      <w:r w:rsidR="00ED4044" w:rsidRPr="008623A2">
        <w:rPr>
          <w:rFonts w:ascii="Times New Roman" w:hAnsi="Times New Roman" w:cs="Times New Roman"/>
          <w:sz w:val="24"/>
          <w:szCs w:val="24"/>
        </w:rPr>
        <w:t xml:space="preserve">На 1 </w:t>
      </w:r>
      <w:r w:rsidR="00EF2041" w:rsidRPr="008623A2">
        <w:rPr>
          <w:rFonts w:ascii="Times New Roman" w:hAnsi="Times New Roman" w:cs="Times New Roman"/>
          <w:sz w:val="24"/>
          <w:szCs w:val="24"/>
          <w:lang w:val="ky-KG"/>
        </w:rPr>
        <w:t xml:space="preserve">января </w:t>
      </w:r>
      <w:r w:rsidR="0052497F" w:rsidRPr="008623A2">
        <w:rPr>
          <w:rFonts w:ascii="Times New Roman" w:hAnsi="Times New Roman" w:cs="Times New Roman"/>
          <w:sz w:val="24"/>
          <w:szCs w:val="24"/>
        </w:rPr>
        <w:t>2020</w:t>
      </w:r>
      <w:r w:rsidR="00D00166" w:rsidRPr="008623A2">
        <w:rPr>
          <w:rFonts w:ascii="Times New Roman" w:hAnsi="Times New Roman" w:cs="Times New Roman"/>
          <w:sz w:val="24"/>
          <w:szCs w:val="24"/>
        </w:rPr>
        <w:t xml:space="preserve"> года в </w:t>
      </w:r>
      <w:r w:rsidR="00D00166" w:rsidRPr="008623A2">
        <w:rPr>
          <w:rFonts w:ascii="Times New Roman" w:eastAsia="Times New Roman" w:hAnsi="Times New Roman" w:cs="Times New Roman"/>
          <w:sz w:val="24"/>
          <w:szCs w:val="24"/>
          <w:lang w:val="ky-KG" w:eastAsia="ru-RU"/>
        </w:rPr>
        <w:t>Кыргызской Республике</w:t>
      </w:r>
      <w:r w:rsidR="00D00166" w:rsidRPr="008623A2">
        <w:rPr>
          <w:rFonts w:ascii="Times New Roman" w:hAnsi="Times New Roman" w:cs="Times New Roman"/>
          <w:sz w:val="24"/>
          <w:szCs w:val="24"/>
        </w:rPr>
        <w:t xml:space="preserve"> </w:t>
      </w:r>
      <w:r w:rsidR="00FF3358" w:rsidRPr="008623A2">
        <w:rPr>
          <w:rFonts w:ascii="Times New Roman" w:hAnsi="Times New Roman" w:cs="Times New Roman"/>
          <w:sz w:val="24"/>
          <w:szCs w:val="24"/>
          <w:lang w:val="ky-KG"/>
        </w:rPr>
        <w:t>действуют</w:t>
      </w:r>
      <w:r w:rsidR="00ED4044" w:rsidRPr="008623A2">
        <w:rPr>
          <w:rFonts w:ascii="Times New Roman" w:hAnsi="Times New Roman" w:cs="Times New Roman"/>
          <w:sz w:val="24"/>
          <w:szCs w:val="24"/>
        </w:rPr>
        <w:t xml:space="preserve"> 1 </w:t>
      </w:r>
      <w:r w:rsidR="0052497F" w:rsidRPr="008623A2">
        <w:rPr>
          <w:rFonts w:ascii="Times New Roman" w:hAnsi="Times New Roman" w:cs="Times New Roman"/>
          <w:sz w:val="24"/>
          <w:szCs w:val="24"/>
          <w:lang w:val="ky-KG"/>
        </w:rPr>
        <w:t>552</w:t>
      </w:r>
      <w:r w:rsidR="00D00166" w:rsidRPr="008623A2">
        <w:rPr>
          <w:rFonts w:ascii="Times New Roman" w:hAnsi="Times New Roman" w:cs="Times New Roman"/>
          <w:sz w:val="24"/>
          <w:szCs w:val="24"/>
        </w:rPr>
        <w:t xml:space="preserve"> дошкольных организаций</w:t>
      </w:r>
      <w:r w:rsidR="00EF2041" w:rsidRPr="008623A2">
        <w:rPr>
          <w:rFonts w:ascii="Times New Roman" w:hAnsi="Times New Roman" w:cs="Times New Roman"/>
          <w:sz w:val="24"/>
          <w:szCs w:val="24"/>
        </w:rPr>
        <w:t xml:space="preserve">  с численностью детей в них 1</w:t>
      </w:r>
      <w:r w:rsidR="00EF2041" w:rsidRPr="008623A2">
        <w:rPr>
          <w:rFonts w:ascii="Times New Roman" w:hAnsi="Times New Roman" w:cs="Times New Roman"/>
          <w:sz w:val="24"/>
          <w:szCs w:val="24"/>
          <w:lang w:val="ky-KG"/>
        </w:rPr>
        <w:t>9</w:t>
      </w:r>
      <w:r w:rsidR="0052497F" w:rsidRPr="008623A2">
        <w:rPr>
          <w:rFonts w:ascii="Times New Roman" w:hAnsi="Times New Roman" w:cs="Times New Roman"/>
          <w:sz w:val="24"/>
          <w:szCs w:val="24"/>
          <w:lang w:val="ky-KG"/>
        </w:rPr>
        <w:t>9</w:t>
      </w:r>
      <w:r w:rsidR="00EF2041" w:rsidRPr="008623A2">
        <w:rPr>
          <w:rFonts w:ascii="Times New Roman" w:hAnsi="Times New Roman" w:cs="Times New Roman"/>
          <w:sz w:val="24"/>
          <w:szCs w:val="24"/>
        </w:rPr>
        <w:t xml:space="preserve"> тыс. </w:t>
      </w:r>
      <w:r w:rsidR="0052497F" w:rsidRPr="008623A2">
        <w:rPr>
          <w:rFonts w:ascii="Times New Roman" w:hAnsi="Times New Roman" w:cs="Times New Roman"/>
          <w:sz w:val="24"/>
          <w:szCs w:val="24"/>
        </w:rPr>
        <w:t>детей</w:t>
      </w:r>
      <w:r w:rsidR="00EF2041" w:rsidRPr="008623A2">
        <w:rPr>
          <w:rFonts w:ascii="Times New Roman" w:hAnsi="Times New Roman" w:cs="Times New Roman"/>
          <w:sz w:val="24"/>
          <w:szCs w:val="24"/>
        </w:rPr>
        <w:t xml:space="preserve">, </w:t>
      </w:r>
      <w:r w:rsidR="00EF2041" w:rsidRPr="008623A2">
        <w:rPr>
          <w:rFonts w:ascii="Times New Roman" w:hAnsi="Times New Roman" w:cs="Times New Roman"/>
          <w:sz w:val="24"/>
          <w:szCs w:val="24"/>
          <w:lang w:val="ky-KG"/>
        </w:rPr>
        <w:t>72</w:t>
      </w:r>
      <w:r w:rsidR="002C6C90" w:rsidRPr="008623A2">
        <w:rPr>
          <w:rFonts w:ascii="Times New Roman" w:hAnsi="Times New Roman" w:cs="Times New Roman"/>
          <w:sz w:val="24"/>
          <w:szCs w:val="24"/>
        </w:rPr>
        <w:t xml:space="preserve"> </w:t>
      </w:r>
      <w:proofErr w:type="spellStart"/>
      <w:r w:rsidR="002C6C90" w:rsidRPr="008623A2">
        <w:rPr>
          <w:rFonts w:ascii="Times New Roman" w:hAnsi="Times New Roman" w:cs="Times New Roman"/>
          <w:sz w:val="24"/>
          <w:szCs w:val="24"/>
        </w:rPr>
        <w:t>организаци</w:t>
      </w:r>
      <w:proofErr w:type="spellEnd"/>
      <w:r w:rsidR="002C6C90" w:rsidRPr="008623A2">
        <w:rPr>
          <w:rFonts w:ascii="Times New Roman" w:hAnsi="Times New Roman" w:cs="Times New Roman"/>
          <w:sz w:val="24"/>
          <w:szCs w:val="24"/>
          <w:lang w:val="ky-KG"/>
        </w:rPr>
        <w:t>и</w:t>
      </w:r>
      <w:r w:rsidR="00D00166" w:rsidRPr="008623A2">
        <w:rPr>
          <w:rFonts w:ascii="Times New Roman" w:hAnsi="Times New Roman" w:cs="Times New Roman"/>
          <w:sz w:val="24"/>
          <w:szCs w:val="24"/>
        </w:rPr>
        <w:t xml:space="preserve"> внешкольного образования</w:t>
      </w:r>
      <w:r w:rsidR="0052497F" w:rsidRPr="008623A2">
        <w:rPr>
          <w:rFonts w:ascii="Times New Roman" w:hAnsi="Times New Roman"/>
          <w:sz w:val="28"/>
          <w:szCs w:val="28"/>
        </w:rPr>
        <w:t xml:space="preserve"> </w:t>
      </w:r>
      <w:r w:rsidR="0052497F" w:rsidRPr="008623A2">
        <w:rPr>
          <w:rFonts w:ascii="Times New Roman" w:hAnsi="Times New Roman"/>
          <w:sz w:val="24"/>
          <w:szCs w:val="24"/>
        </w:rPr>
        <w:t xml:space="preserve">с численностью  участвующих 74 </w:t>
      </w:r>
      <w:proofErr w:type="spellStart"/>
      <w:r w:rsidR="0052497F" w:rsidRPr="008623A2">
        <w:rPr>
          <w:rFonts w:ascii="Times New Roman" w:hAnsi="Times New Roman"/>
          <w:sz w:val="24"/>
          <w:szCs w:val="24"/>
        </w:rPr>
        <w:t>тыс.детей</w:t>
      </w:r>
      <w:proofErr w:type="spellEnd"/>
      <w:r w:rsidR="00D00166" w:rsidRPr="008623A2">
        <w:rPr>
          <w:rFonts w:ascii="Times New Roman" w:hAnsi="Times New Roman" w:cs="Times New Roman"/>
          <w:sz w:val="24"/>
          <w:szCs w:val="24"/>
        </w:rPr>
        <w:t>,</w:t>
      </w:r>
      <w:r w:rsidR="00ED4044" w:rsidRPr="008623A2">
        <w:rPr>
          <w:rFonts w:ascii="Times New Roman" w:hAnsi="Times New Roman" w:cs="Times New Roman"/>
          <w:sz w:val="24"/>
          <w:szCs w:val="24"/>
        </w:rPr>
        <w:t xml:space="preserve"> </w:t>
      </w:r>
      <w:r w:rsidR="002C6C90" w:rsidRPr="008623A2">
        <w:rPr>
          <w:rFonts w:ascii="Times New Roman" w:hAnsi="Times New Roman" w:cs="Times New Roman"/>
          <w:sz w:val="24"/>
          <w:szCs w:val="24"/>
        </w:rPr>
        <w:t>2 2</w:t>
      </w:r>
      <w:r w:rsidR="0052497F" w:rsidRPr="008623A2">
        <w:rPr>
          <w:rFonts w:ascii="Times New Roman" w:hAnsi="Times New Roman" w:cs="Times New Roman"/>
          <w:sz w:val="24"/>
          <w:szCs w:val="24"/>
          <w:lang w:val="ky-KG"/>
        </w:rPr>
        <w:t>83</w:t>
      </w:r>
      <w:r w:rsidR="002C6C90" w:rsidRPr="008623A2">
        <w:rPr>
          <w:rFonts w:ascii="Times New Roman" w:hAnsi="Times New Roman" w:cs="Times New Roman"/>
          <w:sz w:val="24"/>
          <w:szCs w:val="24"/>
          <w:lang w:val="ky-KG"/>
        </w:rPr>
        <w:t xml:space="preserve"> </w:t>
      </w:r>
      <w:r w:rsidR="0052497F" w:rsidRPr="008623A2">
        <w:rPr>
          <w:rFonts w:ascii="Times New Roman" w:hAnsi="Times New Roman" w:cs="Times New Roman"/>
          <w:sz w:val="24"/>
          <w:szCs w:val="24"/>
        </w:rPr>
        <w:t>общеобразовательные</w:t>
      </w:r>
      <w:r w:rsidR="002C6C90" w:rsidRPr="008623A2">
        <w:rPr>
          <w:rFonts w:ascii="Times New Roman" w:hAnsi="Times New Roman" w:cs="Times New Roman"/>
          <w:sz w:val="24"/>
          <w:szCs w:val="24"/>
        </w:rPr>
        <w:t xml:space="preserve"> школ</w:t>
      </w:r>
      <w:r w:rsidR="0052497F" w:rsidRPr="008623A2">
        <w:rPr>
          <w:rFonts w:ascii="Times New Roman" w:hAnsi="Times New Roman" w:cs="Times New Roman"/>
          <w:sz w:val="24"/>
          <w:szCs w:val="24"/>
        </w:rPr>
        <w:t>ы</w:t>
      </w:r>
      <w:r w:rsidR="00A17178" w:rsidRPr="008623A2">
        <w:rPr>
          <w:rFonts w:ascii="Times New Roman" w:hAnsi="Times New Roman" w:cs="Times New Roman"/>
          <w:sz w:val="24"/>
          <w:szCs w:val="24"/>
        </w:rPr>
        <w:t xml:space="preserve">, в которых обучаются 1 </w:t>
      </w:r>
      <w:r w:rsidR="0052497F" w:rsidRPr="008623A2">
        <w:rPr>
          <w:rFonts w:ascii="Times New Roman" w:hAnsi="Times New Roman" w:cs="Times New Roman"/>
          <w:sz w:val="24"/>
          <w:szCs w:val="24"/>
          <w:lang w:val="ky-KG"/>
        </w:rPr>
        <w:t>311</w:t>
      </w:r>
      <w:r w:rsidR="00ED4044" w:rsidRPr="008623A2">
        <w:rPr>
          <w:rFonts w:ascii="Times New Roman" w:hAnsi="Times New Roman" w:cs="Times New Roman"/>
          <w:sz w:val="24"/>
          <w:szCs w:val="24"/>
        </w:rPr>
        <w:t>,</w:t>
      </w:r>
      <w:r w:rsidR="0052497F" w:rsidRPr="008623A2">
        <w:rPr>
          <w:rFonts w:ascii="Times New Roman" w:hAnsi="Times New Roman" w:cs="Times New Roman"/>
          <w:sz w:val="24"/>
          <w:szCs w:val="24"/>
          <w:lang w:val="ky-KG"/>
        </w:rPr>
        <w:t>478</w:t>
      </w:r>
      <w:r w:rsidR="00EF2041" w:rsidRPr="008623A2">
        <w:rPr>
          <w:rFonts w:ascii="Times New Roman" w:hAnsi="Times New Roman" w:cs="Times New Roman"/>
          <w:sz w:val="24"/>
          <w:szCs w:val="24"/>
        </w:rPr>
        <w:t xml:space="preserve"> тыс. учащихся 1-11 классов, </w:t>
      </w:r>
      <w:r w:rsidR="0052497F" w:rsidRPr="008623A2">
        <w:rPr>
          <w:rFonts w:ascii="Times New Roman" w:hAnsi="Times New Roman" w:cs="Times New Roman"/>
          <w:sz w:val="24"/>
          <w:szCs w:val="24"/>
          <w:lang w:val="ky-KG"/>
        </w:rPr>
        <w:t>99</w:t>
      </w:r>
      <w:r w:rsidR="00D00166" w:rsidRPr="008623A2">
        <w:rPr>
          <w:rFonts w:ascii="Times New Roman" w:hAnsi="Times New Roman" w:cs="Times New Roman"/>
          <w:sz w:val="24"/>
          <w:szCs w:val="24"/>
        </w:rPr>
        <w:t xml:space="preserve"> организаций начального профессионального образования с</w:t>
      </w:r>
      <w:r w:rsidR="00ED4044" w:rsidRPr="008623A2">
        <w:rPr>
          <w:rFonts w:ascii="Times New Roman" w:hAnsi="Times New Roman" w:cs="Times New Roman"/>
          <w:sz w:val="24"/>
          <w:szCs w:val="24"/>
        </w:rPr>
        <w:t xml:space="preserve"> контингентом студентов в них 3</w:t>
      </w:r>
      <w:r w:rsidR="00067B2E" w:rsidRPr="008623A2">
        <w:rPr>
          <w:rFonts w:ascii="Times New Roman" w:hAnsi="Times New Roman" w:cs="Times New Roman"/>
          <w:sz w:val="24"/>
          <w:szCs w:val="24"/>
          <w:lang w:val="ky-KG"/>
        </w:rPr>
        <w:t>4</w:t>
      </w:r>
      <w:r w:rsidR="00ED4044" w:rsidRPr="008623A2">
        <w:rPr>
          <w:rFonts w:ascii="Times New Roman" w:hAnsi="Times New Roman" w:cs="Times New Roman"/>
          <w:sz w:val="24"/>
          <w:szCs w:val="24"/>
        </w:rPr>
        <w:t xml:space="preserve"> тыс. человек, 1</w:t>
      </w:r>
      <w:r w:rsidR="00067B2E" w:rsidRPr="008623A2">
        <w:rPr>
          <w:rFonts w:ascii="Times New Roman" w:hAnsi="Times New Roman" w:cs="Times New Roman"/>
          <w:sz w:val="24"/>
          <w:szCs w:val="24"/>
          <w:lang w:val="ky-KG"/>
        </w:rPr>
        <w:t>44</w:t>
      </w:r>
      <w:r w:rsidR="00D00166" w:rsidRPr="008623A2">
        <w:rPr>
          <w:rFonts w:ascii="Times New Roman" w:hAnsi="Times New Roman" w:cs="Times New Roman"/>
          <w:sz w:val="24"/>
          <w:szCs w:val="24"/>
        </w:rPr>
        <w:t xml:space="preserve"> организаций среднего профессионального (ранее специального) обр</w:t>
      </w:r>
      <w:r w:rsidR="00ED4044" w:rsidRPr="008623A2">
        <w:rPr>
          <w:rFonts w:ascii="Times New Roman" w:hAnsi="Times New Roman" w:cs="Times New Roman"/>
          <w:sz w:val="24"/>
          <w:szCs w:val="24"/>
        </w:rPr>
        <w:t>азования, в которых обучаются 9</w:t>
      </w:r>
      <w:r w:rsidR="00EF2041" w:rsidRPr="008623A2">
        <w:rPr>
          <w:rFonts w:ascii="Times New Roman" w:hAnsi="Times New Roman" w:cs="Times New Roman"/>
          <w:sz w:val="24"/>
          <w:szCs w:val="24"/>
          <w:lang w:val="ky-KG"/>
        </w:rPr>
        <w:t>2</w:t>
      </w:r>
      <w:r w:rsidR="00ED4044" w:rsidRPr="008623A2">
        <w:rPr>
          <w:rFonts w:ascii="Times New Roman" w:hAnsi="Times New Roman" w:cs="Times New Roman"/>
          <w:sz w:val="24"/>
          <w:szCs w:val="24"/>
        </w:rPr>
        <w:t>,</w:t>
      </w:r>
      <w:r w:rsidR="00EF2041" w:rsidRPr="008623A2">
        <w:rPr>
          <w:rFonts w:ascii="Times New Roman" w:hAnsi="Times New Roman" w:cs="Times New Roman"/>
          <w:sz w:val="24"/>
          <w:szCs w:val="24"/>
          <w:lang w:val="ky-KG"/>
        </w:rPr>
        <w:t>0</w:t>
      </w:r>
      <w:r w:rsidR="00ED4044" w:rsidRPr="008623A2">
        <w:rPr>
          <w:rFonts w:ascii="Times New Roman" w:hAnsi="Times New Roman" w:cs="Times New Roman"/>
          <w:sz w:val="24"/>
          <w:szCs w:val="24"/>
        </w:rPr>
        <w:t xml:space="preserve"> тыс. студентов, </w:t>
      </w:r>
      <w:r w:rsidR="00067B2E" w:rsidRPr="008623A2">
        <w:rPr>
          <w:rFonts w:ascii="Times New Roman" w:hAnsi="Times New Roman" w:cs="Times New Roman"/>
          <w:sz w:val="24"/>
          <w:szCs w:val="24"/>
          <w:lang w:val="ky-KG"/>
        </w:rPr>
        <w:t>65</w:t>
      </w:r>
      <w:r w:rsidR="00D00166" w:rsidRPr="008623A2">
        <w:rPr>
          <w:rFonts w:ascii="Times New Roman" w:hAnsi="Times New Roman" w:cs="Times New Roman"/>
          <w:sz w:val="24"/>
          <w:szCs w:val="24"/>
        </w:rPr>
        <w:t xml:space="preserve"> высших учебных заведе</w:t>
      </w:r>
      <w:r w:rsidR="00067B2E" w:rsidRPr="008623A2">
        <w:rPr>
          <w:rFonts w:ascii="Times New Roman" w:hAnsi="Times New Roman" w:cs="Times New Roman"/>
          <w:sz w:val="24"/>
          <w:szCs w:val="24"/>
        </w:rPr>
        <w:t>ния с контингентом студентов 184</w:t>
      </w:r>
      <w:r w:rsidR="00D00166" w:rsidRPr="008623A2">
        <w:rPr>
          <w:rFonts w:ascii="Times New Roman" w:hAnsi="Times New Roman" w:cs="Times New Roman"/>
          <w:sz w:val="24"/>
          <w:szCs w:val="24"/>
        </w:rPr>
        <w:t xml:space="preserve"> тыс. человек. </w:t>
      </w:r>
    </w:p>
    <w:p w:rsidR="006A14F8" w:rsidRPr="008623A2" w:rsidRDefault="000208E4" w:rsidP="000208E4">
      <w:pPr>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lang w:val="ky-KG"/>
        </w:rPr>
        <w:t xml:space="preserve"> </w:t>
      </w:r>
    </w:p>
    <w:p w:rsidR="006B4B8B" w:rsidRPr="008623A2" w:rsidRDefault="006B4B8B" w:rsidP="007D19F9">
      <w:pPr>
        <w:spacing w:after="0" w:line="240" w:lineRule="auto"/>
        <w:ind w:firstLine="709"/>
        <w:jc w:val="center"/>
        <w:rPr>
          <w:rFonts w:ascii="Times New Roman" w:hAnsi="Times New Roman" w:cs="Times New Roman"/>
          <w:b/>
          <w:sz w:val="24"/>
          <w:szCs w:val="24"/>
          <w:lang w:val="ky-KG"/>
        </w:rPr>
      </w:pPr>
      <w:r w:rsidRPr="008623A2">
        <w:rPr>
          <w:rFonts w:ascii="Times New Roman" w:hAnsi="Times New Roman" w:cs="Times New Roman"/>
          <w:b/>
          <w:sz w:val="24"/>
          <w:szCs w:val="24"/>
          <w:lang w:val="ky-KG"/>
        </w:rPr>
        <w:t>Министерство образования и науки Кыргызской Республики</w:t>
      </w:r>
    </w:p>
    <w:p w:rsidR="006B4B8B" w:rsidRPr="008623A2" w:rsidRDefault="006B4B8B" w:rsidP="007D19F9">
      <w:pPr>
        <w:spacing w:after="0" w:line="240" w:lineRule="auto"/>
        <w:ind w:firstLine="709"/>
        <w:jc w:val="center"/>
        <w:rPr>
          <w:rFonts w:ascii="Times New Roman" w:hAnsi="Times New Roman" w:cs="Times New Roman"/>
          <w:b/>
          <w:sz w:val="24"/>
          <w:szCs w:val="24"/>
          <w:lang w:val="ky-KG"/>
        </w:rPr>
      </w:pPr>
      <w:r w:rsidRPr="008623A2">
        <w:rPr>
          <w:rFonts w:ascii="Times New Roman" w:hAnsi="Times New Roman" w:cs="Times New Roman"/>
          <w:b/>
          <w:sz w:val="24"/>
          <w:szCs w:val="24"/>
          <w:lang w:val="ky-KG"/>
        </w:rPr>
        <w:t xml:space="preserve">(без </w:t>
      </w:r>
      <w:r w:rsidR="008A6928" w:rsidRPr="008623A2">
        <w:rPr>
          <w:rFonts w:ascii="Times New Roman" w:eastAsia="Times New Roman" w:hAnsi="Times New Roman" w:cs="Times New Roman"/>
          <w:b/>
          <w:sz w:val="24"/>
          <w:szCs w:val="24"/>
          <w:lang w:val="ky-KG" w:eastAsia="ru-RU"/>
        </w:rPr>
        <w:t xml:space="preserve">Агентства начального </w:t>
      </w:r>
      <w:r w:rsidR="00A4690D" w:rsidRPr="008623A2">
        <w:rPr>
          <w:rFonts w:ascii="Times New Roman" w:eastAsia="Times New Roman" w:hAnsi="Times New Roman" w:cs="Times New Roman"/>
          <w:b/>
          <w:sz w:val="24"/>
          <w:szCs w:val="24"/>
          <w:lang w:val="ky-KG" w:eastAsia="ru-RU"/>
        </w:rPr>
        <w:t>профессионального образования</w:t>
      </w:r>
      <w:r w:rsidR="00CE74DF" w:rsidRPr="008623A2">
        <w:rPr>
          <w:rFonts w:ascii="Times New Roman" w:eastAsia="Times New Roman" w:hAnsi="Times New Roman" w:cs="Times New Roman"/>
          <w:b/>
          <w:sz w:val="24"/>
          <w:szCs w:val="24"/>
          <w:lang w:val="ky-KG" w:eastAsia="ru-RU"/>
        </w:rPr>
        <w:t>, подведомственных учреждений науки</w:t>
      </w:r>
      <w:r w:rsidRPr="008623A2">
        <w:rPr>
          <w:rFonts w:ascii="Times New Roman" w:hAnsi="Times New Roman" w:cs="Times New Roman"/>
          <w:b/>
          <w:sz w:val="24"/>
          <w:szCs w:val="24"/>
          <w:lang w:val="ky-KG"/>
        </w:rPr>
        <w:t>)</w:t>
      </w:r>
    </w:p>
    <w:p w:rsidR="007D19F9" w:rsidRPr="008623A2" w:rsidRDefault="00DE2692" w:rsidP="007D19F9">
      <w:pPr>
        <w:spacing w:after="0" w:line="240" w:lineRule="auto"/>
        <w:ind w:firstLine="709"/>
        <w:jc w:val="right"/>
        <w:rPr>
          <w:rFonts w:ascii="Times New Roman" w:hAnsi="Times New Roman" w:cs="Times New Roman"/>
          <w:sz w:val="20"/>
          <w:szCs w:val="20"/>
          <w:lang w:val="ky-KG"/>
        </w:rPr>
      </w:pPr>
      <w:r w:rsidRPr="008623A2">
        <w:rPr>
          <w:rFonts w:ascii="Times New Roman" w:hAnsi="Times New Roman" w:cs="Times New Roman"/>
          <w:sz w:val="20"/>
          <w:szCs w:val="20"/>
          <w:lang w:val="ky-KG"/>
        </w:rPr>
        <w:t>млн. сомов</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157"/>
        <w:gridCol w:w="1158"/>
        <w:gridCol w:w="1157"/>
        <w:gridCol w:w="1158"/>
        <w:gridCol w:w="1157"/>
        <w:gridCol w:w="1158"/>
      </w:tblGrid>
      <w:tr w:rsidR="000953E5" w:rsidRPr="008623A2" w:rsidTr="00252ED0">
        <w:tc>
          <w:tcPr>
            <w:tcW w:w="28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3E5" w:rsidRPr="008623A2" w:rsidRDefault="000953E5" w:rsidP="00152E98">
            <w:pPr>
              <w:spacing w:after="0" w:line="240" w:lineRule="auto"/>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 xml:space="preserve">Наименование </w:t>
            </w:r>
          </w:p>
        </w:tc>
        <w:tc>
          <w:tcPr>
            <w:tcW w:w="11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3E5" w:rsidRPr="008623A2" w:rsidRDefault="00D84C35" w:rsidP="00152E98">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AF6466" w:rsidRPr="008623A2">
              <w:rPr>
                <w:rFonts w:ascii="Times New Roman" w:eastAsia="Calibri" w:hAnsi="Times New Roman" w:cs="Times New Roman"/>
                <w:b/>
                <w:bCs/>
                <w:sz w:val="20"/>
                <w:szCs w:val="20"/>
                <w:lang w:val="ky-KG" w:eastAsia="ru-RU"/>
              </w:rPr>
              <w:t>9</w:t>
            </w:r>
            <w:r w:rsidR="000953E5" w:rsidRPr="008623A2">
              <w:rPr>
                <w:rFonts w:ascii="Times New Roman" w:eastAsia="Calibri" w:hAnsi="Times New Roman" w:cs="Times New Roman"/>
                <w:b/>
                <w:bCs/>
                <w:sz w:val="20"/>
                <w:szCs w:val="20"/>
                <w:lang w:eastAsia="ru-RU"/>
              </w:rPr>
              <w:t xml:space="preserve"> год факт</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3E5" w:rsidRPr="008623A2" w:rsidRDefault="00AF6466" w:rsidP="00152E98">
            <w:pPr>
              <w:spacing w:after="0" w:line="240" w:lineRule="auto"/>
              <w:jc w:val="center"/>
              <w:rPr>
                <w:rFonts w:ascii="Times New Roman" w:eastAsia="Calibri" w:hAnsi="Times New Roman" w:cs="Times New Roman"/>
                <w:b/>
                <w:bCs/>
                <w:sz w:val="20"/>
                <w:szCs w:val="20"/>
                <w:lang w:val="ky-KG" w:eastAsia="ru-RU"/>
              </w:rPr>
            </w:pPr>
            <w:r w:rsidRPr="008623A2">
              <w:rPr>
                <w:rFonts w:ascii="Times New Roman" w:eastAsia="Calibri" w:hAnsi="Times New Roman" w:cs="Times New Roman"/>
                <w:b/>
                <w:bCs/>
                <w:sz w:val="20"/>
                <w:szCs w:val="20"/>
                <w:lang w:eastAsia="ru-RU"/>
              </w:rPr>
              <w:t>2020</w:t>
            </w:r>
            <w:r w:rsidR="007D65FD" w:rsidRPr="008623A2">
              <w:rPr>
                <w:rFonts w:ascii="Times New Roman" w:eastAsia="Calibri" w:hAnsi="Times New Roman" w:cs="Times New Roman"/>
                <w:b/>
                <w:bCs/>
                <w:sz w:val="20"/>
                <w:szCs w:val="20"/>
                <w:lang w:eastAsia="ru-RU"/>
              </w:rPr>
              <w:t xml:space="preserve"> год </w:t>
            </w:r>
            <w:proofErr w:type="spellStart"/>
            <w:r w:rsidR="007D65FD" w:rsidRPr="008623A2">
              <w:rPr>
                <w:rFonts w:ascii="Times New Roman" w:eastAsia="Calibri" w:hAnsi="Times New Roman" w:cs="Times New Roman"/>
                <w:b/>
                <w:bCs/>
                <w:sz w:val="20"/>
                <w:szCs w:val="20"/>
                <w:lang w:eastAsia="ru-RU"/>
              </w:rPr>
              <w:t>утвержд</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3E5" w:rsidRPr="008623A2" w:rsidRDefault="00CE74DF" w:rsidP="00152E98">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AF6466" w:rsidRPr="008623A2">
              <w:rPr>
                <w:rFonts w:ascii="Times New Roman" w:eastAsia="Calibri" w:hAnsi="Times New Roman" w:cs="Times New Roman"/>
                <w:b/>
                <w:bCs/>
                <w:sz w:val="20"/>
                <w:szCs w:val="20"/>
                <w:lang w:val="ky-KG" w:eastAsia="ru-RU"/>
              </w:rPr>
              <w:t>21</w:t>
            </w:r>
            <w:r w:rsidR="000953E5" w:rsidRPr="008623A2">
              <w:rPr>
                <w:rFonts w:ascii="Times New Roman" w:eastAsia="Calibri" w:hAnsi="Times New Roman" w:cs="Times New Roman"/>
                <w:b/>
                <w:bCs/>
                <w:sz w:val="20"/>
                <w:szCs w:val="20"/>
                <w:lang w:eastAsia="ru-RU"/>
              </w:rPr>
              <w:t xml:space="preserve"> год проект</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3E5" w:rsidRPr="008623A2" w:rsidRDefault="007D65FD" w:rsidP="00A17178">
            <w:pPr>
              <w:spacing w:after="0" w:line="240" w:lineRule="auto"/>
              <w:jc w:val="center"/>
              <w:rPr>
                <w:rFonts w:ascii="Times New Roman" w:eastAsia="Times New Roman" w:hAnsi="Times New Roman" w:cs="Times New Roman"/>
                <w:b/>
                <w:bCs/>
                <w:color w:val="000000"/>
                <w:sz w:val="20"/>
                <w:szCs w:val="20"/>
                <w:lang w:val="ky-KG" w:eastAsia="ky-KG"/>
              </w:rPr>
            </w:pPr>
            <w:proofErr w:type="spellStart"/>
            <w:r w:rsidRPr="008623A2">
              <w:rPr>
                <w:rFonts w:ascii="Times New Roman" w:eastAsia="Times New Roman" w:hAnsi="Times New Roman" w:cs="Times New Roman"/>
                <w:b/>
                <w:bCs/>
                <w:color w:val="000000"/>
                <w:sz w:val="20"/>
                <w:szCs w:val="20"/>
                <w:lang w:eastAsia="ky-KG"/>
              </w:rPr>
              <w:t>откл</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3E5" w:rsidRPr="008623A2" w:rsidRDefault="006322F3" w:rsidP="00152E98">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A17178" w:rsidRPr="008623A2">
              <w:rPr>
                <w:rFonts w:ascii="Times New Roman" w:eastAsia="Calibri" w:hAnsi="Times New Roman" w:cs="Times New Roman"/>
                <w:b/>
                <w:bCs/>
                <w:sz w:val="20"/>
                <w:szCs w:val="20"/>
                <w:lang w:val="ky-KG" w:eastAsia="ru-RU"/>
              </w:rPr>
              <w:t>22</w:t>
            </w:r>
            <w:r w:rsidR="000953E5" w:rsidRPr="008623A2">
              <w:rPr>
                <w:rFonts w:ascii="Times New Roman" w:eastAsia="Calibri" w:hAnsi="Times New Roman" w:cs="Times New Roman"/>
                <w:b/>
                <w:bCs/>
                <w:sz w:val="20"/>
                <w:szCs w:val="20"/>
                <w:lang w:eastAsia="ru-RU"/>
              </w:rPr>
              <w:t xml:space="preserve"> год прогноз</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3E5" w:rsidRPr="008623A2" w:rsidRDefault="006322F3" w:rsidP="00152E98">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w:t>
            </w:r>
            <w:r w:rsidR="00A17178" w:rsidRPr="008623A2">
              <w:rPr>
                <w:rFonts w:ascii="Times New Roman" w:eastAsia="Calibri" w:hAnsi="Times New Roman" w:cs="Times New Roman"/>
                <w:b/>
                <w:bCs/>
                <w:sz w:val="20"/>
                <w:szCs w:val="20"/>
                <w:lang w:val="ky-KG" w:eastAsia="ru-RU"/>
              </w:rPr>
              <w:t>3</w:t>
            </w:r>
            <w:r w:rsidR="000953E5" w:rsidRPr="008623A2">
              <w:rPr>
                <w:rFonts w:ascii="Times New Roman" w:eastAsia="Calibri" w:hAnsi="Times New Roman" w:cs="Times New Roman"/>
                <w:b/>
                <w:bCs/>
                <w:sz w:val="20"/>
                <w:szCs w:val="20"/>
                <w:lang w:eastAsia="ru-RU"/>
              </w:rPr>
              <w:t xml:space="preserve"> год прогноз</w:t>
            </w:r>
          </w:p>
        </w:tc>
      </w:tr>
      <w:tr w:rsidR="00AF6466" w:rsidRPr="008623A2" w:rsidTr="00252ED0">
        <w:trPr>
          <w:trHeight w:val="315"/>
        </w:trPr>
        <w:tc>
          <w:tcPr>
            <w:tcW w:w="2802" w:type="dxa"/>
            <w:tcBorders>
              <w:top w:val="single" w:sz="4" w:space="0" w:color="auto"/>
              <w:left w:val="single" w:sz="4" w:space="0" w:color="auto"/>
              <w:bottom w:val="single" w:sz="4" w:space="0" w:color="auto"/>
              <w:right w:val="single" w:sz="4" w:space="0" w:color="auto"/>
            </w:tcBorders>
            <w:shd w:val="clear" w:color="auto" w:fill="auto"/>
            <w:hideMark/>
          </w:tcPr>
          <w:p w:rsidR="00AF6466" w:rsidRPr="008623A2" w:rsidRDefault="00AF6466" w:rsidP="00152E98">
            <w:pPr>
              <w:spacing w:after="0" w:line="240" w:lineRule="auto"/>
              <w:jc w:val="both"/>
              <w:rPr>
                <w:rFonts w:ascii="Times New Roman" w:eastAsia="Times New Roman" w:hAnsi="Times New Roman" w:cs="Times New Roman"/>
                <w:color w:val="000000"/>
                <w:sz w:val="20"/>
                <w:szCs w:val="20"/>
                <w:lang w:val="ky-KG"/>
              </w:rPr>
            </w:pPr>
            <w:r w:rsidRPr="008623A2">
              <w:rPr>
                <w:rFonts w:ascii="Times New Roman" w:hAnsi="Times New Roman" w:cs="Times New Roman"/>
                <w:color w:val="000000"/>
                <w:sz w:val="20"/>
                <w:szCs w:val="20"/>
                <w:lang w:val="ky-KG"/>
              </w:rPr>
              <w:t xml:space="preserve">Всего  </w:t>
            </w:r>
          </w:p>
        </w:tc>
        <w:tc>
          <w:tcPr>
            <w:tcW w:w="1157" w:type="dxa"/>
            <w:tcBorders>
              <w:top w:val="single" w:sz="4" w:space="0" w:color="auto"/>
              <w:left w:val="single" w:sz="4" w:space="0" w:color="auto"/>
              <w:bottom w:val="single" w:sz="4" w:space="0" w:color="auto"/>
              <w:right w:val="single" w:sz="4" w:space="0" w:color="auto"/>
            </w:tcBorders>
            <w:shd w:val="clear" w:color="auto" w:fill="auto"/>
          </w:tcPr>
          <w:p w:rsidR="00AF6466" w:rsidRPr="008623A2" w:rsidRDefault="008B4348" w:rsidP="006322F3">
            <w:pPr>
              <w:spacing w:after="0" w:line="240" w:lineRule="auto"/>
              <w:jc w:val="center"/>
              <w:rPr>
                <w:rFonts w:ascii="Times New Roman" w:eastAsia="Times New Roman" w:hAnsi="Times New Roman" w:cs="Times New Roman"/>
                <w:color w:val="000000"/>
                <w:sz w:val="20"/>
                <w:szCs w:val="20"/>
                <w:lang w:val="ky-KG"/>
              </w:rPr>
            </w:pPr>
            <w:r w:rsidRPr="008623A2">
              <w:rPr>
                <w:rFonts w:ascii="Times New Roman" w:eastAsia="Times New Roman" w:hAnsi="Times New Roman" w:cs="Times New Roman"/>
                <w:color w:val="000000"/>
                <w:sz w:val="20"/>
                <w:szCs w:val="20"/>
                <w:lang w:val="ky-KG"/>
              </w:rPr>
              <w:t>27 547,8</w:t>
            </w:r>
          </w:p>
        </w:tc>
        <w:tc>
          <w:tcPr>
            <w:tcW w:w="1158" w:type="dxa"/>
            <w:tcBorders>
              <w:top w:val="single" w:sz="4" w:space="0" w:color="auto"/>
              <w:left w:val="single" w:sz="4" w:space="0" w:color="auto"/>
              <w:bottom w:val="single" w:sz="4" w:space="0" w:color="auto"/>
              <w:right w:val="single" w:sz="4" w:space="0" w:color="auto"/>
            </w:tcBorders>
            <w:shd w:val="clear" w:color="auto" w:fill="auto"/>
            <w:hideMark/>
          </w:tcPr>
          <w:p w:rsidR="00AF6466" w:rsidRPr="008623A2" w:rsidRDefault="00AF6466" w:rsidP="003B239E">
            <w:pPr>
              <w:spacing w:after="0" w:line="240" w:lineRule="auto"/>
              <w:jc w:val="center"/>
              <w:rPr>
                <w:rFonts w:ascii="Times New Roman" w:eastAsia="Times New Roman" w:hAnsi="Times New Roman" w:cs="Times New Roman"/>
                <w:sz w:val="20"/>
                <w:szCs w:val="20"/>
                <w:lang w:val="ky-KG"/>
              </w:rPr>
            </w:pPr>
            <w:r w:rsidRPr="008623A2">
              <w:rPr>
                <w:rFonts w:ascii="Times New Roman" w:eastAsia="Times New Roman" w:hAnsi="Times New Roman" w:cs="Times New Roman"/>
                <w:sz w:val="20"/>
                <w:szCs w:val="20"/>
                <w:lang w:val="ky-KG"/>
              </w:rPr>
              <w:t>32 652,6</w:t>
            </w:r>
          </w:p>
        </w:tc>
        <w:tc>
          <w:tcPr>
            <w:tcW w:w="1157" w:type="dxa"/>
            <w:tcBorders>
              <w:top w:val="single" w:sz="4" w:space="0" w:color="auto"/>
              <w:left w:val="single" w:sz="4" w:space="0" w:color="auto"/>
              <w:bottom w:val="single" w:sz="4" w:space="0" w:color="auto"/>
              <w:right w:val="single" w:sz="4" w:space="0" w:color="auto"/>
            </w:tcBorders>
            <w:shd w:val="clear" w:color="auto" w:fill="auto"/>
            <w:hideMark/>
          </w:tcPr>
          <w:p w:rsidR="00AF6466" w:rsidRPr="008623A2" w:rsidRDefault="00F1756B" w:rsidP="00F1756B">
            <w:pPr>
              <w:spacing w:after="0" w:line="240" w:lineRule="auto"/>
              <w:jc w:val="center"/>
              <w:rPr>
                <w:rFonts w:ascii="Times New Roman" w:eastAsia="Times New Roman" w:hAnsi="Times New Roman" w:cs="Times New Roman"/>
                <w:sz w:val="20"/>
                <w:szCs w:val="20"/>
                <w:lang w:val="ky-KG"/>
              </w:rPr>
            </w:pPr>
            <w:r w:rsidRPr="008623A2">
              <w:rPr>
                <w:rFonts w:ascii="Times New Roman" w:eastAsia="Times New Roman" w:hAnsi="Times New Roman" w:cs="Times New Roman"/>
                <w:sz w:val="20"/>
                <w:szCs w:val="20"/>
                <w:lang w:val="ky-KG"/>
              </w:rPr>
              <w:t>32 92</w:t>
            </w:r>
            <w:r w:rsidR="008B4348" w:rsidRPr="008623A2">
              <w:rPr>
                <w:rFonts w:ascii="Times New Roman" w:eastAsia="Times New Roman" w:hAnsi="Times New Roman" w:cs="Times New Roman"/>
                <w:sz w:val="20"/>
                <w:szCs w:val="20"/>
                <w:lang w:val="ky-KG"/>
              </w:rPr>
              <w:t>8</w:t>
            </w:r>
            <w:r w:rsidRPr="008623A2">
              <w:rPr>
                <w:rFonts w:ascii="Times New Roman" w:eastAsia="Times New Roman" w:hAnsi="Times New Roman" w:cs="Times New Roman"/>
                <w:sz w:val="20"/>
                <w:szCs w:val="20"/>
                <w:lang w:val="ky-KG"/>
              </w:rPr>
              <w:t>,5</w:t>
            </w:r>
          </w:p>
        </w:tc>
        <w:tc>
          <w:tcPr>
            <w:tcW w:w="1158" w:type="dxa"/>
            <w:tcBorders>
              <w:top w:val="single" w:sz="4" w:space="0" w:color="auto"/>
              <w:left w:val="single" w:sz="4" w:space="0" w:color="auto"/>
              <w:bottom w:val="single" w:sz="4" w:space="0" w:color="auto"/>
              <w:right w:val="single" w:sz="4" w:space="0" w:color="auto"/>
            </w:tcBorders>
            <w:shd w:val="clear" w:color="auto" w:fill="auto"/>
            <w:hideMark/>
          </w:tcPr>
          <w:p w:rsidR="00AF6466" w:rsidRPr="008623A2" w:rsidRDefault="009D5372" w:rsidP="006322F3">
            <w:pPr>
              <w:spacing w:after="0" w:line="240" w:lineRule="auto"/>
              <w:jc w:val="center"/>
              <w:rPr>
                <w:rFonts w:ascii="Times New Roman" w:eastAsia="Times New Roman" w:hAnsi="Times New Roman" w:cs="Times New Roman"/>
                <w:sz w:val="20"/>
                <w:szCs w:val="20"/>
                <w:lang w:val="ky-KG"/>
              </w:rPr>
            </w:pPr>
            <w:r w:rsidRPr="008623A2">
              <w:rPr>
                <w:rFonts w:ascii="Times New Roman" w:eastAsia="Times New Roman" w:hAnsi="Times New Roman" w:cs="Times New Roman"/>
                <w:sz w:val="20"/>
                <w:szCs w:val="20"/>
                <w:lang w:val="ky-KG"/>
              </w:rPr>
              <w:t>27</w:t>
            </w:r>
            <w:r w:rsidR="008B4348" w:rsidRPr="008623A2">
              <w:rPr>
                <w:rFonts w:ascii="Times New Roman" w:eastAsia="Times New Roman" w:hAnsi="Times New Roman" w:cs="Times New Roman"/>
                <w:sz w:val="20"/>
                <w:szCs w:val="20"/>
                <w:lang w:val="ky-KG"/>
              </w:rPr>
              <w:t>5</w:t>
            </w:r>
            <w:r w:rsidRPr="008623A2">
              <w:rPr>
                <w:rFonts w:ascii="Times New Roman" w:eastAsia="Times New Roman" w:hAnsi="Times New Roman" w:cs="Times New Roman"/>
                <w:sz w:val="20"/>
                <w:szCs w:val="20"/>
                <w:lang w:val="ky-KG"/>
              </w:rPr>
              <w:t>,9</w:t>
            </w:r>
          </w:p>
          <w:p w:rsidR="00AF6466" w:rsidRPr="008623A2" w:rsidRDefault="00AF6466" w:rsidP="006322F3">
            <w:pPr>
              <w:spacing w:after="0" w:line="240" w:lineRule="auto"/>
              <w:jc w:val="center"/>
              <w:rPr>
                <w:rFonts w:ascii="Times New Roman" w:eastAsia="Times New Roman" w:hAnsi="Times New Roman" w:cs="Times New Roman"/>
                <w:sz w:val="20"/>
                <w:szCs w:val="20"/>
                <w:lang w:val="ky-KG"/>
              </w:rPr>
            </w:pPr>
          </w:p>
        </w:tc>
        <w:tc>
          <w:tcPr>
            <w:tcW w:w="1157" w:type="dxa"/>
            <w:tcBorders>
              <w:top w:val="single" w:sz="4" w:space="0" w:color="auto"/>
              <w:left w:val="single" w:sz="4" w:space="0" w:color="auto"/>
              <w:bottom w:val="single" w:sz="4" w:space="0" w:color="auto"/>
              <w:right w:val="single" w:sz="4" w:space="0" w:color="auto"/>
            </w:tcBorders>
            <w:shd w:val="clear" w:color="auto" w:fill="auto"/>
            <w:hideMark/>
          </w:tcPr>
          <w:p w:rsidR="00AF6466" w:rsidRPr="008623A2" w:rsidRDefault="00CA6B40" w:rsidP="006322F3">
            <w:pPr>
              <w:spacing w:after="0" w:line="240" w:lineRule="auto"/>
              <w:jc w:val="center"/>
              <w:rPr>
                <w:rFonts w:ascii="Times New Roman" w:eastAsia="Times New Roman" w:hAnsi="Times New Roman" w:cs="Times New Roman"/>
                <w:sz w:val="20"/>
                <w:szCs w:val="20"/>
                <w:lang w:val="ky-KG"/>
              </w:rPr>
            </w:pPr>
            <w:r w:rsidRPr="008623A2">
              <w:rPr>
                <w:rFonts w:ascii="Times New Roman" w:eastAsia="Times New Roman" w:hAnsi="Times New Roman" w:cs="Times New Roman"/>
                <w:sz w:val="20"/>
                <w:szCs w:val="20"/>
                <w:lang w:val="ky-KG"/>
              </w:rPr>
              <w:t>33 58</w:t>
            </w:r>
            <w:r w:rsidR="00AF6466" w:rsidRPr="008623A2">
              <w:rPr>
                <w:rFonts w:ascii="Times New Roman" w:eastAsia="Times New Roman" w:hAnsi="Times New Roman" w:cs="Times New Roman"/>
                <w:sz w:val="20"/>
                <w:szCs w:val="20"/>
                <w:lang w:val="ky-KG"/>
              </w:rPr>
              <w:t>8,3</w:t>
            </w:r>
          </w:p>
        </w:tc>
        <w:tc>
          <w:tcPr>
            <w:tcW w:w="1158" w:type="dxa"/>
            <w:tcBorders>
              <w:top w:val="single" w:sz="4" w:space="0" w:color="auto"/>
              <w:left w:val="single" w:sz="4" w:space="0" w:color="auto"/>
              <w:bottom w:val="single" w:sz="4" w:space="0" w:color="auto"/>
              <w:right w:val="single" w:sz="4" w:space="0" w:color="auto"/>
            </w:tcBorders>
            <w:shd w:val="clear" w:color="auto" w:fill="auto"/>
          </w:tcPr>
          <w:p w:rsidR="00AF6466" w:rsidRPr="008623A2" w:rsidRDefault="00CA6B40" w:rsidP="006322F3">
            <w:pPr>
              <w:spacing w:after="0" w:line="240" w:lineRule="auto"/>
              <w:jc w:val="center"/>
              <w:rPr>
                <w:rFonts w:ascii="Times New Roman" w:eastAsia="Times New Roman" w:hAnsi="Times New Roman" w:cs="Times New Roman"/>
                <w:sz w:val="20"/>
                <w:szCs w:val="20"/>
                <w:lang w:val="ky-KG"/>
              </w:rPr>
            </w:pPr>
            <w:r w:rsidRPr="008623A2">
              <w:rPr>
                <w:rFonts w:ascii="Times New Roman" w:eastAsia="Times New Roman" w:hAnsi="Times New Roman" w:cs="Times New Roman"/>
                <w:sz w:val="20"/>
                <w:szCs w:val="20"/>
                <w:lang w:val="ky-KG"/>
              </w:rPr>
              <w:t>33 886,2</w:t>
            </w:r>
          </w:p>
          <w:p w:rsidR="00AF6466" w:rsidRPr="008623A2" w:rsidRDefault="00AF6466" w:rsidP="006322F3">
            <w:pPr>
              <w:spacing w:after="0" w:line="240" w:lineRule="auto"/>
              <w:jc w:val="center"/>
              <w:rPr>
                <w:rFonts w:ascii="Times New Roman" w:eastAsia="Times New Roman" w:hAnsi="Times New Roman" w:cs="Times New Roman"/>
                <w:sz w:val="20"/>
                <w:szCs w:val="20"/>
                <w:lang w:val="ky-KG"/>
              </w:rPr>
            </w:pPr>
          </w:p>
        </w:tc>
      </w:tr>
      <w:tr w:rsidR="00AF6466" w:rsidRPr="008623A2" w:rsidTr="00252ED0">
        <w:trPr>
          <w:trHeight w:val="279"/>
        </w:trPr>
        <w:tc>
          <w:tcPr>
            <w:tcW w:w="2802" w:type="dxa"/>
            <w:tcBorders>
              <w:top w:val="single" w:sz="4" w:space="0" w:color="auto"/>
              <w:left w:val="single" w:sz="4" w:space="0" w:color="auto"/>
              <w:bottom w:val="single" w:sz="4" w:space="0" w:color="auto"/>
              <w:right w:val="single" w:sz="4" w:space="0" w:color="auto"/>
            </w:tcBorders>
            <w:shd w:val="clear" w:color="auto" w:fill="auto"/>
            <w:hideMark/>
          </w:tcPr>
          <w:p w:rsidR="00AF6466" w:rsidRPr="008623A2" w:rsidRDefault="00AF6466" w:rsidP="00152E98">
            <w:pPr>
              <w:spacing w:after="0" w:line="240" w:lineRule="auto"/>
              <w:jc w:val="both"/>
              <w:rPr>
                <w:rFonts w:ascii="Times New Roman" w:eastAsia="Times New Roman" w:hAnsi="Times New Roman" w:cs="Times New Roman"/>
                <w:color w:val="000000"/>
                <w:sz w:val="20"/>
                <w:szCs w:val="20"/>
                <w:lang w:val="ky-KG"/>
              </w:rPr>
            </w:pPr>
            <w:r w:rsidRPr="008623A2">
              <w:rPr>
                <w:rFonts w:ascii="Times New Roman" w:hAnsi="Times New Roman" w:cs="Times New Roman"/>
                <w:color w:val="000000"/>
                <w:sz w:val="20"/>
                <w:szCs w:val="20"/>
                <w:lang w:val="ky-KG"/>
              </w:rPr>
              <w:t>бюджетные средства</w:t>
            </w:r>
          </w:p>
        </w:tc>
        <w:tc>
          <w:tcPr>
            <w:tcW w:w="1157" w:type="dxa"/>
            <w:tcBorders>
              <w:top w:val="single" w:sz="4" w:space="0" w:color="auto"/>
              <w:left w:val="single" w:sz="4" w:space="0" w:color="auto"/>
              <w:bottom w:val="single" w:sz="4" w:space="0" w:color="auto"/>
              <w:right w:val="single" w:sz="4" w:space="0" w:color="auto"/>
            </w:tcBorders>
            <w:shd w:val="clear" w:color="auto" w:fill="auto"/>
            <w:hideMark/>
          </w:tcPr>
          <w:p w:rsidR="00AF6466" w:rsidRPr="008623A2" w:rsidRDefault="008B4348" w:rsidP="006322F3">
            <w:pPr>
              <w:spacing w:after="0" w:line="240" w:lineRule="auto"/>
              <w:jc w:val="center"/>
              <w:rPr>
                <w:rFonts w:ascii="Times New Roman" w:eastAsia="Times New Roman" w:hAnsi="Times New Roman" w:cs="Times New Roman"/>
                <w:color w:val="000000"/>
                <w:sz w:val="20"/>
                <w:szCs w:val="20"/>
                <w:lang w:val="ky-KG"/>
              </w:rPr>
            </w:pPr>
            <w:r w:rsidRPr="008623A2">
              <w:rPr>
                <w:rFonts w:ascii="Times New Roman" w:eastAsia="Times New Roman" w:hAnsi="Times New Roman" w:cs="Times New Roman"/>
                <w:color w:val="000000"/>
                <w:sz w:val="20"/>
                <w:szCs w:val="20"/>
                <w:lang w:val="ky-KG"/>
              </w:rPr>
              <w:t>22 7</w:t>
            </w:r>
            <w:r w:rsidR="00F821D1" w:rsidRPr="008623A2">
              <w:rPr>
                <w:rFonts w:ascii="Times New Roman" w:eastAsia="Times New Roman" w:hAnsi="Times New Roman" w:cs="Times New Roman"/>
                <w:color w:val="000000"/>
                <w:sz w:val="20"/>
                <w:szCs w:val="20"/>
                <w:lang w:val="ky-KG"/>
              </w:rPr>
              <w:t>3</w:t>
            </w:r>
            <w:r w:rsidRPr="008623A2">
              <w:rPr>
                <w:rFonts w:ascii="Times New Roman" w:eastAsia="Times New Roman" w:hAnsi="Times New Roman" w:cs="Times New Roman"/>
                <w:color w:val="000000"/>
                <w:sz w:val="20"/>
                <w:szCs w:val="20"/>
                <w:lang w:val="ky-KG"/>
              </w:rPr>
              <w:t>0</w:t>
            </w:r>
            <w:r w:rsidR="00F821D1" w:rsidRPr="008623A2">
              <w:rPr>
                <w:rFonts w:ascii="Times New Roman" w:eastAsia="Times New Roman" w:hAnsi="Times New Roman" w:cs="Times New Roman"/>
                <w:color w:val="000000"/>
                <w:sz w:val="20"/>
                <w:szCs w:val="20"/>
                <w:lang w:val="ky-KG"/>
              </w:rPr>
              <w:t>,8</w:t>
            </w:r>
          </w:p>
          <w:p w:rsidR="00AF6466" w:rsidRPr="008623A2" w:rsidRDefault="00AF6466" w:rsidP="006322F3">
            <w:pPr>
              <w:spacing w:after="0" w:line="240" w:lineRule="auto"/>
              <w:jc w:val="center"/>
              <w:rPr>
                <w:rFonts w:ascii="Times New Roman" w:eastAsia="Times New Roman" w:hAnsi="Times New Roman" w:cs="Times New Roman"/>
                <w:color w:val="000000"/>
                <w:sz w:val="20"/>
                <w:szCs w:val="20"/>
                <w:lang w:val="ky-KG"/>
              </w:rPr>
            </w:pPr>
          </w:p>
        </w:tc>
        <w:tc>
          <w:tcPr>
            <w:tcW w:w="1158" w:type="dxa"/>
            <w:tcBorders>
              <w:top w:val="single" w:sz="4" w:space="0" w:color="auto"/>
              <w:left w:val="single" w:sz="4" w:space="0" w:color="auto"/>
              <w:bottom w:val="single" w:sz="4" w:space="0" w:color="auto"/>
              <w:right w:val="single" w:sz="4" w:space="0" w:color="auto"/>
            </w:tcBorders>
            <w:shd w:val="clear" w:color="auto" w:fill="auto"/>
            <w:hideMark/>
          </w:tcPr>
          <w:p w:rsidR="00AF6466" w:rsidRPr="008623A2" w:rsidRDefault="00AF6466" w:rsidP="003B239E">
            <w:pPr>
              <w:spacing w:after="0" w:line="240" w:lineRule="auto"/>
              <w:jc w:val="center"/>
              <w:rPr>
                <w:rFonts w:ascii="Times New Roman" w:eastAsia="Times New Roman" w:hAnsi="Times New Roman" w:cs="Times New Roman"/>
                <w:color w:val="000000"/>
                <w:sz w:val="20"/>
                <w:szCs w:val="20"/>
                <w:lang w:val="ky-KG"/>
              </w:rPr>
            </w:pPr>
            <w:r w:rsidRPr="008623A2">
              <w:rPr>
                <w:rFonts w:ascii="Times New Roman" w:eastAsia="Times New Roman" w:hAnsi="Times New Roman" w:cs="Times New Roman"/>
                <w:color w:val="000000"/>
                <w:sz w:val="20"/>
                <w:szCs w:val="20"/>
                <w:lang w:val="ky-KG"/>
              </w:rPr>
              <w:t>27 146,9</w:t>
            </w:r>
          </w:p>
        </w:tc>
        <w:tc>
          <w:tcPr>
            <w:tcW w:w="1157" w:type="dxa"/>
            <w:tcBorders>
              <w:top w:val="single" w:sz="4" w:space="0" w:color="auto"/>
              <w:left w:val="single" w:sz="4" w:space="0" w:color="auto"/>
              <w:bottom w:val="single" w:sz="4" w:space="0" w:color="auto"/>
              <w:right w:val="single" w:sz="4" w:space="0" w:color="auto"/>
            </w:tcBorders>
            <w:shd w:val="clear" w:color="auto" w:fill="auto"/>
            <w:hideMark/>
          </w:tcPr>
          <w:p w:rsidR="00AF6466" w:rsidRPr="008623A2" w:rsidRDefault="005D0DD1" w:rsidP="006322F3">
            <w:pPr>
              <w:spacing w:after="0" w:line="240" w:lineRule="auto"/>
              <w:jc w:val="center"/>
              <w:rPr>
                <w:rFonts w:ascii="Times New Roman" w:eastAsia="Times New Roman" w:hAnsi="Times New Roman" w:cs="Times New Roman"/>
                <w:color w:val="000000"/>
                <w:sz w:val="20"/>
                <w:szCs w:val="20"/>
                <w:lang w:val="ky-KG"/>
              </w:rPr>
            </w:pPr>
            <w:r w:rsidRPr="008623A2">
              <w:rPr>
                <w:rFonts w:ascii="Times New Roman" w:eastAsia="Times New Roman" w:hAnsi="Times New Roman" w:cs="Times New Roman"/>
                <w:color w:val="000000"/>
                <w:sz w:val="20"/>
                <w:szCs w:val="20"/>
                <w:lang w:val="ky-KG"/>
              </w:rPr>
              <w:t>27 575,4</w:t>
            </w:r>
          </w:p>
        </w:tc>
        <w:tc>
          <w:tcPr>
            <w:tcW w:w="1158" w:type="dxa"/>
            <w:tcBorders>
              <w:top w:val="single" w:sz="4" w:space="0" w:color="auto"/>
              <w:left w:val="single" w:sz="4" w:space="0" w:color="auto"/>
              <w:bottom w:val="single" w:sz="4" w:space="0" w:color="auto"/>
              <w:right w:val="single" w:sz="4" w:space="0" w:color="auto"/>
            </w:tcBorders>
            <w:shd w:val="clear" w:color="auto" w:fill="auto"/>
          </w:tcPr>
          <w:p w:rsidR="00AF6466" w:rsidRPr="008623A2" w:rsidRDefault="005D0DD1" w:rsidP="005D0DD1">
            <w:pPr>
              <w:spacing w:after="0" w:line="240" w:lineRule="auto"/>
              <w:jc w:val="center"/>
              <w:rPr>
                <w:rFonts w:ascii="Times New Roman" w:eastAsia="Times New Roman" w:hAnsi="Times New Roman" w:cs="Times New Roman"/>
                <w:color w:val="000000"/>
                <w:sz w:val="20"/>
                <w:szCs w:val="20"/>
                <w:lang w:val="ky-KG"/>
              </w:rPr>
            </w:pPr>
            <w:r w:rsidRPr="008623A2">
              <w:rPr>
                <w:rFonts w:ascii="Times New Roman" w:eastAsia="Times New Roman" w:hAnsi="Times New Roman" w:cs="Times New Roman"/>
                <w:color w:val="000000"/>
                <w:sz w:val="20"/>
                <w:szCs w:val="20"/>
                <w:lang w:val="ky-KG"/>
              </w:rPr>
              <w:t>428,5</w:t>
            </w:r>
          </w:p>
        </w:tc>
        <w:tc>
          <w:tcPr>
            <w:tcW w:w="1157" w:type="dxa"/>
            <w:tcBorders>
              <w:top w:val="single" w:sz="4" w:space="0" w:color="auto"/>
              <w:left w:val="single" w:sz="4" w:space="0" w:color="auto"/>
              <w:bottom w:val="single" w:sz="4" w:space="0" w:color="auto"/>
              <w:right w:val="single" w:sz="4" w:space="0" w:color="auto"/>
            </w:tcBorders>
            <w:shd w:val="clear" w:color="auto" w:fill="auto"/>
            <w:hideMark/>
          </w:tcPr>
          <w:p w:rsidR="00AF6466" w:rsidRPr="008623A2" w:rsidRDefault="00CA6B40" w:rsidP="006322F3">
            <w:pPr>
              <w:spacing w:after="0" w:line="240" w:lineRule="auto"/>
              <w:jc w:val="center"/>
              <w:rPr>
                <w:rFonts w:ascii="Times New Roman" w:eastAsia="Times New Roman" w:hAnsi="Times New Roman" w:cs="Times New Roman"/>
                <w:sz w:val="20"/>
                <w:szCs w:val="20"/>
                <w:lang w:val="ky-KG"/>
              </w:rPr>
            </w:pPr>
            <w:r w:rsidRPr="008623A2">
              <w:rPr>
                <w:rFonts w:ascii="Times New Roman" w:eastAsia="Times New Roman" w:hAnsi="Times New Roman" w:cs="Times New Roman"/>
                <w:sz w:val="20"/>
                <w:szCs w:val="20"/>
                <w:lang w:val="ky-KG"/>
              </w:rPr>
              <w:t>27 594,1</w:t>
            </w:r>
          </w:p>
        </w:tc>
        <w:tc>
          <w:tcPr>
            <w:tcW w:w="1158" w:type="dxa"/>
            <w:tcBorders>
              <w:top w:val="single" w:sz="4" w:space="0" w:color="auto"/>
              <w:left w:val="single" w:sz="4" w:space="0" w:color="auto"/>
              <w:bottom w:val="single" w:sz="4" w:space="0" w:color="auto"/>
              <w:right w:val="single" w:sz="4" w:space="0" w:color="auto"/>
            </w:tcBorders>
            <w:shd w:val="clear" w:color="auto" w:fill="auto"/>
            <w:hideMark/>
          </w:tcPr>
          <w:p w:rsidR="00AF6466" w:rsidRPr="008623A2" w:rsidRDefault="00CA6B40" w:rsidP="006322F3">
            <w:pPr>
              <w:spacing w:after="0" w:line="240" w:lineRule="auto"/>
              <w:jc w:val="center"/>
              <w:rPr>
                <w:rFonts w:ascii="Times New Roman" w:eastAsia="Times New Roman" w:hAnsi="Times New Roman" w:cs="Times New Roman"/>
                <w:sz w:val="20"/>
                <w:szCs w:val="20"/>
                <w:lang w:val="ky-KG"/>
              </w:rPr>
            </w:pPr>
            <w:r w:rsidRPr="008623A2">
              <w:rPr>
                <w:rFonts w:ascii="Times New Roman" w:eastAsia="Times New Roman" w:hAnsi="Times New Roman" w:cs="Times New Roman"/>
                <w:sz w:val="20"/>
                <w:szCs w:val="20"/>
                <w:lang w:val="ky-KG"/>
              </w:rPr>
              <w:t>27 870,0</w:t>
            </w:r>
          </w:p>
        </w:tc>
      </w:tr>
      <w:tr w:rsidR="00AF6466" w:rsidRPr="008623A2" w:rsidTr="00252ED0">
        <w:trPr>
          <w:trHeight w:val="372"/>
        </w:trPr>
        <w:tc>
          <w:tcPr>
            <w:tcW w:w="2802" w:type="dxa"/>
            <w:tcBorders>
              <w:top w:val="single" w:sz="4" w:space="0" w:color="auto"/>
              <w:left w:val="single" w:sz="4" w:space="0" w:color="auto"/>
              <w:bottom w:val="single" w:sz="4" w:space="0" w:color="auto"/>
              <w:right w:val="single" w:sz="4" w:space="0" w:color="auto"/>
            </w:tcBorders>
            <w:shd w:val="clear" w:color="auto" w:fill="auto"/>
            <w:hideMark/>
          </w:tcPr>
          <w:p w:rsidR="00AF6466" w:rsidRPr="008623A2" w:rsidRDefault="00AF6466" w:rsidP="00152E98">
            <w:pPr>
              <w:spacing w:after="0" w:line="240" w:lineRule="auto"/>
              <w:jc w:val="both"/>
              <w:rPr>
                <w:rFonts w:ascii="Times New Roman" w:eastAsia="Times New Roman" w:hAnsi="Times New Roman" w:cs="Times New Roman"/>
                <w:color w:val="000000"/>
                <w:sz w:val="20"/>
                <w:szCs w:val="20"/>
                <w:lang w:val="ky-KG"/>
              </w:rPr>
            </w:pPr>
            <w:r w:rsidRPr="008623A2">
              <w:rPr>
                <w:rFonts w:ascii="Times New Roman" w:hAnsi="Times New Roman" w:cs="Times New Roman"/>
                <w:color w:val="000000"/>
                <w:sz w:val="20"/>
                <w:szCs w:val="20"/>
                <w:lang w:val="ky-KG"/>
              </w:rPr>
              <w:t>средства специального счета</w:t>
            </w:r>
          </w:p>
        </w:tc>
        <w:tc>
          <w:tcPr>
            <w:tcW w:w="1157" w:type="dxa"/>
            <w:tcBorders>
              <w:top w:val="single" w:sz="4" w:space="0" w:color="auto"/>
              <w:left w:val="single" w:sz="4" w:space="0" w:color="auto"/>
              <w:bottom w:val="single" w:sz="4" w:space="0" w:color="auto"/>
              <w:right w:val="single" w:sz="4" w:space="0" w:color="auto"/>
            </w:tcBorders>
            <w:shd w:val="clear" w:color="auto" w:fill="auto"/>
            <w:hideMark/>
          </w:tcPr>
          <w:p w:rsidR="00AF6466" w:rsidRPr="008623A2" w:rsidRDefault="008B4348" w:rsidP="006322F3">
            <w:pPr>
              <w:spacing w:after="0" w:line="240" w:lineRule="auto"/>
              <w:jc w:val="center"/>
              <w:rPr>
                <w:rFonts w:ascii="Times New Roman" w:eastAsia="Times New Roman" w:hAnsi="Times New Roman" w:cs="Times New Roman"/>
                <w:color w:val="000000"/>
                <w:sz w:val="20"/>
                <w:szCs w:val="20"/>
                <w:lang w:val="ky-KG"/>
              </w:rPr>
            </w:pPr>
            <w:r w:rsidRPr="008623A2">
              <w:rPr>
                <w:rFonts w:ascii="Times New Roman" w:eastAsia="Times New Roman" w:hAnsi="Times New Roman" w:cs="Times New Roman"/>
                <w:color w:val="000000"/>
                <w:sz w:val="20"/>
                <w:szCs w:val="20"/>
                <w:lang w:val="ky-KG"/>
              </w:rPr>
              <w:t>4 447,9</w:t>
            </w:r>
          </w:p>
          <w:p w:rsidR="00AF6466" w:rsidRPr="008623A2" w:rsidRDefault="00AF6466" w:rsidP="006322F3">
            <w:pPr>
              <w:spacing w:after="0" w:line="240" w:lineRule="auto"/>
              <w:jc w:val="center"/>
              <w:rPr>
                <w:rFonts w:ascii="Times New Roman" w:eastAsia="Times New Roman" w:hAnsi="Times New Roman" w:cs="Times New Roman"/>
                <w:color w:val="000000"/>
                <w:sz w:val="20"/>
                <w:szCs w:val="20"/>
                <w:lang w:val="ky-KG"/>
              </w:rPr>
            </w:pPr>
          </w:p>
        </w:tc>
        <w:tc>
          <w:tcPr>
            <w:tcW w:w="1158" w:type="dxa"/>
            <w:tcBorders>
              <w:top w:val="single" w:sz="4" w:space="0" w:color="auto"/>
              <w:left w:val="single" w:sz="4" w:space="0" w:color="auto"/>
              <w:bottom w:val="single" w:sz="4" w:space="0" w:color="auto"/>
              <w:right w:val="single" w:sz="4" w:space="0" w:color="auto"/>
            </w:tcBorders>
            <w:shd w:val="clear" w:color="auto" w:fill="auto"/>
            <w:hideMark/>
          </w:tcPr>
          <w:p w:rsidR="00AF6466" w:rsidRPr="008623A2" w:rsidRDefault="00AF6466" w:rsidP="003B239E">
            <w:pPr>
              <w:spacing w:after="0" w:line="240" w:lineRule="auto"/>
              <w:jc w:val="center"/>
              <w:rPr>
                <w:rFonts w:ascii="Times New Roman" w:eastAsia="Times New Roman" w:hAnsi="Times New Roman" w:cs="Times New Roman"/>
                <w:color w:val="000000"/>
                <w:sz w:val="20"/>
                <w:szCs w:val="20"/>
                <w:lang w:val="ky-KG"/>
              </w:rPr>
            </w:pPr>
            <w:r w:rsidRPr="008623A2">
              <w:rPr>
                <w:rFonts w:ascii="Times New Roman" w:eastAsia="Times New Roman" w:hAnsi="Times New Roman" w:cs="Times New Roman"/>
                <w:color w:val="000000"/>
                <w:sz w:val="20"/>
                <w:szCs w:val="20"/>
                <w:lang w:val="ky-KG"/>
              </w:rPr>
              <w:t>4 873,6</w:t>
            </w:r>
          </w:p>
          <w:p w:rsidR="00AF6466" w:rsidRPr="008623A2" w:rsidRDefault="00AF6466" w:rsidP="003B239E">
            <w:pPr>
              <w:spacing w:after="0" w:line="240" w:lineRule="auto"/>
              <w:jc w:val="center"/>
              <w:rPr>
                <w:rFonts w:ascii="Times New Roman" w:eastAsia="Times New Roman" w:hAnsi="Times New Roman" w:cs="Times New Roman"/>
                <w:color w:val="000000"/>
                <w:sz w:val="20"/>
                <w:szCs w:val="20"/>
                <w:lang w:val="ky-KG"/>
              </w:rPr>
            </w:pPr>
          </w:p>
        </w:tc>
        <w:tc>
          <w:tcPr>
            <w:tcW w:w="1157" w:type="dxa"/>
            <w:tcBorders>
              <w:top w:val="single" w:sz="4" w:space="0" w:color="auto"/>
              <w:left w:val="single" w:sz="4" w:space="0" w:color="auto"/>
              <w:bottom w:val="single" w:sz="4" w:space="0" w:color="auto"/>
              <w:right w:val="single" w:sz="4" w:space="0" w:color="auto"/>
            </w:tcBorders>
            <w:shd w:val="clear" w:color="auto" w:fill="auto"/>
            <w:hideMark/>
          </w:tcPr>
          <w:p w:rsidR="00AF6466" w:rsidRPr="008623A2" w:rsidRDefault="00AF6466" w:rsidP="006322F3">
            <w:pPr>
              <w:spacing w:after="0" w:line="240" w:lineRule="auto"/>
              <w:jc w:val="center"/>
              <w:rPr>
                <w:rFonts w:ascii="Times New Roman" w:eastAsia="Times New Roman" w:hAnsi="Times New Roman" w:cs="Times New Roman"/>
                <w:color w:val="000000"/>
                <w:sz w:val="20"/>
                <w:szCs w:val="20"/>
                <w:lang w:val="ky-KG"/>
              </w:rPr>
            </w:pPr>
            <w:r w:rsidRPr="008623A2">
              <w:rPr>
                <w:rFonts w:ascii="Times New Roman" w:eastAsia="Times New Roman" w:hAnsi="Times New Roman" w:cs="Times New Roman"/>
                <w:color w:val="000000"/>
                <w:sz w:val="20"/>
                <w:szCs w:val="20"/>
                <w:lang w:val="ky-KG"/>
              </w:rPr>
              <w:t>4 873,6</w:t>
            </w:r>
          </w:p>
          <w:p w:rsidR="00AF6466" w:rsidRPr="008623A2" w:rsidRDefault="00AF6466" w:rsidP="006322F3">
            <w:pPr>
              <w:spacing w:after="0" w:line="240" w:lineRule="auto"/>
              <w:jc w:val="center"/>
              <w:rPr>
                <w:rFonts w:ascii="Times New Roman" w:eastAsia="Times New Roman" w:hAnsi="Times New Roman" w:cs="Times New Roman"/>
                <w:color w:val="000000"/>
                <w:sz w:val="20"/>
                <w:szCs w:val="20"/>
                <w:lang w:val="ky-KG"/>
              </w:rPr>
            </w:pPr>
          </w:p>
        </w:tc>
        <w:tc>
          <w:tcPr>
            <w:tcW w:w="1158" w:type="dxa"/>
            <w:tcBorders>
              <w:top w:val="single" w:sz="4" w:space="0" w:color="auto"/>
              <w:left w:val="single" w:sz="4" w:space="0" w:color="auto"/>
              <w:bottom w:val="single" w:sz="4" w:space="0" w:color="auto"/>
              <w:right w:val="single" w:sz="4" w:space="0" w:color="auto"/>
            </w:tcBorders>
            <w:shd w:val="clear" w:color="auto" w:fill="auto"/>
            <w:hideMark/>
          </w:tcPr>
          <w:p w:rsidR="00AF6466" w:rsidRPr="008623A2" w:rsidRDefault="008B4348" w:rsidP="006322F3">
            <w:pPr>
              <w:spacing w:after="0" w:line="240" w:lineRule="auto"/>
              <w:jc w:val="center"/>
              <w:rPr>
                <w:rFonts w:ascii="Times New Roman" w:eastAsia="Times New Roman" w:hAnsi="Times New Roman" w:cs="Times New Roman"/>
                <w:color w:val="000000"/>
                <w:sz w:val="20"/>
                <w:szCs w:val="20"/>
                <w:lang w:val="ky-KG"/>
              </w:rPr>
            </w:pPr>
            <w:r w:rsidRPr="008623A2">
              <w:rPr>
                <w:rFonts w:ascii="Times New Roman" w:eastAsia="Times New Roman" w:hAnsi="Times New Roman" w:cs="Times New Roman"/>
                <w:color w:val="000000"/>
                <w:sz w:val="20"/>
                <w:szCs w:val="20"/>
                <w:lang w:val="ky-KG"/>
              </w:rPr>
              <w:t>0</w:t>
            </w:r>
          </w:p>
          <w:p w:rsidR="00AF6466" w:rsidRPr="008623A2" w:rsidRDefault="00AF6466" w:rsidP="006322F3">
            <w:pPr>
              <w:spacing w:after="0" w:line="240" w:lineRule="auto"/>
              <w:jc w:val="center"/>
              <w:rPr>
                <w:rFonts w:ascii="Times New Roman" w:eastAsia="Times New Roman" w:hAnsi="Times New Roman" w:cs="Times New Roman"/>
                <w:color w:val="000000"/>
                <w:sz w:val="20"/>
                <w:szCs w:val="20"/>
                <w:lang w:val="ky-KG"/>
              </w:rPr>
            </w:pPr>
          </w:p>
        </w:tc>
        <w:tc>
          <w:tcPr>
            <w:tcW w:w="1157" w:type="dxa"/>
            <w:tcBorders>
              <w:top w:val="single" w:sz="4" w:space="0" w:color="auto"/>
              <w:left w:val="single" w:sz="4" w:space="0" w:color="auto"/>
              <w:bottom w:val="single" w:sz="4" w:space="0" w:color="auto"/>
              <w:right w:val="single" w:sz="4" w:space="0" w:color="auto"/>
            </w:tcBorders>
            <w:shd w:val="clear" w:color="auto" w:fill="auto"/>
            <w:hideMark/>
          </w:tcPr>
          <w:p w:rsidR="00AF6466" w:rsidRPr="008623A2" w:rsidRDefault="00CA6B40" w:rsidP="00EF5BC5">
            <w:pPr>
              <w:spacing w:after="0" w:line="240" w:lineRule="auto"/>
              <w:jc w:val="center"/>
              <w:rPr>
                <w:rFonts w:ascii="Times New Roman" w:eastAsia="Times New Roman" w:hAnsi="Times New Roman" w:cs="Times New Roman"/>
                <w:sz w:val="20"/>
                <w:szCs w:val="20"/>
                <w:lang w:val="ky-KG"/>
              </w:rPr>
            </w:pPr>
            <w:r w:rsidRPr="008623A2">
              <w:rPr>
                <w:rFonts w:ascii="Times New Roman" w:eastAsia="Times New Roman" w:hAnsi="Times New Roman" w:cs="Times New Roman"/>
                <w:sz w:val="20"/>
                <w:szCs w:val="20"/>
                <w:lang w:val="ky-KG"/>
              </w:rPr>
              <w:t>4 971,1</w:t>
            </w:r>
          </w:p>
        </w:tc>
        <w:tc>
          <w:tcPr>
            <w:tcW w:w="1158" w:type="dxa"/>
            <w:tcBorders>
              <w:top w:val="single" w:sz="4" w:space="0" w:color="auto"/>
              <w:left w:val="single" w:sz="4" w:space="0" w:color="auto"/>
              <w:bottom w:val="single" w:sz="4" w:space="0" w:color="auto"/>
              <w:right w:val="single" w:sz="4" w:space="0" w:color="auto"/>
            </w:tcBorders>
            <w:shd w:val="clear" w:color="auto" w:fill="auto"/>
            <w:hideMark/>
          </w:tcPr>
          <w:p w:rsidR="00AF6466" w:rsidRPr="008623A2" w:rsidRDefault="00CA6B40" w:rsidP="006322F3">
            <w:pPr>
              <w:spacing w:after="0" w:line="240" w:lineRule="auto"/>
              <w:jc w:val="center"/>
              <w:rPr>
                <w:rFonts w:ascii="Times New Roman" w:eastAsia="Times New Roman" w:hAnsi="Times New Roman" w:cs="Times New Roman"/>
                <w:sz w:val="20"/>
                <w:szCs w:val="20"/>
                <w:lang w:val="ky-KG"/>
              </w:rPr>
            </w:pPr>
            <w:r w:rsidRPr="008623A2">
              <w:rPr>
                <w:rFonts w:ascii="Times New Roman" w:eastAsia="Times New Roman" w:hAnsi="Times New Roman" w:cs="Times New Roman"/>
                <w:sz w:val="20"/>
                <w:szCs w:val="20"/>
                <w:lang w:val="ky-KG"/>
              </w:rPr>
              <w:t>5 068,5</w:t>
            </w:r>
          </w:p>
        </w:tc>
      </w:tr>
      <w:tr w:rsidR="00AF6466" w:rsidRPr="008623A2" w:rsidTr="00252ED0">
        <w:tc>
          <w:tcPr>
            <w:tcW w:w="2802" w:type="dxa"/>
            <w:tcBorders>
              <w:top w:val="single" w:sz="4" w:space="0" w:color="auto"/>
              <w:left w:val="single" w:sz="4" w:space="0" w:color="auto"/>
              <w:bottom w:val="single" w:sz="4" w:space="0" w:color="auto"/>
              <w:right w:val="single" w:sz="4" w:space="0" w:color="auto"/>
            </w:tcBorders>
            <w:shd w:val="clear" w:color="auto" w:fill="auto"/>
          </w:tcPr>
          <w:p w:rsidR="00AF6466" w:rsidRPr="008623A2" w:rsidRDefault="00AF6466" w:rsidP="00152E98">
            <w:pPr>
              <w:spacing w:after="0" w:line="240" w:lineRule="auto"/>
              <w:jc w:val="both"/>
              <w:rPr>
                <w:rFonts w:ascii="Times New Roman" w:hAnsi="Times New Roman" w:cs="Times New Roman"/>
                <w:sz w:val="20"/>
                <w:szCs w:val="20"/>
                <w:lang w:val="ky-KG"/>
              </w:rPr>
            </w:pPr>
            <w:r w:rsidRPr="008623A2">
              <w:rPr>
                <w:rFonts w:ascii="Times New Roman" w:hAnsi="Times New Roman" w:cs="Times New Roman"/>
                <w:sz w:val="20"/>
                <w:szCs w:val="20"/>
                <w:lang w:val="ky-KG"/>
              </w:rPr>
              <w:t>государственные инвестиции</w:t>
            </w:r>
          </w:p>
        </w:tc>
        <w:tc>
          <w:tcPr>
            <w:tcW w:w="1157" w:type="dxa"/>
            <w:tcBorders>
              <w:top w:val="single" w:sz="4" w:space="0" w:color="auto"/>
              <w:left w:val="single" w:sz="4" w:space="0" w:color="auto"/>
              <w:bottom w:val="single" w:sz="4" w:space="0" w:color="auto"/>
              <w:right w:val="single" w:sz="4" w:space="0" w:color="auto"/>
            </w:tcBorders>
            <w:shd w:val="clear" w:color="auto" w:fill="auto"/>
          </w:tcPr>
          <w:p w:rsidR="00AF6466" w:rsidRPr="008623A2" w:rsidRDefault="001D14AE" w:rsidP="006322F3">
            <w:pPr>
              <w:spacing w:after="0" w:line="240" w:lineRule="auto"/>
              <w:jc w:val="center"/>
              <w:rPr>
                <w:rFonts w:ascii="Times New Roman" w:eastAsia="Times New Roman" w:hAnsi="Times New Roman" w:cs="Times New Roman"/>
                <w:sz w:val="20"/>
                <w:szCs w:val="20"/>
                <w:lang w:val="ky-KG"/>
              </w:rPr>
            </w:pPr>
            <w:r w:rsidRPr="008623A2">
              <w:rPr>
                <w:rFonts w:ascii="Times New Roman" w:eastAsia="Times New Roman" w:hAnsi="Times New Roman" w:cs="Times New Roman"/>
                <w:sz w:val="20"/>
                <w:szCs w:val="20"/>
                <w:lang w:val="ky-KG"/>
              </w:rPr>
              <w:t>36</w:t>
            </w:r>
            <w:r w:rsidR="00AF6466" w:rsidRPr="008623A2">
              <w:rPr>
                <w:rFonts w:ascii="Times New Roman" w:eastAsia="Times New Roman" w:hAnsi="Times New Roman" w:cs="Times New Roman"/>
                <w:sz w:val="20"/>
                <w:szCs w:val="20"/>
                <w:lang w:val="ky-KG"/>
              </w:rPr>
              <w:t>9,</w:t>
            </w:r>
            <w:r w:rsidRPr="008623A2">
              <w:rPr>
                <w:rFonts w:ascii="Times New Roman" w:eastAsia="Times New Roman" w:hAnsi="Times New Roman" w:cs="Times New Roman"/>
                <w:sz w:val="20"/>
                <w:szCs w:val="20"/>
                <w:lang w:val="ky-KG"/>
              </w:rPr>
              <w:t>1</w:t>
            </w:r>
          </w:p>
        </w:tc>
        <w:tc>
          <w:tcPr>
            <w:tcW w:w="1158" w:type="dxa"/>
            <w:tcBorders>
              <w:top w:val="single" w:sz="4" w:space="0" w:color="auto"/>
              <w:left w:val="single" w:sz="4" w:space="0" w:color="auto"/>
              <w:bottom w:val="single" w:sz="4" w:space="0" w:color="auto"/>
              <w:right w:val="single" w:sz="4" w:space="0" w:color="auto"/>
            </w:tcBorders>
            <w:shd w:val="clear" w:color="auto" w:fill="auto"/>
          </w:tcPr>
          <w:p w:rsidR="00AF6466" w:rsidRPr="008623A2" w:rsidRDefault="00AF6466" w:rsidP="003B239E">
            <w:pPr>
              <w:spacing w:after="0" w:line="240" w:lineRule="auto"/>
              <w:jc w:val="center"/>
              <w:rPr>
                <w:rFonts w:ascii="Times New Roman" w:eastAsia="Times New Roman" w:hAnsi="Times New Roman" w:cs="Times New Roman"/>
                <w:sz w:val="20"/>
                <w:szCs w:val="20"/>
                <w:lang w:val="ky-KG"/>
              </w:rPr>
            </w:pPr>
            <w:r w:rsidRPr="008623A2">
              <w:rPr>
                <w:rFonts w:ascii="Times New Roman" w:eastAsia="Times New Roman" w:hAnsi="Times New Roman" w:cs="Times New Roman"/>
                <w:sz w:val="20"/>
                <w:szCs w:val="20"/>
                <w:lang w:val="ky-KG"/>
              </w:rPr>
              <w:t>632,1</w:t>
            </w:r>
          </w:p>
        </w:tc>
        <w:tc>
          <w:tcPr>
            <w:tcW w:w="1157" w:type="dxa"/>
            <w:tcBorders>
              <w:top w:val="single" w:sz="4" w:space="0" w:color="auto"/>
              <w:left w:val="single" w:sz="4" w:space="0" w:color="auto"/>
              <w:bottom w:val="single" w:sz="4" w:space="0" w:color="auto"/>
              <w:right w:val="single" w:sz="4" w:space="0" w:color="auto"/>
            </w:tcBorders>
            <w:shd w:val="clear" w:color="auto" w:fill="auto"/>
          </w:tcPr>
          <w:p w:rsidR="00AF6466" w:rsidRPr="008623A2" w:rsidRDefault="00F1756B" w:rsidP="006322F3">
            <w:pPr>
              <w:spacing w:after="0" w:line="240" w:lineRule="auto"/>
              <w:jc w:val="center"/>
              <w:rPr>
                <w:rFonts w:ascii="Times New Roman" w:eastAsia="Times New Roman" w:hAnsi="Times New Roman" w:cs="Times New Roman"/>
                <w:sz w:val="20"/>
                <w:szCs w:val="20"/>
                <w:lang w:val="ky-KG"/>
              </w:rPr>
            </w:pPr>
            <w:r w:rsidRPr="008623A2">
              <w:rPr>
                <w:rFonts w:ascii="Times New Roman" w:eastAsia="Times New Roman" w:hAnsi="Times New Roman" w:cs="Times New Roman"/>
                <w:sz w:val="20"/>
                <w:szCs w:val="20"/>
                <w:lang w:val="ky-KG"/>
              </w:rPr>
              <w:t>479</w:t>
            </w:r>
            <w:r w:rsidR="008B4348" w:rsidRPr="008623A2">
              <w:rPr>
                <w:rFonts w:ascii="Times New Roman" w:eastAsia="Times New Roman" w:hAnsi="Times New Roman" w:cs="Times New Roman"/>
                <w:sz w:val="20"/>
                <w:szCs w:val="20"/>
                <w:lang w:val="ky-KG"/>
              </w:rPr>
              <w:t>,6</w:t>
            </w:r>
          </w:p>
        </w:tc>
        <w:tc>
          <w:tcPr>
            <w:tcW w:w="1158" w:type="dxa"/>
            <w:tcBorders>
              <w:top w:val="single" w:sz="4" w:space="0" w:color="auto"/>
              <w:left w:val="single" w:sz="4" w:space="0" w:color="auto"/>
              <w:bottom w:val="single" w:sz="4" w:space="0" w:color="auto"/>
              <w:right w:val="single" w:sz="4" w:space="0" w:color="auto"/>
            </w:tcBorders>
            <w:shd w:val="clear" w:color="auto" w:fill="auto"/>
          </w:tcPr>
          <w:p w:rsidR="00AF6466" w:rsidRPr="008623A2" w:rsidRDefault="00F1756B" w:rsidP="006322F3">
            <w:pPr>
              <w:spacing w:after="0" w:line="240" w:lineRule="auto"/>
              <w:jc w:val="center"/>
              <w:rPr>
                <w:rFonts w:ascii="Times New Roman" w:eastAsia="Times New Roman" w:hAnsi="Times New Roman" w:cs="Times New Roman"/>
                <w:sz w:val="20"/>
                <w:szCs w:val="20"/>
                <w:lang w:val="ky-KG"/>
              </w:rPr>
            </w:pPr>
            <w:r w:rsidRPr="008623A2">
              <w:rPr>
                <w:rFonts w:ascii="Times New Roman" w:eastAsia="Times New Roman" w:hAnsi="Times New Roman" w:cs="Times New Roman"/>
                <w:sz w:val="20"/>
                <w:szCs w:val="20"/>
                <w:lang w:val="ky-KG"/>
              </w:rPr>
              <w:t>-152</w:t>
            </w:r>
            <w:r w:rsidR="008B4348" w:rsidRPr="008623A2">
              <w:rPr>
                <w:rFonts w:ascii="Times New Roman" w:eastAsia="Times New Roman" w:hAnsi="Times New Roman" w:cs="Times New Roman"/>
                <w:sz w:val="20"/>
                <w:szCs w:val="20"/>
                <w:lang w:val="ky-KG"/>
              </w:rPr>
              <w:t>,5</w:t>
            </w:r>
          </w:p>
        </w:tc>
        <w:tc>
          <w:tcPr>
            <w:tcW w:w="1157" w:type="dxa"/>
            <w:tcBorders>
              <w:top w:val="single" w:sz="4" w:space="0" w:color="auto"/>
              <w:left w:val="single" w:sz="4" w:space="0" w:color="auto"/>
              <w:bottom w:val="single" w:sz="4" w:space="0" w:color="auto"/>
              <w:right w:val="single" w:sz="4" w:space="0" w:color="auto"/>
            </w:tcBorders>
            <w:shd w:val="clear" w:color="auto" w:fill="auto"/>
          </w:tcPr>
          <w:p w:rsidR="00AF6466" w:rsidRPr="008623A2" w:rsidRDefault="008B4348" w:rsidP="006322F3">
            <w:pPr>
              <w:spacing w:after="0" w:line="240" w:lineRule="auto"/>
              <w:jc w:val="center"/>
              <w:rPr>
                <w:rFonts w:ascii="Times New Roman" w:eastAsia="Times New Roman" w:hAnsi="Times New Roman" w:cs="Times New Roman"/>
                <w:sz w:val="20"/>
                <w:szCs w:val="20"/>
                <w:lang w:val="ky-KG"/>
              </w:rPr>
            </w:pPr>
            <w:r w:rsidRPr="008623A2">
              <w:rPr>
                <w:rFonts w:ascii="Times New Roman" w:eastAsia="Times New Roman" w:hAnsi="Times New Roman" w:cs="Times New Roman"/>
                <w:sz w:val="20"/>
                <w:szCs w:val="20"/>
                <w:lang w:val="ky-KG"/>
              </w:rPr>
              <w:t>1 023,1</w:t>
            </w:r>
          </w:p>
        </w:tc>
        <w:tc>
          <w:tcPr>
            <w:tcW w:w="1158" w:type="dxa"/>
            <w:tcBorders>
              <w:top w:val="single" w:sz="4" w:space="0" w:color="auto"/>
              <w:left w:val="single" w:sz="4" w:space="0" w:color="auto"/>
              <w:bottom w:val="single" w:sz="4" w:space="0" w:color="auto"/>
              <w:right w:val="single" w:sz="4" w:space="0" w:color="auto"/>
            </w:tcBorders>
            <w:shd w:val="clear" w:color="auto" w:fill="auto"/>
          </w:tcPr>
          <w:p w:rsidR="00AF6466" w:rsidRPr="008623A2" w:rsidRDefault="00CA6B40" w:rsidP="006322F3">
            <w:pPr>
              <w:spacing w:after="0" w:line="240" w:lineRule="auto"/>
              <w:jc w:val="center"/>
              <w:rPr>
                <w:rFonts w:ascii="Times New Roman" w:eastAsia="Times New Roman" w:hAnsi="Times New Roman" w:cs="Times New Roman"/>
                <w:sz w:val="20"/>
                <w:szCs w:val="20"/>
                <w:lang w:val="ky-KG"/>
              </w:rPr>
            </w:pPr>
            <w:r w:rsidRPr="008623A2">
              <w:rPr>
                <w:rFonts w:ascii="Times New Roman" w:eastAsia="Times New Roman" w:hAnsi="Times New Roman" w:cs="Times New Roman"/>
                <w:sz w:val="20"/>
                <w:szCs w:val="20"/>
                <w:lang w:val="ky-KG"/>
              </w:rPr>
              <w:t>947,7</w:t>
            </w:r>
          </w:p>
        </w:tc>
      </w:tr>
    </w:tbl>
    <w:p w:rsidR="006B4B8B" w:rsidRPr="008623A2" w:rsidRDefault="006B4B8B" w:rsidP="006B4B8B">
      <w:pPr>
        <w:spacing w:after="0" w:line="240" w:lineRule="auto"/>
        <w:ind w:firstLine="709"/>
        <w:jc w:val="both"/>
        <w:rPr>
          <w:rFonts w:ascii="Times New Roman" w:hAnsi="Times New Roman" w:cs="Times New Roman"/>
          <w:sz w:val="24"/>
          <w:szCs w:val="24"/>
          <w:lang w:val="ky-KG"/>
        </w:rPr>
      </w:pPr>
    </w:p>
    <w:p w:rsidR="0078653D" w:rsidRPr="008623A2" w:rsidRDefault="006B4B8B" w:rsidP="00986DF6">
      <w:pPr>
        <w:pStyle w:val="tkNazvanie"/>
        <w:spacing w:before="0" w:after="0" w:line="240" w:lineRule="auto"/>
        <w:ind w:left="0" w:right="0" w:firstLine="709"/>
        <w:jc w:val="both"/>
        <w:rPr>
          <w:rFonts w:ascii="Times New Roman" w:hAnsi="Times New Roman" w:cs="Times New Roman"/>
          <w:b w:val="0"/>
          <w:lang w:val="ky-KG"/>
        </w:rPr>
      </w:pPr>
      <w:r w:rsidRPr="008623A2">
        <w:rPr>
          <w:rFonts w:ascii="Times New Roman" w:hAnsi="Times New Roman" w:cs="Times New Roman"/>
          <w:lang w:val="ky-KG"/>
        </w:rPr>
        <w:t xml:space="preserve">        </w:t>
      </w:r>
      <w:r w:rsidRPr="008623A2">
        <w:rPr>
          <w:rFonts w:ascii="Times New Roman" w:hAnsi="Times New Roman" w:cs="Times New Roman"/>
          <w:b w:val="0"/>
          <w:lang w:val="ky-KG"/>
        </w:rPr>
        <w:t>Бюджетные расходы Министерства образования и науки  К</w:t>
      </w:r>
      <w:r w:rsidR="005A6801" w:rsidRPr="008623A2">
        <w:rPr>
          <w:rFonts w:ascii="Times New Roman" w:hAnsi="Times New Roman" w:cs="Times New Roman"/>
          <w:b w:val="0"/>
          <w:lang w:val="ky-KG"/>
        </w:rPr>
        <w:t xml:space="preserve">ыргызской </w:t>
      </w:r>
      <w:r w:rsidRPr="008623A2">
        <w:rPr>
          <w:rFonts w:ascii="Times New Roman" w:hAnsi="Times New Roman" w:cs="Times New Roman"/>
          <w:b w:val="0"/>
          <w:lang w:val="ky-KG"/>
        </w:rPr>
        <w:t>Р</w:t>
      </w:r>
      <w:r w:rsidR="005A6801" w:rsidRPr="008623A2">
        <w:rPr>
          <w:rFonts w:ascii="Times New Roman" w:hAnsi="Times New Roman" w:cs="Times New Roman"/>
          <w:b w:val="0"/>
          <w:lang w:val="ky-KG"/>
        </w:rPr>
        <w:t>еспублики</w:t>
      </w:r>
      <w:r w:rsidRPr="008623A2">
        <w:rPr>
          <w:rFonts w:ascii="Times New Roman" w:hAnsi="Times New Roman" w:cs="Times New Roman"/>
          <w:b w:val="0"/>
          <w:lang w:val="ky-KG"/>
        </w:rPr>
        <w:t xml:space="preserve"> </w:t>
      </w:r>
      <w:r w:rsidR="0022603A" w:rsidRPr="008623A2">
        <w:rPr>
          <w:rFonts w:ascii="Times New Roman" w:hAnsi="Times New Roman" w:cs="Times New Roman"/>
          <w:b w:val="0"/>
          <w:lang w:val="ky-KG"/>
        </w:rPr>
        <w:t>предусмотрены</w:t>
      </w:r>
      <w:r w:rsidRPr="008623A2">
        <w:rPr>
          <w:rFonts w:ascii="Times New Roman" w:hAnsi="Times New Roman" w:cs="Times New Roman"/>
          <w:b w:val="0"/>
          <w:lang w:val="ky-KG"/>
        </w:rPr>
        <w:t xml:space="preserve"> в сумме </w:t>
      </w:r>
      <w:r w:rsidR="005D0DD1" w:rsidRPr="008623A2">
        <w:rPr>
          <w:rFonts w:ascii="Times New Roman" w:hAnsi="Times New Roman" w:cs="Times New Roman"/>
          <w:b w:val="0"/>
          <w:lang w:val="ky-KG"/>
        </w:rPr>
        <w:t>27 575</w:t>
      </w:r>
      <w:r w:rsidR="0074343E" w:rsidRPr="008623A2">
        <w:rPr>
          <w:rFonts w:ascii="Times New Roman" w:hAnsi="Times New Roman" w:cs="Times New Roman"/>
          <w:b w:val="0"/>
          <w:lang w:val="ky-KG"/>
        </w:rPr>
        <w:t>,</w:t>
      </w:r>
      <w:r w:rsidR="005D0DD1" w:rsidRPr="008623A2">
        <w:rPr>
          <w:rFonts w:ascii="Times New Roman" w:hAnsi="Times New Roman" w:cs="Times New Roman"/>
          <w:b w:val="0"/>
          <w:lang w:val="ky-KG"/>
        </w:rPr>
        <w:t>4</w:t>
      </w:r>
      <w:r w:rsidR="007F60B3" w:rsidRPr="008623A2">
        <w:rPr>
          <w:rFonts w:ascii="Times New Roman" w:hAnsi="Times New Roman" w:cs="Times New Roman"/>
          <w:b w:val="0"/>
          <w:lang w:val="ky-KG"/>
        </w:rPr>
        <w:t xml:space="preserve"> млн. сомов,</w:t>
      </w:r>
      <w:r w:rsidR="00A92C97" w:rsidRPr="008623A2">
        <w:rPr>
          <w:rFonts w:ascii="Times New Roman" w:hAnsi="Times New Roman" w:cs="Times New Roman"/>
          <w:b w:val="0"/>
          <w:lang w:val="ky-KG"/>
        </w:rPr>
        <w:t xml:space="preserve">  с</w:t>
      </w:r>
      <w:r w:rsidRPr="008623A2">
        <w:rPr>
          <w:rFonts w:ascii="Times New Roman" w:hAnsi="Times New Roman" w:cs="Times New Roman"/>
          <w:b w:val="0"/>
          <w:lang w:val="ky-KG"/>
        </w:rPr>
        <w:t xml:space="preserve"> </w:t>
      </w:r>
      <w:r w:rsidR="005D0DD1" w:rsidRPr="008623A2">
        <w:rPr>
          <w:rFonts w:ascii="Times New Roman" w:hAnsi="Times New Roman" w:cs="Times New Roman"/>
          <w:b w:val="0"/>
          <w:lang w:val="ky-KG"/>
        </w:rPr>
        <w:t>увелич</w:t>
      </w:r>
      <w:r w:rsidR="00A92C97" w:rsidRPr="008623A2">
        <w:rPr>
          <w:rFonts w:ascii="Times New Roman" w:hAnsi="Times New Roman" w:cs="Times New Roman"/>
          <w:b w:val="0"/>
          <w:lang w:val="ky-KG"/>
        </w:rPr>
        <w:t>ением</w:t>
      </w:r>
      <w:r w:rsidRPr="008623A2">
        <w:rPr>
          <w:rFonts w:ascii="Times New Roman" w:hAnsi="Times New Roman" w:cs="Times New Roman"/>
          <w:b w:val="0"/>
          <w:lang w:val="ky-KG"/>
        </w:rPr>
        <w:t xml:space="preserve">  </w:t>
      </w:r>
      <w:r w:rsidR="00421B32" w:rsidRPr="008623A2">
        <w:rPr>
          <w:rFonts w:ascii="Times New Roman" w:hAnsi="Times New Roman" w:cs="Times New Roman"/>
          <w:b w:val="0"/>
          <w:lang w:val="ky-KG"/>
        </w:rPr>
        <w:t xml:space="preserve">на  </w:t>
      </w:r>
      <w:r w:rsidR="005D0DD1" w:rsidRPr="008623A2">
        <w:rPr>
          <w:rFonts w:ascii="Times New Roman" w:hAnsi="Times New Roman" w:cs="Times New Roman"/>
          <w:b w:val="0"/>
          <w:lang w:val="ky-KG"/>
        </w:rPr>
        <w:t>428</w:t>
      </w:r>
      <w:r w:rsidR="0074343E" w:rsidRPr="008623A2">
        <w:rPr>
          <w:rFonts w:ascii="Times New Roman" w:hAnsi="Times New Roman" w:cs="Times New Roman"/>
          <w:b w:val="0"/>
          <w:lang w:val="ky-KG"/>
        </w:rPr>
        <w:t>,</w:t>
      </w:r>
      <w:r w:rsidR="005D0DD1" w:rsidRPr="008623A2">
        <w:rPr>
          <w:rFonts w:ascii="Times New Roman" w:hAnsi="Times New Roman" w:cs="Times New Roman"/>
          <w:b w:val="0"/>
          <w:lang w:val="ky-KG"/>
        </w:rPr>
        <w:t>5</w:t>
      </w:r>
      <w:r w:rsidR="00727C39" w:rsidRPr="008623A2">
        <w:rPr>
          <w:rFonts w:ascii="Times New Roman" w:hAnsi="Times New Roman" w:cs="Times New Roman"/>
          <w:b w:val="0"/>
          <w:lang w:val="ky-KG"/>
        </w:rPr>
        <w:t xml:space="preserve"> млн. сомов </w:t>
      </w:r>
      <w:r w:rsidR="005D0DD1" w:rsidRPr="008623A2">
        <w:rPr>
          <w:rFonts w:ascii="Times New Roman" w:hAnsi="Times New Roman" w:cs="Times New Roman"/>
          <w:b w:val="0"/>
          <w:lang w:val="ky-KG"/>
        </w:rPr>
        <w:t>или на 1,2</w:t>
      </w:r>
      <w:r w:rsidR="00A17178" w:rsidRPr="008623A2">
        <w:rPr>
          <w:rFonts w:ascii="Times New Roman" w:hAnsi="Times New Roman" w:cs="Times New Roman"/>
          <w:b w:val="0"/>
          <w:lang w:val="ky-KG"/>
        </w:rPr>
        <w:t xml:space="preserve"> % </w:t>
      </w:r>
      <w:r w:rsidR="00ED5197" w:rsidRPr="008623A2">
        <w:rPr>
          <w:rFonts w:ascii="Times New Roman" w:hAnsi="Times New Roman" w:cs="Times New Roman"/>
          <w:b w:val="0"/>
          <w:lang w:val="ky-KG"/>
        </w:rPr>
        <w:t xml:space="preserve">относительно утвержденного бюджета </w:t>
      </w:r>
      <w:r w:rsidR="00CA6B40" w:rsidRPr="008623A2">
        <w:rPr>
          <w:rFonts w:ascii="Times New Roman" w:hAnsi="Times New Roman" w:cs="Times New Roman"/>
          <w:b w:val="0"/>
          <w:lang w:val="ky-KG"/>
        </w:rPr>
        <w:t xml:space="preserve"> 2020</w:t>
      </w:r>
      <w:r w:rsidRPr="008623A2">
        <w:rPr>
          <w:rFonts w:ascii="Times New Roman" w:hAnsi="Times New Roman" w:cs="Times New Roman"/>
          <w:b w:val="0"/>
          <w:lang w:val="ky-KG"/>
        </w:rPr>
        <w:t xml:space="preserve"> года</w:t>
      </w:r>
      <w:r w:rsidR="001C369D" w:rsidRPr="008623A2">
        <w:rPr>
          <w:rFonts w:ascii="Times New Roman" w:hAnsi="Times New Roman" w:cs="Times New Roman"/>
          <w:b w:val="0"/>
          <w:lang w:val="ky-KG"/>
        </w:rPr>
        <w:t>.</w:t>
      </w:r>
    </w:p>
    <w:p w:rsidR="001C369D" w:rsidRPr="008623A2" w:rsidRDefault="0078653D" w:rsidP="00986DF6">
      <w:pPr>
        <w:pStyle w:val="tkNazvanie"/>
        <w:spacing w:before="0" w:after="0" w:line="240" w:lineRule="auto"/>
        <w:ind w:left="0" w:right="0" w:firstLine="709"/>
        <w:jc w:val="both"/>
        <w:rPr>
          <w:rFonts w:ascii="Times New Roman" w:hAnsi="Times New Roman" w:cs="Times New Roman"/>
          <w:b w:val="0"/>
          <w:lang w:val="ky-KG"/>
        </w:rPr>
      </w:pPr>
      <w:r w:rsidRPr="008623A2">
        <w:rPr>
          <w:rFonts w:ascii="Times New Roman" w:hAnsi="Times New Roman" w:cs="Times New Roman"/>
          <w:b w:val="0"/>
          <w:lang w:val="ky-KG"/>
        </w:rPr>
        <w:lastRenderedPageBreak/>
        <w:t xml:space="preserve">Предусмотрено </w:t>
      </w:r>
      <w:r w:rsidR="008749AA" w:rsidRPr="008623A2">
        <w:rPr>
          <w:rFonts w:ascii="Times New Roman" w:hAnsi="Times New Roman" w:cs="Times New Roman"/>
          <w:b w:val="0"/>
          <w:lang w:val="ky-KG"/>
        </w:rPr>
        <w:t xml:space="preserve">увеличение по бюджетным средствам на </w:t>
      </w:r>
      <w:r w:rsidRPr="008623A2">
        <w:rPr>
          <w:rFonts w:ascii="Times New Roman" w:hAnsi="Times New Roman" w:cs="Times New Roman"/>
          <w:b w:val="0"/>
          <w:lang w:val="ky-KG"/>
        </w:rPr>
        <w:t xml:space="preserve">486,6 млн. сомов </w:t>
      </w:r>
      <w:r w:rsidR="008749AA" w:rsidRPr="008623A2">
        <w:rPr>
          <w:rFonts w:ascii="Times New Roman" w:hAnsi="Times New Roman" w:cs="Times New Roman"/>
          <w:b w:val="0"/>
          <w:lang w:val="ky-KG"/>
        </w:rPr>
        <w:t>для повышения</w:t>
      </w:r>
      <w:r w:rsidRPr="008623A2">
        <w:rPr>
          <w:rFonts w:ascii="Times New Roman" w:hAnsi="Times New Roman" w:cs="Times New Roman"/>
          <w:b w:val="0"/>
          <w:lang w:val="ky-KG"/>
        </w:rPr>
        <w:t xml:space="preserve"> заработной платы учителям общеобразовательных организаций на 30 %</w:t>
      </w:r>
      <w:r w:rsidR="001C369D" w:rsidRPr="008623A2">
        <w:rPr>
          <w:rFonts w:ascii="Times New Roman" w:hAnsi="Times New Roman" w:cs="Times New Roman"/>
          <w:b w:val="0"/>
          <w:lang w:val="ky-KG"/>
        </w:rPr>
        <w:t xml:space="preserve"> </w:t>
      </w:r>
      <w:r w:rsidRPr="008623A2">
        <w:rPr>
          <w:rFonts w:ascii="Times New Roman" w:hAnsi="Times New Roman" w:cs="Times New Roman"/>
          <w:b w:val="0"/>
          <w:lang w:val="ky-KG"/>
        </w:rPr>
        <w:t xml:space="preserve"> в связи с увеличением контингента учащихся на 37 945 человек</w:t>
      </w:r>
      <w:r w:rsidR="008749AA" w:rsidRPr="008623A2">
        <w:rPr>
          <w:rFonts w:ascii="Times New Roman" w:hAnsi="Times New Roman" w:cs="Times New Roman"/>
          <w:b w:val="0"/>
          <w:lang w:val="ky-KG"/>
        </w:rPr>
        <w:t xml:space="preserve"> и числа классов на 1 132 в 2020-2021 учебном году</w:t>
      </w:r>
      <w:r w:rsidRPr="008623A2">
        <w:rPr>
          <w:rFonts w:ascii="Times New Roman" w:hAnsi="Times New Roman" w:cs="Times New Roman"/>
          <w:b w:val="0"/>
          <w:lang w:val="ky-KG"/>
        </w:rPr>
        <w:t>.</w:t>
      </w:r>
    </w:p>
    <w:p w:rsidR="008749AA" w:rsidRPr="008623A2" w:rsidRDefault="008749AA" w:rsidP="00986DF6">
      <w:pPr>
        <w:pStyle w:val="tkNazvanie"/>
        <w:spacing w:before="0" w:after="0" w:line="240" w:lineRule="auto"/>
        <w:ind w:left="0" w:right="0" w:firstLine="709"/>
        <w:jc w:val="both"/>
        <w:rPr>
          <w:rFonts w:ascii="Times New Roman" w:hAnsi="Times New Roman" w:cs="Times New Roman"/>
          <w:b w:val="0"/>
          <w:lang w:val="ky-KG"/>
        </w:rPr>
      </w:pPr>
      <w:r w:rsidRPr="008623A2">
        <w:rPr>
          <w:rFonts w:ascii="Times New Roman" w:hAnsi="Times New Roman" w:cs="Times New Roman"/>
          <w:b w:val="0"/>
          <w:lang w:val="ky-KG"/>
        </w:rPr>
        <w:t>Предусмотрено увеличение по бюджетным средствам в сумме 19,7 млн. сомов на лицензирование образовательной деятельности.</w:t>
      </w:r>
    </w:p>
    <w:p w:rsidR="006B4B8B" w:rsidRPr="008623A2" w:rsidRDefault="006B4B8B" w:rsidP="009E0BF2">
      <w:pPr>
        <w:spacing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rPr>
        <w:t xml:space="preserve">В проекте бюджета  </w:t>
      </w:r>
      <w:r w:rsidR="00571E5A" w:rsidRPr="008623A2">
        <w:rPr>
          <w:rFonts w:ascii="Times New Roman" w:hAnsi="Times New Roman" w:cs="Times New Roman"/>
          <w:sz w:val="24"/>
          <w:szCs w:val="24"/>
        </w:rPr>
        <w:t>на 20</w:t>
      </w:r>
      <w:r w:rsidR="001C369D" w:rsidRPr="008623A2">
        <w:rPr>
          <w:rFonts w:ascii="Times New Roman" w:hAnsi="Times New Roman" w:cs="Times New Roman"/>
          <w:sz w:val="24"/>
          <w:szCs w:val="24"/>
          <w:lang w:val="ky-KG"/>
        </w:rPr>
        <w:t>21</w:t>
      </w:r>
      <w:r w:rsidRPr="008623A2">
        <w:rPr>
          <w:rFonts w:ascii="Times New Roman" w:hAnsi="Times New Roman" w:cs="Times New Roman"/>
          <w:sz w:val="24"/>
          <w:szCs w:val="24"/>
        </w:rPr>
        <w:t xml:space="preserve"> год предусмотрены  средс</w:t>
      </w:r>
      <w:r w:rsidR="008D1C8F" w:rsidRPr="008623A2">
        <w:rPr>
          <w:rFonts w:ascii="Times New Roman" w:hAnsi="Times New Roman" w:cs="Times New Roman"/>
          <w:sz w:val="24"/>
          <w:szCs w:val="24"/>
        </w:rPr>
        <w:t xml:space="preserve">тва </w:t>
      </w:r>
      <w:r w:rsidR="009E0BF2" w:rsidRPr="008623A2">
        <w:rPr>
          <w:rFonts w:ascii="Times New Roman" w:hAnsi="Times New Roman" w:cs="Times New Roman"/>
          <w:sz w:val="24"/>
          <w:szCs w:val="24"/>
        </w:rPr>
        <w:t xml:space="preserve">с уменьшением расходов </w:t>
      </w:r>
      <w:r w:rsidR="008D1C8F" w:rsidRPr="008623A2">
        <w:rPr>
          <w:rFonts w:ascii="Times New Roman" w:hAnsi="Times New Roman" w:cs="Times New Roman"/>
          <w:sz w:val="24"/>
          <w:szCs w:val="24"/>
        </w:rPr>
        <w:t>на  следующие мероприятия</w:t>
      </w:r>
      <w:r w:rsidRPr="008623A2">
        <w:rPr>
          <w:rFonts w:ascii="Times New Roman" w:hAnsi="Times New Roman" w:cs="Times New Roman"/>
          <w:sz w:val="24"/>
          <w:szCs w:val="24"/>
        </w:rPr>
        <w:t>:</w:t>
      </w:r>
    </w:p>
    <w:p w:rsidR="006B4B8B" w:rsidRPr="008623A2" w:rsidRDefault="00ED5197" w:rsidP="009E0BF2">
      <w:pPr>
        <w:numPr>
          <w:ilvl w:val="0"/>
          <w:numId w:val="18"/>
        </w:numPr>
        <w:spacing w:after="0" w:line="240" w:lineRule="auto"/>
        <w:ind w:left="0" w:firstLine="709"/>
        <w:jc w:val="both"/>
        <w:rPr>
          <w:rFonts w:ascii="Times New Roman" w:hAnsi="Times New Roman" w:cs="Times New Roman"/>
          <w:sz w:val="24"/>
          <w:szCs w:val="24"/>
        </w:rPr>
      </w:pPr>
      <w:r w:rsidRPr="008623A2">
        <w:rPr>
          <w:rFonts w:ascii="Times New Roman" w:hAnsi="Times New Roman" w:cs="Times New Roman"/>
          <w:sz w:val="24"/>
          <w:szCs w:val="24"/>
        </w:rPr>
        <w:t>организация</w:t>
      </w:r>
      <w:r w:rsidR="006B4B8B" w:rsidRPr="008623A2">
        <w:rPr>
          <w:rFonts w:ascii="Times New Roman" w:hAnsi="Times New Roman" w:cs="Times New Roman"/>
          <w:sz w:val="24"/>
          <w:szCs w:val="24"/>
        </w:rPr>
        <w:t xml:space="preserve"> горячего пита</w:t>
      </w:r>
      <w:r w:rsidR="00D72E98" w:rsidRPr="008623A2">
        <w:rPr>
          <w:rFonts w:ascii="Times New Roman" w:hAnsi="Times New Roman" w:cs="Times New Roman"/>
          <w:sz w:val="24"/>
          <w:szCs w:val="24"/>
        </w:rPr>
        <w:t>ния учащихся в  1-4 классах  496</w:t>
      </w:r>
      <w:r w:rsidR="00D72E98" w:rsidRPr="008623A2">
        <w:rPr>
          <w:rFonts w:ascii="Times New Roman" w:hAnsi="Times New Roman" w:cs="Times New Roman"/>
          <w:sz w:val="24"/>
          <w:szCs w:val="24"/>
          <w:lang w:val="ky-KG"/>
        </w:rPr>
        <w:t>,8</w:t>
      </w:r>
      <w:r w:rsidR="006B4B8B" w:rsidRPr="008623A2">
        <w:rPr>
          <w:rFonts w:ascii="Times New Roman" w:hAnsi="Times New Roman" w:cs="Times New Roman"/>
          <w:sz w:val="24"/>
          <w:szCs w:val="24"/>
        </w:rPr>
        <w:t xml:space="preserve"> млн.</w:t>
      </w:r>
      <w:r w:rsidR="002515BC" w:rsidRPr="008623A2">
        <w:rPr>
          <w:rFonts w:ascii="Times New Roman" w:hAnsi="Times New Roman" w:cs="Times New Roman"/>
          <w:sz w:val="24"/>
          <w:szCs w:val="24"/>
          <w:lang w:val="ky-KG"/>
        </w:rPr>
        <w:t xml:space="preserve"> </w:t>
      </w:r>
      <w:r w:rsidR="006B4B8B" w:rsidRPr="008623A2">
        <w:rPr>
          <w:rFonts w:ascii="Times New Roman" w:hAnsi="Times New Roman" w:cs="Times New Roman"/>
          <w:sz w:val="24"/>
          <w:szCs w:val="24"/>
        </w:rPr>
        <w:t>сомов</w:t>
      </w:r>
      <w:r w:rsidR="001C369D" w:rsidRPr="008623A2">
        <w:rPr>
          <w:rFonts w:ascii="Times New Roman" w:hAnsi="Times New Roman" w:cs="Times New Roman"/>
          <w:sz w:val="24"/>
          <w:szCs w:val="24"/>
        </w:rPr>
        <w:t xml:space="preserve"> с уменьшением на 58,7</w:t>
      </w:r>
      <w:r w:rsidR="0084627E" w:rsidRPr="008623A2">
        <w:rPr>
          <w:rFonts w:ascii="Times New Roman" w:hAnsi="Times New Roman" w:cs="Times New Roman"/>
          <w:sz w:val="24"/>
          <w:szCs w:val="24"/>
        </w:rPr>
        <w:t xml:space="preserve"> млн. сомов относит</w:t>
      </w:r>
      <w:r w:rsidR="001C369D" w:rsidRPr="008623A2">
        <w:rPr>
          <w:rFonts w:ascii="Times New Roman" w:hAnsi="Times New Roman" w:cs="Times New Roman"/>
          <w:sz w:val="24"/>
          <w:szCs w:val="24"/>
        </w:rPr>
        <w:t>ельно утвержденного бюджета 2020</w:t>
      </w:r>
      <w:r w:rsidR="0084627E" w:rsidRPr="008623A2">
        <w:rPr>
          <w:rFonts w:ascii="Times New Roman" w:hAnsi="Times New Roman" w:cs="Times New Roman"/>
          <w:sz w:val="24"/>
          <w:szCs w:val="24"/>
        </w:rPr>
        <w:t xml:space="preserve"> года</w:t>
      </w:r>
      <w:r w:rsidR="006B4B8B" w:rsidRPr="008623A2">
        <w:rPr>
          <w:rFonts w:ascii="Times New Roman" w:hAnsi="Times New Roman" w:cs="Times New Roman"/>
          <w:sz w:val="24"/>
          <w:szCs w:val="24"/>
        </w:rPr>
        <w:t>;</w:t>
      </w:r>
    </w:p>
    <w:p w:rsidR="009E0BF2" w:rsidRPr="008623A2" w:rsidRDefault="009E0BF2" w:rsidP="009E0BF2">
      <w:pPr>
        <w:numPr>
          <w:ilvl w:val="0"/>
          <w:numId w:val="18"/>
        </w:numPr>
        <w:spacing w:after="0" w:line="240" w:lineRule="auto"/>
        <w:ind w:left="0" w:firstLine="709"/>
        <w:jc w:val="both"/>
        <w:rPr>
          <w:rFonts w:ascii="Times New Roman" w:hAnsi="Times New Roman" w:cs="Times New Roman"/>
          <w:sz w:val="24"/>
          <w:szCs w:val="24"/>
        </w:rPr>
      </w:pPr>
      <w:r w:rsidRPr="008623A2">
        <w:rPr>
          <w:rFonts w:ascii="Times New Roman" w:hAnsi="Times New Roman" w:cs="Times New Roman"/>
          <w:sz w:val="24"/>
          <w:szCs w:val="24"/>
          <w:lang w:val="ky-KG"/>
        </w:rPr>
        <w:t xml:space="preserve">международные, </w:t>
      </w:r>
      <w:proofErr w:type="spellStart"/>
      <w:r w:rsidRPr="008623A2">
        <w:rPr>
          <w:rFonts w:ascii="Times New Roman" w:hAnsi="Times New Roman" w:cs="Times New Roman"/>
          <w:sz w:val="24"/>
          <w:szCs w:val="24"/>
        </w:rPr>
        <w:t>республиканск</w:t>
      </w:r>
      <w:proofErr w:type="spellEnd"/>
      <w:r w:rsidRPr="008623A2">
        <w:rPr>
          <w:rFonts w:ascii="Times New Roman" w:hAnsi="Times New Roman" w:cs="Times New Roman"/>
          <w:sz w:val="24"/>
          <w:szCs w:val="24"/>
          <w:lang w:val="ky-KG"/>
        </w:rPr>
        <w:t xml:space="preserve">ие </w:t>
      </w:r>
      <w:r w:rsidRPr="008623A2">
        <w:rPr>
          <w:rFonts w:ascii="Times New Roman" w:hAnsi="Times New Roman" w:cs="Times New Roman"/>
          <w:sz w:val="24"/>
          <w:szCs w:val="24"/>
        </w:rPr>
        <w:t xml:space="preserve">Олимпиады школьников, тестирование претендентов </w:t>
      </w:r>
      <w:r w:rsidRPr="008623A2">
        <w:rPr>
          <w:rFonts w:ascii="Times New Roman" w:eastAsia="Times New Roman" w:hAnsi="Times New Roman"/>
          <w:bCs/>
          <w:sz w:val="24"/>
          <w:szCs w:val="24"/>
          <w:lang w:val="ky-KG" w:eastAsia="ru-RU"/>
        </w:rPr>
        <w:t>на получение аттестата с отличием «Алтын тамга», «Жаны жылдык балаты» от имени Президента Кыргызской Республики, «Учитель года» , телеконкурс «Манас таануу»</w:t>
      </w:r>
      <w:r w:rsidRPr="008623A2">
        <w:rPr>
          <w:rFonts w:ascii="Times New Roman" w:eastAsia="Times New Roman" w:hAnsi="Times New Roman"/>
          <w:bCs/>
          <w:sz w:val="28"/>
          <w:szCs w:val="28"/>
          <w:lang w:val="ky-KG" w:eastAsia="ru-RU"/>
        </w:rPr>
        <w:t xml:space="preserve"> </w:t>
      </w:r>
      <w:r w:rsidRPr="008623A2">
        <w:rPr>
          <w:rFonts w:ascii="Times New Roman" w:hAnsi="Times New Roman" w:cs="Times New Roman"/>
          <w:sz w:val="24"/>
          <w:szCs w:val="24"/>
        </w:rPr>
        <w:t>16,0 млн. сомов с уменьшением на 2,0 млн. сомов относительно утвержденного бюджета 2020 года.</w:t>
      </w:r>
    </w:p>
    <w:p w:rsidR="006E23B5" w:rsidRPr="008623A2" w:rsidRDefault="006E23B5" w:rsidP="006E23B5">
      <w:pPr>
        <w:spacing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rPr>
        <w:t>В проекте бюджета  на 20</w:t>
      </w:r>
      <w:r w:rsidRPr="008623A2">
        <w:rPr>
          <w:rFonts w:ascii="Times New Roman" w:hAnsi="Times New Roman" w:cs="Times New Roman"/>
          <w:sz w:val="24"/>
          <w:szCs w:val="24"/>
          <w:lang w:val="ky-KG"/>
        </w:rPr>
        <w:t>21</w:t>
      </w:r>
      <w:r w:rsidRPr="008623A2">
        <w:rPr>
          <w:rFonts w:ascii="Times New Roman" w:hAnsi="Times New Roman" w:cs="Times New Roman"/>
          <w:sz w:val="24"/>
          <w:szCs w:val="24"/>
        </w:rPr>
        <w:t xml:space="preserve"> год предусмотрены  средства на уровне утвержденного бюджета 2020 года на  следующие мероприятия:</w:t>
      </w:r>
    </w:p>
    <w:p w:rsidR="006B4B8B" w:rsidRPr="008623A2" w:rsidRDefault="00612570" w:rsidP="009E0BF2">
      <w:pPr>
        <w:numPr>
          <w:ilvl w:val="0"/>
          <w:numId w:val="18"/>
        </w:numPr>
        <w:spacing w:after="0" w:line="240" w:lineRule="auto"/>
        <w:ind w:left="0" w:firstLine="709"/>
        <w:jc w:val="both"/>
        <w:rPr>
          <w:rFonts w:ascii="Times New Roman" w:hAnsi="Times New Roman" w:cs="Times New Roman"/>
          <w:sz w:val="24"/>
          <w:szCs w:val="24"/>
        </w:rPr>
      </w:pPr>
      <w:r w:rsidRPr="008623A2">
        <w:rPr>
          <w:rFonts w:ascii="Times New Roman" w:hAnsi="Times New Roman" w:cs="Times New Roman"/>
          <w:sz w:val="24"/>
          <w:szCs w:val="24"/>
        </w:rPr>
        <w:t>издание  и закупка</w:t>
      </w:r>
      <w:r w:rsidR="006B4B8B" w:rsidRPr="008623A2">
        <w:rPr>
          <w:rFonts w:ascii="Times New Roman" w:hAnsi="Times New Roman" w:cs="Times New Roman"/>
          <w:sz w:val="24"/>
          <w:szCs w:val="24"/>
        </w:rPr>
        <w:t xml:space="preserve"> учебников для общеобразовательных школ 120 млн.</w:t>
      </w:r>
      <w:r w:rsidR="002515BC" w:rsidRPr="008623A2">
        <w:rPr>
          <w:rFonts w:ascii="Times New Roman" w:hAnsi="Times New Roman" w:cs="Times New Roman"/>
          <w:sz w:val="24"/>
          <w:szCs w:val="24"/>
          <w:lang w:val="ky-KG"/>
        </w:rPr>
        <w:t xml:space="preserve"> </w:t>
      </w:r>
      <w:r w:rsidR="006B4B8B" w:rsidRPr="008623A2">
        <w:rPr>
          <w:rFonts w:ascii="Times New Roman" w:hAnsi="Times New Roman" w:cs="Times New Roman"/>
          <w:sz w:val="24"/>
          <w:szCs w:val="24"/>
        </w:rPr>
        <w:t xml:space="preserve">сомов; </w:t>
      </w:r>
    </w:p>
    <w:p w:rsidR="00912FA4" w:rsidRPr="008623A2" w:rsidRDefault="006B4B8B" w:rsidP="009E0BF2">
      <w:pPr>
        <w:numPr>
          <w:ilvl w:val="0"/>
          <w:numId w:val="18"/>
        </w:numPr>
        <w:spacing w:after="0" w:line="240" w:lineRule="auto"/>
        <w:ind w:left="0" w:firstLine="709"/>
        <w:jc w:val="both"/>
        <w:rPr>
          <w:rFonts w:ascii="Times New Roman" w:hAnsi="Times New Roman" w:cs="Times New Roman"/>
          <w:sz w:val="24"/>
          <w:szCs w:val="24"/>
        </w:rPr>
      </w:pPr>
      <w:r w:rsidRPr="008623A2">
        <w:rPr>
          <w:rFonts w:ascii="Times New Roman" w:hAnsi="Times New Roman" w:cs="Times New Roman"/>
          <w:sz w:val="24"/>
          <w:szCs w:val="24"/>
        </w:rPr>
        <w:t>текущий рем</w:t>
      </w:r>
      <w:r w:rsidR="002515BC" w:rsidRPr="008623A2">
        <w:rPr>
          <w:rFonts w:ascii="Times New Roman" w:hAnsi="Times New Roman" w:cs="Times New Roman"/>
          <w:sz w:val="24"/>
          <w:szCs w:val="24"/>
        </w:rPr>
        <w:t xml:space="preserve">онт общеобразовательных школ </w:t>
      </w:r>
      <w:r w:rsidR="002515BC" w:rsidRPr="008623A2">
        <w:rPr>
          <w:rFonts w:ascii="Times New Roman" w:hAnsi="Times New Roman" w:cs="Times New Roman"/>
          <w:sz w:val="24"/>
          <w:szCs w:val="24"/>
          <w:lang w:val="ky-KG"/>
        </w:rPr>
        <w:t>93</w:t>
      </w:r>
      <w:r w:rsidRPr="008623A2">
        <w:rPr>
          <w:rFonts w:ascii="Times New Roman" w:hAnsi="Times New Roman" w:cs="Times New Roman"/>
          <w:sz w:val="24"/>
          <w:szCs w:val="24"/>
        </w:rPr>
        <w:t>,0 млн.</w:t>
      </w:r>
      <w:r w:rsidR="002515BC" w:rsidRPr="008623A2">
        <w:rPr>
          <w:rFonts w:ascii="Times New Roman" w:hAnsi="Times New Roman" w:cs="Times New Roman"/>
          <w:sz w:val="24"/>
          <w:szCs w:val="24"/>
          <w:lang w:val="ky-KG"/>
        </w:rPr>
        <w:t xml:space="preserve"> </w:t>
      </w:r>
      <w:r w:rsidRPr="008623A2">
        <w:rPr>
          <w:rFonts w:ascii="Times New Roman" w:hAnsi="Times New Roman" w:cs="Times New Roman"/>
          <w:sz w:val="24"/>
          <w:szCs w:val="24"/>
        </w:rPr>
        <w:t>сом</w:t>
      </w:r>
      <w:r w:rsidR="00571E5A" w:rsidRPr="008623A2">
        <w:rPr>
          <w:rFonts w:ascii="Times New Roman" w:hAnsi="Times New Roman" w:cs="Times New Roman"/>
          <w:sz w:val="24"/>
          <w:szCs w:val="24"/>
          <w:lang w:val="ky-KG"/>
        </w:rPr>
        <w:t>ов</w:t>
      </w:r>
      <w:r w:rsidRPr="008623A2">
        <w:rPr>
          <w:rFonts w:ascii="Times New Roman" w:hAnsi="Times New Roman" w:cs="Times New Roman"/>
          <w:sz w:val="24"/>
          <w:szCs w:val="24"/>
        </w:rPr>
        <w:t>;</w:t>
      </w:r>
    </w:p>
    <w:p w:rsidR="006B4B8B" w:rsidRPr="008623A2" w:rsidRDefault="00612570" w:rsidP="009E0BF2">
      <w:pPr>
        <w:numPr>
          <w:ilvl w:val="0"/>
          <w:numId w:val="18"/>
        </w:numPr>
        <w:spacing w:after="0" w:line="240" w:lineRule="auto"/>
        <w:ind w:left="0" w:firstLine="709"/>
        <w:jc w:val="both"/>
        <w:rPr>
          <w:rFonts w:ascii="Times New Roman" w:hAnsi="Times New Roman" w:cs="Times New Roman"/>
          <w:sz w:val="24"/>
          <w:szCs w:val="24"/>
        </w:rPr>
      </w:pPr>
      <w:r w:rsidRPr="008623A2">
        <w:rPr>
          <w:rFonts w:ascii="Times New Roman" w:hAnsi="Times New Roman" w:cs="Times New Roman"/>
          <w:sz w:val="24"/>
          <w:szCs w:val="24"/>
        </w:rPr>
        <w:t>организация</w:t>
      </w:r>
      <w:r w:rsidR="006B4B8B" w:rsidRPr="008623A2">
        <w:rPr>
          <w:rFonts w:ascii="Times New Roman" w:hAnsi="Times New Roman" w:cs="Times New Roman"/>
          <w:sz w:val="24"/>
          <w:szCs w:val="24"/>
        </w:rPr>
        <w:t xml:space="preserve"> летнего отдыха детей-сирот и д</w:t>
      </w:r>
      <w:r w:rsidR="00A92C97" w:rsidRPr="008623A2">
        <w:rPr>
          <w:rFonts w:ascii="Times New Roman" w:hAnsi="Times New Roman" w:cs="Times New Roman"/>
          <w:sz w:val="24"/>
          <w:szCs w:val="24"/>
        </w:rPr>
        <w:t xml:space="preserve">етей из малообеспеченных семей </w:t>
      </w:r>
      <w:r w:rsidR="006B4B8B" w:rsidRPr="008623A2">
        <w:rPr>
          <w:rFonts w:ascii="Times New Roman" w:hAnsi="Times New Roman" w:cs="Times New Roman"/>
          <w:sz w:val="24"/>
          <w:szCs w:val="24"/>
        </w:rPr>
        <w:t xml:space="preserve"> 5 млн.</w:t>
      </w:r>
      <w:r w:rsidR="007B5F90" w:rsidRPr="008623A2">
        <w:rPr>
          <w:rFonts w:ascii="Times New Roman" w:hAnsi="Times New Roman" w:cs="Times New Roman"/>
          <w:sz w:val="24"/>
          <w:szCs w:val="24"/>
          <w:lang w:val="ky-KG"/>
        </w:rPr>
        <w:t xml:space="preserve"> </w:t>
      </w:r>
      <w:r w:rsidR="006B4B8B" w:rsidRPr="008623A2">
        <w:rPr>
          <w:rFonts w:ascii="Times New Roman" w:hAnsi="Times New Roman" w:cs="Times New Roman"/>
          <w:sz w:val="24"/>
          <w:szCs w:val="24"/>
        </w:rPr>
        <w:t>сомов;</w:t>
      </w:r>
    </w:p>
    <w:p w:rsidR="009E0BF2" w:rsidRPr="008623A2" w:rsidRDefault="009E0BF2" w:rsidP="009E0BF2">
      <w:pPr>
        <w:pStyle w:val="tkNazvanie"/>
        <w:numPr>
          <w:ilvl w:val="0"/>
          <w:numId w:val="18"/>
        </w:numPr>
        <w:spacing w:before="0" w:after="0" w:line="240" w:lineRule="auto"/>
        <w:ind w:left="0" w:right="0" w:firstLine="709"/>
        <w:jc w:val="both"/>
        <w:rPr>
          <w:rFonts w:ascii="Times New Roman" w:hAnsi="Times New Roman" w:cs="Times New Roman"/>
          <w:b w:val="0"/>
          <w:lang w:val="ky-KG"/>
        </w:rPr>
      </w:pPr>
      <w:r w:rsidRPr="008623A2">
        <w:rPr>
          <w:rFonts w:ascii="Times New Roman" w:hAnsi="Times New Roman" w:cs="Times New Roman"/>
          <w:b w:val="0"/>
          <w:lang w:val="ky-KG"/>
        </w:rPr>
        <w:t xml:space="preserve">25,0 млн. сомов абонентская плата за подключение </w:t>
      </w:r>
      <w:r w:rsidRPr="008623A2">
        <w:rPr>
          <w:rFonts w:ascii="Times New Roman" w:hAnsi="Times New Roman" w:cs="Times New Roman"/>
          <w:b w:val="0"/>
        </w:rPr>
        <w:t xml:space="preserve">общеобразовательных школ к </w:t>
      </w:r>
      <w:r w:rsidRPr="008623A2">
        <w:rPr>
          <w:rFonts w:ascii="Times New Roman" w:hAnsi="Times New Roman" w:cs="Times New Roman"/>
          <w:b w:val="0"/>
          <w:lang w:val="ky-KG"/>
        </w:rPr>
        <w:t>интернету</w:t>
      </w:r>
      <w:r w:rsidRPr="008623A2">
        <w:rPr>
          <w:rFonts w:ascii="Times New Roman" w:hAnsi="Times New Roman" w:cs="Times New Roman"/>
          <w:b w:val="0"/>
        </w:rPr>
        <w:t>;</w:t>
      </w:r>
    </w:p>
    <w:p w:rsidR="009E0BF2" w:rsidRPr="008623A2" w:rsidRDefault="009E0BF2" w:rsidP="009E0BF2">
      <w:pPr>
        <w:pStyle w:val="tkNazvanie"/>
        <w:numPr>
          <w:ilvl w:val="0"/>
          <w:numId w:val="18"/>
        </w:numPr>
        <w:spacing w:before="0" w:after="0" w:line="240" w:lineRule="auto"/>
        <w:ind w:left="0" w:right="0" w:firstLine="709"/>
        <w:jc w:val="both"/>
        <w:rPr>
          <w:rFonts w:ascii="Times New Roman" w:hAnsi="Times New Roman" w:cs="Times New Roman"/>
          <w:b w:val="0"/>
          <w:lang w:val="ky-KG"/>
        </w:rPr>
      </w:pPr>
      <w:r w:rsidRPr="008623A2">
        <w:rPr>
          <w:rFonts w:ascii="Times New Roman" w:hAnsi="Times New Roman" w:cs="Times New Roman"/>
          <w:b w:val="0"/>
        </w:rPr>
        <w:t>18,9 млн. сомов повышение размера стипендий студентам педагогических специальностей;</w:t>
      </w:r>
    </w:p>
    <w:p w:rsidR="009E0BF2" w:rsidRPr="008623A2" w:rsidRDefault="009E0BF2" w:rsidP="009E0BF2">
      <w:pPr>
        <w:pStyle w:val="tkNazvanie"/>
        <w:numPr>
          <w:ilvl w:val="0"/>
          <w:numId w:val="18"/>
        </w:numPr>
        <w:spacing w:before="0" w:after="0" w:line="240" w:lineRule="auto"/>
        <w:ind w:left="0" w:right="0" w:firstLine="709"/>
        <w:jc w:val="both"/>
        <w:rPr>
          <w:rFonts w:ascii="Times New Roman" w:hAnsi="Times New Roman" w:cs="Times New Roman"/>
          <w:b w:val="0"/>
          <w:lang w:val="ky-KG"/>
        </w:rPr>
      </w:pPr>
      <w:r w:rsidRPr="008623A2">
        <w:rPr>
          <w:rFonts w:ascii="Times New Roman" w:hAnsi="Times New Roman" w:cs="Times New Roman"/>
          <w:b w:val="0"/>
          <w:lang w:val="ky-KG"/>
        </w:rPr>
        <w:t>17,2 млн. сомов на приобретение компьютеров для создания и внедрения информационной системы управления образованием, которая является одним из условий предоставления транша Европейского союза.</w:t>
      </w:r>
    </w:p>
    <w:p w:rsidR="005A12D4" w:rsidRPr="008623A2" w:rsidRDefault="006E23B5" w:rsidP="005A12D4">
      <w:pPr>
        <w:pStyle w:val="af9"/>
        <w:ind w:left="0" w:firstLine="709"/>
        <w:jc w:val="both"/>
        <w:rPr>
          <w:lang w:val="ky-KG"/>
        </w:rPr>
      </w:pPr>
      <w:r w:rsidRPr="008623A2">
        <w:rPr>
          <w:lang w:val="ky-KG"/>
        </w:rPr>
        <w:t>С</w:t>
      </w:r>
      <w:r w:rsidR="005A12D4" w:rsidRPr="008623A2">
        <w:rPr>
          <w:lang w:val="ky-KG"/>
        </w:rPr>
        <w:t>ре</w:t>
      </w:r>
      <w:r w:rsidR="00C9131F" w:rsidRPr="008623A2">
        <w:rPr>
          <w:lang w:val="ky-KG"/>
        </w:rPr>
        <w:t>дств</w:t>
      </w:r>
      <w:r w:rsidRPr="008623A2">
        <w:rPr>
          <w:lang w:val="ky-KG"/>
        </w:rPr>
        <w:t>а</w:t>
      </w:r>
      <w:r w:rsidR="00C9131F" w:rsidRPr="008623A2">
        <w:rPr>
          <w:lang w:val="ky-KG"/>
        </w:rPr>
        <w:t xml:space="preserve"> специального счета </w:t>
      </w:r>
      <w:r w:rsidRPr="008623A2">
        <w:rPr>
          <w:lang w:val="ky-KG"/>
        </w:rPr>
        <w:t>предусмотрены</w:t>
      </w:r>
      <w:r w:rsidRPr="008623A2">
        <w:t xml:space="preserve"> на уровне утвержденного бюджета 2020 года</w:t>
      </w:r>
      <w:r w:rsidR="008C0899" w:rsidRPr="008623A2">
        <w:rPr>
          <w:lang w:val="ky-KG"/>
        </w:rPr>
        <w:t>.</w:t>
      </w:r>
      <w:r w:rsidR="005A12D4" w:rsidRPr="008623A2">
        <w:rPr>
          <w:lang w:val="ky-KG"/>
        </w:rPr>
        <w:t xml:space="preserve"> </w:t>
      </w:r>
    </w:p>
    <w:p w:rsidR="00B14B6C" w:rsidRPr="008623A2" w:rsidRDefault="00B14B6C" w:rsidP="00F02847">
      <w:pPr>
        <w:spacing w:after="0" w:line="240" w:lineRule="auto"/>
        <w:jc w:val="center"/>
        <w:rPr>
          <w:rFonts w:ascii="Times New Roman" w:eastAsia="Times New Roman" w:hAnsi="Times New Roman" w:cs="Times New Roman"/>
          <w:b/>
          <w:sz w:val="24"/>
          <w:szCs w:val="24"/>
          <w:lang w:val="ky-KG" w:eastAsia="ru-RU"/>
        </w:rPr>
      </w:pPr>
    </w:p>
    <w:p w:rsidR="00F02847" w:rsidRPr="008623A2" w:rsidRDefault="00853BF5" w:rsidP="00F02847">
      <w:pPr>
        <w:spacing w:after="0" w:line="240" w:lineRule="auto"/>
        <w:jc w:val="center"/>
        <w:rPr>
          <w:rFonts w:ascii="Times New Roman" w:eastAsia="Times New Roman" w:hAnsi="Times New Roman" w:cs="Times New Roman"/>
          <w:b/>
          <w:sz w:val="24"/>
          <w:szCs w:val="24"/>
          <w:lang w:val="ky-KG" w:eastAsia="ru-RU"/>
        </w:rPr>
      </w:pPr>
      <w:r w:rsidRPr="008623A2">
        <w:rPr>
          <w:rFonts w:ascii="Times New Roman" w:eastAsia="Times New Roman" w:hAnsi="Times New Roman" w:cs="Times New Roman"/>
          <w:b/>
          <w:sz w:val="24"/>
          <w:szCs w:val="24"/>
          <w:lang w:val="ky-KG" w:eastAsia="ru-RU"/>
        </w:rPr>
        <w:t xml:space="preserve">Агентство начального </w:t>
      </w:r>
      <w:r w:rsidR="00F02847" w:rsidRPr="008623A2">
        <w:rPr>
          <w:rFonts w:ascii="Times New Roman" w:eastAsia="Times New Roman" w:hAnsi="Times New Roman" w:cs="Times New Roman"/>
          <w:b/>
          <w:sz w:val="24"/>
          <w:szCs w:val="24"/>
          <w:lang w:val="ky-KG" w:eastAsia="ru-RU"/>
        </w:rPr>
        <w:t>профессионального образования при Министерстве образования и науки Кыргызской Республики</w:t>
      </w:r>
    </w:p>
    <w:p w:rsidR="002425ED" w:rsidRPr="008623A2" w:rsidRDefault="002425ED" w:rsidP="00F02847">
      <w:pPr>
        <w:spacing w:after="0" w:line="240" w:lineRule="auto"/>
        <w:jc w:val="right"/>
        <w:rPr>
          <w:rFonts w:ascii="Times New Roman" w:hAnsi="Times New Roman" w:cs="Times New Roman"/>
          <w:sz w:val="20"/>
          <w:szCs w:val="20"/>
          <w:lang w:val="ky-KG"/>
        </w:rPr>
      </w:pPr>
      <w:r w:rsidRPr="008623A2">
        <w:rPr>
          <w:rFonts w:ascii="Times New Roman" w:hAnsi="Times New Roman" w:cs="Times New Roman"/>
          <w:sz w:val="24"/>
          <w:szCs w:val="24"/>
          <w:lang w:val="ky-KG"/>
        </w:rPr>
        <w:t xml:space="preserve">                                                                                                                       </w:t>
      </w:r>
      <w:r w:rsidR="00DE2692" w:rsidRPr="008623A2">
        <w:rPr>
          <w:rFonts w:ascii="Times New Roman" w:hAnsi="Times New Roman" w:cs="Times New Roman"/>
          <w:sz w:val="20"/>
          <w:szCs w:val="20"/>
          <w:lang w:val="ky-KG"/>
        </w:rPr>
        <w:t>млн. сомов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157"/>
        <w:gridCol w:w="1158"/>
        <w:gridCol w:w="1157"/>
        <w:gridCol w:w="1158"/>
        <w:gridCol w:w="1157"/>
        <w:gridCol w:w="1158"/>
      </w:tblGrid>
      <w:tr w:rsidR="000953E5" w:rsidRPr="008623A2" w:rsidTr="00252ED0">
        <w:tc>
          <w:tcPr>
            <w:tcW w:w="28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3E5" w:rsidRPr="008623A2" w:rsidRDefault="000953E5" w:rsidP="00DC1570">
            <w:pPr>
              <w:spacing w:after="0" w:line="240" w:lineRule="auto"/>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 xml:space="preserve">Наименование </w:t>
            </w:r>
          </w:p>
        </w:tc>
        <w:tc>
          <w:tcPr>
            <w:tcW w:w="11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3E5" w:rsidRPr="008623A2" w:rsidRDefault="00230984" w:rsidP="00DC1570">
            <w:pPr>
              <w:spacing w:after="0"/>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246849" w:rsidRPr="008623A2">
              <w:rPr>
                <w:rFonts w:ascii="Times New Roman" w:eastAsia="Calibri" w:hAnsi="Times New Roman" w:cs="Times New Roman"/>
                <w:b/>
                <w:bCs/>
                <w:sz w:val="20"/>
                <w:szCs w:val="20"/>
                <w:lang w:val="en-US" w:eastAsia="ru-RU"/>
              </w:rPr>
              <w:t>9</w:t>
            </w:r>
            <w:r w:rsidR="000953E5" w:rsidRPr="008623A2">
              <w:rPr>
                <w:rFonts w:ascii="Times New Roman" w:eastAsia="Calibri" w:hAnsi="Times New Roman" w:cs="Times New Roman"/>
                <w:b/>
                <w:bCs/>
                <w:sz w:val="20"/>
                <w:szCs w:val="20"/>
                <w:lang w:eastAsia="ru-RU"/>
              </w:rPr>
              <w:t xml:space="preserve"> год факт</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3E5" w:rsidRPr="008623A2" w:rsidRDefault="00246849" w:rsidP="00DC1570">
            <w:pPr>
              <w:spacing w:after="0"/>
              <w:jc w:val="center"/>
              <w:rPr>
                <w:rFonts w:ascii="Times New Roman" w:eastAsia="Calibri" w:hAnsi="Times New Roman" w:cs="Times New Roman"/>
                <w:b/>
                <w:bCs/>
                <w:sz w:val="20"/>
                <w:szCs w:val="20"/>
                <w:lang w:val="ky-KG" w:eastAsia="ru-RU"/>
              </w:rPr>
            </w:pPr>
            <w:r w:rsidRPr="008623A2">
              <w:rPr>
                <w:rFonts w:ascii="Times New Roman" w:eastAsia="Calibri" w:hAnsi="Times New Roman" w:cs="Times New Roman"/>
                <w:b/>
                <w:bCs/>
                <w:sz w:val="20"/>
                <w:szCs w:val="20"/>
                <w:lang w:eastAsia="ru-RU"/>
              </w:rPr>
              <w:t>20</w:t>
            </w:r>
            <w:r w:rsidRPr="008623A2">
              <w:rPr>
                <w:rFonts w:ascii="Times New Roman" w:eastAsia="Calibri" w:hAnsi="Times New Roman" w:cs="Times New Roman"/>
                <w:b/>
                <w:bCs/>
                <w:sz w:val="20"/>
                <w:szCs w:val="20"/>
                <w:lang w:val="en-US" w:eastAsia="ru-RU"/>
              </w:rPr>
              <w:t>20</w:t>
            </w:r>
            <w:r w:rsidR="007D65FD" w:rsidRPr="008623A2">
              <w:rPr>
                <w:rFonts w:ascii="Times New Roman" w:eastAsia="Calibri" w:hAnsi="Times New Roman" w:cs="Times New Roman"/>
                <w:b/>
                <w:bCs/>
                <w:sz w:val="20"/>
                <w:szCs w:val="20"/>
                <w:lang w:eastAsia="ru-RU"/>
              </w:rPr>
              <w:t xml:space="preserve"> год </w:t>
            </w:r>
            <w:proofErr w:type="spellStart"/>
            <w:r w:rsidR="007D65FD" w:rsidRPr="008623A2">
              <w:rPr>
                <w:rFonts w:ascii="Times New Roman" w:eastAsia="Calibri" w:hAnsi="Times New Roman" w:cs="Times New Roman"/>
                <w:b/>
                <w:bCs/>
                <w:sz w:val="20"/>
                <w:szCs w:val="20"/>
                <w:lang w:eastAsia="ru-RU"/>
              </w:rPr>
              <w:t>утвержд</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3E5" w:rsidRPr="008623A2" w:rsidRDefault="00F106DA" w:rsidP="00DC1570">
            <w:pPr>
              <w:spacing w:after="0"/>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246849" w:rsidRPr="008623A2">
              <w:rPr>
                <w:rFonts w:ascii="Times New Roman" w:eastAsia="Calibri" w:hAnsi="Times New Roman" w:cs="Times New Roman"/>
                <w:b/>
                <w:bCs/>
                <w:sz w:val="20"/>
                <w:szCs w:val="20"/>
                <w:lang w:val="ky-KG" w:eastAsia="ru-RU"/>
              </w:rPr>
              <w:t>2</w:t>
            </w:r>
            <w:r w:rsidR="00246849" w:rsidRPr="008623A2">
              <w:rPr>
                <w:rFonts w:ascii="Times New Roman" w:eastAsia="Calibri" w:hAnsi="Times New Roman" w:cs="Times New Roman"/>
                <w:b/>
                <w:bCs/>
                <w:sz w:val="20"/>
                <w:szCs w:val="20"/>
                <w:lang w:val="en-US" w:eastAsia="ru-RU"/>
              </w:rPr>
              <w:t>1</w:t>
            </w:r>
            <w:r w:rsidR="000953E5" w:rsidRPr="008623A2">
              <w:rPr>
                <w:rFonts w:ascii="Times New Roman" w:eastAsia="Calibri" w:hAnsi="Times New Roman" w:cs="Times New Roman"/>
                <w:b/>
                <w:bCs/>
                <w:sz w:val="20"/>
                <w:szCs w:val="20"/>
                <w:lang w:eastAsia="ru-RU"/>
              </w:rPr>
              <w:t xml:space="preserve"> год проект</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3E5" w:rsidRPr="008623A2" w:rsidRDefault="007D65FD" w:rsidP="00DC1570">
            <w:pPr>
              <w:spacing w:after="0" w:line="240" w:lineRule="auto"/>
              <w:ind w:right="175"/>
              <w:rPr>
                <w:rFonts w:ascii="Times New Roman" w:eastAsia="Times New Roman" w:hAnsi="Times New Roman" w:cs="Times New Roman"/>
                <w:b/>
                <w:bCs/>
                <w:color w:val="000000"/>
                <w:sz w:val="20"/>
                <w:szCs w:val="20"/>
                <w:lang w:val="ky-KG" w:eastAsia="ky-KG"/>
              </w:rPr>
            </w:pPr>
            <w:proofErr w:type="spellStart"/>
            <w:r w:rsidRPr="008623A2">
              <w:rPr>
                <w:rFonts w:ascii="Times New Roman" w:eastAsia="Times New Roman" w:hAnsi="Times New Roman" w:cs="Times New Roman"/>
                <w:b/>
                <w:bCs/>
                <w:color w:val="000000"/>
                <w:sz w:val="20"/>
                <w:szCs w:val="20"/>
                <w:lang w:eastAsia="ky-KG"/>
              </w:rPr>
              <w:t>откл</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3E5" w:rsidRPr="008623A2" w:rsidRDefault="00230984" w:rsidP="00DC1570">
            <w:pPr>
              <w:spacing w:after="0"/>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016012" w:rsidRPr="008623A2">
              <w:rPr>
                <w:rFonts w:ascii="Times New Roman" w:eastAsia="Calibri" w:hAnsi="Times New Roman" w:cs="Times New Roman"/>
                <w:b/>
                <w:bCs/>
                <w:sz w:val="20"/>
                <w:szCs w:val="20"/>
                <w:lang w:val="ky-KG" w:eastAsia="ru-RU"/>
              </w:rPr>
              <w:t>22</w:t>
            </w:r>
            <w:r w:rsidR="000953E5" w:rsidRPr="008623A2">
              <w:rPr>
                <w:rFonts w:ascii="Times New Roman" w:eastAsia="Calibri" w:hAnsi="Times New Roman" w:cs="Times New Roman"/>
                <w:b/>
                <w:bCs/>
                <w:sz w:val="20"/>
                <w:szCs w:val="20"/>
                <w:lang w:eastAsia="ru-RU"/>
              </w:rPr>
              <w:t xml:space="preserve"> год прогноз</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3E5" w:rsidRPr="008623A2" w:rsidRDefault="00230984" w:rsidP="00DC1570">
            <w:pPr>
              <w:spacing w:after="0"/>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w:t>
            </w:r>
            <w:r w:rsidR="00016012" w:rsidRPr="008623A2">
              <w:rPr>
                <w:rFonts w:ascii="Times New Roman" w:eastAsia="Calibri" w:hAnsi="Times New Roman" w:cs="Times New Roman"/>
                <w:b/>
                <w:bCs/>
                <w:sz w:val="20"/>
                <w:szCs w:val="20"/>
                <w:lang w:val="ky-KG" w:eastAsia="ru-RU"/>
              </w:rPr>
              <w:t>3</w:t>
            </w:r>
            <w:r w:rsidR="000953E5" w:rsidRPr="008623A2">
              <w:rPr>
                <w:rFonts w:ascii="Times New Roman" w:eastAsia="Calibri" w:hAnsi="Times New Roman" w:cs="Times New Roman"/>
                <w:b/>
                <w:bCs/>
                <w:sz w:val="20"/>
                <w:szCs w:val="20"/>
                <w:lang w:eastAsia="ru-RU"/>
              </w:rPr>
              <w:t xml:space="preserve"> год прогноз</w:t>
            </w:r>
          </w:p>
        </w:tc>
      </w:tr>
      <w:tr w:rsidR="00246849" w:rsidRPr="008623A2" w:rsidTr="00230984">
        <w:trPr>
          <w:trHeight w:val="349"/>
        </w:trPr>
        <w:tc>
          <w:tcPr>
            <w:tcW w:w="2802" w:type="dxa"/>
            <w:tcBorders>
              <w:top w:val="single" w:sz="4" w:space="0" w:color="auto"/>
              <w:left w:val="single" w:sz="4" w:space="0" w:color="auto"/>
              <w:bottom w:val="single" w:sz="4" w:space="0" w:color="auto"/>
              <w:right w:val="single" w:sz="4" w:space="0" w:color="auto"/>
            </w:tcBorders>
            <w:shd w:val="clear" w:color="auto" w:fill="auto"/>
            <w:hideMark/>
          </w:tcPr>
          <w:p w:rsidR="00246849" w:rsidRPr="008623A2" w:rsidRDefault="00246849" w:rsidP="0056287D">
            <w:pPr>
              <w:spacing w:after="0" w:line="240" w:lineRule="auto"/>
              <w:jc w:val="both"/>
              <w:rPr>
                <w:rFonts w:ascii="Times New Roman" w:eastAsia="Times New Roman" w:hAnsi="Times New Roman" w:cs="Times New Roman"/>
                <w:color w:val="000000"/>
                <w:sz w:val="20"/>
                <w:szCs w:val="20"/>
                <w:lang w:val="ky-KG"/>
              </w:rPr>
            </w:pPr>
            <w:r w:rsidRPr="008623A2">
              <w:rPr>
                <w:rFonts w:ascii="Times New Roman" w:hAnsi="Times New Roman" w:cs="Times New Roman"/>
                <w:color w:val="000000"/>
                <w:sz w:val="20"/>
                <w:szCs w:val="20"/>
                <w:lang w:val="ky-KG"/>
              </w:rPr>
              <w:t xml:space="preserve">Всего </w:t>
            </w:r>
          </w:p>
        </w:tc>
        <w:tc>
          <w:tcPr>
            <w:tcW w:w="1157" w:type="dxa"/>
            <w:tcBorders>
              <w:top w:val="single" w:sz="4" w:space="0" w:color="auto"/>
              <w:left w:val="single" w:sz="4" w:space="0" w:color="auto"/>
              <w:bottom w:val="single" w:sz="4" w:space="0" w:color="auto"/>
              <w:right w:val="single" w:sz="4" w:space="0" w:color="auto"/>
            </w:tcBorders>
            <w:shd w:val="clear" w:color="auto" w:fill="auto"/>
            <w:hideMark/>
          </w:tcPr>
          <w:p w:rsidR="00246849" w:rsidRPr="008623A2" w:rsidRDefault="00246849" w:rsidP="00230984">
            <w:pPr>
              <w:spacing w:after="0" w:line="240" w:lineRule="auto"/>
              <w:jc w:val="center"/>
              <w:rPr>
                <w:rFonts w:ascii="Times New Roman" w:eastAsia="Times New Roman" w:hAnsi="Times New Roman" w:cs="Times New Roman"/>
                <w:color w:val="000000"/>
                <w:sz w:val="20"/>
                <w:szCs w:val="20"/>
                <w:lang w:val="en-US"/>
              </w:rPr>
            </w:pPr>
            <w:r w:rsidRPr="008623A2">
              <w:rPr>
                <w:rFonts w:ascii="Times New Roman" w:hAnsi="Times New Roman" w:cs="Times New Roman"/>
                <w:sz w:val="20"/>
                <w:szCs w:val="20"/>
                <w:lang w:val="ky-KG"/>
              </w:rPr>
              <w:t xml:space="preserve">1 </w:t>
            </w:r>
            <w:r w:rsidRPr="008623A2">
              <w:rPr>
                <w:rFonts w:ascii="Times New Roman" w:hAnsi="Times New Roman" w:cs="Times New Roman"/>
                <w:sz w:val="20"/>
                <w:szCs w:val="20"/>
                <w:lang w:val="en-US"/>
              </w:rPr>
              <w:t>23</w:t>
            </w:r>
            <w:r w:rsidRPr="008623A2">
              <w:rPr>
                <w:rFonts w:ascii="Times New Roman" w:hAnsi="Times New Roman" w:cs="Times New Roman"/>
                <w:sz w:val="20"/>
                <w:szCs w:val="20"/>
                <w:lang w:val="ky-KG"/>
              </w:rPr>
              <w:t>4,</w:t>
            </w:r>
            <w:r w:rsidRPr="008623A2">
              <w:rPr>
                <w:rFonts w:ascii="Times New Roman" w:hAnsi="Times New Roman" w:cs="Times New Roman"/>
                <w:sz w:val="20"/>
                <w:szCs w:val="20"/>
                <w:lang w:val="en-US"/>
              </w:rPr>
              <w:t>5</w:t>
            </w:r>
          </w:p>
        </w:tc>
        <w:tc>
          <w:tcPr>
            <w:tcW w:w="1158" w:type="dxa"/>
            <w:tcBorders>
              <w:top w:val="single" w:sz="4" w:space="0" w:color="auto"/>
              <w:left w:val="single" w:sz="4" w:space="0" w:color="auto"/>
              <w:bottom w:val="single" w:sz="4" w:space="0" w:color="auto"/>
              <w:right w:val="single" w:sz="4" w:space="0" w:color="auto"/>
            </w:tcBorders>
            <w:shd w:val="clear" w:color="auto" w:fill="auto"/>
            <w:hideMark/>
          </w:tcPr>
          <w:p w:rsidR="00246849" w:rsidRPr="008623A2" w:rsidRDefault="00246849" w:rsidP="00246849">
            <w:pPr>
              <w:spacing w:after="0" w:line="240" w:lineRule="auto"/>
              <w:jc w:val="center"/>
              <w:rPr>
                <w:rFonts w:ascii="Times New Roman" w:eastAsia="Times New Roman" w:hAnsi="Times New Roman" w:cs="Times New Roman"/>
                <w:color w:val="000000"/>
                <w:sz w:val="20"/>
                <w:szCs w:val="20"/>
                <w:lang w:val="ky-KG"/>
              </w:rPr>
            </w:pPr>
            <w:r w:rsidRPr="008623A2">
              <w:rPr>
                <w:rFonts w:ascii="Times New Roman" w:hAnsi="Times New Roman" w:cs="Times New Roman"/>
                <w:sz w:val="20"/>
                <w:szCs w:val="20"/>
                <w:lang w:val="ky-KG"/>
              </w:rPr>
              <w:t>1 426,3</w:t>
            </w:r>
          </w:p>
        </w:tc>
        <w:tc>
          <w:tcPr>
            <w:tcW w:w="1157" w:type="dxa"/>
            <w:tcBorders>
              <w:top w:val="single" w:sz="4" w:space="0" w:color="auto"/>
              <w:left w:val="single" w:sz="4" w:space="0" w:color="auto"/>
              <w:bottom w:val="single" w:sz="4" w:space="0" w:color="auto"/>
              <w:right w:val="single" w:sz="4" w:space="0" w:color="auto"/>
            </w:tcBorders>
            <w:shd w:val="clear" w:color="auto" w:fill="auto"/>
            <w:hideMark/>
          </w:tcPr>
          <w:p w:rsidR="00246849" w:rsidRPr="008623A2" w:rsidRDefault="00246849" w:rsidP="00230984">
            <w:pPr>
              <w:spacing w:after="0" w:line="240" w:lineRule="auto"/>
              <w:jc w:val="center"/>
              <w:rPr>
                <w:rFonts w:ascii="Times New Roman" w:eastAsia="Times New Roman" w:hAnsi="Times New Roman" w:cs="Times New Roman"/>
                <w:color w:val="000000"/>
                <w:sz w:val="20"/>
                <w:szCs w:val="20"/>
                <w:lang w:val="en-US"/>
              </w:rPr>
            </w:pPr>
            <w:r w:rsidRPr="008623A2">
              <w:rPr>
                <w:rFonts w:ascii="Times New Roman" w:hAnsi="Times New Roman" w:cs="Times New Roman"/>
                <w:sz w:val="20"/>
                <w:szCs w:val="20"/>
                <w:lang w:val="ky-KG"/>
              </w:rPr>
              <w:t>1 42</w:t>
            </w:r>
            <w:r w:rsidRPr="008623A2">
              <w:rPr>
                <w:rFonts w:ascii="Times New Roman" w:hAnsi="Times New Roman" w:cs="Times New Roman"/>
                <w:sz w:val="20"/>
                <w:szCs w:val="20"/>
                <w:lang w:val="en-US"/>
              </w:rPr>
              <w:t>4</w:t>
            </w:r>
            <w:r w:rsidRPr="008623A2">
              <w:rPr>
                <w:rFonts w:ascii="Times New Roman" w:hAnsi="Times New Roman" w:cs="Times New Roman"/>
                <w:sz w:val="20"/>
                <w:szCs w:val="20"/>
                <w:lang w:val="ky-KG"/>
              </w:rPr>
              <w:t>,</w:t>
            </w:r>
            <w:r w:rsidRPr="008623A2">
              <w:rPr>
                <w:rFonts w:ascii="Times New Roman" w:hAnsi="Times New Roman" w:cs="Times New Roman"/>
                <w:sz w:val="20"/>
                <w:szCs w:val="20"/>
                <w:lang w:val="en-US"/>
              </w:rPr>
              <w:t>1</w:t>
            </w:r>
          </w:p>
        </w:tc>
        <w:tc>
          <w:tcPr>
            <w:tcW w:w="1158" w:type="dxa"/>
            <w:tcBorders>
              <w:top w:val="single" w:sz="4" w:space="0" w:color="auto"/>
              <w:left w:val="single" w:sz="4" w:space="0" w:color="auto"/>
              <w:bottom w:val="single" w:sz="4" w:space="0" w:color="auto"/>
              <w:right w:val="single" w:sz="4" w:space="0" w:color="auto"/>
            </w:tcBorders>
            <w:shd w:val="clear" w:color="auto" w:fill="auto"/>
            <w:hideMark/>
          </w:tcPr>
          <w:p w:rsidR="00246849" w:rsidRPr="008623A2" w:rsidRDefault="00246849" w:rsidP="00230984">
            <w:pPr>
              <w:spacing w:after="0" w:line="240" w:lineRule="auto"/>
              <w:jc w:val="center"/>
              <w:rPr>
                <w:rFonts w:ascii="Times New Roman" w:eastAsia="Times New Roman" w:hAnsi="Times New Roman" w:cs="Times New Roman"/>
                <w:color w:val="000000"/>
                <w:sz w:val="20"/>
                <w:szCs w:val="20"/>
                <w:lang w:val="en-US"/>
              </w:rPr>
            </w:pPr>
            <w:r w:rsidRPr="008623A2">
              <w:rPr>
                <w:rFonts w:ascii="Times New Roman" w:hAnsi="Times New Roman" w:cs="Times New Roman"/>
                <w:color w:val="000000"/>
                <w:sz w:val="20"/>
                <w:szCs w:val="20"/>
                <w:lang w:val="en-US"/>
              </w:rPr>
              <w:t>-2</w:t>
            </w:r>
            <w:r w:rsidRPr="008623A2">
              <w:rPr>
                <w:rFonts w:ascii="Times New Roman" w:hAnsi="Times New Roman" w:cs="Times New Roman"/>
                <w:color w:val="000000"/>
                <w:sz w:val="20"/>
                <w:szCs w:val="20"/>
                <w:lang w:val="ky-KG"/>
              </w:rPr>
              <w:t>,</w:t>
            </w:r>
            <w:r w:rsidRPr="008623A2">
              <w:rPr>
                <w:rFonts w:ascii="Times New Roman" w:hAnsi="Times New Roman" w:cs="Times New Roman"/>
                <w:sz w:val="20"/>
                <w:szCs w:val="20"/>
                <w:lang w:val="en-US"/>
              </w:rPr>
              <w:t>2</w:t>
            </w:r>
          </w:p>
        </w:tc>
        <w:tc>
          <w:tcPr>
            <w:tcW w:w="1157" w:type="dxa"/>
            <w:tcBorders>
              <w:top w:val="single" w:sz="4" w:space="0" w:color="auto"/>
              <w:left w:val="single" w:sz="4" w:space="0" w:color="auto"/>
              <w:bottom w:val="single" w:sz="4" w:space="0" w:color="auto"/>
              <w:right w:val="single" w:sz="4" w:space="0" w:color="auto"/>
            </w:tcBorders>
            <w:shd w:val="clear" w:color="auto" w:fill="auto"/>
          </w:tcPr>
          <w:p w:rsidR="00246849" w:rsidRPr="008623A2" w:rsidRDefault="00246849" w:rsidP="00230984">
            <w:pPr>
              <w:spacing w:after="0" w:line="240" w:lineRule="auto"/>
              <w:jc w:val="center"/>
              <w:rPr>
                <w:rFonts w:ascii="Times New Roman" w:eastAsia="Times New Roman" w:hAnsi="Times New Roman" w:cs="Times New Roman"/>
                <w:color w:val="000000"/>
                <w:sz w:val="20"/>
                <w:szCs w:val="20"/>
                <w:lang w:val="en-US"/>
              </w:rPr>
            </w:pPr>
            <w:r w:rsidRPr="008623A2">
              <w:rPr>
                <w:rFonts w:ascii="Times New Roman" w:eastAsia="Times New Roman" w:hAnsi="Times New Roman" w:cs="Times New Roman"/>
                <w:color w:val="000000"/>
                <w:sz w:val="20"/>
                <w:szCs w:val="20"/>
                <w:lang w:val="ky-KG"/>
              </w:rPr>
              <w:t xml:space="preserve">1 </w:t>
            </w:r>
            <w:r w:rsidRPr="008623A2">
              <w:rPr>
                <w:rFonts w:ascii="Times New Roman" w:eastAsia="Times New Roman" w:hAnsi="Times New Roman" w:cs="Times New Roman"/>
                <w:color w:val="000000"/>
                <w:sz w:val="20"/>
                <w:szCs w:val="20"/>
                <w:lang w:val="en-US"/>
              </w:rPr>
              <w:t>451</w:t>
            </w:r>
            <w:r w:rsidRPr="008623A2">
              <w:rPr>
                <w:rFonts w:ascii="Times New Roman" w:eastAsia="Times New Roman" w:hAnsi="Times New Roman" w:cs="Times New Roman"/>
                <w:color w:val="000000"/>
                <w:sz w:val="20"/>
                <w:szCs w:val="20"/>
                <w:lang w:val="ky-KG"/>
              </w:rPr>
              <w:t>,</w:t>
            </w:r>
            <w:r w:rsidRPr="008623A2">
              <w:rPr>
                <w:rFonts w:ascii="Times New Roman" w:eastAsia="Times New Roman" w:hAnsi="Times New Roman" w:cs="Times New Roman"/>
                <w:color w:val="000000"/>
                <w:sz w:val="20"/>
                <w:szCs w:val="20"/>
                <w:lang w:val="en-US"/>
              </w:rPr>
              <w:t>1</w:t>
            </w:r>
          </w:p>
        </w:tc>
        <w:tc>
          <w:tcPr>
            <w:tcW w:w="1158" w:type="dxa"/>
            <w:tcBorders>
              <w:top w:val="single" w:sz="4" w:space="0" w:color="auto"/>
              <w:left w:val="single" w:sz="4" w:space="0" w:color="auto"/>
              <w:bottom w:val="single" w:sz="4" w:space="0" w:color="auto"/>
              <w:right w:val="single" w:sz="4" w:space="0" w:color="auto"/>
            </w:tcBorders>
            <w:shd w:val="clear" w:color="auto" w:fill="auto"/>
          </w:tcPr>
          <w:p w:rsidR="00246849" w:rsidRPr="008623A2" w:rsidRDefault="00246849" w:rsidP="00230984">
            <w:pPr>
              <w:spacing w:after="0" w:line="240" w:lineRule="auto"/>
              <w:jc w:val="center"/>
              <w:rPr>
                <w:rFonts w:ascii="Times New Roman" w:eastAsia="Times New Roman" w:hAnsi="Times New Roman" w:cs="Times New Roman"/>
                <w:color w:val="000000"/>
                <w:sz w:val="20"/>
                <w:szCs w:val="20"/>
                <w:lang w:val="ky-KG"/>
              </w:rPr>
            </w:pPr>
            <w:r w:rsidRPr="008623A2">
              <w:rPr>
                <w:rFonts w:ascii="Times New Roman" w:eastAsia="Times New Roman" w:hAnsi="Times New Roman" w:cs="Times New Roman"/>
                <w:color w:val="000000"/>
                <w:sz w:val="20"/>
                <w:szCs w:val="20"/>
                <w:lang w:val="ky-KG"/>
              </w:rPr>
              <w:t>1 4</w:t>
            </w:r>
            <w:r w:rsidRPr="008623A2">
              <w:rPr>
                <w:rFonts w:ascii="Times New Roman" w:eastAsia="Times New Roman" w:hAnsi="Times New Roman" w:cs="Times New Roman"/>
                <w:color w:val="000000"/>
                <w:sz w:val="20"/>
                <w:szCs w:val="20"/>
                <w:lang w:val="en-US"/>
              </w:rPr>
              <w:t>65</w:t>
            </w:r>
            <w:r w:rsidRPr="008623A2">
              <w:rPr>
                <w:rFonts w:ascii="Times New Roman" w:eastAsia="Times New Roman" w:hAnsi="Times New Roman" w:cs="Times New Roman"/>
                <w:color w:val="000000"/>
                <w:sz w:val="20"/>
                <w:szCs w:val="20"/>
                <w:lang w:val="ky-KG"/>
              </w:rPr>
              <w:t>,7</w:t>
            </w:r>
          </w:p>
        </w:tc>
      </w:tr>
      <w:tr w:rsidR="00246849" w:rsidRPr="008623A2" w:rsidTr="00230984">
        <w:tc>
          <w:tcPr>
            <w:tcW w:w="2802" w:type="dxa"/>
            <w:tcBorders>
              <w:top w:val="single" w:sz="4" w:space="0" w:color="auto"/>
              <w:left w:val="single" w:sz="4" w:space="0" w:color="auto"/>
              <w:bottom w:val="single" w:sz="4" w:space="0" w:color="auto"/>
              <w:right w:val="single" w:sz="4" w:space="0" w:color="auto"/>
            </w:tcBorders>
            <w:shd w:val="clear" w:color="auto" w:fill="auto"/>
            <w:hideMark/>
          </w:tcPr>
          <w:p w:rsidR="00246849" w:rsidRPr="008623A2" w:rsidRDefault="00246849" w:rsidP="002425ED">
            <w:pPr>
              <w:spacing w:after="0" w:line="240" w:lineRule="auto"/>
              <w:jc w:val="both"/>
              <w:rPr>
                <w:rFonts w:ascii="Times New Roman" w:eastAsia="Times New Roman" w:hAnsi="Times New Roman" w:cs="Times New Roman"/>
                <w:color w:val="000000"/>
                <w:sz w:val="20"/>
                <w:szCs w:val="20"/>
                <w:lang w:val="ky-KG"/>
              </w:rPr>
            </w:pPr>
            <w:r w:rsidRPr="008623A2">
              <w:rPr>
                <w:rFonts w:ascii="Times New Roman" w:hAnsi="Times New Roman" w:cs="Times New Roman"/>
                <w:color w:val="000000"/>
                <w:sz w:val="20"/>
                <w:szCs w:val="20"/>
                <w:lang w:val="ky-KG"/>
              </w:rPr>
              <w:t>бюджетные средства</w:t>
            </w:r>
          </w:p>
        </w:tc>
        <w:tc>
          <w:tcPr>
            <w:tcW w:w="1157" w:type="dxa"/>
            <w:tcBorders>
              <w:top w:val="single" w:sz="4" w:space="0" w:color="auto"/>
              <w:left w:val="single" w:sz="4" w:space="0" w:color="auto"/>
              <w:bottom w:val="single" w:sz="4" w:space="0" w:color="auto"/>
              <w:right w:val="single" w:sz="4" w:space="0" w:color="auto"/>
            </w:tcBorders>
            <w:shd w:val="clear" w:color="auto" w:fill="auto"/>
            <w:hideMark/>
          </w:tcPr>
          <w:p w:rsidR="00246849" w:rsidRPr="008623A2" w:rsidRDefault="00246849" w:rsidP="00230984">
            <w:pPr>
              <w:spacing w:after="0" w:line="240" w:lineRule="auto"/>
              <w:jc w:val="center"/>
              <w:rPr>
                <w:rFonts w:ascii="Times New Roman" w:eastAsia="Times New Roman" w:hAnsi="Times New Roman" w:cs="Times New Roman"/>
                <w:color w:val="000000"/>
                <w:sz w:val="20"/>
                <w:szCs w:val="20"/>
                <w:lang w:val="en-US"/>
              </w:rPr>
            </w:pPr>
            <w:r w:rsidRPr="008623A2">
              <w:rPr>
                <w:rFonts w:ascii="Times New Roman" w:hAnsi="Times New Roman" w:cs="Times New Roman"/>
                <w:color w:val="000000"/>
                <w:sz w:val="20"/>
                <w:szCs w:val="20"/>
                <w:lang w:val="ky-KG"/>
              </w:rPr>
              <w:t>1 0</w:t>
            </w:r>
            <w:r w:rsidRPr="008623A2">
              <w:rPr>
                <w:rFonts w:ascii="Times New Roman" w:hAnsi="Times New Roman" w:cs="Times New Roman"/>
                <w:color w:val="000000"/>
                <w:sz w:val="20"/>
                <w:szCs w:val="20"/>
                <w:lang w:val="en-US"/>
              </w:rPr>
              <w:t>9</w:t>
            </w:r>
            <w:r w:rsidRPr="008623A2">
              <w:rPr>
                <w:rFonts w:ascii="Times New Roman" w:hAnsi="Times New Roman" w:cs="Times New Roman"/>
                <w:color w:val="000000"/>
                <w:sz w:val="20"/>
                <w:szCs w:val="20"/>
                <w:lang w:val="ky-KG"/>
              </w:rPr>
              <w:t>9,</w:t>
            </w:r>
            <w:r w:rsidRPr="008623A2">
              <w:rPr>
                <w:rFonts w:ascii="Times New Roman" w:hAnsi="Times New Roman" w:cs="Times New Roman"/>
                <w:color w:val="000000"/>
                <w:sz w:val="20"/>
                <w:szCs w:val="20"/>
                <w:lang w:val="en-US"/>
              </w:rPr>
              <w:t>5</w:t>
            </w:r>
          </w:p>
        </w:tc>
        <w:tc>
          <w:tcPr>
            <w:tcW w:w="1158" w:type="dxa"/>
            <w:tcBorders>
              <w:top w:val="single" w:sz="4" w:space="0" w:color="auto"/>
              <w:left w:val="single" w:sz="4" w:space="0" w:color="auto"/>
              <w:bottom w:val="single" w:sz="4" w:space="0" w:color="auto"/>
              <w:right w:val="single" w:sz="4" w:space="0" w:color="auto"/>
            </w:tcBorders>
            <w:shd w:val="clear" w:color="auto" w:fill="auto"/>
            <w:hideMark/>
          </w:tcPr>
          <w:p w:rsidR="00246849" w:rsidRPr="008623A2" w:rsidRDefault="00246849" w:rsidP="00246849">
            <w:pPr>
              <w:spacing w:after="0" w:line="240" w:lineRule="auto"/>
              <w:jc w:val="center"/>
              <w:rPr>
                <w:rFonts w:ascii="Times New Roman" w:eastAsia="Times New Roman" w:hAnsi="Times New Roman" w:cs="Times New Roman"/>
                <w:color w:val="000000"/>
                <w:sz w:val="20"/>
                <w:szCs w:val="20"/>
                <w:lang w:val="ky-KG"/>
              </w:rPr>
            </w:pPr>
            <w:r w:rsidRPr="008623A2">
              <w:rPr>
                <w:rFonts w:ascii="Times New Roman" w:hAnsi="Times New Roman" w:cs="Times New Roman"/>
                <w:color w:val="000000"/>
                <w:sz w:val="20"/>
                <w:szCs w:val="20"/>
                <w:lang w:val="ky-KG"/>
              </w:rPr>
              <w:t>1 255,8</w:t>
            </w:r>
          </w:p>
        </w:tc>
        <w:tc>
          <w:tcPr>
            <w:tcW w:w="1157" w:type="dxa"/>
            <w:tcBorders>
              <w:top w:val="single" w:sz="4" w:space="0" w:color="auto"/>
              <w:left w:val="single" w:sz="4" w:space="0" w:color="auto"/>
              <w:bottom w:val="single" w:sz="4" w:space="0" w:color="auto"/>
              <w:right w:val="single" w:sz="4" w:space="0" w:color="auto"/>
            </w:tcBorders>
            <w:shd w:val="clear" w:color="auto" w:fill="auto"/>
            <w:hideMark/>
          </w:tcPr>
          <w:p w:rsidR="00246849" w:rsidRPr="008623A2" w:rsidRDefault="00246849" w:rsidP="00230984">
            <w:pPr>
              <w:spacing w:after="0" w:line="240" w:lineRule="auto"/>
              <w:jc w:val="center"/>
              <w:rPr>
                <w:rFonts w:ascii="Times New Roman" w:eastAsia="Times New Roman" w:hAnsi="Times New Roman" w:cs="Times New Roman"/>
                <w:color w:val="000000"/>
                <w:sz w:val="20"/>
                <w:szCs w:val="20"/>
              </w:rPr>
            </w:pPr>
            <w:r w:rsidRPr="008623A2">
              <w:rPr>
                <w:rFonts w:ascii="Times New Roman" w:hAnsi="Times New Roman" w:cs="Times New Roman"/>
                <w:color w:val="000000"/>
                <w:sz w:val="20"/>
                <w:szCs w:val="20"/>
                <w:lang w:val="ky-KG"/>
              </w:rPr>
              <w:t>1 25</w:t>
            </w:r>
            <w:r w:rsidRPr="008623A2">
              <w:rPr>
                <w:rFonts w:ascii="Times New Roman" w:hAnsi="Times New Roman" w:cs="Times New Roman"/>
                <w:color w:val="000000"/>
                <w:sz w:val="20"/>
                <w:szCs w:val="20"/>
                <w:lang w:val="en-US"/>
              </w:rPr>
              <w:t>3</w:t>
            </w:r>
            <w:r w:rsidRPr="008623A2">
              <w:rPr>
                <w:rFonts w:ascii="Times New Roman" w:hAnsi="Times New Roman" w:cs="Times New Roman"/>
                <w:color w:val="000000"/>
                <w:sz w:val="20"/>
                <w:szCs w:val="20"/>
                <w:lang w:val="ky-KG"/>
              </w:rPr>
              <w:t>,</w:t>
            </w:r>
            <w:r w:rsidRPr="008623A2">
              <w:rPr>
                <w:rFonts w:ascii="Times New Roman" w:hAnsi="Times New Roman" w:cs="Times New Roman"/>
                <w:color w:val="000000"/>
                <w:sz w:val="20"/>
                <w:szCs w:val="20"/>
                <w:lang w:val="en-US"/>
              </w:rPr>
              <w:t>6</w:t>
            </w:r>
          </w:p>
        </w:tc>
        <w:tc>
          <w:tcPr>
            <w:tcW w:w="1158" w:type="dxa"/>
            <w:tcBorders>
              <w:top w:val="single" w:sz="4" w:space="0" w:color="auto"/>
              <w:left w:val="single" w:sz="4" w:space="0" w:color="auto"/>
              <w:bottom w:val="single" w:sz="4" w:space="0" w:color="auto"/>
              <w:right w:val="single" w:sz="4" w:space="0" w:color="auto"/>
            </w:tcBorders>
            <w:shd w:val="clear" w:color="auto" w:fill="auto"/>
          </w:tcPr>
          <w:p w:rsidR="00246849" w:rsidRPr="008623A2" w:rsidRDefault="00246849" w:rsidP="00230984">
            <w:pPr>
              <w:spacing w:after="0" w:line="240" w:lineRule="auto"/>
              <w:jc w:val="center"/>
              <w:rPr>
                <w:rFonts w:ascii="Times New Roman" w:eastAsia="Times New Roman" w:hAnsi="Times New Roman" w:cs="Times New Roman"/>
                <w:color w:val="000000"/>
                <w:sz w:val="20"/>
                <w:szCs w:val="20"/>
                <w:lang w:val="en-US"/>
              </w:rPr>
            </w:pPr>
            <w:r w:rsidRPr="008623A2">
              <w:rPr>
                <w:rFonts w:ascii="Times New Roman" w:eastAsia="Times New Roman" w:hAnsi="Times New Roman" w:cs="Times New Roman"/>
                <w:color w:val="000000"/>
                <w:sz w:val="20"/>
                <w:szCs w:val="20"/>
                <w:lang w:val="en-US"/>
              </w:rPr>
              <w:t>-2</w:t>
            </w:r>
            <w:r w:rsidRPr="008623A2">
              <w:rPr>
                <w:rFonts w:ascii="Times New Roman" w:eastAsia="Times New Roman" w:hAnsi="Times New Roman" w:cs="Times New Roman"/>
                <w:color w:val="000000"/>
                <w:sz w:val="20"/>
                <w:szCs w:val="20"/>
                <w:lang w:val="ky-KG"/>
              </w:rPr>
              <w:t>,</w:t>
            </w:r>
            <w:r w:rsidRPr="008623A2">
              <w:rPr>
                <w:rFonts w:ascii="Times New Roman" w:eastAsia="Times New Roman" w:hAnsi="Times New Roman" w:cs="Times New Roman"/>
                <w:color w:val="000000"/>
                <w:sz w:val="20"/>
                <w:szCs w:val="20"/>
                <w:lang w:val="en-US"/>
              </w:rPr>
              <w:t>2</w:t>
            </w:r>
          </w:p>
        </w:tc>
        <w:tc>
          <w:tcPr>
            <w:tcW w:w="1157" w:type="dxa"/>
            <w:tcBorders>
              <w:top w:val="single" w:sz="4" w:space="0" w:color="auto"/>
              <w:left w:val="single" w:sz="4" w:space="0" w:color="auto"/>
              <w:bottom w:val="single" w:sz="4" w:space="0" w:color="auto"/>
              <w:right w:val="single" w:sz="4" w:space="0" w:color="auto"/>
            </w:tcBorders>
            <w:shd w:val="clear" w:color="auto" w:fill="auto"/>
          </w:tcPr>
          <w:p w:rsidR="00246849" w:rsidRPr="008623A2" w:rsidRDefault="00246849" w:rsidP="00230984">
            <w:pPr>
              <w:spacing w:after="0" w:line="240" w:lineRule="auto"/>
              <w:jc w:val="center"/>
              <w:rPr>
                <w:rFonts w:ascii="Times New Roman" w:eastAsia="Times New Roman" w:hAnsi="Times New Roman" w:cs="Times New Roman"/>
                <w:color w:val="000000"/>
                <w:sz w:val="20"/>
                <w:szCs w:val="20"/>
                <w:lang w:val="en-US"/>
              </w:rPr>
            </w:pPr>
            <w:r w:rsidRPr="008623A2">
              <w:rPr>
                <w:rFonts w:ascii="Times New Roman" w:eastAsia="Times New Roman" w:hAnsi="Times New Roman" w:cs="Times New Roman"/>
                <w:color w:val="000000"/>
                <w:sz w:val="20"/>
                <w:szCs w:val="20"/>
                <w:lang w:val="ky-KG"/>
              </w:rPr>
              <w:t>1 </w:t>
            </w:r>
            <w:r w:rsidRPr="008623A2">
              <w:rPr>
                <w:rFonts w:ascii="Times New Roman" w:eastAsia="Times New Roman" w:hAnsi="Times New Roman" w:cs="Times New Roman"/>
                <w:color w:val="000000"/>
                <w:sz w:val="20"/>
                <w:szCs w:val="20"/>
                <w:lang w:val="en-US"/>
              </w:rPr>
              <w:t>277</w:t>
            </w:r>
            <w:r w:rsidRPr="008623A2">
              <w:rPr>
                <w:rFonts w:ascii="Times New Roman" w:eastAsia="Times New Roman" w:hAnsi="Times New Roman" w:cs="Times New Roman"/>
                <w:color w:val="000000"/>
                <w:sz w:val="20"/>
                <w:szCs w:val="20"/>
                <w:lang w:val="ky-KG"/>
              </w:rPr>
              <w:t>,</w:t>
            </w:r>
            <w:r w:rsidRPr="008623A2">
              <w:rPr>
                <w:rFonts w:ascii="Times New Roman" w:eastAsia="Times New Roman" w:hAnsi="Times New Roman" w:cs="Times New Roman"/>
                <w:color w:val="000000"/>
                <w:sz w:val="20"/>
                <w:szCs w:val="20"/>
                <w:lang w:val="en-US"/>
              </w:rPr>
              <w:t>4</w:t>
            </w:r>
          </w:p>
        </w:tc>
        <w:tc>
          <w:tcPr>
            <w:tcW w:w="1158" w:type="dxa"/>
            <w:tcBorders>
              <w:top w:val="single" w:sz="4" w:space="0" w:color="auto"/>
              <w:left w:val="single" w:sz="4" w:space="0" w:color="auto"/>
              <w:bottom w:val="single" w:sz="4" w:space="0" w:color="auto"/>
              <w:right w:val="single" w:sz="4" w:space="0" w:color="auto"/>
            </w:tcBorders>
            <w:shd w:val="clear" w:color="auto" w:fill="auto"/>
          </w:tcPr>
          <w:p w:rsidR="00246849" w:rsidRPr="008623A2" w:rsidRDefault="00246849" w:rsidP="00230984">
            <w:pPr>
              <w:spacing w:after="0" w:line="240" w:lineRule="auto"/>
              <w:jc w:val="center"/>
              <w:rPr>
                <w:rFonts w:ascii="Times New Roman" w:eastAsia="Times New Roman" w:hAnsi="Times New Roman" w:cs="Times New Roman"/>
                <w:color w:val="000000"/>
                <w:sz w:val="20"/>
                <w:szCs w:val="20"/>
                <w:lang w:val="ky-KG"/>
              </w:rPr>
            </w:pPr>
            <w:r w:rsidRPr="008623A2">
              <w:rPr>
                <w:rFonts w:ascii="Times New Roman" w:eastAsia="Times New Roman" w:hAnsi="Times New Roman" w:cs="Times New Roman"/>
                <w:color w:val="000000"/>
                <w:sz w:val="20"/>
                <w:szCs w:val="20"/>
                <w:lang w:val="ky-KG"/>
              </w:rPr>
              <w:t>1 </w:t>
            </w:r>
            <w:r w:rsidRPr="008623A2">
              <w:rPr>
                <w:rFonts w:ascii="Times New Roman" w:eastAsia="Times New Roman" w:hAnsi="Times New Roman" w:cs="Times New Roman"/>
                <w:color w:val="000000"/>
                <w:sz w:val="20"/>
                <w:szCs w:val="20"/>
                <w:lang w:val="en-US"/>
              </w:rPr>
              <w:t>290</w:t>
            </w:r>
            <w:r w:rsidRPr="008623A2">
              <w:rPr>
                <w:rFonts w:ascii="Times New Roman" w:eastAsia="Times New Roman" w:hAnsi="Times New Roman" w:cs="Times New Roman"/>
                <w:color w:val="000000"/>
                <w:sz w:val="20"/>
                <w:szCs w:val="20"/>
                <w:lang w:val="ky-KG"/>
              </w:rPr>
              <w:t>,2</w:t>
            </w:r>
          </w:p>
        </w:tc>
      </w:tr>
      <w:tr w:rsidR="00246849" w:rsidRPr="008623A2" w:rsidTr="00230984">
        <w:tc>
          <w:tcPr>
            <w:tcW w:w="2802" w:type="dxa"/>
            <w:tcBorders>
              <w:top w:val="single" w:sz="4" w:space="0" w:color="auto"/>
              <w:left w:val="single" w:sz="4" w:space="0" w:color="auto"/>
              <w:bottom w:val="single" w:sz="4" w:space="0" w:color="auto"/>
              <w:right w:val="single" w:sz="4" w:space="0" w:color="auto"/>
            </w:tcBorders>
            <w:shd w:val="clear" w:color="auto" w:fill="auto"/>
            <w:hideMark/>
          </w:tcPr>
          <w:p w:rsidR="00246849" w:rsidRPr="008623A2" w:rsidRDefault="00246849" w:rsidP="002425ED">
            <w:pPr>
              <w:spacing w:after="0" w:line="240" w:lineRule="auto"/>
              <w:jc w:val="both"/>
              <w:rPr>
                <w:rFonts w:ascii="Times New Roman" w:eastAsia="Times New Roman" w:hAnsi="Times New Roman" w:cs="Times New Roman"/>
                <w:color w:val="000000"/>
                <w:sz w:val="20"/>
                <w:szCs w:val="20"/>
                <w:lang w:val="ky-KG"/>
              </w:rPr>
            </w:pPr>
            <w:r w:rsidRPr="008623A2">
              <w:rPr>
                <w:rFonts w:ascii="Times New Roman" w:hAnsi="Times New Roman" w:cs="Times New Roman"/>
                <w:color w:val="000000"/>
                <w:sz w:val="20"/>
                <w:szCs w:val="20"/>
                <w:lang w:val="ky-KG"/>
              </w:rPr>
              <w:t>средства специального счета</w:t>
            </w:r>
          </w:p>
        </w:tc>
        <w:tc>
          <w:tcPr>
            <w:tcW w:w="1157" w:type="dxa"/>
            <w:tcBorders>
              <w:top w:val="single" w:sz="4" w:space="0" w:color="auto"/>
              <w:left w:val="single" w:sz="4" w:space="0" w:color="auto"/>
              <w:bottom w:val="single" w:sz="4" w:space="0" w:color="auto"/>
              <w:right w:val="single" w:sz="4" w:space="0" w:color="auto"/>
            </w:tcBorders>
            <w:shd w:val="clear" w:color="auto" w:fill="auto"/>
            <w:hideMark/>
          </w:tcPr>
          <w:p w:rsidR="00246849" w:rsidRPr="008623A2" w:rsidRDefault="00246849" w:rsidP="00230984">
            <w:pPr>
              <w:spacing w:after="0" w:line="240" w:lineRule="auto"/>
              <w:jc w:val="center"/>
              <w:rPr>
                <w:rFonts w:ascii="Times New Roman" w:eastAsia="Times New Roman" w:hAnsi="Times New Roman" w:cs="Times New Roman"/>
                <w:color w:val="000000"/>
                <w:sz w:val="20"/>
                <w:szCs w:val="20"/>
                <w:lang w:val="en-US"/>
              </w:rPr>
            </w:pPr>
            <w:r w:rsidRPr="008623A2">
              <w:rPr>
                <w:rFonts w:ascii="Times New Roman" w:hAnsi="Times New Roman" w:cs="Times New Roman"/>
                <w:color w:val="000000"/>
                <w:sz w:val="20"/>
                <w:szCs w:val="20"/>
                <w:lang w:val="ky-KG"/>
              </w:rPr>
              <w:t>1</w:t>
            </w:r>
            <w:r w:rsidRPr="008623A2">
              <w:rPr>
                <w:rFonts w:ascii="Times New Roman" w:hAnsi="Times New Roman" w:cs="Times New Roman"/>
                <w:color w:val="000000"/>
                <w:sz w:val="20"/>
                <w:szCs w:val="20"/>
                <w:lang w:val="en-US"/>
              </w:rPr>
              <w:t>3</w:t>
            </w:r>
            <w:r w:rsidRPr="008623A2">
              <w:rPr>
                <w:rFonts w:ascii="Times New Roman" w:hAnsi="Times New Roman" w:cs="Times New Roman"/>
                <w:color w:val="000000"/>
                <w:sz w:val="20"/>
                <w:szCs w:val="20"/>
                <w:lang w:val="ky-KG"/>
              </w:rPr>
              <w:t>5,</w:t>
            </w:r>
            <w:r w:rsidRPr="008623A2">
              <w:rPr>
                <w:rFonts w:ascii="Times New Roman" w:hAnsi="Times New Roman" w:cs="Times New Roman"/>
                <w:color w:val="000000"/>
                <w:sz w:val="20"/>
                <w:szCs w:val="20"/>
                <w:lang w:val="en-US"/>
              </w:rPr>
              <w:t>0</w:t>
            </w:r>
          </w:p>
        </w:tc>
        <w:tc>
          <w:tcPr>
            <w:tcW w:w="1158" w:type="dxa"/>
            <w:tcBorders>
              <w:top w:val="single" w:sz="4" w:space="0" w:color="auto"/>
              <w:left w:val="single" w:sz="4" w:space="0" w:color="auto"/>
              <w:bottom w:val="single" w:sz="4" w:space="0" w:color="auto"/>
              <w:right w:val="single" w:sz="4" w:space="0" w:color="auto"/>
            </w:tcBorders>
            <w:shd w:val="clear" w:color="auto" w:fill="auto"/>
            <w:hideMark/>
          </w:tcPr>
          <w:p w:rsidR="00246849" w:rsidRPr="008623A2" w:rsidRDefault="00246849" w:rsidP="00246849">
            <w:pPr>
              <w:spacing w:after="0" w:line="240" w:lineRule="auto"/>
              <w:jc w:val="center"/>
              <w:rPr>
                <w:rFonts w:ascii="Times New Roman" w:eastAsia="Times New Roman" w:hAnsi="Times New Roman" w:cs="Times New Roman"/>
                <w:color w:val="000000"/>
                <w:sz w:val="20"/>
                <w:szCs w:val="20"/>
                <w:lang w:val="ky-KG"/>
              </w:rPr>
            </w:pPr>
            <w:r w:rsidRPr="008623A2">
              <w:rPr>
                <w:rFonts w:ascii="Times New Roman" w:hAnsi="Times New Roman" w:cs="Times New Roman"/>
                <w:sz w:val="20"/>
                <w:szCs w:val="20"/>
                <w:lang w:val="ky-KG"/>
              </w:rPr>
              <w:t>170,5</w:t>
            </w:r>
          </w:p>
        </w:tc>
        <w:tc>
          <w:tcPr>
            <w:tcW w:w="1157" w:type="dxa"/>
            <w:tcBorders>
              <w:top w:val="single" w:sz="4" w:space="0" w:color="auto"/>
              <w:left w:val="single" w:sz="4" w:space="0" w:color="auto"/>
              <w:bottom w:val="single" w:sz="4" w:space="0" w:color="auto"/>
              <w:right w:val="single" w:sz="4" w:space="0" w:color="auto"/>
            </w:tcBorders>
            <w:shd w:val="clear" w:color="auto" w:fill="auto"/>
            <w:hideMark/>
          </w:tcPr>
          <w:p w:rsidR="00246849" w:rsidRPr="008623A2" w:rsidRDefault="00246849" w:rsidP="00230984">
            <w:pPr>
              <w:spacing w:after="0" w:line="240" w:lineRule="auto"/>
              <w:jc w:val="center"/>
              <w:rPr>
                <w:rFonts w:ascii="Times New Roman" w:eastAsia="Times New Roman" w:hAnsi="Times New Roman" w:cs="Times New Roman"/>
                <w:color w:val="000000"/>
                <w:sz w:val="20"/>
                <w:szCs w:val="20"/>
                <w:lang w:val="ky-KG"/>
              </w:rPr>
            </w:pPr>
            <w:r w:rsidRPr="008623A2">
              <w:rPr>
                <w:rFonts w:ascii="Times New Roman" w:hAnsi="Times New Roman" w:cs="Times New Roman"/>
                <w:sz w:val="20"/>
                <w:szCs w:val="20"/>
                <w:lang w:val="ky-KG"/>
              </w:rPr>
              <w:t>170,5</w:t>
            </w:r>
          </w:p>
        </w:tc>
        <w:tc>
          <w:tcPr>
            <w:tcW w:w="1158" w:type="dxa"/>
            <w:tcBorders>
              <w:top w:val="single" w:sz="4" w:space="0" w:color="auto"/>
              <w:left w:val="single" w:sz="4" w:space="0" w:color="auto"/>
              <w:bottom w:val="single" w:sz="4" w:space="0" w:color="auto"/>
              <w:right w:val="single" w:sz="4" w:space="0" w:color="auto"/>
            </w:tcBorders>
            <w:shd w:val="clear" w:color="auto" w:fill="auto"/>
            <w:hideMark/>
          </w:tcPr>
          <w:p w:rsidR="00246849" w:rsidRPr="008623A2" w:rsidRDefault="00246849" w:rsidP="00230984">
            <w:pPr>
              <w:spacing w:after="0" w:line="240" w:lineRule="auto"/>
              <w:jc w:val="center"/>
              <w:rPr>
                <w:rFonts w:ascii="Times New Roman" w:eastAsia="Times New Roman" w:hAnsi="Times New Roman" w:cs="Times New Roman"/>
                <w:color w:val="000000"/>
                <w:sz w:val="20"/>
                <w:szCs w:val="20"/>
                <w:lang w:val="en-US"/>
              </w:rPr>
            </w:pPr>
            <w:r w:rsidRPr="008623A2">
              <w:rPr>
                <w:rFonts w:ascii="Times New Roman" w:hAnsi="Times New Roman" w:cs="Times New Roman"/>
                <w:sz w:val="20"/>
                <w:szCs w:val="20"/>
                <w:lang w:val="en-US"/>
              </w:rPr>
              <w:t>0</w:t>
            </w:r>
          </w:p>
        </w:tc>
        <w:tc>
          <w:tcPr>
            <w:tcW w:w="1157" w:type="dxa"/>
            <w:tcBorders>
              <w:top w:val="single" w:sz="4" w:space="0" w:color="auto"/>
              <w:left w:val="single" w:sz="4" w:space="0" w:color="auto"/>
              <w:bottom w:val="single" w:sz="4" w:space="0" w:color="auto"/>
              <w:right w:val="single" w:sz="4" w:space="0" w:color="auto"/>
            </w:tcBorders>
            <w:shd w:val="clear" w:color="auto" w:fill="auto"/>
          </w:tcPr>
          <w:p w:rsidR="00246849" w:rsidRPr="008623A2" w:rsidRDefault="00246849" w:rsidP="00230984">
            <w:pPr>
              <w:spacing w:after="0" w:line="240" w:lineRule="auto"/>
              <w:jc w:val="center"/>
              <w:rPr>
                <w:rFonts w:ascii="Times New Roman" w:eastAsia="Times New Roman" w:hAnsi="Times New Roman" w:cs="Times New Roman"/>
                <w:sz w:val="20"/>
                <w:szCs w:val="20"/>
                <w:lang w:val="en-US"/>
              </w:rPr>
            </w:pPr>
            <w:r w:rsidRPr="008623A2">
              <w:rPr>
                <w:rFonts w:ascii="Times New Roman" w:hAnsi="Times New Roman" w:cs="Times New Roman"/>
                <w:sz w:val="20"/>
                <w:szCs w:val="20"/>
                <w:lang w:val="ky-KG"/>
              </w:rPr>
              <w:t>17</w:t>
            </w:r>
            <w:r w:rsidRPr="008623A2">
              <w:rPr>
                <w:rFonts w:ascii="Times New Roman" w:hAnsi="Times New Roman" w:cs="Times New Roman"/>
                <w:sz w:val="20"/>
                <w:szCs w:val="20"/>
                <w:lang w:val="en-US"/>
              </w:rPr>
              <w:t>3</w:t>
            </w:r>
            <w:r w:rsidRPr="008623A2">
              <w:rPr>
                <w:rFonts w:ascii="Times New Roman" w:hAnsi="Times New Roman" w:cs="Times New Roman"/>
                <w:sz w:val="20"/>
                <w:szCs w:val="20"/>
                <w:lang w:val="ky-KG"/>
              </w:rPr>
              <w:t>,</w:t>
            </w:r>
            <w:r w:rsidRPr="008623A2">
              <w:rPr>
                <w:rFonts w:ascii="Times New Roman" w:hAnsi="Times New Roman" w:cs="Times New Roman"/>
                <w:sz w:val="20"/>
                <w:szCs w:val="20"/>
                <w:lang w:val="en-US"/>
              </w:rPr>
              <w:t>7</w:t>
            </w:r>
          </w:p>
        </w:tc>
        <w:tc>
          <w:tcPr>
            <w:tcW w:w="1158" w:type="dxa"/>
            <w:tcBorders>
              <w:top w:val="single" w:sz="4" w:space="0" w:color="auto"/>
              <w:left w:val="single" w:sz="4" w:space="0" w:color="auto"/>
              <w:bottom w:val="single" w:sz="4" w:space="0" w:color="auto"/>
              <w:right w:val="single" w:sz="4" w:space="0" w:color="auto"/>
            </w:tcBorders>
            <w:shd w:val="clear" w:color="auto" w:fill="auto"/>
          </w:tcPr>
          <w:p w:rsidR="00246849" w:rsidRPr="008623A2" w:rsidRDefault="00246849" w:rsidP="00230984">
            <w:pPr>
              <w:spacing w:after="0" w:line="240" w:lineRule="auto"/>
              <w:jc w:val="center"/>
              <w:rPr>
                <w:rFonts w:ascii="Times New Roman" w:eastAsia="Times New Roman" w:hAnsi="Times New Roman" w:cs="Times New Roman"/>
                <w:sz w:val="20"/>
                <w:szCs w:val="20"/>
                <w:lang w:val="ky-KG"/>
              </w:rPr>
            </w:pPr>
            <w:r w:rsidRPr="008623A2">
              <w:rPr>
                <w:rFonts w:ascii="Times New Roman" w:hAnsi="Times New Roman" w:cs="Times New Roman"/>
                <w:sz w:val="20"/>
                <w:szCs w:val="20"/>
                <w:lang w:val="ky-KG"/>
              </w:rPr>
              <w:t>17</w:t>
            </w:r>
            <w:r w:rsidRPr="008623A2">
              <w:rPr>
                <w:rFonts w:ascii="Times New Roman" w:hAnsi="Times New Roman" w:cs="Times New Roman"/>
                <w:sz w:val="20"/>
                <w:szCs w:val="20"/>
                <w:lang w:val="en-US"/>
              </w:rPr>
              <w:t>5</w:t>
            </w:r>
            <w:r w:rsidRPr="008623A2">
              <w:rPr>
                <w:rFonts w:ascii="Times New Roman" w:hAnsi="Times New Roman" w:cs="Times New Roman"/>
                <w:sz w:val="20"/>
                <w:szCs w:val="20"/>
                <w:lang w:val="ky-KG"/>
              </w:rPr>
              <w:t>,5</w:t>
            </w:r>
          </w:p>
        </w:tc>
      </w:tr>
    </w:tbl>
    <w:p w:rsidR="002425ED" w:rsidRPr="008623A2" w:rsidRDefault="002425ED" w:rsidP="002425ED">
      <w:pPr>
        <w:spacing w:after="0" w:line="240" w:lineRule="auto"/>
        <w:jc w:val="both"/>
        <w:rPr>
          <w:rFonts w:ascii="Times New Roman" w:eastAsia="Times New Roman" w:hAnsi="Times New Roman" w:cs="Times New Roman"/>
          <w:color w:val="000000"/>
          <w:sz w:val="24"/>
          <w:szCs w:val="24"/>
          <w:lang w:val="ky-KG"/>
        </w:rPr>
      </w:pPr>
    </w:p>
    <w:p w:rsidR="00136BFF" w:rsidRPr="008623A2" w:rsidRDefault="002425ED" w:rsidP="00B07F54">
      <w:pPr>
        <w:spacing w:after="0" w:line="240" w:lineRule="auto"/>
        <w:ind w:firstLine="709"/>
        <w:jc w:val="both"/>
        <w:rPr>
          <w:rFonts w:ascii="Times New Roman" w:hAnsi="Times New Roman" w:cs="Times New Roman"/>
          <w:sz w:val="24"/>
          <w:szCs w:val="24"/>
          <w:lang w:val="ky-KG"/>
        </w:rPr>
      </w:pPr>
      <w:r w:rsidRPr="008623A2">
        <w:rPr>
          <w:szCs w:val="24"/>
          <w:lang w:val="ky-KG"/>
        </w:rPr>
        <w:t xml:space="preserve"> </w:t>
      </w:r>
      <w:r w:rsidRPr="008623A2">
        <w:rPr>
          <w:szCs w:val="24"/>
          <w:lang w:val="ky-KG"/>
        </w:rPr>
        <w:tab/>
      </w:r>
      <w:r w:rsidRPr="008623A2">
        <w:rPr>
          <w:rFonts w:ascii="Times New Roman" w:hAnsi="Times New Roman" w:cs="Times New Roman"/>
          <w:sz w:val="24"/>
          <w:szCs w:val="24"/>
          <w:lang w:val="ky-KG"/>
        </w:rPr>
        <w:t xml:space="preserve">  Расходы </w:t>
      </w:r>
      <w:r w:rsidR="006649DA" w:rsidRPr="008623A2">
        <w:rPr>
          <w:rFonts w:ascii="Times New Roman" w:eastAsia="Times New Roman" w:hAnsi="Times New Roman" w:cs="Times New Roman"/>
          <w:sz w:val="24"/>
          <w:szCs w:val="24"/>
          <w:lang w:val="ky-KG" w:eastAsia="ru-RU"/>
        </w:rPr>
        <w:t>Агентства</w:t>
      </w:r>
      <w:r w:rsidR="00853BF5" w:rsidRPr="008623A2">
        <w:rPr>
          <w:rFonts w:ascii="Times New Roman" w:eastAsia="Times New Roman" w:hAnsi="Times New Roman" w:cs="Times New Roman"/>
          <w:sz w:val="24"/>
          <w:szCs w:val="24"/>
          <w:lang w:val="ky-KG" w:eastAsia="ru-RU"/>
        </w:rPr>
        <w:t xml:space="preserve"> начального </w:t>
      </w:r>
      <w:r w:rsidR="00B07F54" w:rsidRPr="008623A2">
        <w:rPr>
          <w:rFonts w:ascii="Times New Roman" w:eastAsia="Times New Roman" w:hAnsi="Times New Roman" w:cs="Times New Roman"/>
          <w:sz w:val="24"/>
          <w:szCs w:val="24"/>
          <w:lang w:val="ky-KG" w:eastAsia="ru-RU"/>
        </w:rPr>
        <w:t xml:space="preserve">профессионального образования при Министерстве образования и науки Кыргызской Республики </w:t>
      </w:r>
      <w:r w:rsidRPr="008623A2">
        <w:rPr>
          <w:rFonts w:ascii="Times New Roman" w:hAnsi="Times New Roman" w:cs="Times New Roman"/>
          <w:sz w:val="24"/>
          <w:szCs w:val="24"/>
          <w:lang w:val="ky-KG"/>
        </w:rPr>
        <w:t xml:space="preserve">на </w:t>
      </w:r>
      <w:r w:rsidR="00246849" w:rsidRPr="008623A2">
        <w:rPr>
          <w:rFonts w:ascii="Times New Roman" w:hAnsi="Times New Roman" w:cs="Times New Roman"/>
          <w:b/>
          <w:sz w:val="24"/>
          <w:szCs w:val="24"/>
          <w:lang w:val="ky-KG"/>
        </w:rPr>
        <w:t>202</w:t>
      </w:r>
      <w:r w:rsidR="00246849" w:rsidRPr="008623A2">
        <w:rPr>
          <w:rFonts w:ascii="Times New Roman" w:hAnsi="Times New Roman" w:cs="Times New Roman"/>
          <w:b/>
          <w:sz w:val="24"/>
          <w:szCs w:val="24"/>
        </w:rPr>
        <w:t>1</w:t>
      </w:r>
      <w:r w:rsidRPr="008623A2">
        <w:rPr>
          <w:rFonts w:ascii="Times New Roman" w:hAnsi="Times New Roman" w:cs="Times New Roman"/>
          <w:b/>
          <w:sz w:val="24"/>
          <w:szCs w:val="24"/>
          <w:lang w:val="ky-KG"/>
        </w:rPr>
        <w:t xml:space="preserve"> год</w:t>
      </w:r>
      <w:r w:rsidRPr="008623A2">
        <w:rPr>
          <w:rFonts w:ascii="Times New Roman" w:hAnsi="Times New Roman" w:cs="Times New Roman"/>
          <w:sz w:val="24"/>
          <w:szCs w:val="24"/>
          <w:lang w:val="ky-KG"/>
        </w:rPr>
        <w:t xml:space="preserve"> предусмотрены в сумме </w:t>
      </w:r>
      <w:r w:rsidRPr="008623A2">
        <w:rPr>
          <w:rFonts w:ascii="Times New Roman" w:hAnsi="Times New Roman" w:cs="Times New Roman"/>
          <w:b/>
          <w:sz w:val="24"/>
          <w:szCs w:val="24"/>
          <w:lang w:val="ky-KG"/>
        </w:rPr>
        <w:t>1</w:t>
      </w:r>
      <w:r w:rsidR="000F176F" w:rsidRPr="008623A2">
        <w:rPr>
          <w:rFonts w:ascii="Times New Roman" w:hAnsi="Times New Roman" w:cs="Times New Roman"/>
          <w:b/>
          <w:sz w:val="24"/>
          <w:szCs w:val="24"/>
          <w:lang w:val="ky-KG"/>
        </w:rPr>
        <w:t xml:space="preserve"> </w:t>
      </w:r>
      <w:r w:rsidR="00246849" w:rsidRPr="008623A2">
        <w:rPr>
          <w:rFonts w:ascii="Times New Roman" w:hAnsi="Times New Roman" w:cs="Times New Roman"/>
          <w:b/>
          <w:sz w:val="24"/>
          <w:szCs w:val="24"/>
          <w:lang w:val="ky-KG"/>
        </w:rPr>
        <w:t>42</w:t>
      </w:r>
      <w:r w:rsidR="00246849" w:rsidRPr="008623A2">
        <w:rPr>
          <w:rFonts w:ascii="Times New Roman" w:hAnsi="Times New Roman" w:cs="Times New Roman"/>
          <w:b/>
          <w:sz w:val="24"/>
          <w:szCs w:val="24"/>
        </w:rPr>
        <w:t>4</w:t>
      </w:r>
      <w:r w:rsidR="00246849" w:rsidRPr="008623A2">
        <w:rPr>
          <w:rFonts w:ascii="Times New Roman" w:hAnsi="Times New Roman" w:cs="Times New Roman"/>
          <w:b/>
          <w:sz w:val="24"/>
          <w:szCs w:val="24"/>
          <w:lang w:val="ky-KG"/>
        </w:rPr>
        <w:t>,</w:t>
      </w:r>
      <w:r w:rsidR="00246849" w:rsidRPr="008623A2">
        <w:rPr>
          <w:rFonts w:ascii="Times New Roman" w:hAnsi="Times New Roman" w:cs="Times New Roman"/>
          <w:b/>
          <w:sz w:val="24"/>
          <w:szCs w:val="24"/>
        </w:rPr>
        <w:t>1</w:t>
      </w:r>
      <w:r w:rsidRPr="008623A2">
        <w:rPr>
          <w:rFonts w:ascii="Times New Roman" w:hAnsi="Times New Roman" w:cs="Times New Roman"/>
          <w:b/>
          <w:sz w:val="24"/>
          <w:szCs w:val="24"/>
          <w:lang w:val="ky-KG"/>
        </w:rPr>
        <w:t xml:space="preserve"> </w:t>
      </w:r>
      <w:r w:rsidR="00DE2692" w:rsidRPr="008623A2">
        <w:rPr>
          <w:rFonts w:ascii="Times New Roman" w:hAnsi="Times New Roman" w:cs="Times New Roman"/>
          <w:b/>
          <w:sz w:val="24"/>
          <w:szCs w:val="24"/>
          <w:lang w:val="ky-KG"/>
        </w:rPr>
        <w:t>млн. сомов</w:t>
      </w:r>
      <w:r w:rsidRPr="008623A2">
        <w:rPr>
          <w:rFonts w:ascii="Times New Roman" w:hAnsi="Times New Roman" w:cs="Times New Roman"/>
          <w:sz w:val="24"/>
          <w:szCs w:val="24"/>
          <w:lang w:val="ky-KG"/>
        </w:rPr>
        <w:t xml:space="preserve">,  из них   </w:t>
      </w:r>
      <w:r w:rsidR="000B55F9" w:rsidRPr="008623A2">
        <w:rPr>
          <w:rFonts w:ascii="Times New Roman" w:hAnsi="Times New Roman" w:cs="Times New Roman"/>
          <w:sz w:val="24"/>
          <w:szCs w:val="24"/>
          <w:lang w:val="ky-KG"/>
        </w:rPr>
        <w:t>бюджетные</w:t>
      </w:r>
      <w:r w:rsidRPr="008623A2">
        <w:rPr>
          <w:rFonts w:ascii="Times New Roman" w:hAnsi="Times New Roman" w:cs="Times New Roman"/>
          <w:sz w:val="24"/>
          <w:szCs w:val="24"/>
          <w:lang w:val="ky-KG"/>
        </w:rPr>
        <w:t xml:space="preserve"> средств</w:t>
      </w:r>
      <w:r w:rsidR="000B55F9" w:rsidRPr="008623A2">
        <w:rPr>
          <w:rFonts w:ascii="Times New Roman" w:hAnsi="Times New Roman" w:cs="Times New Roman"/>
          <w:sz w:val="24"/>
          <w:szCs w:val="24"/>
          <w:lang w:val="ky-KG"/>
        </w:rPr>
        <w:t>а</w:t>
      </w:r>
      <w:r w:rsidRPr="008623A2">
        <w:rPr>
          <w:rFonts w:ascii="Times New Roman" w:hAnsi="Times New Roman" w:cs="Times New Roman"/>
          <w:sz w:val="24"/>
          <w:szCs w:val="24"/>
          <w:lang w:val="ky-KG"/>
        </w:rPr>
        <w:t xml:space="preserve"> </w:t>
      </w:r>
      <w:r w:rsidRPr="008623A2">
        <w:rPr>
          <w:rFonts w:ascii="Times New Roman" w:hAnsi="Times New Roman" w:cs="Times New Roman"/>
          <w:color w:val="000000"/>
          <w:sz w:val="24"/>
          <w:szCs w:val="24"/>
          <w:lang w:val="ky-KG"/>
        </w:rPr>
        <w:t>1</w:t>
      </w:r>
      <w:r w:rsidR="000F176F" w:rsidRPr="008623A2">
        <w:rPr>
          <w:rFonts w:ascii="Times New Roman" w:hAnsi="Times New Roman" w:cs="Times New Roman"/>
          <w:color w:val="000000"/>
          <w:sz w:val="24"/>
          <w:szCs w:val="24"/>
          <w:lang w:val="ky-KG"/>
        </w:rPr>
        <w:t xml:space="preserve"> </w:t>
      </w:r>
      <w:r w:rsidR="00246849" w:rsidRPr="008623A2">
        <w:rPr>
          <w:rFonts w:ascii="Times New Roman" w:hAnsi="Times New Roman" w:cs="Times New Roman"/>
          <w:color w:val="000000"/>
          <w:sz w:val="24"/>
          <w:szCs w:val="24"/>
          <w:lang w:val="ky-KG"/>
        </w:rPr>
        <w:t>25</w:t>
      </w:r>
      <w:r w:rsidR="00246849" w:rsidRPr="008623A2">
        <w:rPr>
          <w:rFonts w:ascii="Times New Roman" w:hAnsi="Times New Roman" w:cs="Times New Roman"/>
          <w:color w:val="000000"/>
          <w:sz w:val="24"/>
          <w:szCs w:val="24"/>
        </w:rPr>
        <w:t>3</w:t>
      </w:r>
      <w:r w:rsidR="00246849" w:rsidRPr="008623A2">
        <w:rPr>
          <w:rFonts w:ascii="Times New Roman" w:hAnsi="Times New Roman" w:cs="Times New Roman"/>
          <w:color w:val="000000"/>
          <w:sz w:val="24"/>
          <w:szCs w:val="24"/>
          <w:lang w:val="ky-KG"/>
        </w:rPr>
        <w:t>,</w:t>
      </w:r>
      <w:r w:rsidR="00246849" w:rsidRPr="008623A2">
        <w:rPr>
          <w:rFonts w:ascii="Times New Roman" w:hAnsi="Times New Roman" w:cs="Times New Roman"/>
          <w:color w:val="000000"/>
          <w:sz w:val="24"/>
          <w:szCs w:val="24"/>
        </w:rPr>
        <w:t>6</w:t>
      </w:r>
      <w:r w:rsidRPr="008623A2">
        <w:rPr>
          <w:rFonts w:ascii="Times New Roman" w:hAnsi="Times New Roman" w:cs="Times New Roman"/>
          <w:color w:val="000000"/>
          <w:sz w:val="24"/>
          <w:szCs w:val="24"/>
          <w:lang w:val="ky-KG"/>
        </w:rPr>
        <w:t xml:space="preserve"> </w:t>
      </w:r>
      <w:r w:rsidR="00DE2692" w:rsidRPr="008623A2">
        <w:rPr>
          <w:rFonts w:ascii="Times New Roman" w:hAnsi="Times New Roman" w:cs="Times New Roman"/>
          <w:sz w:val="24"/>
          <w:szCs w:val="24"/>
          <w:lang w:val="ky-KG"/>
        </w:rPr>
        <w:t>млн. сомов</w:t>
      </w:r>
      <w:r w:rsidRPr="008623A2">
        <w:rPr>
          <w:rFonts w:ascii="Times New Roman" w:hAnsi="Times New Roman" w:cs="Times New Roman"/>
          <w:sz w:val="24"/>
          <w:szCs w:val="24"/>
          <w:lang w:val="ky-KG"/>
        </w:rPr>
        <w:t xml:space="preserve"> </w:t>
      </w:r>
      <w:r w:rsidR="00991592" w:rsidRPr="008623A2">
        <w:rPr>
          <w:rFonts w:ascii="Times New Roman" w:hAnsi="Times New Roman" w:cs="Times New Roman"/>
          <w:sz w:val="24"/>
          <w:szCs w:val="24"/>
          <w:lang w:val="ky-KG"/>
        </w:rPr>
        <w:t xml:space="preserve">с </w:t>
      </w:r>
      <w:r w:rsidR="00246849" w:rsidRPr="008623A2">
        <w:rPr>
          <w:rFonts w:ascii="Times New Roman" w:hAnsi="Times New Roman" w:cs="Times New Roman"/>
          <w:sz w:val="24"/>
          <w:szCs w:val="24"/>
        </w:rPr>
        <w:t>уменьшением</w:t>
      </w:r>
      <w:r w:rsidR="00246849" w:rsidRPr="008623A2">
        <w:rPr>
          <w:rFonts w:ascii="Times New Roman" w:hAnsi="Times New Roman" w:cs="Times New Roman"/>
          <w:sz w:val="24"/>
          <w:szCs w:val="24"/>
          <w:lang w:val="ky-KG"/>
        </w:rPr>
        <w:t xml:space="preserve"> на 2,2</w:t>
      </w:r>
      <w:r w:rsidR="00594959" w:rsidRPr="008623A2">
        <w:rPr>
          <w:rFonts w:ascii="Times New Roman" w:hAnsi="Times New Roman" w:cs="Times New Roman"/>
          <w:sz w:val="24"/>
          <w:szCs w:val="24"/>
          <w:lang w:val="ky-KG"/>
        </w:rPr>
        <w:t xml:space="preserve"> </w:t>
      </w:r>
      <w:r w:rsidR="00DE2692" w:rsidRPr="008623A2">
        <w:rPr>
          <w:rFonts w:ascii="Times New Roman" w:hAnsi="Times New Roman" w:cs="Times New Roman"/>
          <w:sz w:val="24"/>
          <w:szCs w:val="24"/>
          <w:lang w:val="ky-KG"/>
        </w:rPr>
        <w:t>млн. сомов</w:t>
      </w:r>
      <w:r w:rsidR="00C43C97" w:rsidRPr="008623A2">
        <w:rPr>
          <w:rFonts w:ascii="Times New Roman" w:hAnsi="Times New Roman" w:cs="Times New Roman"/>
          <w:sz w:val="24"/>
          <w:szCs w:val="24"/>
          <w:lang w:val="ky-KG"/>
        </w:rPr>
        <w:t xml:space="preserve"> или на 0,2 %</w:t>
      </w:r>
      <w:r w:rsidR="00594959" w:rsidRPr="008623A2">
        <w:rPr>
          <w:rFonts w:ascii="Times New Roman" w:hAnsi="Times New Roman" w:cs="Times New Roman"/>
          <w:sz w:val="24"/>
          <w:szCs w:val="24"/>
          <w:lang w:val="ky-KG"/>
        </w:rPr>
        <w:t xml:space="preserve"> относительно </w:t>
      </w:r>
      <w:r w:rsidRPr="008623A2">
        <w:rPr>
          <w:rFonts w:ascii="Times New Roman" w:hAnsi="Times New Roman" w:cs="Times New Roman"/>
          <w:sz w:val="24"/>
          <w:szCs w:val="24"/>
          <w:lang w:val="ky-KG"/>
        </w:rPr>
        <w:t xml:space="preserve">  утвержденного </w:t>
      </w:r>
      <w:r w:rsidR="000B55F9" w:rsidRPr="008623A2">
        <w:rPr>
          <w:rFonts w:ascii="Times New Roman" w:hAnsi="Times New Roman" w:cs="Times New Roman"/>
          <w:sz w:val="24"/>
          <w:szCs w:val="24"/>
          <w:lang w:val="ky-KG"/>
        </w:rPr>
        <w:t xml:space="preserve">бюджета </w:t>
      </w:r>
      <w:r w:rsidR="00246849" w:rsidRPr="008623A2">
        <w:rPr>
          <w:rFonts w:ascii="Times New Roman" w:hAnsi="Times New Roman" w:cs="Times New Roman"/>
          <w:sz w:val="24"/>
          <w:szCs w:val="24"/>
          <w:lang w:val="ky-KG"/>
        </w:rPr>
        <w:t>2020</w:t>
      </w:r>
      <w:r w:rsidRPr="008623A2">
        <w:rPr>
          <w:rFonts w:ascii="Times New Roman" w:hAnsi="Times New Roman" w:cs="Times New Roman"/>
          <w:sz w:val="24"/>
          <w:szCs w:val="24"/>
          <w:lang w:val="ky-KG"/>
        </w:rPr>
        <w:t xml:space="preserve"> год</w:t>
      </w:r>
      <w:r w:rsidR="000B55F9" w:rsidRPr="008623A2">
        <w:rPr>
          <w:rFonts w:ascii="Times New Roman" w:hAnsi="Times New Roman" w:cs="Times New Roman"/>
          <w:sz w:val="24"/>
          <w:szCs w:val="24"/>
          <w:lang w:val="ky-KG"/>
        </w:rPr>
        <w:t>а</w:t>
      </w:r>
      <w:r w:rsidRPr="008623A2">
        <w:rPr>
          <w:rFonts w:ascii="Times New Roman" w:hAnsi="Times New Roman" w:cs="Times New Roman"/>
          <w:sz w:val="24"/>
          <w:szCs w:val="24"/>
          <w:lang w:val="ky-KG"/>
        </w:rPr>
        <w:t xml:space="preserve">, </w:t>
      </w:r>
      <w:r w:rsidR="00F739D7" w:rsidRPr="008623A2">
        <w:rPr>
          <w:rFonts w:ascii="Times New Roman" w:hAnsi="Times New Roman" w:cs="Times New Roman"/>
          <w:sz w:val="24"/>
          <w:szCs w:val="24"/>
          <w:lang w:val="ky-KG"/>
        </w:rPr>
        <w:t>средств</w:t>
      </w:r>
      <w:r w:rsidR="000B55F9" w:rsidRPr="008623A2">
        <w:rPr>
          <w:rFonts w:ascii="Times New Roman" w:hAnsi="Times New Roman" w:cs="Times New Roman"/>
          <w:sz w:val="24"/>
          <w:szCs w:val="24"/>
          <w:lang w:val="ky-KG"/>
        </w:rPr>
        <w:t>а</w:t>
      </w:r>
      <w:r w:rsidR="00F739D7" w:rsidRPr="008623A2">
        <w:rPr>
          <w:rFonts w:ascii="Times New Roman" w:hAnsi="Times New Roman" w:cs="Times New Roman"/>
          <w:sz w:val="24"/>
          <w:szCs w:val="24"/>
          <w:lang w:val="ky-KG"/>
        </w:rPr>
        <w:t xml:space="preserve">  специального счета</w:t>
      </w:r>
      <w:r w:rsidR="00F106DA" w:rsidRPr="008623A2">
        <w:rPr>
          <w:rFonts w:ascii="Times New Roman" w:hAnsi="Times New Roman" w:cs="Times New Roman"/>
          <w:sz w:val="24"/>
          <w:szCs w:val="24"/>
          <w:lang w:val="ky-KG"/>
        </w:rPr>
        <w:t xml:space="preserve"> </w:t>
      </w:r>
      <w:r w:rsidR="00A10502" w:rsidRPr="008623A2">
        <w:rPr>
          <w:rFonts w:ascii="Times New Roman" w:hAnsi="Times New Roman" w:cs="Times New Roman"/>
          <w:sz w:val="24"/>
          <w:szCs w:val="24"/>
          <w:lang w:val="ky-KG"/>
        </w:rPr>
        <w:t>170,5</w:t>
      </w:r>
      <w:r w:rsidR="00DD3198" w:rsidRPr="008623A2">
        <w:rPr>
          <w:rFonts w:ascii="Times New Roman" w:hAnsi="Times New Roman" w:cs="Times New Roman"/>
          <w:sz w:val="24"/>
          <w:szCs w:val="24"/>
          <w:lang w:val="ky-KG"/>
        </w:rPr>
        <w:t xml:space="preserve"> </w:t>
      </w:r>
      <w:r w:rsidR="00DE2692" w:rsidRPr="008623A2">
        <w:rPr>
          <w:rFonts w:ascii="Times New Roman" w:hAnsi="Times New Roman" w:cs="Times New Roman"/>
          <w:sz w:val="24"/>
          <w:szCs w:val="24"/>
          <w:lang w:val="ky-KG"/>
        </w:rPr>
        <w:t xml:space="preserve">млн. </w:t>
      </w:r>
      <w:r w:rsidR="00246849" w:rsidRPr="008623A2">
        <w:rPr>
          <w:rFonts w:ascii="Times New Roman" w:hAnsi="Times New Roman" w:cs="Times New Roman"/>
          <w:sz w:val="24"/>
          <w:szCs w:val="24"/>
          <w:lang w:val="ky-KG"/>
        </w:rPr>
        <w:t>с</w:t>
      </w:r>
      <w:r w:rsidR="00DE2692" w:rsidRPr="008623A2">
        <w:rPr>
          <w:rFonts w:ascii="Times New Roman" w:hAnsi="Times New Roman" w:cs="Times New Roman"/>
          <w:sz w:val="24"/>
          <w:szCs w:val="24"/>
          <w:lang w:val="ky-KG"/>
        </w:rPr>
        <w:t>омов</w:t>
      </w:r>
      <w:r w:rsidR="00246849" w:rsidRPr="008623A2">
        <w:rPr>
          <w:rFonts w:ascii="Times New Roman" w:hAnsi="Times New Roman" w:cs="Times New Roman"/>
          <w:sz w:val="24"/>
          <w:szCs w:val="24"/>
          <w:lang w:val="ky-KG"/>
        </w:rPr>
        <w:t xml:space="preserve"> или на уровне </w:t>
      </w:r>
      <w:r w:rsidRPr="008623A2">
        <w:rPr>
          <w:rFonts w:ascii="Times New Roman" w:hAnsi="Times New Roman" w:cs="Times New Roman"/>
          <w:sz w:val="24"/>
          <w:szCs w:val="24"/>
          <w:lang w:val="ky-KG"/>
        </w:rPr>
        <w:t xml:space="preserve">утвержденного </w:t>
      </w:r>
      <w:r w:rsidR="000B55F9" w:rsidRPr="008623A2">
        <w:rPr>
          <w:rFonts w:ascii="Times New Roman" w:hAnsi="Times New Roman" w:cs="Times New Roman"/>
          <w:sz w:val="24"/>
          <w:szCs w:val="24"/>
          <w:lang w:val="ky-KG"/>
        </w:rPr>
        <w:t xml:space="preserve">бюджета </w:t>
      </w:r>
      <w:r w:rsidR="00246849" w:rsidRPr="008623A2">
        <w:rPr>
          <w:rFonts w:ascii="Times New Roman" w:hAnsi="Times New Roman" w:cs="Times New Roman"/>
          <w:sz w:val="24"/>
          <w:szCs w:val="24"/>
          <w:lang w:val="ky-KG"/>
        </w:rPr>
        <w:t>2020</w:t>
      </w:r>
      <w:r w:rsidRPr="008623A2">
        <w:rPr>
          <w:rFonts w:ascii="Times New Roman" w:hAnsi="Times New Roman" w:cs="Times New Roman"/>
          <w:sz w:val="24"/>
          <w:szCs w:val="24"/>
          <w:lang w:val="ky-KG"/>
        </w:rPr>
        <w:t xml:space="preserve"> год</w:t>
      </w:r>
      <w:r w:rsidR="000B55F9" w:rsidRPr="008623A2">
        <w:rPr>
          <w:rFonts w:ascii="Times New Roman" w:hAnsi="Times New Roman" w:cs="Times New Roman"/>
          <w:sz w:val="24"/>
          <w:szCs w:val="24"/>
          <w:lang w:val="ky-KG"/>
        </w:rPr>
        <w:t>а</w:t>
      </w:r>
      <w:r w:rsidRPr="008623A2">
        <w:rPr>
          <w:rFonts w:ascii="Times New Roman" w:hAnsi="Times New Roman" w:cs="Times New Roman"/>
          <w:sz w:val="24"/>
          <w:szCs w:val="24"/>
          <w:lang w:val="ky-KG"/>
        </w:rPr>
        <w:t>.</w:t>
      </w:r>
    </w:p>
    <w:p w:rsidR="001E1CFA" w:rsidRPr="008623A2" w:rsidRDefault="00D82B44" w:rsidP="001E1CFA">
      <w:pPr>
        <w:pStyle w:val="tkTekst"/>
        <w:spacing w:after="0" w:line="240" w:lineRule="auto"/>
        <w:rPr>
          <w:rFonts w:ascii="Times New Roman" w:hAnsi="Times New Roman" w:cs="Times New Roman"/>
          <w:sz w:val="24"/>
          <w:szCs w:val="24"/>
          <w:lang w:val="ru-RU"/>
        </w:rPr>
      </w:pPr>
      <w:r w:rsidRPr="008623A2">
        <w:rPr>
          <w:rFonts w:ascii="Times New Roman" w:hAnsi="Times New Roman" w:cs="Times New Roman"/>
          <w:sz w:val="24"/>
          <w:szCs w:val="24"/>
          <w:lang w:val="ru-RU"/>
        </w:rPr>
        <w:t>В</w:t>
      </w:r>
      <w:r w:rsidRPr="008623A2">
        <w:rPr>
          <w:rFonts w:ascii="Times New Roman" w:hAnsi="Times New Roman" w:cs="Times New Roman"/>
          <w:sz w:val="24"/>
          <w:szCs w:val="24"/>
        </w:rPr>
        <w:t xml:space="preserve"> связи с повышением должностных окладов младшего обслуживающего персонала государственных органов и органов местного самоуправления</w:t>
      </w:r>
      <w:r w:rsidR="001E1CFA" w:rsidRPr="008623A2">
        <w:rPr>
          <w:rFonts w:ascii="Times New Roman" w:hAnsi="Times New Roman" w:cs="Times New Roman"/>
          <w:sz w:val="24"/>
          <w:szCs w:val="24"/>
          <w:lang w:val="ru-RU"/>
        </w:rPr>
        <w:t xml:space="preserve"> предусмотрены </w:t>
      </w:r>
      <w:r w:rsidRPr="008623A2">
        <w:rPr>
          <w:rFonts w:ascii="Times New Roman" w:hAnsi="Times New Roman" w:cs="Times New Roman"/>
          <w:sz w:val="24"/>
          <w:szCs w:val="24"/>
          <w:lang w:val="ru-RU"/>
        </w:rPr>
        <w:t xml:space="preserve">средства в сумме </w:t>
      </w:r>
      <w:r w:rsidR="001E1CFA" w:rsidRPr="008623A2">
        <w:rPr>
          <w:rFonts w:ascii="Times New Roman" w:hAnsi="Times New Roman" w:cs="Times New Roman"/>
          <w:sz w:val="24"/>
          <w:szCs w:val="24"/>
          <w:lang w:val="ru-RU"/>
        </w:rPr>
        <w:t>0</w:t>
      </w:r>
      <w:r w:rsidR="001E1CFA" w:rsidRPr="008623A2">
        <w:rPr>
          <w:rFonts w:ascii="Times New Roman" w:hAnsi="Times New Roman" w:cs="Times New Roman"/>
          <w:sz w:val="24"/>
          <w:szCs w:val="24"/>
        </w:rPr>
        <w:t>,</w:t>
      </w:r>
      <w:r w:rsidR="001E1CFA" w:rsidRPr="008623A2">
        <w:rPr>
          <w:rFonts w:ascii="Times New Roman" w:hAnsi="Times New Roman" w:cs="Times New Roman"/>
          <w:sz w:val="24"/>
          <w:szCs w:val="24"/>
          <w:lang w:val="ru-RU"/>
        </w:rPr>
        <w:t>1</w:t>
      </w:r>
      <w:r w:rsidR="001E1CFA" w:rsidRPr="008623A2">
        <w:rPr>
          <w:rFonts w:ascii="Times New Roman" w:hAnsi="Times New Roman" w:cs="Times New Roman"/>
          <w:sz w:val="24"/>
          <w:szCs w:val="24"/>
        </w:rPr>
        <w:t xml:space="preserve"> млн.сомов</w:t>
      </w:r>
      <w:r w:rsidR="001E1CFA" w:rsidRPr="008623A2">
        <w:rPr>
          <w:rFonts w:ascii="Times New Roman" w:hAnsi="Times New Roman" w:cs="Times New Roman"/>
          <w:sz w:val="24"/>
          <w:szCs w:val="24"/>
          <w:lang w:val="ru-RU"/>
        </w:rPr>
        <w:t>.</w:t>
      </w:r>
    </w:p>
    <w:p w:rsidR="002B61D5" w:rsidRPr="008623A2" w:rsidRDefault="002B61D5" w:rsidP="00B07F54">
      <w:pPr>
        <w:spacing w:after="0" w:line="240" w:lineRule="auto"/>
        <w:ind w:firstLine="709"/>
        <w:jc w:val="both"/>
        <w:rPr>
          <w:rFonts w:ascii="Times New Roman" w:hAnsi="Times New Roman" w:cs="Times New Roman"/>
          <w:sz w:val="24"/>
          <w:szCs w:val="24"/>
          <w:lang w:val="ky-KG"/>
        </w:rPr>
      </w:pPr>
      <w:r w:rsidRPr="008623A2">
        <w:rPr>
          <w:rFonts w:ascii="Times New Roman" w:eastAsia="Times New Roman" w:hAnsi="Times New Roman" w:cs="Times New Roman"/>
          <w:sz w:val="24"/>
          <w:szCs w:val="24"/>
          <w:lang w:val="ky-KG" w:eastAsia="ru-RU"/>
        </w:rPr>
        <w:t xml:space="preserve">В рамках оптимизации </w:t>
      </w:r>
      <w:r w:rsidR="002A6EC9" w:rsidRPr="008623A2">
        <w:rPr>
          <w:rFonts w:ascii="Times New Roman" w:eastAsia="Times New Roman" w:hAnsi="Times New Roman" w:cs="Times New Roman"/>
          <w:sz w:val="24"/>
          <w:szCs w:val="24"/>
          <w:lang w:val="ky-KG" w:eastAsia="ru-RU"/>
        </w:rPr>
        <w:t>расходов</w:t>
      </w:r>
      <w:r w:rsidR="00CB18A9" w:rsidRPr="008623A2">
        <w:rPr>
          <w:rFonts w:ascii="Times New Roman" w:eastAsia="Times New Roman" w:hAnsi="Times New Roman" w:cs="Times New Roman"/>
          <w:sz w:val="24"/>
          <w:szCs w:val="24"/>
          <w:lang w:val="ky-KG" w:eastAsia="ru-RU"/>
        </w:rPr>
        <w:t>, связанной с пандемией коронавирусной инфекции, а также с уменьшением поступлений доходов</w:t>
      </w:r>
      <w:r w:rsidR="002A6EC9" w:rsidRPr="008623A2">
        <w:rPr>
          <w:rFonts w:ascii="Times New Roman" w:eastAsia="Times New Roman" w:hAnsi="Times New Roman" w:cs="Times New Roman"/>
          <w:sz w:val="24"/>
          <w:szCs w:val="24"/>
          <w:lang w:val="ky-KG" w:eastAsia="ru-RU"/>
        </w:rPr>
        <w:t xml:space="preserve"> </w:t>
      </w:r>
      <w:r w:rsidRPr="008623A2">
        <w:rPr>
          <w:rFonts w:ascii="Times New Roman" w:eastAsia="Times New Roman" w:hAnsi="Times New Roman" w:cs="Times New Roman"/>
          <w:sz w:val="24"/>
          <w:szCs w:val="24"/>
          <w:lang w:val="ky-KG" w:eastAsia="ru-RU"/>
        </w:rPr>
        <w:t xml:space="preserve">предусмотрено уменьшение </w:t>
      </w:r>
      <w:r w:rsidR="002A6EC9" w:rsidRPr="008623A2">
        <w:rPr>
          <w:rFonts w:ascii="Times New Roman" w:eastAsia="Times New Roman" w:hAnsi="Times New Roman" w:cs="Times New Roman"/>
          <w:sz w:val="24"/>
          <w:szCs w:val="24"/>
          <w:lang w:val="ky-KG" w:eastAsia="ru-RU"/>
        </w:rPr>
        <w:t xml:space="preserve">бюджетных средств </w:t>
      </w:r>
      <w:r w:rsidRPr="008623A2">
        <w:rPr>
          <w:rFonts w:ascii="Times New Roman" w:eastAsia="Times New Roman" w:hAnsi="Times New Roman" w:cs="Times New Roman"/>
          <w:sz w:val="24"/>
          <w:szCs w:val="24"/>
          <w:lang w:val="ky-KG" w:eastAsia="ru-RU"/>
        </w:rPr>
        <w:t xml:space="preserve"> Агентства начального и среднего профессионального образования при Министерстве образования и </w:t>
      </w:r>
      <w:r w:rsidR="00CB18A9" w:rsidRPr="008623A2">
        <w:rPr>
          <w:rFonts w:ascii="Times New Roman" w:eastAsia="Times New Roman" w:hAnsi="Times New Roman" w:cs="Times New Roman"/>
          <w:sz w:val="24"/>
          <w:szCs w:val="24"/>
          <w:lang w:val="ky-KG" w:eastAsia="ru-RU"/>
        </w:rPr>
        <w:t>науки Кыргызской Республики на 2</w:t>
      </w:r>
      <w:r w:rsidRPr="008623A2">
        <w:rPr>
          <w:rFonts w:ascii="Times New Roman" w:eastAsia="Times New Roman" w:hAnsi="Times New Roman" w:cs="Times New Roman"/>
          <w:sz w:val="24"/>
          <w:szCs w:val="24"/>
          <w:lang w:val="ky-KG" w:eastAsia="ru-RU"/>
        </w:rPr>
        <w:t>,2 млн. сомов.</w:t>
      </w:r>
    </w:p>
    <w:p w:rsidR="002425ED" w:rsidRPr="008623A2" w:rsidRDefault="00686A27" w:rsidP="0060575B">
      <w:pPr>
        <w:pStyle w:val="tkNazvanie"/>
        <w:spacing w:before="0" w:after="0" w:line="240" w:lineRule="auto"/>
        <w:ind w:left="0" w:right="0" w:firstLine="709"/>
        <w:jc w:val="both"/>
        <w:rPr>
          <w:rFonts w:ascii="Times New Roman" w:hAnsi="Times New Roman" w:cs="Times New Roman"/>
          <w:b w:val="0"/>
        </w:rPr>
      </w:pPr>
      <w:r w:rsidRPr="008623A2">
        <w:rPr>
          <w:rFonts w:ascii="Times New Roman" w:hAnsi="Times New Roman" w:cs="Times New Roman"/>
          <w:b w:val="0"/>
          <w:lang w:val="ky-KG"/>
        </w:rPr>
        <w:lastRenderedPageBreak/>
        <w:t xml:space="preserve"> </w:t>
      </w:r>
      <w:r w:rsidR="002425ED" w:rsidRPr="008623A2">
        <w:rPr>
          <w:rFonts w:ascii="Times New Roman" w:hAnsi="Times New Roman" w:cs="Times New Roman"/>
          <w:lang w:val="ky-KG"/>
        </w:rPr>
        <w:tab/>
      </w:r>
      <w:r w:rsidR="002425ED" w:rsidRPr="008623A2">
        <w:rPr>
          <w:rFonts w:ascii="Times New Roman" w:hAnsi="Times New Roman" w:cs="Times New Roman"/>
          <w:b w:val="0"/>
        </w:rPr>
        <w:t xml:space="preserve"> На сегодняшний день </w:t>
      </w:r>
      <w:r w:rsidR="008E1D08" w:rsidRPr="008623A2">
        <w:rPr>
          <w:rFonts w:ascii="Times New Roman" w:hAnsi="Times New Roman" w:cs="Times New Roman"/>
          <w:b w:val="0"/>
          <w:lang w:val="ky-KG"/>
        </w:rPr>
        <w:t>в республике насчитывается</w:t>
      </w:r>
      <w:r w:rsidR="00CB18A9" w:rsidRPr="008623A2">
        <w:rPr>
          <w:rFonts w:ascii="Times New Roman" w:hAnsi="Times New Roman" w:cs="Times New Roman"/>
          <w:b w:val="0"/>
        </w:rPr>
        <w:t xml:space="preserve"> 105</w:t>
      </w:r>
      <w:r w:rsidR="002425ED" w:rsidRPr="008623A2">
        <w:rPr>
          <w:rFonts w:ascii="Times New Roman" w:hAnsi="Times New Roman" w:cs="Times New Roman"/>
          <w:b w:val="0"/>
        </w:rPr>
        <w:t xml:space="preserve"> учебных заведений и учреждений </w:t>
      </w:r>
      <w:r w:rsidR="002C7AEA" w:rsidRPr="008623A2">
        <w:rPr>
          <w:rFonts w:ascii="Times New Roman" w:hAnsi="Times New Roman" w:cs="Times New Roman"/>
          <w:b w:val="0"/>
          <w:lang w:val="ky-KG"/>
        </w:rPr>
        <w:t xml:space="preserve">начального и среднего </w:t>
      </w:r>
      <w:r w:rsidR="002425ED" w:rsidRPr="008623A2">
        <w:rPr>
          <w:rFonts w:ascii="Times New Roman" w:hAnsi="Times New Roman" w:cs="Times New Roman"/>
          <w:b w:val="0"/>
        </w:rPr>
        <w:t>пр</w:t>
      </w:r>
      <w:r w:rsidR="000F176F" w:rsidRPr="008623A2">
        <w:rPr>
          <w:rFonts w:ascii="Times New Roman" w:hAnsi="Times New Roman" w:cs="Times New Roman"/>
          <w:b w:val="0"/>
        </w:rPr>
        <w:t>оф</w:t>
      </w:r>
      <w:r w:rsidR="002C7AEA" w:rsidRPr="008623A2">
        <w:rPr>
          <w:rFonts w:ascii="Times New Roman" w:hAnsi="Times New Roman" w:cs="Times New Roman"/>
          <w:b w:val="0"/>
        </w:rPr>
        <w:t>ессионально</w:t>
      </w:r>
      <w:r w:rsidR="002C7AEA" w:rsidRPr="008623A2">
        <w:rPr>
          <w:rFonts w:ascii="Times New Roman" w:hAnsi="Times New Roman" w:cs="Times New Roman"/>
          <w:b w:val="0"/>
          <w:lang w:val="ky-KG"/>
        </w:rPr>
        <w:t>го</w:t>
      </w:r>
      <w:r w:rsidR="00180672" w:rsidRPr="008623A2">
        <w:rPr>
          <w:rFonts w:ascii="Times New Roman" w:hAnsi="Times New Roman" w:cs="Times New Roman"/>
          <w:b w:val="0"/>
        </w:rPr>
        <w:t xml:space="preserve"> </w:t>
      </w:r>
      <w:r w:rsidR="000F176F" w:rsidRPr="008623A2">
        <w:rPr>
          <w:rFonts w:ascii="Times New Roman" w:hAnsi="Times New Roman" w:cs="Times New Roman"/>
          <w:b w:val="0"/>
        </w:rPr>
        <w:t>образования.</w:t>
      </w:r>
      <w:r w:rsidR="002425ED" w:rsidRPr="008623A2">
        <w:rPr>
          <w:rFonts w:ascii="Times New Roman" w:hAnsi="Times New Roman" w:cs="Times New Roman"/>
          <w:b w:val="0"/>
        </w:rPr>
        <w:t xml:space="preserve"> Контингент об</w:t>
      </w:r>
      <w:r w:rsidR="00CB18A9" w:rsidRPr="008623A2">
        <w:rPr>
          <w:rFonts w:ascii="Times New Roman" w:hAnsi="Times New Roman" w:cs="Times New Roman"/>
          <w:b w:val="0"/>
        </w:rPr>
        <w:t>учаемых 28,6  тыс. человек. В 98</w:t>
      </w:r>
      <w:r w:rsidR="002425ED" w:rsidRPr="008623A2">
        <w:rPr>
          <w:rFonts w:ascii="Times New Roman" w:hAnsi="Times New Roman" w:cs="Times New Roman"/>
          <w:b w:val="0"/>
        </w:rPr>
        <w:t xml:space="preserve">  </w:t>
      </w:r>
      <w:proofErr w:type="spellStart"/>
      <w:r w:rsidR="004C68A6" w:rsidRPr="008623A2">
        <w:rPr>
          <w:rFonts w:ascii="Times New Roman" w:hAnsi="Times New Roman" w:cs="Times New Roman"/>
          <w:b w:val="0"/>
        </w:rPr>
        <w:t>проф</w:t>
      </w:r>
      <w:r w:rsidR="00C24E71" w:rsidRPr="008623A2">
        <w:rPr>
          <w:rFonts w:ascii="Times New Roman" w:hAnsi="Times New Roman" w:cs="Times New Roman"/>
          <w:b w:val="0"/>
        </w:rPr>
        <w:t>ессиональн</w:t>
      </w:r>
      <w:proofErr w:type="spellEnd"/>
      <w:r w:rsidR="00C24E71" w:rsidRPr="008623A2">
        <w:rPr>
          <w:rFonts w:ascii="Times New Roman" w:hAnsi="Times New Roman" w:cs="Times New Roman"/>
          <w:b w:val="0"/>
          <w:lang w:val="ky-KG"/>
        </w:rPr>
        <w:t>ых</w:t>
      </w:r>
      <w:r w:rsidR="00180672" w:rsidRPr="008623A2">
        <w:rPr>
          <w:rFonts w:ascii="Times New Roman" w:hAnsi="Times New Roman" w:cs="Times New Roman"/>
          <w:b w:val="0"/>
        </w:rPr>
        <w:t xml:space="preserve"> </w:t>
      </w:r>
      <w:r w:rsidR="004C68A6" w:rsidRPr="008623A2">
        <w:rPr>
          <w:rFonts w:ascii="Times New Roman" w:hAnsi="Times New Roman" w:cs="Times New Roman"/>
          <w:b w:val="0"/>
        </w:rPr>
        <w:t>лицеях</w:t>
      </w:r>
      <w:r w:rsidR="004C68A6" w:rsidRPr="008623A2">
        <w:rPr>
          <w:rFonts w:ascii="Times New Roman" w:hAnsi="Times New Roman" w:cs="Times New Roman"/>
          <w:b w:val="0"/>
          <w:lang w:val="ky-KG"/>
        </w:rPr>
        <w:t xml:space="preserve"> </w:t>
      </w:r>
      <w:r w:rsidR="009E64B7" w:rsidRPr="008623A2">
        <w:rPr>
          <w:rFonts w:ascii="Times New Roman" w:hAnsi="Times New Roman" w:cs="Times New Roman"/>
          <w:b w:val="0"/>
        </w:rPr>
        <w:t xml:space="preserve">обучается 26,7 </w:t>
      </w:r>
      <w:proofErr w:type="spellStart"/>
      <w:r w:rsidR="009E64B7" w:rsidRPr="008623A2">
        <w:rPr>
          <w:rFonts w:ascii="Times New Roman" w:hAnsi="Times New Roman" w:cs="Times New Roman"/>
          <w:b w:val="0"/>
        </w:rPr>
        <w:t>тыс</w:t>
      </w:r>
      <w:proofErr w:type="spellEnd"/>
      <w:r w:rsidR="0060575B" w:rsidRPr="008623A2">
        <w:rPr>
          <w:rFonts w:ascii="Times New Roman" w:hAnsi="Times New Roman" w:cs="Times New Roman"/>
          <w:b w:val="0"/>
          <w:lang w:val="ky-KG"/>
        </w:rPr>
        <w:t>.</w:t>
      </w:r>
      <w:r w:rsidR="009E64B7" w:rsidRPr="008623A2">
        <w:rPr>
          <w:rFonts w:ascii="Times New Roman" w:hAnsi="Times New Roman" w:cs="Times New Roman"/>
          <w:b w:val="0"/>
          <w:lang w:val="ky-KG"/>
        </w:rPr>
        <w:t xml:space="preserve"> </w:t>
      </w:r>
      <w:r w:rsidR="002425ED" w:rsidRPr="008623A2">
        <w:rPr>
          <w:rFonts w:ascii="Times New Roman" w:hAnsi="Times New Roman" w:cs="Times New Roman"/>
          <w:b w:val="0"/>
        </w:rPr>
        <w:t>ч</w:t>
      </w:r>
      <w:r w:rsidR="00180672" w:rsidRPr="008623A2">
        <w:rPr>
          <w:rFonts w:ascii="Times New Roman" w:hAnsi="Times New Roman" w:cs="Times New Roman"/>
          <w:b w:val="0"/>
        </w:rPr>
        <w:t>еловек. Ф</w:t>
      </w:r>
      <w:r w:rsidR="002425ED" w:rsidRPr="008623A2">
        <w:rPr>
          <w:rFonts w:ascii="Times New Roman" w:hAnsi="Times New Roman" w:cs="Times New Roman"/>
          <w:b w:val="0"/>
        </w:rPr>
        <w:t xml:space="preserve">ункционируют 6 </w:t>
      </w:r>
      <w:proofErr w:type="spellStart"/>
      <w:r w:rsidR="00C24E71" w:rsidRPr="008623A2">
        <w:rPr>
          <w:rFonts w:ascii="Times New Roman" w:hAnsi="Times New Roman" w:cs="Times New Roman"/>
          <w:b w:val="0"/>
        </w:rPr>
        <w:t>профессиональн</w:t>
      </w:r>
      <w:proofErr w:type="spellEnd"/>
      <w:r w:rsidR="00C24E71" w:rsidRPr="008623A2">
        <w:rPr>
          <w:rFonts w:ascii="Times New Roman" w:hAnsi="Times New Roman" w:cs="Times New Roman"/>
          <w:b w:val="0"/>
          <w:lang w:val="ky-KG"/>
        </w:rPr>
        <w:t>ых</w:t>
      </w:r>
      <w:r w:rsidR="002425ED" w:rsidRPr="008623A2">
        <w:rPr>
          <w:rFonts w:ascii="Times New Roman" w:hAnsi="Times New Roman" w:cs="Times New Roman"/>
          <w:b w:val="0"/>
          <w:color w:val="FF0000"/>
        </w:rPr>
        <w:t xml:space="preserve"> </w:t>
      </w:r>
      <w:r w:rsidR="00180672" w:rsidRPr="008623A2">
        <w:rPr>
          <w:rFonts w:ascii="Times New Roman" w:hAnsi="Times New Roman" w:cs="Times New Roman"/>
          <w:b w:val="0"/>
        </w:rPr>
        <w:t xml:space="preserve"> училищ </w:t>
      </w:r>
      <w:r w:rsidR="002425ED" w:rsidRPr="008623A2">
        <w:rPr>
          <w:rFonts w:ascii="Times New Roman" w:hAnsi="Times New Roman" w:cs="Times New Roman"/>
          <w:b w:val="0"/>
        </w:rPr>
        <w:t>при Г</w:t>
      </w:r>
      <w:r w:rsidR="00180672" w:rsidRPr="008623A2">
        <w:rPr>
          <w:rFonts w:ascii="Times New Roman" w:hAnsi="Times New Roman" w:cs="Times New Roman"/>
          <w:b w:val="0"/>
        </w:rPr>
        <w:t>осударственной службе исполнения наказаний</w:t>
      </w:r>
      <w:r w:rsidR="0076014B" w:rsidRPr="008623A2">
        <w:rPr>
          <w:rFonts w:ascii="Times New Roman" w:hAnsi="Times New Roman" w:cs="Times New Roman"/>
          <w:b w:val="0"/>
        </w:rPr>
        <w:t xml:space="preserve"> при Правительстве Кыргызской Республики</w:t>
      </w:r>
      <w:r w:rsidR="002425ED" w:rsidRPr="008623A2">
        <w:rPr>
          <w:rFonts w:ascii="Times New Roman" w:hAnsi="Times New Roman" w:cs="Times New Roman"/>
          <w:b w:val="0"/>
        </w:rPr>
        <w:t xml:space="preserve">, индустриально-педагогический колледж в г. </w:t>
      </w:r>
      <w:proofErr w:type="spellStart"/>
      <w:r w:rsidR="002425ED" w:rsidRPr="008623A2">
        <w:rPr>
          <w:rFonts w:ascii="Times New Roman" w:hAnsi="Times New Roman" w:cs="Times New Roman"/>
          <w:b w:val="0"/>
        </w:rPr>
        <w:t>Токмок</w:t>
      </w:r>
      <w:proofErr w:type="spellEnd"/>
      <w:r w:rsidR="002425ED" w:rsidRPr="008623A2">
        <w:rPr>
          <w:rFonts w:ascii="Times New Roman" w:hAnsi="Times New Roman" w:cs="Times New Roman"/>
          <w:b w:val="0"/>
        </w:rPr>
        <w:t xml:space="preserve">. Около 11,3 тыс. человек обучаются в сельской местности. Большинство выпускников получают профессии  </w:t>
      </w:r>
      <w:r w:rsidR="000F176F" w:rsidRPr="008623A2">
        <w:rPr>
          <w:rFonts w:ascii="Times New Roman" w:hAnsi="Times New Roman" w:cs="Times New Roman"/>
          <w:b w:val="0"/>
        </w:rPr>
        <w:t>в таких отраслях</w:t>
      </w:r>
      <w:r w:rsidR="002425ED" w:rsidRPr="008623A2">
        <w:rPr>
          <w:rFonts w:ascii="Times New Roman" w:hAnsi="Times New Roman" w:cs="Times New Roman"/>
          <w:b w:val="0"/>
        </w:rPr>
        <w:t xml:space="preserve"> как: строительство, сельское хозяйство, легкая промышленность, пищевое производство, сфера обслуживания и др.</w:t>
      </w:r>
    </w:p>
    <w:p w:rsidR="00AC7149" w:rsidRPr="008623A2" w:rsidRDefault="002425ED" w:rsidP="002425ED">
      <w:pPr>
        <w:spacing w:after="0" w:line="240" w:lineRule="auto"/>
        <w:jc w:val="both"/>
        <w:rPr>
          <w:rFonts w:ascii="Times New Roman" w:hAnsi="Times New Roman" w:cs="Times New Roman"/>
          <w:sz w:val="24"/>
          <w:szCs w:val="24"/>
          <w:lang w:val="ky-KG"/>
        </w:rPr>
      </w:pPr>
      <w:r w:rsidRPr="008623A2">
        <w:rPr>
          <w:rFonts w:ascii="Times New Roman" w:hAnsi="Times New Roman" w:cs="Times New Roman"/>
          <w:sz w:val="24"/>
          <w:szCs w:val="24"/>
          <w:lang w:val="ky-KG"/>
        </w:rPr>
        <w:t xml:space="preserve">     </w:t>
      </w:r>
      <w:r w:rsidR="00180672" w:rsidRPr="008623A2">
        <w:rPr>
          <w:rFonts w:ascii="Times New Roman" w:hAnsi="Times New Roman" w:cs="Times New Roman"/>
          <w:sz w:val="24"/>
          <w:szCs w:val="24"/>
          <w:lang w:val="ky-KG"/>
        </w:rPr>
        <w:t>С</w:t>
      </w:r>
      <w:r w:rsidRPr="008623A2">
        <w:rPr>
          <w:rFonts w:ascii="Times New Roman" w:hAnsi="Times New Roman" w:cs="Times New Roman"/>
          <w:sz w:val="24"/>
          <w:szCs w:val="24"/>
          <w:lang w:val="ky-KG"/>
        </w:rPr>
        <w:t>редства будут направлены на подготовку, переподготовку и повышение квалификации рабочих кадров на основе государственного образовательного стандарта, получение профессий социально уязвимыми слоями населения, обеспечение качества образовательных услуг посредством аттестации и повышения квалификации преподавателей, мастеров производственного обучения, издание учебников и методических пособий, организацию обучения и переобучения рабочим специальностям.</w:t>
      </w:r>
    </w:p>
    <w:p w:rsidR="002425ED" w:rsidRPr="008623A2" w:rsidRDefault="00CB18A9" w:rsidP="00AC7149">
      <w:pPr>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lang w:val="ky-KG"/>
        </w:rPr>
        <w:t>В связи</w:t>
      </w:r>
      <w:r w:rsidR="00AC7149" w:rsidRPr="008623A2">
        <w:rPr>
          <w:rFonts w:ascii="Times New Roman" w:hAnsi="Times New Roman" w:cs="Times New Roman"/>
          <w:sz w:val="24"/>
          <w:szCs w:val="24"/>
          <w:lang w:val="ky-KG"/>
        </w:rPr>
        <w:t xml:space="preserve"> с включение</w:t>
      </w:r>
      <w:r w:rsidR="00466EC4" w:rsidRPr="008623A2">
        <w:rPr>
          <w:rFonts w:ascii="Times New Roman" w:hAnsi="Times New Roman" w:cs="Times New Roman"/>
          <w:sz w:val="24"/>
          <w:szCs w:val="24"/>
          <w:lang w:val="ky-KG"/>
        </w:rPr>
        <w:t xml:space="preserve">м услуг, оказываемых </w:t>
      </w:r>
      <w:proofErr w:type="spellStart"/>
      <w:r w:rsidR="00FA64AB" w:rsidRPr="008623A2">
        <w:rPr>
          <w:rFonts w:ascii="Times New Roman" w:hAnsi="Times New Roman" w:cs="Times New Roman"/>
          <w:sz w:val="24"/>
          <w:szCs w:val="24"/>
        </w:rPr>
        <w:t>учебны</w:t>
      </w:r>
      <w:proofErr w:type="spellEnd"/>
      <w:r w:rsidR="00FA64AB" w:rsidRPr="008623A2">
        <w:rPr>
          <w:rFonts w:ascii="Times New Roman" w:hAnsi="Times New Roman" w:cs="Times New Roman"/>
          <w:sz w:val="24"/>
          <w:szCs w:val="24"/>
          <w:lang w:val="ky-KG"/>
        </w:rPr>
        <w:t>ми</w:t>
      </w:r>
      <w:r w:rsidR="00FA64AB" w:rsidRPr="008623A2">
        <w:rPr>
          <w:rFonts w:ascii="Times New Roman" w:hAnsi="Times New Roman" w:cs="Times New Roman"/>
          <w:sz w:val="24"/>
          <w:szCs w:val="24"/>
        </w:rPr>
        <w:t xml:space="preserve"> </w:t>
      </w:r>
      <w:proofErr w:type="spellStart"/>
      <w:r w:rsidR="00FA64AB" w:rsidRPr="008623A2">
        <w:rPr>
          <w:rFonts w:ascii="Times New Roman" w:hAnsi="Times New Roman" w:cs="Times New Roman"/>
          <w:sz w:val="24"/>
          <w:szCs w:val="24"/>
        </w:rPr>
        <w:t>заведени</w:t>
      </w:r>
      <w:proofErr w:type="spellEnd"/>
      <w:r w:rsidR="00FA64AB" w:rsidRPr="008623A2">
        <w:rPr>
          <w:rFonts w:ascii="Times New Roman" w:hAnsi="Times New Roman" w:cs="Times New Roman"/>
          <w:sz w:val="24"/>
          <w:szCs w:val="24"/>
          <w:lang w:val="ky-KG"/>
        </w:rPr>
        <w:t>ями</w:t>
      </w:r>
      <w:r w:rsidR="00FA64AB" w:rsidRPr="008623A2">
        <w:rPr>
          <w:rFonts w:ascii="Times New Roman" w:hAnsi="Times New Roman" w:cs="Times New Roman"/>
          <w:sz w:val="24"/>
          <w:szCs w:val="24"/>
        </w:rPr>
        <w:t xml:space="preserve"> и </w:t>
      </w:r>
      <w:proofErr w:type="spellStart"/>
      <w:r w:rsidR="00FA64AB" w:rsidRPr="008623A2">
        <w:rPr>
          <w:rFonts w:ascii="Times New Roman" w:hAnsi="Times New Roman" w:cs="Times New Roman"/>
          <w:sz w:val="24"/>
          <w:szCs w:val="24"/>
        </w:rPr>
        <w:t>учреждени</w:t>
      </w:r>
      <w:proofErr w:type="spellEnd"/>
      <w:r w:rsidR="00FA64AB" w:rsidRPr="008623A2">
        <w:rPr>
          <w:rFonts w:ascii="Times New Roman" w:hAnsi="Times New Roman" w:cs="Times New Roman"/>
          <w:sz w:val="24"/>
          <w:szCs w:val="24"/>
          <w:lang w:val="ky-KG"/>
        </w:rPr>
        <w:t>ями</w:t>
      </w:r>
      <w:r w:rsidR="00FA64AB" w:rsidRPr="008623A2">
        <w:rPr>
          <w:rFonts w:ascii="Times New Roman" w:hAnsi="Times New Roman" w:cs="Times New Roman"/>
          <w:sz w:val="24"/>
          <w:szCs w:val="24"/>
        </w:rPr>
        <w:t xml:space="preserve"> </w:t>
      </w:r>
      <w:r w:rsidR="00FA64AB" w:rsidRPr="008623A2">
        <w:rPr>
          <w:rFonts w:ascii="Times New Roman" w:hAnsi="Times New Roman" w:cs="Times New Roman"/>
          <w:sz w:val="24"/>
          <w:szCs w:val="24"/>
          <w:lang w:val="ky-KG"/>
        </w:rPr>
        <w:t xml:space="preserve">начального и среднего </w:t>
      </w:r>
      <w:r w:rsidR="00FA64AB" w:rsidRPr="008623A2">
        <w:rPr>
          <w:rFonts w:ascii="Times New Roman" w:hAnsi="Times New Roman" w:cs="Times New Roman"/>
          <w:sz w:val="24"/>
          <w:szCs w:val="24"/>
        </w:rPr>
        <w:t>профессионально</w:t>
      </w:r>
      <w:r w:rsidR="00FA64AB" w:rsidRPr="008623A2">
        <w:rPr>
          <w:rFonts w:ascii="Times New Roman" w:hAnsi="Times New Roman" w:cs="Times New Roman"/>
          <w:sz w:val="24"/>
          <w:szCs w:val="24"/>
          <w:lang w:val="ky-KG"/>
        </w:rPr>
        <w:t>го</w:t>
      </w:r>
      <w:r w:rsidR="00FA64AB" w:rsidRPr="008623A2">
        <w:rPr>
          <w:rFonts w:ascii="Times New Roman" w:hAnsi="Times New Roman" w:cs="Times New Roman"/>
          <w:sz w:val="24"/>
          <w:szCs w:val="24"/>
        </w:rPr>
        <w:t xml:space="preserve"> образования</w:t>
      </w:r>
      <w:r w:rsidR="00466EC4" w:rsidRPr="008623A2">
        <w:rPr>
          <w:rFonts w:ascii="Times New Roman" w:hAnsi="Times New Roman" w:cs="Times New Roman"/>
          <w:color w:val="FF0000"/>
          <w:sz w:val="24"/>
          <w:szCs w:val="24"/>
          <w:lang w:val="ky-KG"/>
        </w:rPr>
        <w:t xml:space="preserve"> </w:t>
      </w:r>
      <w:r w:rsidR="00466EC4" w:rsidRPr="008623A2">
        <w:rPr>
          <w:rFonts w:ascii="Times New Roman" w:hAnsi="Times New Roman" w:cs="Times New Roman"/>
          <w:sz w:val="24"/>
          <w:szCs w:val="24"/>
          <w:lang w:val="ky-KG"/>
        </w:rPr>
        <w:t>в Е</w:t>
      </w:r>
      <w:r w:rsidR="00AC7149" w:rsidRPr="008623A2">
        <w:rPr>
          <w:rFonts w:ascii="Times New Roman" w:hAnsi="Times New Roman" w:cs="Times New Roman"/>
          <w:sz w:val="24"/>
          <w:szCs w:val="24"/>
          <w:lang w:val="ky-KG"/>
        </w:rPr>
        <w:t xml:space="preserve">диный реестр </w:t>
      </w:r>
      <w:r w:rsidR="00466EC4" w:rsidRPr="008623A2">
        <w:rPr>
          <w:rFonts w:ascii="Times New Roman" w:hAnsi="Times New Roman" w:cs="Times New Roman"/>
          <w:sz w:val="24"/>
          <w:szCs w:val="24"/>
          <w:lang w:val="ky-KG"/>
        </w:rPr>
        <w:t xml:space="preserve">(перечень) </w:t>
      </w:r>
      <w:r w:rsidR="00AC7149" w:rsidRPr="008623A2">
        <w:rPr>
          <w:rFonts w:ascii="Times New Roman" w:hAnsi="Times New Roman" w:cs="Times New Roman"/>
          <w:sz w:val="24"/>
          <w:szCs w:val="24"/>
          <w:lang w:val="ky-KG"/>
        </w:rPr>
        <w:t>государственных услуг</w:t>
      </w:r>
      <w:r w:rsidRPr="008623A2">
        <w:rPr>
          <w:rFonts w:ascii="Times New Roman" w:hAnsi="Times New Roman" w:cs="Times New Roman"/>
          <w:sz w:val="24"/>
          <w:szCs w:val="24"/>
          <w:lang w:val="ky-KG"/>
        </w:rPr>
        <w:t xml:space="preserve"> средства специального счета планируются на уровне 2020 года</w:t>
      </w:r>
      <w:r w:rsidR="00AC7149" w:rsidRPr="008623A2">
        <w:rPr>
          <w:rFonts w:ascii="Times New Roman" w:hAnsi="Times New Roman" w:cs="Times New Roman"/>
          <w:sz w:val="24"/>
          <w:szCs w:val="24"/>
          <w:lang w:val="ky-KG"/>
        </w:rPr>
        <w:t>.</w:t>
      </w:r>
      <w:r w:rsidR="002425ED" w:rsidRPr="008623A2">
        <w:rPr>
          <w:rFonts w:ascii="Times New Roman" w:hAnsi="Times New Roman" w:cs="Times New Roman"/>
          <w:sz w:val="24"/>
          <w:szCs w:val="24"/>
          <w:lang w:val="ky-KG"/>
        </w:rPr>
        <w:t xml:space="preserve">    </w:t>
      </w:r>
    </w:p>
    <w:p w:rsidR="00612D2C" w:rsidRPr="008623A2" w:rsidRDefault="00612D2C" w:rsidP="00E97AEE">
      <w:pPr>
        <w:spacing w:after="0" w:line="240" w:lineRule="auto"/>
        <w:jc w:val="center"/>
        <w:rPr>
          <w:rFonts w:ascii="Times New Roman" w:eastAsia="Calibri" w:hAnsi="Times New Roman" w:cs="Times New Roman"/>
          <w:b/>
          <w:sz w:val="24"/>
          <w:szCs w:val="24"/>
          <w:lang w:val="ky-KG" w:eastAsia="ru-RU"/>
        </w:rPr>
      </w:pPr>
    </w:p>
    <w:p w:rsidR="00216369" w:rsidRPr="008623A2" w:rsidRDefault="00216369" w:rsidP="006C2583">
      <w:pPr>
        <w:spacing w:after="0" w:line="240" w:lineRule="auto"/>
        <w:ind w:firstLine="709"/>
        <w:jc w:val="center"/>
        <w:rPr>
          <w:rFonts w:ascii="Times New Roman" w:eastAsia="Calibri" w:hAnsi="Times New Roman" w:cs="Times New Roman"/>
          <w:b/>
          <w:sz w:val="24"/>
          <w:szCs w:val="24"/>
          <w:lang w:val="ky-KG" w:eastAsia="ru-RU"/>
        </w:rPr>
      </w:pPr>
      <w:r w:rsidRPr="008623A2">
        <w:rPr>
          <w:rFonts w:ascii="Times New Roman" w:eastAsia="Calibri" w:hAnsi="Times New Roman" w:cs="Times New Roman"/>
          <w:b/>
          <w:sz w:val="24"/>
          <w:szCs w:val="24"/>
          <w:lang w:val="ky-KG" w:eastAsia="ru-RU"/>
        </w:rPr>
        <w:t xml:space="preserve">Государственное агенство по делам </w:t>
      </w:r>
      <w:r w:rsidR="00C31CF1" w:rsidRPr="008623A2">
        <w:rPr>
          <w:rFonts w:ascii="Times New Roman" w:eastAsia="Calibri" w:hAnsi="Times New Roman" w:cs="Times New Roman"/>
          <w:b/>
          <w:sz w:val="24"/>
          <w:szCs w:val="24"/>
          <w:lang w:val="ky-KG" w:eastAsia="ru-RU"/>
        </w:rPr>
        <w:t>молод</w:t>
      </w:r>
      <w:r w:rsidRPr="008623A2">
        <w:rPr>
          <w:rFonts w:ascii="Times New Roman" w:eastAsia="Calibri" w:hAnsi="Times New Roman" w:cs="Times New Roman"/>
          <w:b/>
          <w:sz w:val="24"/>
          <w:szCs w:val="24"/>
          <w:lang w:val="ky-KG" w:eastAsia="ru-RU"/>
        </w:rPr>
        <w:t>ежи, физической культуры и спорта</w:t>
      </w:r>
      <w:r w:rsidR="006C2583" w:rsidRPr="008623A2">
        <w:rPr>
          <w:rFonts w:ascii="Times New Roman" w:eastAsia="Calibri" w:hAnsi="Times New Roman" w:cs="Times New Roman"/>
          <w:b/>
          <w:sz w:val="24"/>
          <w:szCs w:val="24"/>
          <w:lang w:val="ky-KG" w:eastAsia="ru-RU"/>
        </w:rPr>
        <w:t xml:space="preserve"> при Правительстве К</w:t>
      </w:r>
      <w:r w:rsidR="00FB641C" w:rsidRPr="008623A2">
        <w:rPr>
          <w:rFonts w:ascii="Times New Roman" w:eastAsia="Calibri" w:hAnsi="Times New Roman" w:cs="Times New Roman"/>
          <w:b/>
          <w:sz w:val="24"/>
          <w:szCs w:val="24"/>
          <w:lang w:val="ky-KG" w:eastAsia="ru-RU"/>
        </w:rPr>
        <w:t>ыргызской Республики</w:t>
      </w:r>
    </w:p>
    <w:p w:rsidR="00216369" w:rsidRPr="008623A2" w:rsidRDefault="00216369" w:rsidP="006C2583">
      <w:pPr>
        <w:spacing w:after="0" w:line="240" w:lineRule="auto"/>
        <w:ind w:firstLine="709"/>
        <w:jc w:val="center"/>
        <w:rPr>
          <w:rFonts w:ascii="Times New Roman" w:eastAsia="Calibri" w:hAnsi="Times New Roman" w:cs="Times New Roman"/>
          <w:b/>
          <w:sz w:val="24"/>
          <w:szCs w:val="24"/>
          <w:lang w:val="ky-KG" w:eastAsia="ru-RU"/>
        </w:rPr>
      </w:pPr>
      <w:r w:rsidRPr="008623A2">
        <w:rPr>
          <w:rFonts w:ascii="Times New Roman" w:eastAsia="Calibri" w:hAnsi="Times New Roman" w:cs="Times New Roman"/>
          <w:b/>
          <w:sz w:val="24"/>
          <w:szCs w:val="24"/>
          <w:lang w:val="ky-KG" w:eastAsia="ru-RU"/>
        </w:rPr>
        <w:t>(подвед</w:t>
      </w:r>
      <w:r w:rsidR="00725274" w:rsidRPr="008623A2">
        <w:rPr>
          <w:rFonts w:ascii="Times New Roman" w:eastAsia="Calibri" w:hAnsi="Times New Roman" w:cs="Times New Roman"/>
          <w:b/>
          <w:sz w:val="24"/>
          <w:szCs w:val="24"/>
          <w:lang w:val="ky-KG" w:eastAsia="ru-RU"/>
        </w:rPr>
        <w:t>омственные</w:t>
      </w:r>
      <w:r w:rsidR="00C31CF1" w:rsidRPr="008623A2">
        <w:rPr>
          <w:rFonts w:ascii="Times New Roman" w:eastAsia="Calibri" w:hAnsi="Times New Roman" w:cs="Times New Roman"/>
          <w:b/>
          <w:sz w:val="24"/>
          <w:szCs w:val="24"/>
          <w:lang w:val="ky-KG" w:eastAsia="ru-RU"/>
        </w:rPr>
        <w:t xml:space="preserve"> учреждения</w:t>
      </w:r>
      <w:r w:rsidR="00725274" w:rsidRPr="008623A2">
        <w:rPr>
          <w:rFonts w:ascii="Times New Roman" w:eastAsia="Calibri" w:hAnsi="Times New Roman" w:cs="Times New Roman"/>
          <w:b/>
          <w:sz w:val="24"/>
          <w:szCs w:val="24"/>
          <w:lang w:val="ky-KG" w:eastAsia="ru-RU"/>
        </w:rPr>
        <w:t xml:space="preserve"> </w:t>
      </w:r>
      <w:r w:rsidR="00C31CF1" w:rsidRPr="008623A2">
        <w:rPr>
          <w:rFonts w:ascii="Times New Roman" w:eastAsia="Calibri" w:hAnsi="Times New Roman" w:cs="Times New Roman"/>
          <w:b/>
          <w:sz w:val="24"/>
          <w:szCs w:val="24"/>
          <w:lang w:val="ky-KG" w:eastAsia="ru-RU"/>
        </w:rPr>
        <w:t>образования</w:t>
      </w:r>
      <w:r w:rsidRPr="008623A2">
        <w:rPr>
          <w:rFonts w:ascii="Times New Roman" w:eastAsia="Calibri" w:hAnsi="Times New Roman" w:cs="Times New Roman"/>
          <w:b/>
          <w:sz w:val="24"/>
          <w:szCs w:val="24"/>
          <w:lang w:val="ky-KG" w:eastAsia="ru-RU"/>
        </w:rPr>
        <w:t>)</w:t>
      </w:r>
    </w:p>
    <w:p w:rsidR="00974201" w:rsidRPr="008623A2" w:rsidRDefault="00974201" w:rsidP="00BB06C5">
      <w:pPr>
        <w:pStyle w:val="tkTekst"/>
        <w:spacing w:after="0" w:line="240" w:lineRule="auto"/>
        <w:rPr>
          <w:rFonts w:ascii="Times New Roman" w:hAnsi="Times New Roman" w:cs="Times New Roman"/>
          <w:sz w:val="24"/>
          <w:szCs w:val="24"/>
          <w:lang w:val="ru-RU"/>
        </w:rPr>
      </w:pPr>
      <w:r w:rsidRPr="008623A2">
        <w:rPr>
          <w:rFonts w:ascii="Times New Roman" w:hAnsi="Times New Roman" w:cs="Times New Roman"/>
          <w:sz w:val="24"/>
          <w:szCs w:val="24"/>
          <w:lang w:val="ru-RU"/>
        </w:rPr>
        <w:t>Расходы Республиканского училища олимпийского резерва  при Г</w:t>
      </w:r>
      <w:r w:rsidRPr="008623A2">
        <w:rPr>
          <w:rFonts w:ascii="Times New Roman" w:hAnsi="Times New Roman" w:cs="Times New Roman"/>
          <w:sz w:val="24"/>
          <w:szCs w:val="24"/>
        </w:rPr>
        <w:t>осударственном агентств</w:t>
      </w:r>
      <w:r w:rsidRPr="008623A2">
        <w:rPr>
          <w:rFonts w:ascii="Times New Roman" w:hAnsi="Times New Roman" w:cs="Times New Roman"/>
          <w:sz w:val="24"/>
          <w:szCs w:val="24"/>
          <w:lang w:val="ru-RU"/>
        </w:rPr>
        <w:t>е</w:t>
      </w:r>
      <w:r w:rsidRPr="008623A2">
        <w:rPr>
          <w:rFonts w:ascii="Times New Roman" w:hAnsi="Times New Roman" w:cs="Times New Roman"/>
          <w:sz w:val="24"/>
          <w:szCs w:val="24"/>
        </w:rPr>
        <w:t xml:space="preserve"> по делам молодежи, физической культуры и спорта при  Правительстве Кыргызской Республики </w:t>
      </w:r>
      <w:r w:rsidRPr="008623A2">
        <w:rPr>
          <w:rFonts w:ascii="Times New Roman" w:hAnsi="Times New Roman" w:cs="Times New Roman"/>
          <w:sz w:val="24"/>
          <w:szCs w:val="24"/>
          <w:lang w:val="ru-RU"/>
        </w:rPr>
        <w:t>н</w:t>
      </w:r>
      <w:r w:rsidRPr="008623A2">
        <w:rPr>
          <w:rFonts w:ascii="Times New Roman" w:hAnsi="Times New Roman" w:cs="Times New Roman"/>
          <w:sz w:val="24"/>
          <w:szCs w:val="24"/>
        </w:rPr>
        <w:t xml:space="preserve">а </w:t>
      </w:r>
      <w:r w:rsidR="00966540" w:rsidRPr="008623A2">
        <w:rPr>
          <w:rFonts w:ascii="Times New Roman" w:hAnsi="Times New Roman" w:cs="Times New Roman"/>
          <w:b/>
          <w:sz w:val="24"/>
          <w:szCs w:val="24"/>
        </w:rPr>
        <w:t>202</w:t>
      </w:r>
      <w:r w:rsidR="00966540" w:rsidRPr="008623A2">
        <w:rPr>
          <w:rFonts w:ascii="Times New Roman" w:hAnsi="Times New Roman" w:cs="Times New Roman"/>
          <w:b/>
          <w:sz w:val="24"/>
          <w:szCs w:val="24"/>
          <w:lang w:val="ru-RU"/>
        </w:rPr>
        <w:t>1</w:t>
      </w:r>
      <w:r w:rsidRPr="008623A2">
        <w:rPr>
          <w:rFonts w:ascii="Times New Roman" w:hAnsi="Times New Roman" w:cs="Times New Roman"/>
          <w:b/>
          <w:sz w:val="24"/>
          <w:szCs w:val="24"/>
        </w:rPr>
        <w:t xml:space="preserve"> год</w:t>
      </w:r>
      <w:r w:rsidRPr="008623A2">
        <w:rPr>
          <w:rFonts w:ascii="Times New Roman" w:hAnsi="Times New Roman" w:cs="Times New Roman"/>
          <w:sz w:val="24"/>
          <w:szCs w:val="24"/>
        </w:rPr>
        <w:t xml:space="preserve">   </w:t>
      </w:r>
      <w:r w:rsidRPr="008623A2">
        <w:rPr>
          <w:rFonts w:ascii="Times New Roman" w:hAnsi="Times New Roman" w:cs="Times New Roman"/>
          <w:sz w:val="24"/>
          <w:szCs w:val="24"/>
          <w:lang w:val="ru-RU"/>
        </w:rPr>
        <w:t xml:space="preserve">предусмотрены в сумме </w:t>
      </w:r>
      <w:r w:rsidRPr="008623A2">
        <w:rPr>
          <w:rFonts w:ascii="Times New Roman" w:hAnsi="Times New Roman" w:cs="Times New Roman"/>
          <w:sz w:val="24"/>
          <w:szCs w:val="24"/>
        </w:rPr>
        <w:t xml:space="preserve"> </w:t>
      </w:r>
      <w:r w:rsidR="005B6FCE" w:rsidRPr="008623A2">
        <w:rPr>
          <w:rFonts w:ascii="Times New Roman" w:hAnsi="Times New Roman" w:cs="Times New Roman"/>
          <w:b/>
          <w:sz w:val="24"/>
          <w:szCs w:val="24"/>
          <w:lang w:val="ru-RU"/>
        </w:rPr>
        <w:t>70</w:t>
      </w:r>
      <w:r w:rsidR="00B3394A" w:rsidRPr="008623A2">
        <w:rPr>
          <w:rFonts w:ascii="Times New Roman" w:hAnsi="Times New Roman" w:cs="Times New Roman"/>
          <w:b/>
          <w:sz w:val="24"/>
          <w:szCs w:val="24"/>
          <w:lang w:val="ru-RU"/>
        </w:rPr>
        <w:t>,</w:t>
      </w:r>
      <w:r w:rsidR="005B6FCE" w:rsidRPr="008623A2">
        <w:rPr>
          <w:rFonts w:ascii="Times New Roman" w:hAnsi="Times New Roman" w:cs="Times New Roman"/>
          <w:b/>
          <w:sz w:val="24"/>
          <w:szCs w:val="24"/>
          <w:lang w:val="ru-RU"/>
        </w:rPr>
        <w:t>8</w:t>
      </w:r>
      <w:r w:rsidRPr="008623A2">
        <w:rPr>
          <w:rFonts w:ascii="Times New Roman" w:hAnsi="Times New Roman" w:cs="Times New Roman"/>
          <w:b/>
          <w:sz w:val="24"/>
          <w:szCs w:val="24"/>
        </w:rPr>
        <w:t xml:space="preserve"> млн. сомов</w:t>
      </w:r>
      <w:r w:rsidRPr="008623A2">
        <w:rPr>
          <w:rFonts w:ascii="Times New Roman" w:hAnsi="Times New Roman" w:cs="Times New Roman"/>
          <w:sz w:val="24"/>
          <w:szCs w:val="24"/>
          <w:lang w:val="ru-RU"/>
        </w:rPr>
        <w:t xml:space="preserve"> или </w:t>
      </w:r>
      <w:r w:rsidR="007608DD" w:rsidRPr="008623A2">
        <w:rPr>
          <w:rFonts w:ascii="Times New Roman" w:hAnsi="Times New Roman" w:cs="Times New Roman"/>
          <w:sz w:val="24"/>
          <w:szCs w:val="24"/>
          <w:lang w:val="ru-RU"/>
        </w:rPr>
        <w:t xml:space="preserve">с </w:t>
      </w:r>
      <w:r w:rsidR="00B3394A" w:rsidRPr="008623A2">
        <w:rPr>
          <w:rFonts w:ascii="Times New Roman" w:hAnsi="Times New Roman" w:cs="Times New Roman"/>
          <w:sz w:val="24"/>
          <w:szCs w:val="24"/>
          <w:lang w:val="ru-RU"/>
        </w:rPr>
        <w:t>уменьшением</w:t>
      </w:r>
      <w:r w:rsidR="007608DD" w:rsidRPr="008623A2">
        <w:rPr>
          <w:rFonts w:ascii="Times New Roman" w:hAnsi="Times New Roman" w:cs="Times New Roman"/>
          <w:sz w:val="24"/>
          <w:szCs w:val="24"/>
          <w:lang w:val="ru-RU"/>
        </w:rPr>
        <w:t xml:space="preserve"> </w:t>
      </w:r>
      <w:r w:rsidRPr="008623A2">
        <w:rPr>
          <w:rFonts w:ascii="Times New Roman" w:hAnsi="Times New Roman" w:cs="Times New Roman"/>
          <w:sz w:val="24"/>
          <w:szCs w:val="24"/>
          <w:lang w:val="ru-RU"/>
        </w:rPr>
        <w:t xml:space="preserve">на </w:t>
      </w:r>
      <w:r w:rsidR="005B6FCE" w:rsidRPr="008623A2">
        <w:rPr>
          <w:rFonts w:ascii="Times New Roman" w:hAnsi="Times New Roman" w:cs="Times New Roman"/>
          <w:sz w:val="24"/>
          <w:szCs w:val="24"/>
          <w:lang w:val="ru-RU"/>
        </w:rPr>
        <w:t>5,9</w:t>
      </w:r>
      <w:r w:rsidR="007608DD" w:rsidRPr="008623A2">
        <w:rPr>
          <w:rFonts w:ascii="Times New Roman" w:hAnsi="Times New Roman" w:cs="Times New Roman"/>
          <w:sz w:val="24"/>
          <w:szCs w:val="24"/>
          <w:lang w:val="ru-RU"/>
        </w:rPr>
        <w:t xml:space="preserve"> млн. сомов относительно</w:t>
      </w:r>
      <w:r w:rsidR="00966540" w:rsidRPr="008623A2">
        <w:rPr>
          <w:rFonts w:ascii="Times New Roman" w:hAnsi="Times New Roman" w:cs="Times New Roman"/>
          <w:sz w:val="24"/>
          <w:szCs w:val="24"/>
          <w:lang w:val="ru-RU"/>
        </w:rPr>
        <w:t xml:space="preserve"> утвержденного бюджета 2020</w:t>
      </w:r>
      <w:r w:rsidRPr="008623A2">
        <w:rPr>
          <w:rFonts w:ascii="Times New Roman" w:hAnsi="Times New Roman" w:cs="Times New Roman"/>
          <w:sz w:val="24"/>
          <w:szCs w:val="24"/>
          <w:lang w:val="ru-RU"/>
        </w:rPr>
        <w:t xml:space="preserve"> года</w:t>
      </w:r>
      <w:r w:rsidR="005B6FCE" w:rsidRPr="008623A2">
        <w:rPr>
          <w:rFonts w:ascii="Times New Roman" w:hAnsi="Times New Roman" w:cs="Times New Roman"/>
          <w:sz w:val="24"/>
          <w:szCs w:val="24"/>
          <w:lang w:val="ru-RU"/>
        </w:rPr>
        <w:t>, из них  бюджетные средства 68,4 млн. сомов, с уменьшением на 5,3 млн. сомов</w:t>
      </w:r>
      <w:r w:rsidR="00C43C97" w:rsidRPr="008623A2">
        <w:rPr>
          <w:rFonts w:ascii="Times New Roman" w:hAnsi="Times New Roman" w:cs="Times New Roman"/>
          <w:sz w:val="24"/>
          <w:szCs w:val="24"/>
          <w:lang w:val="ru-RU"/>
        </w:rPr>
        <w:t xml:space="preserve"> или на 7,2 %</w:t>
      </w:r>
      <w:r w:rsidR="005B6FCE" w:rsidRPr="008623A2">
        <w:rPr>
          <w:rFonts w:ascii="Times New Roman" w:hAnsi="Times New Roman" w:cs="Times New Roman"/>
          <w:sz w:val="24"/>
          <w:szCs w:val="24"/>
          <w:lang w:val="ru-RU"/>
        </w:rPr>
        <w:t>,  средства специального счета  2,4 млн. сомов с уменьшением на 0,6 млн. сомов относительно утвержденного бюджета на 2020 год.</w:t>
      </w:r>
    </w:p>
    <w:p w:rsidR="00216369" w:rsidRPr="008623A2" w:rsidRDefault="00DE2692" w:rsidP="00E97AEE">
      <w:pPr>
        <w:spacing w:before="120" w:after="0" w:line="240" w:lineRule="auto"/>
        <w:jc w:val="right"/>
        <w:rPr>
          <w:rFonts w:ascii="Times New Roman" w:eastAsia="Calibri" w:hAnsi="Times New Roman" w:cs="Times New Roman"/>
          <w:sz w:val="20"/>
          <w:szCs w:val="24"/>
          <w:lang w:val="ky-KG" w:eastAsia="ru-RU"/>
        </w:rPr>
      </w:pPr>
      <w:r w:rsidRPr="008623A2">
        <w:rPr>
          <w:rFonts w:ascii="Times New Roman" w:eastAsia="Calibri" w:hAnsi="Times New Roman" w:cs="Times New Roman"/>
          <w:sz w:val="20"/>
          <w:szCs w:val="24"/>
          <w:lang w:val="ky-KG" w:eastAsia="ru-RU"/>
        </w:rPr>
        <w:t>млн. сомов</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228"/>
        <w:gridCol w:w="1229"/>
        <w:gridCol w:w="1228"/>
        <w:gridCol w:w="1229"/>
        <w:gridCol w:w="1228"/>
        <w:gridCol w:w="1229"/>
      </w:tblGrid>
      <w:tr w:rsidR="00E97AEE" w:rsidRPr="008623A2" w:rsidTr="002044D1">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3A8A" w:rsidRPr="008623A2" w:rsidRDefault="00633A8A" w:rsidP="00E97AEE">
            <w:pPr>
              <w:spacing w:after="0" w:line="240" w:lineRule="auto"/>
              <w:rPr>
                <w:rFonts w:ascii="Times New Roman" w:eastAsia="Times New Roman" w:hAnsi="Times New Roman" w:cs="Times New Roman"/>
                <w:b/>
                <w:sz w:val="20"/>
                <w:szCs w:val="20"/>
                <w:lang w:val="ky-KG"/>
              </w:rPr>
            </w:pPr>
            <w:r w:rsidRPr="008623A2">
              <w:rPr>
                <w:rFonts w:ascii="Times New Roman" w:eastAsia="Calibri" w:hAnsi="Times New Roman" w:cs="Times New Roman"/>
                <w:b/>
                <w:sz w:val="20"/>
                <w:szCs w:val="20"/>
                <w:lang w:val="ky-KG" w:eastAsia="ru-RU"/>
              </w:rPr>
              <w:t xml:space="preserve">Наименование </w:t>
            </w:r>
          </w:p>
        </w:tc>
        <w:tc>
          <w:tcPr>
            <w:tcW w:w="1228" w:type="dxa"/>
            <w:tcBorders>
              <w:top w:val="single" w:sz="4" w:space="0" w:color="auto"/>
              <w:left w:val="single" w:sz="4" w:space="0" w:color="auto"/>
              <w:bottom w:val="single" w:sz="4" w:space="0" w:color="auto"/>
              <w:right w:val="single" w:sz="4" w:space="0" w:color="auto"/>
            </w:tcBorders>
            <w:vAlign w:val="center"/>
          </w:tcPr>
          <w:p w:rsidR="00633A8A" w:rsidRPr="008623A2" w:rsidRDefault="0060575B" w:rsidP="00E97AEE">
            <w:pPr>
              <w:spacing w:after="0"/>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966540" w:rsidRPr="008623A2">
              <w:rPr>
                <w:rFonts w:ascii="Times New Roman" w:eastAsia="Calibri" w:hAnsi="Times New Roman" w:cs="Times New Roman"/>
                <w:b/>
                <w:bCs/>
                <w:sz w:val="20"/>
                <w:szCs w:val="20"/>
                <w:lang w:val="ky-KG" w:eastAsia="ru-RU"/>
              </w:rPr>
              <w:t>9</w:t>
            </w:r>
            <w:r w:rsidR="00633A8A" w:rsidRPr="008623A2">
              <w:rPr>
                <w:rFonts w:ascii="Times New Roman" w:eastAsia="Calibri" w:hAnsi="Times New Roman" w:cs="Times New Roman"/>
                <w:b/>
                <w:bCs/>
                <w:sz w:val="20"/>
                <w:szCs w:val="20"/>
                <w:lang w:eastAsia="ru-RU"/>
              </w:rPr>
              <w:t xml:space="preserve"> год факт</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3A8A" w:rsidRPr="008623A2" w:rsidRDefault="00966540" w:rsidP="00E97AEE">
            <w:pPr>
              <w:spacing w:after="0"/>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633A8A" w:rsidRPr="008623A2">
              <w:rPr>
                <w:rFonts w:ascii="Times New Roman" w:eastAsia="Calibri" w:hAnsi="Times New Roman" w:cs="Times New Roman"/>
                <w:b/>
                <w:bCs/>
                <w:sz w:val="20"/>
                <w:szCs w:val="20"/>
                <w:lang w:eastAsia="ru-RU"/>
              </w:rPr>
              <w:t xml:space="preserve"> год </w:t>
            </w:r>
            <w:proofErr w:type="spellStart"/>
            <w:r w:rsidR="00633A8A" w:rsidRPr="008623A2">
              <w:rPr>
                <w:rFonts w:ascii="Times New Roman" w:eastAsia="Calibri" w:hAnsi="Times New Roman" w:cs="Times New Roman"/>
                <w:b/>
                <w:bCs/>
                <w:sz w:val="20"/>
                <w:szCs w:val="20"/>
                <w:lang w:eastAsia="ru-RU"/>
              </w:rPr>
              <w:t>утвержд</w:t>
            </w:r>
            <w:proofErr w:type="spellEnd"/>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3A8A" w:rsidRPr="008623A2" w:rsidRDefault="00B3394A" w:rsidP="00E97AEE">
            <w:pPr>
              <w:spacing w:after="0"/>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966540" w:rsidRPr="008623A2">
              <w:rPr>
                <w:rFonts w:ascii="Times New Roman" w:eastAsia="Calibri" w:hAnsi="Times New Roman" w:cs="Times New Roman"/>
                <w:b/>
                <w:bCs/>
                <w:sz w:val="20"/>
                <w:szCs w:val="20"/>
                <w:lang w:val="ky-KG" w:eastAsia="ru-RU"/>
              </w:rPr>
              <w:t>21</w:t>
            </w:r>
            <w:r w:rsidR="00633A8A" w:rsidRPr="008623A2">
              <w:rPr>
                <w:rFonts w:ascii="Times New Roman" w:eastAsia="Calibri" w:hAnsi="Times New Roman" w:cs="Times New Roman"/>
                <w:b/>
                <w:bCs/>
                <w:sz w:val="20"/>
                <w:szCs w:val="20"/>
                <w:lang w:eastAsia="ru-RU"/>
              </w:rPr>
              <w:t xml:space="preserve"> год проект</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3A8A" w:rsidRPr="008623A2" w:rsidRDefault="007D65FD" w:rsidP="00E97AEE">
            <w:pPr>
              <w:spacing w:after="0" w:line="240" w:lineRule="auto"/>
              <w:jc w:val="center"/>
              <w:rPr>
                <w:rFonts w:ascii="Times New Roman" w:eastAsia="Times New Roman" w:hAnsi="Times New Roman" w:cs="Times New Roman"/>
                <w:b/>
                <w:bCs/>
                <w:sz w:val="20"/>
                <w:szCs w:val="20"/>
                <w:lang w:val="ky-KG" w:eastAsia="ky-KG"/>
              </w:rPr>
            </w:pPr>
            <w:proofErr w:type="spellStart"/>
            <w:r w:rsidRPr="008623A2">
              <w:rPr>
                <w:rFonts w:ascii="Times New Roman" w:eastAsia="Times New Roman" w:hAnsi="Times New Roman" w:cs="Times New Roman"/>
                <w:b/>
                <w:bCs/>
                <w:sz w:val="20"/>
                <w:szCs w:val="20"/>
                <w:lang w:eastAsia="ky-KG"/>
              </w:rPr>
              <w:t>откл</w:t>
            </w:r>
            <w:proofErr w:type="spellEnd"/>
          </w:p>
        </w:tc>
        <w:tc>
          <w:tcPr>
            <w:tcW w:w="1228" w:type="dxa"/>
            <w:tcBorders>
              <w:top w:val="single" w:sz="4" w:space="0" w:color="auto"/>
              <w:left w:val="single" w:sz="4" w:space="0" w:color="auto"/>
              <w:bottom w:val="single" w:sz="4" w:space="0" w:color="auto"/>
              <w:right w:val="single" w:sz="4" w:space="0" w:color="auto"/>
            </w:tcBorders>
            <w:vAlign w:val="center"/>
          </w:tcPr>
          <w:p w:rsidR="00633A8A" w:rsidRPr="008623A2" w:rsidRDefault="00F106DA" w:rsidP="00E97AEE">
            <w:pPr>
              <w:spacing w:after="0"/>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w:t>
            </w:r>
            <w:r w:rsidR="00966540" w:rsidRPr="008623A2">
              <w:rPr>
                <w:rFonts w:ascii="Times New Roman" w:eastAsia="Calibri" w:hAnsi="Times New Roman" w:cs="Times New Roman"/>
                <w:b/>
                <w:bCs/>
                <w:sz w:val="20"/>
                <w:szCs w:val="20"/>
                <w:lang w:val="ky-KG" w:eastAsia="ru-RU"/>
              </w:rPr>
              <w:t>2</w:t>
            </w:r>
            <w:r w:rsidR="00633A8A" w:rsidRPr="008623A2">
              <w:rPr>
                <w:rFonts w:ascii="Times New Roman" w:eastAsia="Calibri" w:hAnsi="Times New Roman" w:cs="Times New Roman"/>
                <w:b/>
                <w:bCs/>
                <w:sz w:val="20"/>
                <w:szCs w:val="20"/>
                <w:lang w:eastAsia="ru-RU"/>
              </w:rPr>
              <w:t xml:space="preserve"> год прогноз</w:t>
            </w:r>
          </w:p>
        </w:tc>
        <w:tc>
          <w:tcPr>
            <w:tcW w:w="1229" w:type="dxa"/>
            <w:tcBorders>
              <w:top w:val="single" w:sz="4" w:space="0" w:color="auto"/>
              <w:left w:val="single" w:sz="4" w:space="0" w:color="auto"/>
              <w:bottom w:val="single" w:sz="4" w:space="0" w:color="auto"/>
              <w:right w:val="single" w:sz="4" w:space="0" w:color="auto"/>
            </w:tcBorders>
            <w:vAlign w:val="center"/>
          </w:tcPr>
          <w:p w:rsidR="00633A8A" w:rsidRPr="008623A2" w:rsidRDefault="0060575B" w:rsidP="00E97AEE">
            <w:pPr>
              <w:spacing w:after="0"/>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w:t>
            </w:r>
            <w:r w:rsidR="00966540" w:rsidRPr="008623A2">
              <w:rPr>
                <w:rFonts w:ascii="Times New Roman" w:eastAsia="Calibri" w:hAnsi="Times New Roman" w:cs="Times New Roman"/>
                <w:b/>
                <w:bCs/>
                <w:sz w:val="20"/>
                <w:szCs w:val="20"/>
                <w:lang w:val="ky-KG" w:eastAsia="ru-RU"/>
              </w:rPr>
              <w:t>3</w:t>
            </w:r>
            <w:r w:rsidR="00633A8A" w:rsidRPr="008623A2">
              <w:rPr>
                <w:rFonts w:ascii="Times New Roman" w:eastAsia="Calibri" w:hAnsi="Times New Roman" w:cs="Times New Roman"/>
                <w:b/>
                <w:bCs/>
                <w:sz w:val="20"/>
                <w:szCs w:val="20"/>
                <w:lang w:eastAsia="ru-RU"/>
              </w:rPr>
              <w:t xml:space="preserve"> год прогноз</w:t>
            </w:r>
          </w:p>
        </w:tc>
      </w:tr>
      <w:tr w:rsidR="00966540" w:rsidRPr="008623A2" w:rsidTr="002044D1">
        <w:tc>
          <w:tcPr>
            <w:tcW w:w="2268" w:type="dxa"/>
            <w:tcBorders>
              <w:top w:val="single" w:sz="4" w:space="0" w:color="auto"/>
              <w:left w:val="single" w:sz="4" w:space="0" w:color="auto"/>
              <w:bottom w:val="single" w:sz="4" w:space="0" w:color="auto"/>
              <w:right w:val="single" w:sz="4" w:space="0" w:color="auto"/>
            </w:tcBorders>
            <w:shd w:val="clear" w:color="auto" w:fill="auto"/>
            <w:hideMark/>
          </w:tcPr>
          <w:p w:rsidR="00966540" w:rsidRPr="008623A2" w:rsidRDefault="00966540" w:rsidP="00E97AEE">
            <w:pPr>
              <w:spacing w:after="0" w:line="240" w:lineRule="auto"/>
              <w:jc w:val="both"/>
              <w:rPr>
                <w:rFonts w:ascii="Times New Roman" w:eastAsia="Times New Roman" w:hAnsi="Times New Roman" w:cs="Times New Roman"/>
                <w:sz w:val="20"/>
                <w:szCs w:val="20"/>
                <w:lang w:val="ky-KG"/>
              </w:rPr>
            </w:pPr>
            <w:r w:rsidRPr="008623A2">
              <w:rPr>
                <w:rFonts w:ascii="Times New Roman" w:eastAsia="Calibri" w:hAnsi="Times New Roman" w:cs="Times New Roman"/>
                <w:sz w:val="20"/>
                <w:szCs w:val="20"/>
                <w:lang w:val="ky-KG" w:eastAsia="ru-RU"/>
              </w:rPr>
              <w:t xml:space="preserve">Всего </w:t>
            </w:r>
          </w:p>
        </w:tc>
        <w:tc>
          <w:tcPr>
            <w:tcW w:w="1228" w:type="dxa"/>
            <w:tcBorders>
              <w:top w:val="single" w:sz="4" w:space="0" w:color="auto"/>
              <w:left w:val="single" w:sz="4" w:space="0" w:color="auto"/>
              <w:bottom w:val="single" w:sz="4" w:space="0" w:color="auto"/>
              <w:right w:val="single" w:sz="4" w:space="0" w:color="auto"/>
            </w:tcBorders>
            <w:vAlign w:val="center"/>
          </w:tcPr>
          <w:p w:rsidR="00966540" w:rsidRPr="008623A2" w:rsidRDefault="005B6FCE" w:rsidP="00E97AEE">
            <w:pPr>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117,5</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6540" w:rsidRPr="008623A2" w:rsidRDefault="005B6FCE" w:rsidP="00382916">
            <w:pPr>
              <w:spacing w:after="0" w:line="240" w:lineRule="auto"/>
              <w:jc w:val="center"/>
              <w:rPr>
                <w:rFonts w:ascii="Times New Roman" w:eastAsia="Times New Roman" w:hAnsi="Times New Roman" w:cs="Times New Roman"/>
                <w:sz w:val="20"/>
                <w:szCs w:val="20"/>
                <w:lang w:val="ky-KG"/>
              </w:rPr>
            </w:pPr>
            <w:r w:rsidRPr="008623A2">
              <w:rPr>
                <w:rFonts w:ascii="Times New Roman" w:eastAsia="Calibri" w:hAnsi="Times New Roman" w:cs="Times New Roman"/>
                <w:sz w:val="20"/>
                <w:szCs w:val="20"/>
                <w:lang w:val="ky-KG"/>
              </w:rPr>
              <w:t>76,7</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6540" w:rsidRPr="008623A2" w:rsidRDefault="005B6FCE" w:rsidP="00E97AEE">
            <w:pPr>
              <w:spacing w:after="0" w:line="240" w:lineRule="auto"/>
              <w:jc w:val="center"/>
              <w:rPr>
                <w:rFonts w:ascii="Times New Roman" w:eastAsia="Times New Roman" w:hAnsi="Times New Roman" w:cs="Times New Roman"/>
                <w:sz w:val="20"/>
                <w:szCs w:val="20"/>
                <w:lang w:val="ky-KG"/>
              </w:rPr>
            </w:pPr>
            <w:r w:rsidRPr="008623A2">
              <w:rPr>
                <w:rFonts w:ascii="Times New Roman" w:eastAsia="Calibri" w:hAnsi="Times New Roman" w:cs="Times New Roman"/>
                <w:sz w:val="20"/>
                <w:szCs w:val="20"/>
                <w:lang w:val="ky-KG"/>
              </w:rPr>
              <w:t>70,8</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966540" w:rsidRPr="008623A2" w:rsidRDefault="005B6FCE" w:rsidP="00E97AEE">
            <w:pPr>
              <w:spacing w:after="0" w:line="240" w:lineRule="auto"/>
              <w:jc w:val="center"/>
              <w:rPr>
                <w:rFonts w:ascii="Times New Roman" w:eastAsia="Times New Roman" w:hAnsi="Times New Roman" w:cs="Times New Roman"/>
                <w:sz w:val="20"/>
                <w:szCs w:val="20"/>
                <w:lang w:val="ky-KG"/>
              </w:rPr>
            </w:pPr>
            <w:r w:rsidRPr="008623A2">
              <w:rPr>
                <w:rFonts w:ascii="Times New Roman" w:eastAsia="Times New Roman" w:hAnsi="Times New Roman" w:cs="Times New Roman"/>
                <w:sz w:val="20"/>
                <w:szCs w:val="20"/>
                <w:lang w:val="ky-KG"/>
              </w:rPr>
              <w:t>-5,9</w:t>
            </w:r>
          </w:p>
        </w:tc>
        <w:tc>
          <w:tcPr>
            <w:tcW w:w="1228" w:type="dxa"/>
            <w:tcBorders>
              <w:top w:val="single" w:sz="4" w:space="0" w:color="auto"/>
              <w:left w:val="single" w:sz="4" w:space="0" w:color="auto"/>
              <w:bottom w:val="single" w:sz="4" w:space="0" w:color="auto"/>
              <w:right w:val="single" w:sz="4" w:space="0" w:color="auto"/>
            </w:tcBorders>
            <w:vAlign w:val="center"/>
          </w:tcPr>
          <w:p w:rsidR="00966540" w:rsidRPr="008623A2" w:rsidRDefault="005B6FCE" w:rsidP="00E97AEE">
            <w:pPr>
              <w:spacing w:after="0" w:line="240" w:lineRule="auto"/>
              <w:jc w:val="center"/>
              <w:rPr>
                <w:rFonts w:ascii="Times New Roman" w:eastAsia="Times New Roman" w:hAnsi="Times New Roman" w:cs="Times New Roman"/>
                <w:sz w:val="20"/>
                <w:szCs w:val="20"/>
                <w:lang w:val="ky-KG"/>
              </w:rPr>
            </w:pPr>
            <w:r w:rsidRPr="008623A2">
              <w:rPr>
                <w:rFonts w:ascii="Times New Roman" w:eastAsia="Times New Roman" w:hAnsi="Times New Roman" w:cs="Times New Roman"/>
                <w:sz w:val="20"/>
                <w:szCs w:val="20"/>
                <w:lang w:val="ky-KG"/>
              </w:rPr>
              <w:t>74,3</w:t>
            </w:r>
          </w:p>
        </w:tc>
        <w:tc>
          <w:tcPr>
            <w:tcW w:w="1229" w:type="dxa"/>
            <w:tcBorders>
              <w:top w:val="single" w:sz="4" w:space="0" w:color="auto"/>
              <w:left w:val="single" w:sz="4" w:space="0" w:color="auto"/>
              <w:bottom w:val="single" w:sz="4" w:space="0" w:color="auto"/>
              <w:right w:val="single" w:sz="4" w:space="0" w:color="auto"/>
            </w:tcBorders>
            <w:vAlign w:val="center"/>
          </w:tcPr>
          <w:p w:rsidR="00966540" w:rsidRPr="008623A2" w:rsidRDefault="005B6FCE" w:rsidP="00E97AEE">
            <w:pPr>
              <w:spacing w:after="0" w:line="240" w:lineRule="auto"/>
              <w:jc w:val="center"/>
              <w:rPr>
                <w:rFonts w:ascii="Times New Roman" w:eastAsia="Times New Roman" w:hAnsi="Times New Roman" w:cs="Times New Roman"/>
                <w:sz w:val="20"/>
                <w:szCs w:val="20"/>
                <w:lang w:val="ky-KG"/>
              </w:rPr>
            </w:pPr>
            <w:r w:rsidRPr="008623A2">
              <w:rPr>
                <w:rFonts w:ascii="Times New Roman" w:eastAsia="Times New Roman" w:hAnsi="Times New Roman" w:cs="Times New Roman"/>
                <w:sz w:val="20"/>
                <w:szCs w:val="20"/>
                <w:lang w:val="ky-KG"/>
              </w:rPr>
              <w:t>75,0</w:t>
            </w:r>
          </w:p>
        </w:tc>
      </w:tr>
      <w:tr w:rsidR="00966540" w:rsidRPr="008623A2" w:rsidTr="002044D1">
        <w:tc>
          <w:tcPr>
            <w:tcW w:w="2268" w:type="dxa"/>
            <w:tcBorders>
              <w:top w:val="single" w:sz="4" w:space="0" w:color="auto"/>
              <w:left w:val="single" w:sz="4" w:space="0" w:color="auto"/>
              <w:bottom w:val="single" w:sz="4" w:space="0" w:color="auto"/>
              <w:right w:val="single" w:sz="4" w:space="0" w:color="auto"/>
            </w:tcBorders>
            <w:shd w:val="clear" w:color="auto" w:fill="auto"/>
            <w:hideMark/>
          </w:tcPr>
          <w:p w:rsidR="00966540" w:rsidRPr="008623A2" w:rsidRDefault="00966540" w:rsidP="00E97AEE">
            <w:pPr>
              <w:spacing w:after="0" w:line="240" w:lineRule="auto"/>
              <w:jc w:val="both"/>
              <w:rPr>
                <w:rFonts w:ascii="Times New Roman" w:eastAsia="Times New Roman" w:hAnsi="Times New Roman" w:cs="Times New Roman"/>
                <w:sz w:val="20"/>
                <w:szCs w:val="20"/>
                <w:lang w:val="ky-KG"/>
              </w:rPr>
            </w:pPr>
            <w:r w:rsidRPr="008623A2">
              <w:rPr>
                <w:rFonts w:ascii="Times New Roman" w:eastAsia="Calibri" w:hAnsi="Times New Roman" w:cs="Times New Roman"/>
                <w:sz w:val="20"/>
                <w:szCs w:val="20"/>
                <w:lang w:val="ky-KG" w:eastAsia="ru-RU"/>
              </w:rPr>
              <w:t>бюджетные средства</w:t>
            </w:r>
          </w:p>
        </w:tc>
        <w:tc>
          <w:tcPr>
            <w:tcW w:w="1228" w:type="dxa"/>
            <w:tcBorders>
              <w:top w:val="single" w:sz="4" w:space="0" w:color="auto"/>
              <w:left w:val="single" w:sz="4" w:space="0" w:color="auto"/>
              <w:bottom w:val="single" w:sz="4" w:space="0" w:color="auto"/>
              <w:right w:val="single" w:sz="4" w:space="0" w:color="auto"/>
            </w:tcBorders>
            <w:vAlign w:val="center"/>
          </w:tcPr>
          <w:p w:rsidR="00966540" w:rsidRPr="008623A2" w:rsidRDefault="005B6FCE" w:rsidP="00E97AEE">
            <w:pPr>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117,5</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6540" w:rsidRPr="008623A2" w:rsidRDefault="005B6FCE" w:rsidP="00382916">
            <w:pPr>
              <w:spacing w:after="0" w:line="240" w:lineRule="auto"/>
              <w:jc w:val="center"/>
              <w:rPr>
                <w:rFonts w:ascii="Times New Roman" w:eastAsia="Times New Roman" w:hAnsi="Times New Roman" w:cs="Times New Roman"/>
                <w:sz w:val="20"/>
                <w:szCs w:val="20"/>
                <w:lang w:val="ky-KG"/>
              </w:rPr>
            </w:pPr>
            <w:r w:rsidRPr="008623A2">
              <w:rPr>
                <w:rFonts w:ascii="Times New Roman" w:eastAsia="Calibri" w:hAnsi="Times New Roman" w:cs="Times New Roman"/>
                <w:sz w:val="20"/>
                <w:szCs w:val="20"/>
                <w:lang w:val="ky-KG"/>
              </w:rPr>
              <w:t>73,7</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6540" w:rsidRPr="008623A2" w:rsidRDefault="00966540" w:rsidP="00E97AEE">
            <w:pPr>
              <w:spacing w:after="0" w:line="240" w:lineRule="auto"/>
              <w:jc w:val="center"/>
              <w:rPr>
                <w:rFonts w:ascii="Times New Roman" w:eastAsia="Times New Roman" w:hAnsi="Times New Roman" w:cs="Times New Roman"/>
                <w:sz w:val="20"/>
                <w:szCs w:val="20"/>
                <w:lang w:val="ky-KG"/>
              </w:rPr>
            </w:pPr>
            <w:r w:rsidRPr="008623A2">
              <w:rPr>
                <w:rFonts w:ascii="Times New Roman" w:eastAsia="Calibri" w:hAnsi="Times New Roman" w:cs="Times New Roman"/>
                <w:sz w:val="20"/>
                <w:szCs w:val="20"/>
                <w:lang w:val="ky-KG"/>
              </w:rPr>
              <w:t>68,4</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966540" w:rsidRPr="008623A2" w:rsidRDefault="005B6FCE" w:rsidP="00E97AEE">
            <w:pPr>
              <w:spacing w:after="0" w:line="240" w:lineRule="auto"/>
              <w:jc w:val="center"/>
              <w:rPr>
                <w:rFonts w:ascii="Times New Roman" w:eastAsia="Times New Roman" w:hAnsi="Times New Roman" w:cs="Times New Roman"/>
                <w:sz w:val="20"/>
                <w:szCs w:val="20"/>
                <w:lang w:val="ky-KG"/>
              </w:rPr>
            </w:pPr>
            <w:r w:rsidRPr="008623A2">
              <w:rPr>
                <w:rFonts w:ascii="Times New Roman" w:eastAsia="Times New Roman" w:hAnsi="Times New Roman" w:cs="Times New Roman"/>
                <w:sz w:val="20"/>
                <w:szCs w:val="20"/>
                <w:lang w:val="ky-KG"/>
              </w:rPr>
              <w:t>-5,3</w:t>
            </w:r>
          </w:p>
        </w:tc>
        <w:tc>
          <w:tcPr>
            <w:tcW w:w="1228" w:type="dxa"/>
            <w:tcBorders>
              <w:top w:val="single" w:sz="4" w:space="0" w:color="auto"/>
              <w:left w:val="single" w:sz="4" w:space="0" w:color="auto"/>
              <w:bottom w:val="single" w:sz="4" w:space="0" w:color="auto"/>
              <w:right w:val="single" w:sz="4" w:space="0" w:color="auto"/>
            </w:tcBorders>
            <w:vAlign w:val="center"/>
          </w:tcPr>
          <w:p w:rsidR="00966540" w:rsidRPr="008623A2" w:rsidRDefault="005B6FCE" w:rsidP="00E97AEE">
            <w:pPr>
              <w:spacing w:after="0" w:line="240" w:lineRule="auto"/>
              <w:jc w:val="center"/>
              <w:rPr>
                <w:rFonts w:ascii="Times New Roman" w:eastAsia="Times New Roman" w:hAnsi="Times New Roman" w:cs="Times New Roman"/>
                <w:sz w:val="20"/>
                <w:szCs w:val="20"/>
                <w:lang w:val="ky-KG"/>
              </w:rPr>
            </w:pPr>
            <w:r w:rsidRPr="008623A2">
              <w:rPr>
                <w:rFonts w:ascii="Times New Roman" w:eastAsia="Times New Roman" w:hAnsi="Times New Roman" w:cs="Times New Roman"/>
                <w:sz w:val="20"/>
                <w:szCs w:val="20"/>
                <w:lang w:val="ky-KG"/>
              </w:rPr>
              <w:t>71,3</w:t>
            </w:r>
          </w:p>
        </w:tc>
        <w:tc>
          <w:tcPr>
            <w:tcW w:w="1229" w:type="dxa"/>
            <w:tcBorders>
              <w:top w:val="single" w:sz="4" w:space="0" w:color="auto"/>
              <w:left w:val="single" w:sz="4" w:space="0" w:color="auto"/>
              <w:bottom w:val="single" w:sz="4" w:space="0" w:color="auto"/>
              <w:right w:val="single" w:sz="4" w:space="0" w:color="auto"/>
            </w:tcBorders>
            <w:vAlign w:val="center"/>
          </w:tcPr>
          <w:p w:rsidR="00966540" w:rsidRPr="008623A2" w:rsidRDefault="005B6FCE" w:rsidP="00E97AEE">
            <w:pPr>
              <w:spacing w:after="0" w:line="240" w:lineRule="auto"/>
              <w:jc w:val="center"/>
              <w:rPr>
                <w:rFonts w:ascii="Times New Roman" w:eastAsia="Times New Roman" w:hAnsi="Times New Roman" w:cs="Times New Roman"/>
                <w:sz w:val="20"/>
                <w:szCs w:val="20"/>
                <w:lang w:val="ky-KG"/>
              </w:rPr>
            </w:pPr>
            <w:r w:rsidRPr="008623A2">
              <w:rPr>
                <w:rFonts w:ascii="Times New Roman" w:eastAsia="Times New Roman" w:hAnsi="Times New Roman" w:cs="Times New Roman"/>
                <w:sz w:val="20"/>
                <w:szCs w:val="20"/>
                <w:lang w:val="ky-KG"/>
              </w:rPr>
              <w:t>72,0</w:t>
            </w:r>
          </w:p>
        </w:tc>
      </w:tr>
      <w:tr w:rsidR="00966540" w:rsidRPr="008623A2" w:rsidTr="002044D1">
        <w:tc>
          <w:tcPr>
            <w:tcW w:w="2268" w:type="dxa"/>
            <w:tcBorders>
              <w:top w:val="single" w:sz="4" w:space="0" w:color="auto"/>
              <w:left w:val="single" w:sz="4" w:space="0" w:color="auto"/>
              <w:bottom w:val="single" w:sz="4" w:space="0" w:color="auto"/>
              <w:right w:val="single" w:sz="4" w:space="0" w:color="auto"/>
            </w:tcBorders>
            <w:shd w:val="clear" w:color="auto" w:fill="auto"/>
          </w:tcPr>
          <w:p w:rsidR="00966540" w:rsidRPr="008623A2" w:rsidRDefault="00966540" w:rsidP="00E97AEE">
            <w:pPr>
              <w:spacing w:after="0" w:line="240" w:lineRule="auto"/>
              <w:jc w:val="both"/>
              <w:rPr>
                <w:rFonts w:ascii="Times New Roman" w:eastAsia="Calibri" w:hAnsi="Times New Roman" w:cs="Times New Roman"/>
                <w:sz w:val="20"/>
                <w:szCs w:val="20"/>
                <w:lang w:val="ky-KG" w:eastAsia="ru-RU"/>
              </w:rPr>
            </w:pPr>
            <w:r w:rsidRPr="008623A2">
              <w:rPr>
                <w:rFonts w:ascii="Times New Roman" w:eastAsia="Calibri" w:hAnsi="Times New Roman" w:cs="Times New Roman"/>
                <w:sz w:val="20"/>
                <w:szCs w:val="20"/>
                <w:lang w:val="ky-KG" w:eastAsia="ru-RU"/>
              </w:rPr>
              <w:t>средства специального счета</w:t>
            </w:r>
          </w:p>
        </w:tc>
        <w:tc>
          <w:tcPr>
            <w:tcW w:w="1228" w:type="dxa"/>
            <w:tcBorders>
              <w:top w:val="single" w:sz="4" w:space="0" w:color="auto"/>
              <w:left w:val="single" w:sz="4" w:space="0" w:color="auto"/>
              <w:bottom w:val="single" w:sz="4" w:space="0" w:color="auto"/>
              <w:right w:val="single" w:sz="4" w:space="0" w:color="auto"/>
            </w:tcBorders>
            <w:vAlign w:val="center"/>
          </w:tcPr>
          <w:p w:rsidR="00966540" w:rsidRPr="008623A2" w:rsidRDefault="00966540" w:rsidP="00E97AEE">
            <w:pPr>
              <w:spacing w:after="0" w:line="240" w:lineRule="auto"/>
              <w:jc w:val="center"/>
              <w:rPr>
                <w:rFonts w:ascii="Times New Roman" w:eastAsia="Calibri" w:hAnsi="Times New Roman" w:cs="Times New Roman"/>
                <w:sz w:val="20"/>
                <w:szCs w:val="20"/>
                <w:lang w:val="ky-KG"/>
              </w:rPr>
            </w:pP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966540" w:rsidRPr="008623A2" w:rsidRDefault="00966540" w:rsidP="00382916">
            <w:pPr>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3,0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rsidR="00966540" w:rsidRPr="008623A2" w:rsidRDefault="005B6FCE" w:rsidP="00E97AEE">
            <w:pPr>
              <w:spacing w:after="0" w:line="240" w:lineRule="auto"/>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lang w:val="ky-KG"/>
              </w:rPr>
              <w:t>2,4</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966540" w:rsidRPr="008623A2" w:rsidRDefault="005B6FCE" w:rsidP="00E97AEE">
            <w:pPr>
              <w:spacing w:after="0" w:line="240" w:lineRule="auto"/>
              <w:jc w:val="center"/>
              <w:rPr>
                <w:rFonts w:ascii="Times New Roman" w:eastAsia="Times New Roman" w:hAnsi="Times New Roman" w:cs="Times New Roman"/>
                <w:sz w:val="20"/>
                <w:szCs w:val="20"/>
                <w:lang w:val="ky-KG"/>
              </w:rPr>
            </w:pPr>
            <w:r w:rsidRPr="008623A2">
              <w:rPr>
                <w:rFonts w:ascii="Times New Roman" w:eastAsia="Times New Roman" w:hAnsi="Times New Roman" w:cs="Times New Roman"/>
                <w:sz w:val="20"/>
                <w:szCs w:val="20"/>
                <w:lang w:val="ky-KG"/>
              </w:rPr>
              <w:t>-0,6</w:t>
            </w:r>
          </w:p>
        </w:tc>
        <w:tc>
          <w:tcPr>
            <w:tcW w:w="1228" w:type="dxa"/>
            <w:tcBorders>
              <w:top w:val="single" w:sz="4" w:space="0" w:color="auto"/>
              <w:left w:val="single" w:sz="4" w:space="0" w:color="auto"/>
              <w:bottom w:val="single" w:sz="4" w:space="0" w:color="auto"/>
              <w:right w:val="single" w:sz="4" w:space="0" w:color="auto"/>
            </w:tcBorders>
            <w:vAlign w:val="center"/>
          </w:tcPr>
          <w:p w:rsidR="00966540" w:rsidRPr="008623A2" w:rsidRDefault="00966540" w:rsidP="00E97AEE">
            <w:pPr>
              <w:spacing w:after="0" w:line="240" w:lineRule="auto"/>
              <w:jc w:val="center"/>
              <w:rPr>
                <w:rFonts w:ascii="Times New Roman" w:eastAsia="Times New Roman" w:hAnsi="Times New Roman" w:cs="Times New Roman"/>
                <w:sz w:val="20"/>
                <w:szCs w:val="20"/>
                <w:lang w:val="ky-KG"/>
              </w:rPr>
            </w:pPr>
            <w:r w:rsidRPr="008623A2">
              <w:rPr>
                <w:rFonts w:ascii="Times New Roman" w:eastAsia="Times New Roman" w:hAnsi="Times New Roman" w:cs="Times New Roman"/>
                <w:sz w:val="20"/>
                <w:szCs w:val="20"/>
                <w:lang w:val="ky-KG"/>
              </w:rPr>
              <w:t>3,0</w:t>
            </w:r>
          </w:p>
        </w:tc>
        <w:tc>
          <w:tcPr>
            <w:tcW w:w="1229" w:type="dxa"/>
            <w:tcBorders>
              <w:top w:val="single" w:sz="4" w:space="0" w:color="auto"/>
              <w:left w:val="single" w:sz="4" w:space="0" w:color="auto"/>
              <w:bottom w:val="single" w:sz="4" w:space="0" w:color="auto"/>
              <w:right w:val="single" w:sz="4" w:space="0" w:color="auto"/>
            </w:tcBorders>
            <w:vAlign w:val="center"/>
          </w:tcPr>
          <w:p w:rsidR="00966540" w:rsidRPr="008623A2" w:rsidRDefault="00966540" w:rsidP="00E97AEE">
            <w:pPr>
              <w:spacing w:after="0" w:line="240" w:lineRule="auto"/>
              <w:jc w:val="center"/>
              <w:rPr>
                <w:rFonts w:ascii="Times New Roman" w:eastAsia="Times New Roman" w:hAnsi="Times New Roman" w:cs="Times New Roman"/>
                <w:sz w:val="20"/>
                <w:szCs w:val="20"/>
                <w:lang w:val="ky-KG"/>
              </w:rPr>
            </w:pPr>
            <w:r w:rsidRPr="008623A2">
              <w:rPr>
                <w:rFonts w:ascii="Times New Roman" w:eastAsia="Times New Roman" w:hAnsi="Times New Roman" w:cs="Times New Roman"/>
                <w:sz w:val="20"/>
                <w:szCs w:val="20"/>
                <w:lang w:val="ky-KG"/>
              </w:rPr>
              <w:t>3,0</w:t>
            </w:r>
          </w:p>
        </w:tc>
      </w:tr>
    </w:tbl>
    <w:p w:rsidR="007608DD" w:rsidRPr="008623A2" w:rsidRDefault="007608DD" w:rsidP="007608DD">
      <w:pPr>
        <w:pStyle w:val="tkTekst"/>
        <w:spacing w:after="0" w:line="240" w:lineRule="auto"/>
        <w:rPr>
          <w:rFonts w:ascii="Times New Roman" w:hAnsi="Times New Roman" w:cs="Times New Roman"/>
          <w:sz w:val="24"/>
          <w:szCs w:val="24"/>
        </w:rPr>
      </w:pPr>
    </w:p>
    <w:p w:rsidR="00BB06C5" w:rsidRPr="008623A2" w:rsidRDefault="00BB06C5" w:rsidP="00BB06C5">
      <w:pPr>
        <w:spacing w:after="0" w:line="240" w:lineRule="auto"/>
        <w:ind w:firstLine="709"/>
        <w:jc w:val="both"/>
        <w:rPr>
          <w:rFonts w:ascii="Times New Roman" w:hAnsi="Times New Roman" w:cs="Times New Roman"/>
          <w:sz w:val="24"/>
          <w:szCs w:val="24"/>
        </w:rPr>
      </w:pPr>
      <w:r w:rsidRPr="008623A2">
        <w:rPr>
          <w:rFonts w:ascii="Times New Roman" w:eastAsia="Times New Roman" w:hAnsi="Times New Roman" w:cs="Times New Roman"/>
          <w:sz w:val="24"/>
          <w:szCs w:val="24"/>
          <w:lang w:val="ky-KG" w:eastAsia="ru-RU"/>
        </w:rPr>
        <w:t xml:space="preserve">В рамках оптимизации расходов в связи с  пандемией коронавирусной инфекции, а также с реальными поступлениями доходов предусмотрено уменьшение бюджетных средств по </w:t>
      </w:r>
      <w:r w:rsidRPr="008623A2">
        <w:rPr>
          <w:rFonts w:ascii="Times New Roman" w:hAnsi="Times New Roman" w:cs="Times New Roman"/>
          <w:sz w:val="24"/>
          <w:szCs w:val="24"/>
        </w:rPr>
        <w:t xml:space="preserve">Республиканскому спортивному колледжу им </w:t>
      </w:r>
      <w:proofErr w:type="spellStart"/>
      <w:r w:rsidRPr="008623A2">
        <w:rPr>
          <w:rFonts w:ascii="Times New Roman" w:hAnsi="Times New Roman" w:cs="Times New Roman"/>
          <w:sz w:val="24"/>
          <w:szCs w:val="24"/>
        </w:rPr>
        <w:t>Шералы</w:t>
      </w:r>
      <w:proofErr w:type="spellEnd"/>
      <w:r w:rsidRPr="008623A2">
        <w:rPr>
          <w:rFonts w:ascii="Times New Roman" w:hAnsi="Times New Roman" w:cs="Times New Roman"/>
          <w:sz w:val="24"/>
          <w:szCs w:val="24"/>
        </w:rPr>
        <w:t xml:space="preserve"> </w:t>
      </w:r>
      <w:proofErr w:type="spellStart"/>
      <w:r w:rsidRPr="008623A2">
        <w:rPr>
          <w:rFonts w:ascii="Times New Roman" w:hAnsi="Times New Roman" w:cs="Times New Roman"/>
          <w:sz w:val="24"/>
          <w:szCs w:val="24"/>
        </w:rPr>
        <w:t>Сыдыкова</w:t>
      </w:r>
      <w:proofErr w:type="spellEnd"/>
      <w:r w:rsidR="002044D1" w:rsidRPr="008623A2">
        <w:rPr>
          <w:rFonts w:ascii="Times New Roman" w:hAnsi="Times New Roman" w:cs="Times New Roman"/>
          <w:sz w:val="24"/>
          <w:szCs w:val="24"/>
        </w:rPr>
        <w:t xml:space="preserve"> </w:t>
      </w:r>
      <w:r w:rsidRPr="008623A2">
        <w:rPr>
          <w:rFonts w:ascii="Times New Roman" w:eastAsia="Times New Roman" w:hAnsi="Times New Roman" w:cs="Times New Roman"/>
          <w:sz w:val="24"/>
          <w:szCs w:val="24"/>
          <w:lang w:val="ky-KG" w:eastAsia="ru-RU"/>
        </w:rPr>
        <w:t>на 5,3 млн. сомов.</w:t>
      </w:r>
    </w:p>
    <w:p w:rsidR="00BB06C5" w:rsidRPr="008623A2" w:rsidRDefault="00BB06C5" w:rsidP="00BB06C5">
      <w:pPr>
        <w:pStyle w:val="tkTekst"/>
        <w:spacing w:after="0" w:line="240" w:lineRule="auto"/>
        <w:rPr>
          <w:rFonts w:ascii="Times New Roman" w:hAnsi="Times New Roman" w:cs="Times New Roman"/>
          <w:sz w:val="24"/>
          <w:szCs w:val="24"/>
        </w:rPr>
      </w:pPr>
      <w:r w:rsidRPr="008623A2">
        <w:rPr>
          <w:rFonts w:ascii="Times New Roman" w:hAnsi="Times New Roman" w:cs="Times New Roman"/>
          <w:sz w:val="24"/>
          <w:szCs w:val="24"/>
          <w:lang w:val="ru-RU"/>
        </w:rPr>
        <w:t xml:space="preserve">Средства специального счета, </w:t>
      </w:r>
      <w:r w:rsidRPr="008623A2">
        <w:rPr>
          <w:rFonts w:ascii="Times New Roman" w:hAnsi="Times New Roman" w:cs="Times New Roman"/>
          <w:sz w:val="24"/>
          <w:szCs w:val="24"/>
        </w:rPr>
        <w:t xml:space="preserve"> включен</w:t>
      </w:r>
      <w:proofErr w:type="spellStart"/>
      <w:r w:rsidRPr="008623A2">
        <w:rPr>
          <w:rFonts w:ascii="Times New Roman" w:hAnsi="Times New Roman" w:cs="Times New Roman"/>
          <w:sz w:val="24"/>
          <w:szCs w:val="24"/>
          <w:lang w:val="ru-RU"/>
        </w:rPr>
        <w:t>ные</w:t>
      </w:r>
      <w:proofErr w:type="spellEnd"/>
      <w:r w:rsidRPr="008623A2">
        <w:rPr>
          <w:rFonts w:ascii="Times New Roman" w:hAnsi="Times New Roman" w:cs="Times New Roman"/>
          <w:sz w:val="24"/>
          <w:szCs w:val="24"/>
          <w:lang w:val="ru-RU"/>
        </w:rPr>
        <w:t xml:space="preserve"> в</w:t>
      </w:r>
      <w:r w:rsidRPr="008623A2">
        <w:rPr>
          <w:rFonts w:ascii="Times New Roman" w:hAnsi="Times New Roman" w:cs="Times New Roman"/>
          <w:sz w:val="24"/>
          <w:szCs w:val="24"/>
        </w:rPr>
        <w:t xml:space="preserve"> Единый реестр (перечень) государственных услуг</w:t>
      </w:r>
      <w:r w:rsidRPr="008623A2">
        <w:rPr>
          <w:rFonts w:ascii="Times New Roman" w:hAnsi="Times New Roman" w:cs="Times New Roman"/>
          <w:sz w:val="24"/>
          <w:szCs w:val="24"/>
          <w:lang w:val="ru-RU"/>
        </w:rPr>
        <w:t xml:space="preserve"> по данному училищу предусмотрены в сумме 2,4 млн. сомов</w:t>
      </w:r>
      <w:r w:rsidRPr="008623A2">
        <w:rPr>
          <w:rFonts w:ascii="Times New Roman" w:hAnsi="Times New Roman" w:cs="Times New Roman"/>
          <w:sz w:val="24"/>
          <w:szCs w:val="24"/>
        </w:rPr>
        <w:t>.</w:t>
      </w:r>
    </w:p>
    <w:p w:rsidR="00C83090" w:rsidRPr="008623A2" w:rsidRDefault="00C83090" w:rsidP="00CA74F7">
      <w:pPr>
        <w:pStyle w:val="tkTekst"/>
        <w:spacing w:after="0" w:line="240" w:lineRule="auto"/>
        <w:rPr>
          <w:rFonts w:ascii="Times New Roman" w:hAnsi="Times New Roman" w:cs="Times New Roman"/>
          <w:sz w:val="24"/>
          <w:szCs w:val="24"/>
        </w:rPr>
      </w:pPr>
    </w:p>
    <w:p w:rsidR="006B4AA9" w:rsidRPr="008623A2" w:rsidRDefault="006B4AA9" w:rsidP="00DB6DCD">
      <w:pPr>
        <w:spacing w:after="0" w:line="240" w:lineRule="auto"/>
        <w:ind w:firstLine="709"/>
        <w:jc w:val="both"/>
        <w:rPr>
          <w:rFonts w:ascii="Times New Roman" w:hAnsi="Times New Roman" w:cs="Times New Roman"/>
          <w:sz w:val="24"/>
          <w:szCs w:val="24"/>
          <w:lang w:val="ky-KG"/>
        </w:rPr>
      </w:pPr>
      <w:r w:rsidRPr="008623A2">
        <w:rPr>
          <w:rFonts w:ascii="Times New Roman" w:eastAsia="Calibri" w:hAnsi="Times New Roman" w:cs="Times New Roman"/>
          <w:b/>
          <w:sz w:val="24"/>
          <w:szCs w:val="24"/>
          <w:lang w:val="ky-KG" w:eastAsia="ru-RU"/>
        </w:rPr>
        <w:t xml:space="preserve">Расходы </w:t>
      </w:r>
      <w:r w:rsidR="00A60DF1" w:rsidRPr="008623A2">
        <w:rPr>
          <w:rFonts w:ascii="Times New Roman" w:eastAsia="Calibri" w:hAnsi="Times New Roman" w:cs="Times New Roman"/>
          <w:b/>
          <w:sz w:val="24"/>
          <w:szCs w:val="24"/>
          <w:lang w:val="ky-KG" w:eastAsia="ru-RU"/>
        </w:rPr>
        <w:t>прочих учреждений</w:t>
      </w:r>
      <w:r w:rsidRPr="008623A2">
        <w:rPr>
          <w:rFonts w:ascii="Times New Roman" w:eastAsia="Calibri" w:hAnsi="Times New Roman" w:cs="Times New Roman"/>
          <w:b/>
          <w:sz w:val="24"/>
          <w:szCs w:val="24"/>
          <w:lang w:val="ky-KG" w:eastAsia="ru-RU"/>
        </w:rPr>
        <w:t xml:space="preserve"> образования</w:t>
      </w:r>
      <w:r w:rsidRPr="008623A2">
        <w:rPr>
          <w:rFonts w:ascii="Times New Roman" w:eastAsia="Calibri" w:hAnsi="Times New Roman" w:cs="Times New Roman"/>
          <w:sz w:val="24"/>
          <w:szCs w:val="24"/>
          <w:lang w:val="ky-KG" w:eastAsia="ru-RU"/>
        </w:rPr>
        <w:t xml:space="preserve"> </w:t>
      </w:r>
      <w:r w:rsidR="00F46E3B" w:rsidRPr="008623A2">
        <w:rPr>
          <w:rFonts w:ascii="Times New Roman" w:hAnsi="Times New Roman" w:cs="Times New Roman"/>
          <w:sz w:val="24"/>
          <w:szCs w:val="24"/>
          <w:lang w:val="ky-KG"/>
        </w:rPr>
        <w:t>на 2021</w:t>
      </w:r>
      <w:r w:rsidR="001C09FF" w:rsidRPr="008623A2">
        <w:rPr>
          <w:rFonts w:ascii="Times New Roman" w:hAnsi="Times New Roman" w:cs="Times New Roman"/>
          <w:sz w:val="24"/>
          <w:szCs w:val="24"/>
          <w:lang w:val="ky-KG"/>
        </w:rPr>
        <w:t xml:space="preserve"> год предусмотрены в сумме </w:t>
      </w:r>
      <w:r w:rsidR="00590EBB" w:rsidRPr="008623A2">
        <w:rPr>
          <w:rFonts w:ascii="Times New Roman" w:hAnsi="Times New Roman" w:cs="Times New Roman"/>
          <w:sz w:val="24"/>
          <w:szCs w:val="24"/>
          <w:lang w:val="ky-KG"/>
        </w:rPr>
        <w:t xml:space="preserve">        </w:t>
      </w:r>
      <w:r w:rsidR="00F46E3B" w:rsidRPr="008623A2">
        <w:rPr>
          <w:rFonts w:ascii="Times New Roman" w:hAnsi="Times New Roman" w:cs="Times New Roman"/>
          <w:sz w:val="24"/>
          <w:szCs w:val="24"/>
          <w:lang w:val="ky-KG"/>
        </w:rPr>
        <w:t>2</w:t>
      </w:r>
      <w:r w:rsidR="00152E98" w:rsidRPr="008623A2">
        <w:rPr>
          <w:rFonts w:ascii="Times New Roman" w:hAnsi="Times New Roman" w:cs="Times New Roman"/>
          <w:sz w:val="24"/>
          <w:szCs w:val="24"/>
          <w:lang w:val="ky-KG"/>
        </w:rPr>
        <w:t xml:space="preserve"> </w:t>
      </w:r>
      <w:r w:rsidR="000B0758" w:rsidRPr="008623A2">
        <w:rPr>
          <w:rFonts w:ascii="Times New Roman" w:hAnsi="Times New Roman" w:cs="Times New Roman"/>
          <w:sz w:val="24"/>
          <w:szCs w:val="24"/>
          <w:lang w:val="ky-KG"/>
        </w:rPr>
        <w:t>699</w:t>
      </w:r>
      <w:r w:rsidR="009856B3" w:rsidRPr="008623A2">
        <w:rPr>
          <w:rFonts w:ascii="Times New Roman" w:hAnsi="Times New Roman" w:cs="Times New Roman"/>
          <w:sz w:val="24"/>
          <w:szCs w:val="24"/>
          <w:lang w:val="ky-KG"/>
        </w:rPr>
        <w:t>,</w:t>
      </w:r>
      <w:r w:rsidR="00F46E3B" w:rsidRPr="008623A2">
        <w:rPr>
          <w:rFonts w:ascii="Times New Roman" w:hAnsi="Times New Roman" w:cs="Times New Roman"/>
          <w:sz w:val="24"/>
          <w:szCs w:val="24"/>
          <w:lang w:val="ky-KG"/>
        </w:rPr>
        <w:t>9</w:t>
      </w:r>
      <w:r w:rsidRPr="008623A2">
        <w:rPr>
          <w:rFonts w:ascii="Times New Roman" w:hAnsi="Times New Roman" w:cs="Times New Roman"/>
          <w:sz w:val="24"/>
          <w:szCs w:val="24"/>
          <w:lang w:val="ky-KG"/>
        </w:rPr>
        <w:t xml:space="preserve"> </w:t>
      </w:r>
      <w:r w:rsidR="00DE2692" w:rsidRPr="008623A2">
        <w:rPr>
          <w:rFonts w:ascii="Times New Roman" w:hAnsi="Times New Roman" w:cs="Times New Roman"/>
          <w:sz w:val="24"/>
          <w:szCs w:val="24"/>
          <w:lang w:val="ky-KG"/>
        </w:rPr>
        <w:t>млн. сомов</w:t>
      </w:r>
      <w:r w:rsidR="009A6C89" w:rsidRPr="008623A2">
        <w:rPr>
          <w:rFonts w:ascii="Times New Roman" w:hAnsi="Times New Roman" w:cs="Times New Roman"/>
          <w:sz w:val="24"/>
          <w:szCs w:val="24"/>
          <w:lang w:val="ky-KG"/>
        </w:rPr>
        <w:t xml:space="preserve">, </w:t>
      </w:r>
      <w:r w:rsidRPr="008623A2">
        <w:rPr>
          <w:rFonts w:ascii="Times New Roman" w:hAnsi="Times New Roman" w:cs="Times New Roman"/>
          <w:sz w:val="24"/>
          <w:szCs w:val="24"/>
          <w:lang w:val="ky-KG"/>
        </w:rPr>
        <w:t xml:space="preserve"> с </w:t>
      </w:r>
      <w:r w:rsidR="00F46E3B" w:rsidRPr="008623A2">
        <w:rPr>
          <w:rFonts w:ascii="Times New Roman" w:hAnsi="Times New Roman" w:cs="Times New Roman"/>
          <w:sz w:val="24"/>
          <w:szCs w:val="24"/>
          <w:lang w:val="ky-KG"/>
        </w:rPr>
        <w:t>уменьш</w:t>
      </w:r>
      <w:r w:rsidR="0013014A" w:rsidRPr="008623A2">
        <w:rPr>
          <w:rFonts w:ascii="Times New Roman" w:hAnsi="Times New Roman" w:cs="Times New Roman"/>
          <w:sz w:val="24"/>
          <w:szCs w:val="24"/>
          <w:lang w:val="ky-KG"/>
        </w:rPr>
        <w:t>ением</w:t>
      </w:r>
      <w:r w:rsidR="00F46E3B" w:rsidRPr="008623A2">
        <w:rPr>
          <w:rFonts w:ascii="Times New Roman" w:hAnsi="Times New Roman" w:cs="Times New Roman"/>
          <w:sz w:val="24"/>
          <w:szCs w:val="24"/>
          <w:lang w:val="ky-KG"/>
        </w:rPr>
        <w:t xml:space="preserve"> </w:t>
      </w:r>
      <w:r w:rsidR="00BC04A0" w:rsidRPr="008623A2">
        <w:rPr>
          <w:rFonts w:ascii="Times New Roman" w:hAnsi="Times New Roman" w:cs="Times New Roman"/>
          <w:sz w:val="24"/>
          <w:szCs w:val="24"/>
          <w:lang w:val="ky-KG"/>
        </w:rPr>
        <w:t xml:space="preserve">на </w:t>
      </w:r>
      <w:r w:rsidR="000B0758" w:rsidRPr="008623A2">
        <w:rPr>
          <w:rFonts w:ascii="Times New Roman" w:hAnsi="Times New Roman" w:cs="Times New Roman"/>
          <w:sz w:val="24"/>
          <w:szCs w:val="24"/>
          <w:lang w:val="ky-KG"/>
        </w:rPr>
        <w:t>65</w:t>
      </w:r>
      <w:r w:rsidR="001C09FF" w:rsidRPr="008623A2">
        <w:rPr>
          <w:rFonts w:ascii="Times New Roman" w:hAnsi="Times New Roman" w:cs="Times New Roman"/>
          <w:sz w:val="24"/>
          <w:szCs w:val="24"/>
          <w:lang w:val="ky-KG"/>
        </w:rPr>
        <w:t>,</w:t>
      </w:r>
      <w:r w:rsidR="000B0758" w:rsidRPr="008623A2">
        <w:rPr>
          <w:rFonts w:ascii="Times New Roman" w:hAnsi="Times New Roman" w:cs="Times New Roman"/>
          <w:sz w:val="24"/>
          <w:szCs w:val="24"/>
          <w:lang w:val="ky-KG"/>
        </w:rPr>
        <w:t>1</w:t>
      </w:r>
      <w:r w:rsidRPr="008623A2">
        <w:rPr>
          <w:rFonts w:ascii="Times New Roman" w:hAnsi="Times New Roman" w:cs="Times New Roman"/>
          <w:sz w:val="24"/>
          <w:szCs w:val="24"/>
          <w:lang w:val="ky-KG"/>
        </w:rPr>
        <w:t xml:space="preserve"> млн. сомов</w:t>
      </w:r>
      <w:r w:rsidR="000B0758" w:rsidRPr="008623A2">
        <w:rPr>
          <w:rFonts w:ascii="Times New Roman" w:hAnsi="Times New Roman" w:cs="Times New Roman"/>
          <w:sz w:val="24"/>
          <w:szCs w:val="24"/>
          <w:lang w:val="ky-KG"/>
        </w:rPr>
        <w:t xml:space="preserve"> или на 2,4</w:t>
      </w:r>
      <w:r w:rsidR="000B0758" w:rsidRPr="008623A2">
        <w:rPr>
          <w:rFonts w:ascii="Times New Roman" w:hAnsi="Times New Roman" w:cs="Times New Roman"/>
          <w:sz w:val="24"/>
          <w:szCs w:val="24"/>
        </w:rPr>
        <w:t> </w:t>
      </w:r>
      <w:r w:rsidR="00F46E3B" w:rsidRPr="008623A2">
        <w:rPr>
          <w:rFonts w:ascii="Times New Roman" w:hAnsi="Times New Roman" w:cs="Times New Roman"/>
          <w:sz w:val="24"/>
          <w:szCs w:val="24"/>
          <w:lang w:val="ky-KG"/>
        </w:rPr>
        <w:t>% относительно утвержденного бюджета 2020 года</w:t>
      </w:r>
      <w:r w:rsidRPr="008623A2">
        <w:rPr>
          <w:rFonts w:ascii="Times New Roman" w:hAnsi="Times New Roman" w:cs="Times New Roman"/>
          <w:sz w:val="24"/>
          <w:szCs w:val="24"/>
          <w:lang w:val="ky-KG"/>
        </w:rPr>
        <w:t>,  в том числе  расходы за сче</w:t>
      </w:r>
      <w:r w:rsidR="001C09FF" w:rsidRPr="008623A2">
        <w:rPr>
          <w:rFonts w:ascii="Times New Roman" w:hAnsi="Times New Roman" w:cs="Times New Roman"/>
          <w:sz w:val="24"/>
          <w:szCs w:val="24"/>
          <w:lang w:val="ky-KG"/>
        </w:rPr>
        <w:t xml:space="preserve">т бюджетных средств </w:t>
      </w:r>
      <w:r w:rsidR="00A52267" w:rsidRPr="008623A2">
        <w:rPr>
          <w:rFonts w:ascii="Times New Roman" w:hAnsi="Times New Roman" w:cs="Times New Roman"/>
          <w:sz w:val="24"/>
          <w:szCs w:val="24"/>
          <w:lang w:val="ky-KG"/>
        </w:rPr>
        <w:t>предус</w:t>
      </w:r>
      <w:r w:rsidR="002044D1" w:rsidRPr="008623A2">
        <w:rPr>
          <w:rFonts w:ascii="Times New Roman" w:hAnsi="Times New Roman" w:cs="Times New Roman"/>
          <w:sz w:val="24"/>
          <w:szCs w:val="24"/>
          <w:lang w:val="ky-KG"/>
        </w:rPr>
        <w:t>м</w:t>
      </w:r>
      <w:r w:rsidR="00A52267" w:rsidRPr="008623A2">
        <w:rPr>
          <w:rFonts w:ascii="Times New Roman" w:hAnsi="Times New Roman" w:cs="Times New Roman"/>
          <w:sz w:val="24"/>
          <w:szCs w:val="24"/>
          <w:lang w:val="ky-KG"/>
        </w:rPr>
        <w:t xml:space="preserve">отрены в сумме </w:t>
      </w:r>
      <w:r w:rsidR="000B0758" w:rsidRPr="008623A2">
        <w:rPr>
          <w:rFonts w:ascii="Times New Roman" w:hAnsi="Times New Roman" w:cs="Times New Roman"/>
          <w:sz w:val="24"/>
          <w:szCs w:val="24"/>
          <w:lang w:val="ky-KG"/>
        </w:rPr>
        <w:t>1 479</w:t>
      </w:r>
      <w:r w:rsidR="009856B3" w:rsidRPr="008623A2">
        <w:rPr>
          <w:rFonts w:ascii="Times New Roman" w:hAnsi="Times New Roman" w:cs="Times New Roman"/>
          <w:sz w:val="24"/>
          <w:szCs w:val="24"/>
          <w:lang w:val="ky-KG"/>
        </w:rPr>
        <w:t>,</w:t>
      </w:r>
      <w:r w:rsidR="00F46E3B" w:rsidRPr="008623A2">
        <w:rPr>
          <w:rFonts w:ascii="Times New Roman" w:hAnsi="Times New Roman" w:cs="Times New Roman"/>
          <w:sz w:val="24"/>
          <w:szCs w:val="24"/>
          <w:lang w:val="ky-KG"/>
        </w:rPr>
        <w:t>1</w:t>
      </w:r>
      <w:r w:rsidR="0013014A" w:rsidRPr="008623A2">
        <w:rPr>
          <w:rFonts w:ascii="Times New Roman" w:hAnsi="Times New Roman" w:cs="Times New Roman"/>
          <w:sz w:val="24"/>
          <w:szCs w:val="24"/>
          <w:lang w:val="ky-KG"/>
        </w:rPr>
        <w:t xml:space="preserve"> </w:t>
      </w:r>
      <w:r w:rsidRPr="008623A2">
        <w:rPr>
          <w:rFonts w:ascii="Times New Roman" w:hAnsi="Times New Roman" w:cs="Times New Roman"/>
          <w:sz w:val="24"/>
          <w:szCs w:val="24"/>
          <w:lang w:val="ky-KG"/>
        </w:rPr>
        <w:t xml:space="preserve"> </w:t>
      </w:r>
      <w:r w:rsidR="00DE2692" w:rsidRPr="008623A2">
        <w:rPr>
          <w:rFonts w:ascii="Times New Roman" w:hAnsi="Times New Roman" w:cs="Times New Roman"/>
          <w:sz w:val="24"/>
          <w:szCs w:val="24"/>
          <w:lang w:val="ky-KG"/>
        </w:rPr>
        <w:t>млн. сомов</w:t>
      </w:r>
      <w:r w:rsidR="0013014A" w:rsidRPr="008623A2">
        <w:rPr>
          <w:rFonts w:ascii="Times New Roman" w:hAnsi="Times New Roman" w:cs="Times New Roman"/>
          <w:sz w:val="24"/>
          <w:szCs w:val="24"/>
          <w:lang w:val="ky-KG"/>
        </w:rPr>
        <w:t xml:space="preserve">, с </w:t>
      </w:r>
      <w:r w:rsidR="000B0758" w:rsidRPr="008623A2">
        <w:rPr>
          <w:rFonts w:ascii="Times New Roman" w:hAnsi="Times New Roman" w:cs="Times New Roman"/>
          <w:sz w:val="24"/>
          <w:szCs w:val="24"/>
          <w:lang w:val="ky-KG"/>
        </w:rPr>
        <w:t>уменьшением   на  58</w:t>
      </w:r>
      <w:r w:rsidR="009856B3" w:rsidRPr="008623A2">
        <w:rPr>
          <w:rFonts w:ascii="Times New Roman" w:hAnsi="Times New Roman" w:cs="Times New Roman"/>
          <w:sz w:val="24"/>
          <w:szCs w:val="24"/>
          <w:lang w:val="ky-KG"/>
        </w:rPr>
        <w:t>,</w:t>
      </w:r>
      <w:r w:rsidR="00F46E3B" w:rsidRPr="008623A2">
        <w:rPr>
          <w:rFonts w:ascii="Times New Roman" w:hAnsi="Times New Roman" w:cs="Times New Roman"/>
          <w:sz w:val="24"/>
          <w:szCs w:val="24"/>
          <w:lang w:val="ky-KG"/>
        </w:rPr>
        <w:t>8</w:t>
      </w:r>
      <w:r w:rsidRPr="008623A2">
        <w:rPr>
          <w:rFonts w:ascii="Times New Roman" w:hAnsi="Times New Roman" w:cs="Times New Roman"/>
          <w:sz w:val="24"/>
          <w:szCs w:val="24"/>
          <w:lang w:val="ky-KG"/>
        </w:rPr>
        <w:t xml:space="preserve"> </w:t>
      </w:r>
      <w:r w:rsidR="00DE2692" w:rsidRPr="008623A2">
        <w:rPr>
          <w:rFonts w:ascii="Times New Roman" w:hAnsi="Times New Roman" w:cs="Times New Roman"/>
          <w:sz w:val="24"/>
          <w:szCs w:val="24"/>
          <w:lang w:val="ky-KG"/>
        </w:rPr>
        <w:t>млн. сомов</w:t>
      </w:r>
      <w:r w:rsidRPr="008623A2">
        <w:rPr>
          <w:rFonts w:ascii="Times New Roman" w:hAnsi="Times New Roman" w:cs="Times New Roman"/>
          <w:sz w:val="24"/>
          <w:szCs w:val="24"/>
          <w:lang w:val="ky-KG"/>
        </w:rPr>
        <w:t xml:space="preserve">,  </w:t>
      </w:r>
      <w:r w:rsidR="00F739D7" w:rsidRPr="008623A2">
        <w:rPr>
          <w:rFonts w:ascii="Times New Roman" w:hAnsi="Times New Roman" w:cs="Times New Roman"/>
          <w:sz w:val="24"/>
          <w:szCs w:val="24"/>
          <w:lang w:val="ky-KG"/>
        </w:rPr>
        <w:t>за счет средств  специального счета</w:t>
      </w:r>
      <w:r w:rsidR="0091045E" w:rsidRPr="008623A2">
        <w:rPr>
          <w:rFonts w:ascii="Times New Roman" w:hAnsi="Times New Roman" w:cs="Times New Roman"/>
          <w:sz w:val="24"/>
          <w:szCs w:val="24"/>
          <w:lang w:val="ky-KG"/>
        </w:rPr>
        <w:t xml:space="preserve"> </w:t>
      </w:r>
      <w:r w:rsidR="00F46E3B" w:rsidRPr="008623A2">
        <w:rPr>
          <w:rFonts w:ascii="Times New Roman" w:hAnsi="Times New Roman" w:cs="Times New Roman"/>
          <w:sz w:val="24"/>
          <w:szCs w:val="24"/>
          <w:lang w:val="ky-KG"/>
        </w:rPr>
        <w:t>1 220,8</w:t>
      </w:r>
      <w:r w:rsidRPr="008623A2">
        <w:rPr>
          <w:rFonts w:ascii="Times New Roman" w:hAnsi="Times New Roman" w:cs="Times New Roman"/>
          <w:sz w:val="24"/>
          <w:szCs w:val="24"/>
          <w:lang w:val="ky-KG"/>
        </w:rPr>
        <w:t xml:space="preserve"> </w:t>
      </w:r>
      <w:r w:rsidR="00DE2692" w:rsidRPr="008623A2">
        <w:rPr>
          <w:rFonts w:ascii="Times New Roman" w:hAnsi="Times New Roman" w:cs="Times New Roman"/>
          <w:sz w:val="24"/>
          <w:szCs w:val="24"/>
          <w:lang w:val="ky-KG"/>
        </w:rPr>
        <w:t>млн. сомов</w:t>
      </w:r>
      <w:r w:rsidR="00F46E3B" w:rsidRPr="008623A2">
        <w:rPr>
          <w:rFonts w:ascii="Times New Roman" w:hAnsi="Times New Roman" w:cs="Times New Roman"/>
          <w:sz w:val="24"/>
          <w:szCs w:val="24"/>
          <w:lang w:val="ky-KG"/>
        </w:rPr>
        <w:t>, с уменьшением на 6,3</w:t>
      </w:r>
      <w:r w:rsidRPr="008623A2">
        <w:rPr>
          <w:rFonts w:ascii="Times New Roman" w:hAnsi="Times New Roman" w:cs="Times New Roman"/>
          <w:sz w:val="24"/>
          <w:szCs w:val="24"/>
          <w:lang w:val="ky-KG"/>
        </w:rPr>
        <w:t xml:space="preserve"> млн. сомов</w:t>
      </w:r>
      <w:r w:rsidR="0091045E" w:rsidRPr="008623A2">
        <w:rPr>
          <w:rFonts w:ascii="Times New Roman" w:hAnsi="Times New Roman" w:cs="Times New Roman"/>
          <w:sz w:val="24"/>
          <w:szCs w:val="24"/>
          <w:lang w:val="ky-KG"/>
        </w:rPr>
        <w:t xml:space="preserve"> </w:t>
      </w:r>
      <w:r w:rsidR="00D021EF" w:rsidRPr="008623A2">
        <w:rPr>
          <w:rFonts w:ascii="Times New Roman" w:hAnsi="Times New Roman" w:cs="Times New Roman"/>
          <w:sz w:val="24"/>
          <w:szCs w:val="24"/>
          <w:lang w:val="ky-KG"/>
        </w:rPr>
        <w:t>относит</w:t>
      </w:r>
      <w:r w:rsidR="00F46E3B" w:rsidRPr="008623A2">
        <w:rPr>
          <w:rFonts w:ascii="Times New Roman" w:hAnsi="Times New Roman" w:cs="Times New Roman"/>
          <w:sz w:val="24"/>
          <w:szCs w:val="24"/>
          <w:lang w:val="ky-KG"/>
        </w:rPr>
        <w:t>ельно утвержденного бюджета 2020 года</w:t>
      </w:r>
      <w:r w:rsidRPr="008623A2">
        <w:rPr>
          <w:rFonts w:ascii="Times New Roman" w:hAnsi="Times New Roman" w:cs="Times New Roman"/>
          <w:sz w:val="24"/>
          <w:szCs w:val="24"/>
          <w:lang w:val="ky-KG"/>
        </w:rPr>
        <w:t>.</w:t>
      </w:r>
    </w:p>
    <w:p w:rsidR="0036187E" w:rsidRPr="008623A2" w:rsidRDefault="0036187E" w:rsidP="0036187E">
      <w:pPr>
        <w:spacing w:after="0" w:line="240" w:lineRule="auto"/>
        <w:jc w:val="right"/>
        <w:rPr>
          <w:rFonts w:ascii="Times New Roman" w:hAnsi="Times New Roman" w:cs="Times New Roman"/>
          <w:sz w:val="20"/>
          <w:szCs w:val="20"/>
          <w:lang w:val="ky-KG"/>
        </w:rPr>
      </w:pPr>
      <w:r w:rsidRPr="008623A2">
        <w:rPr>
          <w:rFonts w:ascii="Times New Roman" w:hAnsi="Times New Roman" w:cs="Times New Roman"/>
          <w:sz w:val="20"/>
          <w:szCs w:val="20"/>
        </w:rPr>
        <w:t>млн. сомов</w:t>
      </w:r>
    </w:p>
    <w:tbl>
      <w:tblPr>
        <w:tblW w:w="9639" w:type="dxa"/>
        <w:tblInd w:w="108" w:type="dxa"/>
        <w:tblLayout w:type="fixed"/>
        <w:tblLook w:val="04A0" w:firstRow="1" w:lastRow="0" w:firstColumn="1" w:lastColumn="0" w:noHBand="0" w:noVBand="1"/>
      </w:tblPr>
      <w:tblGrid>
        <w:gridCol w:w="2694"/>
        <w:gridCol w:w="1157"/>
        <w:gridCol w:w="1158"/>
        <w:gridCol w:w="1157"/>
        <w:gridCol w:w="1158"/>
        <w:gridCol w:w="1157"/>
        <w:gridCol w:w="1158"/>
      </w:tblGrid>
      <w:tr w:rsidR="0036187E" w:rsidRPr="008623A2" w:rsidTr="002044D1">
        <w:trPr>
          <w:trHeight w:val="705"/>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187E" w:rsidRPr="008623A2" w:rsidRDefault="0036187E" w:rsidP="00981449">
            <w:pPr>
              <w:widowControl w:val="0"/>
              <w:spacing w:after="0" w:line="240" w:lineRule="auto"/>
              <w:rPr>
                <w:rFonts w:ascii="Times New Roman" w:eastAsia="Calibri" w:hAnsi="Times New Roman" w:cs="Times New Roman"/>
                <w:b/>
                <w:bCs/>
                <w:sz w:val="20"/>
                <w:szCs w:val="20"/>
              </w:rPr>
            </w:pPr>
            <w:r w:rsidRPr="008623A2">
              <w:rPr>
                <w:rFonts w:ascii="Times New Roman" w:eastAsia="Calibri" w:hAnsi="Times New Roman" w:cs="Times New Roman"/>
                <w:b/>
                <w:bCs/>
                <w:sz w:val="20"/>
                <w:szCs w:val="20"/>
              </w:rPr>
              <w:t>Наименование</w:t>
            </w:r>
          </w:p>
        </w:tc>
        <w:tc>
          <w:tcPr>
            <w:tcW w:w="11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187E" w:rsidRPr="008623A2" w:rsidRDefault="0036187E" w:rsidP="00981449">
            <w:pPr>
              <w:widowControl w:val="0"/>
              <w:spacing w:after="0" w:line="240" w:lineRule="auto"/>
              <w:jc w:val="center"/>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lang w:val="ky-KG"/>
              </w:rPr>
              <w:t>2</w:t>
            </w:r>
            <w:r w:rsidRPr="008623A2">
              <w:rPr>
                <w:rFonts w:ascii="Times New Roman" w:eastAsia="Calibri" w:hAnsi="Times New Roman" w:cs="Times New Roman"/>
                <w:b/>
                <w:bCs/>
                <w:sz w:val="20"/>
                <w:szCs w:val="20"/>
              </w:rPr>
              <w:t>01</w:t>
            </w:r>
            <w:r w:rsidRPr="008623A2">
              <w:rPr>
                <w:rFonts w:ascii="Times New Roman" w:eastAsia="Calibri" w:hAnsi="Times New Roman" w:cs="Times New Roman"/>
                <w:b/>
                <w:bCs/>
                <w:sz w:val="20"/>
                <w:szCs w:val="20"/>
                <w:lang w:val="ky-KG"/>
              </w:rPr>
              <w:t>9</w:t>
            </w:r>
            <w:r w:rsidRPr="008623A2">
              <w:rPr>
                <w:rFonts w:ascii="Times New Roman" w:eastAsia="Calibri" w:hAnsi="Times New Roman" w:cs="Times New Roman"/>
                <w:b/>
                <w:bCs/>
                <w:sz w:val="20"/>
                <w:szCs w:val="20"/>
              </w:rPr>
              <w:t xml:space="preserve"> г</w:t>
            </w:r>
            <w:r w:rsidRPr="008623A2">
              <w:rPr>
                <w:rFonts w:ascii="Times New Roman" w:eastAsia="Calibri" w:hAnsi="Times New Roman" w:cs="Times New Roman"/>
                <w:b/>
                <w:bCs/>
                <w:sz w:val="20"/>
                <w:szCs w:val="20"/>
                <w:lang w:val="ky-KG"/>
              </w:rPr>
              <w:t>од</w:t>
            </w:r>
          </w:p>
          <w:p w:rsidR="0036187E" w:rsidRPr="008623A2" w:rsidRDefault="0036187E" w:rsidP="00981449">
            <w:pPr>
              <w:widowControl w:val="0"/>
              <w:spacing w:after="0" w:line="240" w:lineRule="auto"/>
              <w:jc w:val="center"/>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lang w:val="ky-KG"/>
              </w:rPr>
              <w:t>ф</w:t>
            </w:r>
            <w:r w:rsidRPr="008623A2">
              <w:rPr>
                <w:rFonts w:ascii="Times New Roman" w:eastAsia="Calibri" w:hAnsi="Times New Roman" w:cs="Times New Roman"/>
                <w:b/>
                <w:bCs/>
                <w:sz w:val="20"/>
                <w:szCs w:val="20"/>
              </w:rPr>
              <w:t>акт</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187E" w:rsidRPr="008623A2" w:rsidRDefault="0036187E" w:rsidP="00981449">
            <w:pPr>
              <w:widowControl w:val="0"/>
              <w:spacing w:after="0" w:line="240" w:lineRule="auto"/>
              <w:jc w:val="center"/>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rPr>
              <w:t>20</w:t>
            </w:r>
            <w:r w:rsidRPr="008623A2">
              <w:rPr>
                <w:rFonts w:ascii="Times New Roman" w:eastAsia="Calibri" w:hAnsi="Times New Roman" w:cs="Times New Roman"/>
                <w:b/>
                <w:bCs/>
                <w:sz w:val="20"/>
                <w:szCs w:val="20"/>
                <w:lang w:val="ky-KG"/>
              </w:rPr>
              <w:t xml:space="preserve">20 </w:t>
            </w:r>
            <w:r w:rsidRPr="008623A2">
              <w:rPr>
                <w:rFonts w:ascii="Times New Roman" w:eastAsia="Calibri" w:hAnsi="Times New Roman" w:cs="Times New Roman"/>
                <w:b/>
                <w:bCs/>
                <w:sz w:val="20"/>
                <w:szCs w:val="20"/>
              </w:rPr>
              <w:t>г</w:t>
            </w:r>
            <w:r w:rsidRPr="008623A2">
              <w:rPr>
                <w:rFonts w:ascii="Times New Roman" w:eastAsia="Calibri" w:hAnsi="Times New Roman" w:cs="Times New Roman"/>
                <w:b/>
                <w:bCs/>
                <w:sz w:val="20"/>
                <w:szCs w:val="20"/>
                <w:lang w:val="ky-KG"/>
              </w:rPr>
              <w:t>од</w:t>
            </w:r>
          </w:p>
          <w:p w:rsidR="0036187E" w:rsidRPr="008623A2" w:rsidRDefault="0036187E" w:rsidP="00981449">
            <w:pPr>
              <w:widowControl w:val="0"/>
              <w:spacing w:after="0" w:line="240" w:lineRule="auto"/>
              <w:jc w:val="center"/>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lang w:val="ky-KG"/>
              </w:rPr>
              <w:t>у</w:t>
            </w:r>
            <w:proofErr w:type="spellStart"/>
            <w:r w:rsidRPr="008623A2">
              <w:rPr>
                <w:rFonts w:ascii="Times New Roman" w:eastAsia="Calibri" w:hAnsi="Times New Roman" w:cs="Times New Roman"/>
                <w:b/>
                <w:bCs/>
                <w:sz w:val="20"/>
                <w:szCs w:val="20"/>
              </w:rPr>
              <w:t>твер</w:t>
            </w:r>
            <w:proofErr w:type="spellEnd"/>
            <w:r w:rsidRPr="008623A2">
              <w:rPr>
                <w:rFonts w:ascii="Times New Roman" w:eastAsia="Calibri" w:hAnsi="Times New Roman" w:cs="Times New Roman"/>
                <w:b/>
                <w:bCs/>
                <w:sz w:val="20"/>
                <w:szCs w:val="20"/>
                <w:lang w:val="ky-KG"/>
              </w:rPr>
              <w:t>жд</w:t>
            </w:r>
          </w:p>
        </w:tc>
        <w:tc>
          <w:tcPr>
            <w:tcW w:w="11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187E" w:rsidRPr="008623A2" w:rsidRDefault="0036187E" w:rsidP="00981449">
            <w:pPr>
              <w:widowControl w:val="0"/>
              <w:spacing w:after="0" w:line="240" w:lineRule="auto"/>
              <w:jc w:val="center"/>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rPr>
              <w:t>20</w:t>
            </w:r>
            <w:r w:rsidRPr="008623A2">
              <w:rPr>
                <w:rFonts w:ascii="Times New Roman" w:eastAsia="Calibri" w:hAnsi="Times New Roman" w:cs="Times New Roman"/>
                <w:b/>
                <w:bCs/>
                <w:sz w:val="20"/>
                <w:szCs w:val="20"/>
                <w:lang w:val="ky-KG"/>
              </w:rPr>
              <w:t>21</w:t>
            </w:r>
            <w:r w:rsidRPr="008623A2">
              <w:rPr>
                <w:rFonts w:ascii="Times New Roman" w:eastAsia="Calibri" w:hAnsi="Times New Roman" w:cs="Times New Roman"/>
                <w:b/>
                <w:bCs/>
                <w:sz w:val="20"/>
                <w:szCs w:val="20"/>
              </w:rPr>
              <w:t xml:space="preserve"> г</w:t>
            </w:r>
            <w:r w:rsidRPr="008623A2">
              <w:rPr>
                <w:rFonts w:ascii="Times New Roman" w:eastAsia="Calibri" w:hAnsi="Times New Roman" w:cs="Times New Roman"/>
                <w:b/>
                <w:bCs/>
                <w:sz w:val="20"/>
                <w:szCs w:val="20"/>
                <w:lang w:val="ky-KG"/>
              </w:rPr>
              <w:t>од</w:t>
            </w:r>
          </w:p>
          <w:p w:rsidR="0036187E" w:rsidRPr="008623A2" w:rsidRDefault="0036187E" w:rsidP="00981449">
            <w:pPr>
              <w:widowControl w:val="0"/>
              <w:spacing w:after="0" w:line="240" w:lineRule="auto"/>
              <w:jc w:val="center"/>
              <w:rPr>
                <w:rFonts w:ascii="Times New Roman" w:eastAsia="Calibri" w:hAnsi="Times New Roman" w:cs="Times New Roman"/>
                <w:b/>
                <w:bCs/>
                <w:sz w:val="20"/>
                <w:szCs w:val="20"/>
                <w:lang w:val="ky-KG"/>
              </w:rPr>
            </w:pPr>
            <w:r w:rsidRPr="008623A2">
              <w:rPr>
                <w:rFonts w:ascii="Times New Roman" w:eastAsia="Calibri" w:hAnsi="Times New Roman" w:cs="Times New Roman"/>
                <w:b/>
                <w:bCs/>
                <w:sz w:val="20"/>
                <w:szCs w:val="20"/>
              </w:rPr>
              <w:t>проект</w:t>
            </w:r>
          </w:p>
        </w:tc>
        <w:tc>
          <w:tcPr>
            <w:tcW w:w="1158" w:type="dxa"/>
            <w:tcBorders>
              <w:top w:val="single" w:sz="4" w:space="0" w:color="auto"/>
              <w:left w:val="single" w:sz="4" w:space="0" w:color="auto"/>
              <w:bottom w:val="single" w:sz="4" w:space="0" w:color="auto"/>
              <w:right w:val="single" w:sz="4" w:space="0" w:color="auto"/>
            </w:tcBorders>
            <w:vAlign w:val="center"/>
          </w:tcPr>
          <w:p w:rsidR="0036187E" w:rsidRPr="008623A2" w:rsidRDefault="0036187E" w:rsidP="00981449">
            <w:pPr>
              <w:spacing w:after="0" w:line="240" w:lineRule="auto"/>
              <w:jc w:val="center"/>
              <w:rPr>
                <w:rFonts w:ascii="Times New Roman" w:hAnsi="Times New Roman" w:cs="Times New Roman"/>
                <w:b/>
                <w:bCs/>
                <w:sz w:val="20"/>
                <w:szCs w:val="20"/>
                <w:lang w:val="ky-KG"/>
              </w:rPr>
            </w:pPr>
            <w:r w:rsidRPr="008623A2">
              <w:rPr>
                <w:rFonts w:ascii="Times New Roman" w:hAnsi="Times New Roman" w:cs="Times New Roman"/>
                <w:b/>
                <w:bCs/>
                <w:sz w:val="20"/>
                <w:szCs w:val="20"/>
                <w:lang w:val="ky-KG"/>
              </w:rPr>
              <w:t>откл</w:t>
            </w:r>
          </w:p>
        </w:tc>
        <w:tc>
          <w:tcPr>
            <w:tcW w:w="1157" w:type="dxa"/>
            <w:tcBorders>
              <w:top w:val="single" w:sz="4" w:space="0" w:color="auto"/>
              <w:left w:val="single" w:sz="4" w:space="0" w:color="auto"/>
              <w:bottom w:val="single" w:sz="4" w:space="0" w:color="auto"/>
              <w:right w:val="single" w:sz="4" w:space="0" w:color="auto"/>
            </w:tcBorders>
            <w:vAlign w:val="center"/>
          </w:tcPr>
          <w:p w:rsidR="0036187E" w:rsidRPr="008623A2" w:rsidRDefault="0036187E" w:rsidP="00981449">
            <w:pPr>
              <w:spacing w:after="0" w:line="240" w:lineRule="auto"/>
              <w:jc w:val="both"/>
              <w:rPr>
                <w:rFonts w:ascii="Times New Roman" w:hAnsi="Times New Roman" w:cs="Times New Roman"/>
                <w:b/>
                <w:bCs/>
                <w:sz w:val="20"/>
                <w:szCs w:val="20"/>
                <w:lang w:val="ky-KG"/>
              </w:rPr>
            </w:pPr>
            <w:r w:rsidRPr="008623A2">
              <w:rPr>
                <w:rFonts w:ascii="Times New Roman" w:hAnsi="Times New Roman" w:cs="Times New Roman"/>
                <w:b/>
                <w:bCs/>
                <w:sz w:val="20"/>
                <w:szCs w:val="20"/>
              </w:rPr>
              <w:t>20</w:t>
            </w:r>
            <w:r w:rsidRPr="008623A2">
              <w:rPr>
                <w:rFonts w:ascii="Times New Roman" w:hAnsi="Times New Roman" w:cs="Times New Roman"/>
                <w:b/>
                <w:bCs/>
                <w:sz w:val="20"/>
                <w:szCs w:val="20"/>
                <w:lang w:val="ky-KG"/>
              </w:rPr>
              <w:t>22</w:t>
            </w:r>
            <w:r w:rsidRPr="008623A2">
              <w:rPr>
                <w:rFonts w:ascii="Times New Roman" w:hAnsi="Times New Roman" w:cs="Times New Roman"/>
                <w:b/>
                <w:bCs/>
                <w:sz w:val="20"/>
                <w:szCs w:val="20"/>
              </w:rPr>
              <w:t xml:space="preserve"> год</w:t>
            </w:r>
          </w:p>
          <w:p w:rsidR="0036187E" w:rsidRPr="008623A2" w:rsidRDefault="0036187E" w:rsidP="00981449">
            <w:pPr>
              <w:spacing w:after="0" w:line="240" w:lineRule="auto"/>
              <w:jc w:val="both"/>
              <w:rPr>
                <w:rFonts w:ascii="Times New Roman" w:hAnsi="Times New Roman" w:cs="Times New Roman"/>
                <w:b/>
                <w:bCs/>
                <w:sz w:val="20"/>
                <w:szCs w:val="20"/>
                <w:lang w:val="ky-KG"/>
              </w:rPr>
            </w:pPr>
            <w:r w:rsidRPr="008623A2">
              <w:rPr>
                <w:rFonts w:ascii="Times New Roman" w:hAnsi="Times New Roman" w:cs="Times New Roman"/>
                <w:b/>
                <w:bCs/>
                <w:sz w:val="20"/>
                <w:szCs w:val="20"/>
                <w:lang w:val="ky-KG"/>
              </w:rPr>
              <w:t>п</w:t>
            </w:r>
            <w:proofErr w:type="spellStart"/>
            <w:r w:rsidRPr="008623A2">
              <w:rPr>
                <w:rFonts w:ascii="Times New Roman" w:hAnsi="Times New Roman" w:cs="Times New Roman"/>
                <w:b/>
                <w:bCs/>
                <w:sz w:val="20"/>
                <w:szCs w:val="20"/>
              </w:rPr>
              <w:t>рогноз</w:t>
            </w:r>
            <w:proofErr w:type="spellEnd"/>
          </w:p>
        </w:tc>
        <w:tc>
          <w:tcPr>
            <w:tcW w:w="1158" w:type="dxa"/>
            <w:tcBorders>
              <w:top w:val="single" w:sz="4" w:space="0" w:color="auto"/>
              <w:left w:val="single" w:sz="4" w:space="0" w:color="auto"/>
              <w:bottom w:val="single" w:sz="4" w:space="0" w:color="auto"/>
              <w:right w:val="single" w:sz="4" w:space="0" w:color="auto"/>
            </w:tcBorders>
            <w:vAlign w:val="center"/>
          </w:tcPr>
          <w:p w:rsidR="0036187E" w:rsidRPr="008623A2" w:rsidRDefault="0036187E" w:rsidP="00981449">
            <w:pPr>
              <w:spacing w:after="0" w:line="240" w:lineRule="auto"/>
              <w:jc w:val="both"/>
              <w:rPr>
                <w:rFonts w:ascii="Times New Roman" w:hAnsi="Times New Roman" w:cs="Times New Roman"/>
                <w:b/>
                <w:bCs/>
                <w:sz w:val="20"/>
                <w:szCs w:val="20"/>
                <w:lang w:val="ky-KG"/>
              </w:rPr>
            </w:pPr>
            <w:r w:rsidRPr="008623A2">
              <w:rPr>
                <w:rFonts w:ascii="Times New Roman" w:hAnsi="Times New Roman" w:cs="Times New Roman"/>
                <w:b/>
                <w:bCs/>
                <w:sz w:val="20"/>
                <w:szCs w:val="20"/>
              </w:rPr>
              <w:t>20</w:t>
            </w:r>
            <w:r w:rsidRPr="008623A2">
              <w:rPr>
                <w:rFonts w:ascii="Times New Roman" w:hAnsi="Times New Roman" w:cs="Times New Roman"/>
                <w:b/>
                <w:bCs/>
                <w:sz w:val="20"/>
                <w:szCs w:val="20"/>
                <w:lang w:val="ky-KG"/>
              </w:rPr>
              <w:t>23</w:t>
            </w:r>
            <w:r w:rsidRPr="008623A2">
              <w:rPr>
                <w:rFonts w:ascii="Times New Roman" w:hAnsi="Times New Roman" w:cs="Times New Roman"/>
                <w:b/>
                <w:bCs/>
                <w:sz w:val="20"/>
                <w:szCs w:val="20"/>
              </w:rPr>
              <w:t xml:space="preserve"> год</w:t>
            </w:r>
          </w:p>
          <w:p w:rsidR="0036187E" w:rsidRPr="008623A2" w:rsidRDefault="0036187E" w:rsidP="00981449">
            <w:pPr>
              <w:spacing w:after="0" w:line="240" w:lineRule="auto"/>
              <w:jc w:val="both"/>
              <w:rPr>
                <w:rFonts w:ascii="Times New Roman" w:hAnsi="Times New Roman" w:cs="Times New Roman"/>
                <w:b/>
                <w:bCs/>
                <w:color w:val="FF0000"/>
                <w:sz w:val="20"/>
                <w:szCs w:val="20"/>
              </w:rPr>
            </w:pPr>
            <w:r w:rsidRPr="008623A2">
              <w:rPr>
                <w:rFonts w:ascii="Times New Roman" w:hAnsi="Times New Roman" w:cs="Times New Roman"/>
                <w:b/>
                <w:bCs/>
                <w:sz w:val="20"/>
                <w:szCs w:val="20"/>
                <w:lang w:val="ky-KG"/>
              </w:rPr>
              <w:t>п</w:t>
            </w:r>
            <w:proofErr w:type="spellStart"/>
            <w:r w:rsidRPr="008623A2">
              <w:rPr>
                <w:rFonts w:ascii="Times New Roman" w:hAnsi="Times New Roman" w:cs="Times New Roman"/>
                <w:b/>
                <w:bCs/>
                <w:sz w:val="20"/>
                <w:szCs w:val="20"/>
              </w:rPr>
              <w:t>рогноз</w:t>
            </w:r>
            <w:proofErr w:type="spellEnd"/>
          </w:p>
        </w:tc>
      </w:tr>
      <w:tr w:rsidR="0036187E" w:rsidRPr="008623A2" w:rsidTr="002044D1">
        <w:trPr>
          <w:trHeight w:val="300"/>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36187E" w:rsidRPr="008623A2" w:rsidRDefault="00F46E3B" w:rsidP="00981449">
            <w:pPr>
              <w:spacing w:after="0" w:line="240" w:lineRule="auto"/>
              <w:rPr>
                <w:rFonts w:ascii="Times New Roman" w:eastAsia="Times New Roman" w:hAnsi="Times New Roman" w:cs="Times New Roman"/>
                <w:bCs/>
                <w:iCs/>
                <w:sz w:val="20"/>
                <w:szCs w:val="20"/>
                <w:lang w:val="ky-KG" w:eastAsia="ru-RU"/>
              </w:rPr>
            </w:pPr>
            <w:r w:rsidRPr="008623A2">
              <w:rPr>
                <w:rFonts w:ascii="Times New Roman" w:eastAsia="Times New Roman" w:hAnsi="Times New Roman" w:cs="Times New Roman"/>
                <w:bCs/>
                <w:iCs/>
                <w:sz w:val="20"/>
                <w:szCs w:val="20"/>
                <w:lang w:val="ky-KG" w:eastAsia="ru-RU"/>
              </w:rPr>
              <w:t>Всего</w:t>
            </w:r>
          </w:p>
        </w:tc>
        <w:tc>
          <w:tcPr>
            <w:tcW w:w="1157" w:type="dxa"/>
            <w:tcBorders>
              <w:top w:val="single" w:sz="4" w:space="0" w:color="auto"/>
              <w:left w:val="nil"/>
              <w:bottom w:val="single" w:sz="4" w:space="0" w:color="auto"/>
              <w:right w:val="single" w:sz="4" w:space="0" w:color="auto"/>
            </w:tcBorders>
            <w:shd w:val="clear" w:color="auto" w:fill="auto"/>
            <w:vAlign w:val="center"/>
          </w:tcPr>
          <w:p w:rsidR="0036187E" w:rsidRPr="008623A2" w:rsidRDefault="0036187E" w:rsidP="00981449">
            <w:pPr>
              <w:spacing w:after="0" w:line="240" w:lineRule="auto"/>
              <w:jc w:val="center"/>
              <w:rPr>
                <w:rFonts w:ascii="Times New Roman" w:hAnsi="Times New Roman" w:cs="Times New Roman"/>
                <w:b/>
                <w:bCs/>
                <w:sz w:val="20"/>
                <w:szCs w:val="20"/>
                <w:lang w:val="ky-KG"/>
              </w:rPr>
            </w:pPr>
            <w:r w:rsidRPr="008623A2">
              <w:rPr>
                <w:rFonts w:ascii="Times New Roman" w:hAnsi="Times New Roman" w:cs="Times New Roman"/>
                <w:b/>
                <w:bCs/>
                <w:sz w:val="20"/>
                <w:szCs w:val="20"/>
                <w:lang w:val="ky-KG"/>
              </w:rPr>
              <w:t>2398,3</w:t>
            </w:r>
          </w:p>
        </w:tc>
        <w:tc>
          <w:tcPr>
            <w:tcW w:w="1158" w:type="dxa"/>
            <w:tcBorders>
              <w:top w:val="single" w:sz="4" w:space="0" w:color="auto"/>
              <w:left w:val="nil"/>
              <w:bottom w:val="single" w:sz="4" w:space="0" w:color="auto"/>
              <w:right w:val="single" w:sz="4" w:space="0" w:color="auto"/>
            </w:tcBorders>
            <w:shd w:val="clear" w:color="auto" w:fill="auto"/>
            <w:vAlign w:val="center"/>
          </w:tcPr>
          <w:p w:rsidR="0036187E" w:rsidRPr="008623A2" w:rsidRDefault="0036187E" w:rsidP="00981449">
            <w:pPr>
              <w:spacing w:after="0" w:line="240" w:lineRule="auto"/>
              <w:jc w:val="center"/>
              <w:rPr>
                <w:rFonts w:ascii="Times New Roman" w:hAnsi="Times New Roman" w:cs="Times New Roman"/>
                <w:b/>
                <w:bCs/>
                <w:sz w:val="20"/>
                <w:szCs w:val="20"/>
                <w:lang w:val="ky-KG"/>
              </w:rPr>
            </w:pPr>
            <w:r w:rsidRPr="008623A2">
              <w:rPr>
                <w:rFonts w:ascii="Times New Roman" w:hAnsi="Times New Roman" w:cs="Times New Roman"/>
                <w:b/>
                <w:bCs/>
                <w:sz w:val="20"/>
                <w:szCs w:val="20"/>
                <w:lang w:val="ky-KG"/>
              </w:rPr>
              <w:t>2</w:t>
            </w:r>
            <w:r w:rsidR="00F46E3B" w:rsidRPr="008623A2">
              <w:rPr>
                <w:rFonts w:ascii="Times New Roman" w:hAnsi="Times New Roman" w:cs="Times New Roman"/>
                <w:b/>
                <w:bCs/>
                <w:sz w:val="20"/>
                <w:szCs w:val="20"/>
                <w:lang w:val="ky-KG"/>
              </w:rPr>
              <w:t xml:space="preserve"> </w:t>
            </w:r>
            <w:r w:rsidRPr="008623A2">
              <w:rPr>
                <w:rFonts w:ascii="Times New Roman" w:hAnsi="Times New Roman" w:cs="Times New Roman"/>
                <w:b/>
                <w:bCs/>
                <w:sz w:val="20"/>
                <w:szCs w:val="20"/>
                <w:lang w:val="ky-KG"/>
              </w:rPr>
              <w:t>765,0</w:t>
            </w:r>
          </w:p>
        </w:tc>
        <w:tc>
          <w:tcPr>
            <w:tcW w:w="1157" w:type="dxa"/>
            <w:tcBorders>
              <w:top w:val="single" w:sz="4" w:space="0" w:color="auto"/>
              <w:left w:val="nil"/>
              <w:bottom w:val="single" w:sz="4" w:space="0" w:color="auto"/>
              <w:right w:val="single" w:sz="4" w:space="0" w:color="auto"/>
            </w:tcBorders>
            <w:shd w:val="clear" w:color="auto" w:fill="auto"/>
          </w:tcPr>
          <w:p w:rsidR="0036187E" w:rsidRPr="008623A2" w:rsidRDefault="0036187E" w:rsidP="00981449">
            <w:pPr>
              <w:spacing w:after="0" w:line="240" w:lineRule="auto"/>
              <w:jc w:val="center"/>
              <w:rPr>
                <w:rFonts w:ascii="Times New Roman" w:hAnsi="Times New Roman" w:cs="Times New Roman"/>
                <w:b/>
                <w:bCs/>
                <w:sz w:val="20"/>
                <w:szCs w:val="20"/>
                <w:lang w:val="ky-KG"/>
              </w:rPr>
            </w:pPr>
            <w:r w:rsidRPr="008623A2">
              <w:rPr>
                <w:rFonts w:ascii="Times New Roman" w:hAnsi="Times New Roman" w:cs="Times New Roman"/>
                <w:b/>
                <w:bCs/>
                <w:sz w:val="20"/>
                <w:szCs w:val="20"/>
                <w:lang w:val="ky-KG"/>
              </w:rPr>
              <w:t>2</w:t>
            </w:r>
            <w:r w:rsidR="00F46E3B" w:rsidRPr="008623A2">
              <w:rPr>
                <w:rFonts w:ascii="Times New Roman" w:hAnsi="Times New Roman" w:cs="Times New Roman"/>
                <w:b/>
                <w:bCs/>
                <w:sz w:val="20"/>
                <w:szCs w:val="20"/>
                <w:lang w:val="ky-KG"/>
              </w:rPr>
              <w:t xml:space="preserve"> </w:t>
            </w:r>
            <w:r w:rsidR="000B0758" w:rsidRPr="008623A2">
              <w:rPr>
                <w:rFonts w:ascii="Times New Roman" w:hAnsi="Times New Roman" w:cs="Times New Roman"/>
                <w:b/>
                <w:bCs/>
                <w:sz w:val="20"/>
                <w:szCs w:val="20"/>
                <w:lang w:val="ky-KG"/>
              </w:rPr>
              <w:t>699</w:t>
            </w:r>
            <w:r w:rsidRPr="008623A2">
              <w:rPr>
                <w:rFonts w:ascii="Times New Roman" w:hAnsi="Times New Roman" w:cs="Times New Roman"/>
                <w:b/>
                <w:bCs/>
                <w:sz w:val="20"/>
                <w:szCs w:val="20"/>
                <w:lang w:val="ky-KG"/>
              </w:rPr>
              <w:t>,9</w:t>
            </w:r>
          </w:p>
        </w:tc>
        <w:tc>
          <w:tcPr>
            <w:tcW w:w="1158" w:type="dxa"/>
            <w:tcBorders>
              <w:top w:val="single" w:sz="4" w:space="0" w:color="auto"/>
              <w:left w:val="nil"/>
              <w:bottom w:val="single" w:sz="4" w:space="0" w:color="auto"/>
              <w:right w:val="single" w:sz="4" w:space="0" w:color="auto"/>
            </w:tcBorders>
          </w:tcPr>
          <w:p w:rsidR="0036187E" w:rsidRPr="008623A2" w:rsidRDefault="000B0758" w:rsidP="00981449">
            <w:pPr>
              <w:spacing w:after="0" w:line="240" w:lineRule="auto"/>
              <w:jc w:val="center"/>
              <w:rPr>
                <w:rFonts w:ascii="Times New Roman" w:hAnsi="Times New Roman" w:cs="Times New Roman"/>
                <w:b/>
                <w:bCs/>
                <w:sz w:val="20"/>
                <w:szCs w:val="20"/>
                <w:lang w:val="ky-KG"/>
              </w:rPr>
            </w:pPr>
            <w:r w:rsidRPr="008623A2">
              <w:rPr>
                <w:rFonts w:ascii="Times New Roman" w:hAnsi="Times New Roman" w:cs="Times New Roman"/>
                <w:b/>
                <w:bCs/>
                <w:sz w:val="20"/>
                <w:szCs w:val="20"/>
                <w:lang w:val="ky-KG"/>
              </w:rPr>
              <w:t>-65,1</w:t>
            </w:r>
          </w:p>
        </w:tc>
        <w:tc>
          <w:tcPr>
            <w:tcW w:w="1157" w:type="dxa"/>
            <w:tcBorders>
              <w:top w:val="single" w:sz="4" w:space="0" w:color="auto"/>
              <w:left w:val="nil"/>
              <w:bottom w:val="single" w:sz="4" w:space="0" w:color="auto"/>
              <w:right w:val="single" w:sz="4" w:space="0" w:color="auto"/>
            </w:tcBorders>
          </w:tcPr>
          <w:p w:rsidR="0036187E" w:rsidRPr="008623A2" w:rsidRDefault="0036187E" w:rsidP="00981449">
            <w:pPr>
              <w:spacing w:after="0" w:line="240" w:lineRule="auto"/>
              <w:jc w:val="center"/>
              <w:rPr>
                <w:rFonts w:ascii="Times New Roman" w:hAnsi="Times New Roman" w:cs="Times New Roman"/>
                <w:b/>
                <w:bCs/>
                <w:sz w:val="20"/>
                <w:szCs w:val="20"/>
                <w:lang w:val="ky-KG"/>
              </w:rPr>
            </w:pPr>
            <w:r w:rsidRPr="008623A2">
              <w:rPr>
                <w:rFonts w:ascii="Times New Roman" w:hAnsi="Times New Roman" w:cs="Times New Roman"/>
                <w:b/>
                <w:bCs/>
                <w:sz w:val="20"/>
                <w:szCs w:val="20"/>
                <w:lang w:val="ky-KG"/>
              </w:rPr>
              <w:t>2</w:t>
            </w:r>
            <w:r w:rsidR="00F46E3B" w:rsidRPr="008623A2">
              <w:rPr>
                <w:rFonts w:ascii="Times New Roman" w:hAnsi="Times New Roman" w:cs="Times New Roman"/>
                <w:b/>
                <w:bCs/>
                <w:sz w:val="20"/>
                <w:szCs w:val="20"/>
                <w:lang w:val="ky-KG"/>
              </w:rPr>
              <w:t xml:space="preserve"> </w:t>
            </w:r>
            <w:r w:rsidR="000B0758" w:rsidRPr="008623A2">
              <w:rPr>
                <w:rFonts w:ascii="Times New Roman" w:hAnsi="Times New Roman" w:cs="Times New Roman"/>
                <w:b/>
                <w:bCs/>
                <w:sz w:val="20"/>
                <w:szCs w:val="20"/>
                <w:lang w:val="ky-KG"/>
              </w:rPr>
              <w:t>406</w:t>
            </w:r>
            <w:r w:rsidRPr="008623A2">
              <w:rPr>
                <w:rFonts w:ascii="Times New Roman" w:hAnsi="Times New Roman" w:cs="Times New Roman"/>
                <w:b/>
                <w:bCs/>
                <w:sz w:val="20"/>
                <w:szCs w:val="20"/>
                <w:lang w:val="ky-KG"/>
              </w:rPr>
              <w:t>,1</w:t>
            </w:r>
          </w:p>
          <w:p w:rsidR="0036187E" w:rsidRPr="008623A2" w:rsidRDefault="0036187E" w:rsidP="00981449">
            <w:pPr>
              <w:spacing w:after="0" w:line="240" w:lineRule="auto"/>
              <w:jc w:val="center"/>
              <w:rPr>
                <w:rFonts w:ascii="Times New Roman" w:hAnsi="Times New Roman" w:cs="Times New Roman"/>
                <w:b/>
                <w:bCs/>
                <w:sz w:val="20"/>
                <w:szCs w:val="20"/>
                <w:lang w:val="ky-KG"/>
              </w:rPr>
            </w:pPr>
          </w:p>
        </w:tc>
        <w:tc>
          <w:tcPr>
            <w:tcW w:w="1158" w:type="dxa"/>
            <w:tcBorders>
              <w:top w:val="single" w:sz="4" w:space="0" w:color="auto"/>
              <w:left w:val="nil"/>
              <w:bottom w:val="single" w:sz="4" w:space="0" w:color="auto"/>
              <w:right w:val="single" w:sz="4" w:space="0" w:color="auto"/>
            </w:tcBorders>
          </w:tcPr>
          <w:p w:rsidR="0036187E" w:rsidRPr="008623A2" w:rsidRDefault="0036187E" w:rsidP="00981449">
            <w:pPr>
              <w:spacing w:after="0" w:line="240" w:lineRule="auto"/>
              <w:jc w:val="center"/>
              <w:rPr>
                <w:rFonts w:ascii="Times New Roman" w:hAnsi="Times New Roman" w:cs="Times New Roman"/>
                <w:b/>
                <w:bCs/>
                <w:sz w:val="20"/>
                <w:szCs w:val="20"/>
                <w:lang w:val="ky-KG"/>
              </w:rPr>
            </w:pPr>
            <w:r w:rsidRPr="008623A2">
              <w:rPr>
                <w:rFonts w:ascii="Times New Roman" w:hAnsi="Times New Roman" w:cs="Times New Roman"/>
                <w:b/>
                <w:bCs/>
                <w:sz w:val="20"/>
                <w:szCs w:val="20"/>
                <w:lang w:val="ky-KG"/>
              </w:rPr>
              <w:t>2</w:t>
            </w:r>
            <w:r w:rsidR="00F46E3B" w:rsidRPr="008623A2">
              <w:rPr>
                <w:rFonts w:ascii="Times New Roman" w:hAnsi="Times New Roman" w:cs="Times New Roman"/>
                <w:b/>
                <w:bCs/>
                <w:sz w:val="20"/>
                <w:szCs w:val="20"/>
                <w:lang w:val="ky-KG"/>
              </w:rPr>
              <w:t xml:space="preserve"> </w:t>
            </w:r>
            <w:r w:rsidR="000B0758" w:rsidRPr="008623A2">
              <w:rPr>
                <w:rFonts w:ascii="Times New Roman" w:hAnsi="Times New Roman" w:cs="Times New Roman"/>
                <w:b/>
                <w:bCs/>
                <w:sz w:val="20"/>
                <w:szCs w:val="20"/>
                <w:lang w:val="ky-KG"/>
              </w:rPr>
              <w:t>424</w:t>
            </w:r>
            <w:r w:rsidRPr="008623A2">
              <w:rPr>
                <w:rFonts w:ascii="Times New Roman" w:hAnsi="Times New Roman" w:cs="Times New Roman"/>
                <w:b/>
                <w:bCs/>
                <w:sz w:val="20"/>
                <w:szCs w:val="20"/>
                <w:lang w:val="ky-KG"/>
              </w:rPr>
              <w:t>,6</w:t>
            </w:r>
          </w:p>
          <w:p w:rsidR="0036187E" w:rsidRPr="008623A2" w:rsidRDefault="0036187E" w:rsidP="00981449">
            <w:pPr>
              <w:spacing w:after="0" w:line="240" w:lineRule="auto"/>
              <w:jc w:val="center"/>
              <w:rPr>
                <w:rFonts w:ascii="Times New Roman" w:hAnsi="Times New Roman" w:cs="Times New Roman"/>
                <w:b/>
                <w:bCs/>
                <w:sz w:val="20"/>
                <w:szCs w:val="20"/>
                <w:lang w:val="ky-KG"/>
              </w:rPr>
            </w:pPr>
          </w:p>
        </w:tc>
      </w:tr>
      <w:tr w:rsidR="0036187E" w:rsidRPr="008623A2" w:rsidTr="002044D1">
        <w:trPr>
          <w:trHeight w:val="300"/>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36187E" w:rsidRPr="008623A2" w:rsidRDefault="0036187E" w:rsidP="00981449">
            <w:pPr>
              <w:spacing w:after="0" w:line="240" w:lineRule="auto"/>
              <w:jc w:val="both"/>
              <w:rPr>
                <w:rFonts w:ascii="Times New Roman" w:hAnsi="Times New Roman" w:cs="Times New Roman"/>
                <w:bCs/>
                <w:iCs/>
                <w:sz w:val="20"/>
                <w:szCs w:val="20"/>
              </w:rPr>
            </w:pPr>
            <w:r w:rsidRPr="008623A2">
              <w:rPr>
                <w:rFonts w:ascii="Times New Roman" w:hAnsi="Times New Roman" w:cs="Times New Roman"/>
                <w:bCs/>
                <w:iCs/>
                <w:sz w:val="20"/>
                <w:szCs w:val="20"/>
              </w:rPr>
              <w:lastRenderedPageBreak/>
              <w:t>бюджетные средства</w:t>
            </w:r>
          </w:p>
        </w:tc>
        <w:tc>
          <w:tcPr>
            <w:tcW w:w="1157" w:type="dxa"/>
            <w:tcBorders>
              <w:top w:val="single" w:sz="4" w:space="0" w:color="auto"/>
              <w:left w:val="nil"/>
              <w:bottom w:val="single" w:sz="4" w:space="0" w:color="auto"/>
              <w:right w:val="single" w:sz="4" w:space="0" w:color="auto"/>
            </w:tcBorders>
            <w:shd w:val="clear" w:color="auto" w:fill="auto"/>
            <w:vAlign w:val="center"/>
          </w:tcPr>
          <w:p w:rsidR="0036187E" w:rsidRPr="008623A2" w:rsidRDefault="0036187E" w:rsidP="0098144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1353,3</w:t>
            </w:r>
          </w:p>
        </w:tc>
        <w:tc>
          <w:tcPr>
            <w:tcW w:w="1158" w:type="dxa"/>
            <w:tcBorders>
              <w:top w:val="single" w:sz="4" w:space="0" w:color="auto"/>
              <w:left w:val="nil"/>
              <w:bottom w:val="single" w:sz="4" w:space="0" w:color="auto"/>
              <w:right w:val="single" w:sz="4" w:space="0" w:color="auto"/>
            </w:tcBorders>
            <w:shd w:val="clear" w:color="auto" w:fill="auto"/>
            <w:vAlign w:val="center"/>
          </w:tcPr>
          <w:p w:rsidR="0036187E" w:rsidRPr="008623A2" w:rsidRDefault="0036187E" w:rsidP="0098144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w:t>
            </w:r>
            <w:r w:rsidR="00F46E3B" w:rsidRPr="008623A2">
              <w:rPr>
                <w:rFonts w:ascii="Times New Roman" w:hAnsi="Times New Roman" w:cs="Times New Roman"/>
                <w:bCs/>
                <w:sz w:val="20"/>
                <w:szCs w:val="20"/>
                <w:lang w:val="ky-KG"/>
              </w:rPr>
              <w:t xml:space="preserve"> </w:t>
            </w:r>
            <w:r w:rsidRPr="008623A2">
              <w:rPr>
                <w:rFonts w:ascii="Times New Roman" w:hAnsi="Times New Roman" w:cs="Times New Roman"/>
                <w:bCs/>
                <w:sz w:val="20"/>
                <w:szCs w:val="20"/>
                <w:lang w:val="ky-KG"/>
              </w:rPr>
              <w:t>537,9</w:t>
            </w:r>
          </w:p>
        </w:tc>
        <w:tc>
          <w:tcPr>
            <w:tcW w:w="1157" w:type="dxa"/>
            <w:tcBorders>
              <w:top w:val="single" w:sz="4" w:space="0" w:color="auto"/>
              <w:left w:val="nil"/>
              <w:bottom w:val="single" w:sz="4" w:space="0" w:color="auto"/>
              <w:right w:val="single" w:sz="4" w:space="0" w:color="auto"/>
            </w:tcBorders>
            <w:shd w:val="clear" w:color="auto" w:fill="auto"/>
          </w:tcPr>
          <w:p w:rsidR="0036187E" w:rsidRPr="008623A2" w:rsidRDefault="0036187E" w:rsidP="0098144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w:t>
            </w:r>
            <w:r w:rsidR="00F46E3B" w:rsidRPr="008623A2">
              <w:rPr>
                <w:rFonts w:ascii="Times New Roman" w:hAnsi="Times New Roman" w:cs="Times New Roman"/>
                <w:bCs/>
                <w:sz w:val="20"/>
                <w:szCs w:val="20"/>
                <w:lang w:val="ky-KG"/>
              </w:rPr>
              <w:t xml:space="preserve"> </w:t>
            </w:r>
            <w:r w:rsidR="000B0758" w:rsidRPr="008623A2">
              <w:rPr>
                <w:rFonts w:ascii="Times New Roman" w:hAnsi="Times New Roman" w:cs="Times New Roman"/>
                <w:bCs/>
                <w:sz w:val="20"/>
                <w:szCs w:val="20"/>
                <w:lang w:val="ky-KG"/>
              </w:rPr>
              <w:t>479</w:t>
            </w:r>
            <w:r w:rsidRPr="008623A2">
              <w:rPr>
                <w:rFonts w:ascii="Times New Roman" w:hAnsi="Times New Roman" w:cs="Times New Roman"/>
                <w:bCs/>
                <w:sz w:val="20"/>
                <w:szCs w:val="20"/>
                <w:lang w:val="ky-KG"/>
              </w:rPr>
              <w:t>,1</w:t>
            </w:r>
          </w:p>
        </w:tc>
        <w:tc>
          <w:tcPr>
            <w:tcW w:w="1158" w:type="dxa"/>
            <w:tcBorders>
              <w:top w:val="single" w:sz="4" w:space="0" w:color="auto"/>
              <w:left w:val="nil"/>
              <w:bottom w:val="single" w:sz="4" w:space="0" w:color="auto"/>
              <w:right w:val="single" w:sz="4" w:space="0" w:color="auto"/>
            </w:tcBorders>
          </w:tcPr>
          <w:p w:rsidR="0036187E" w:rsidRPr="008623A2" w:rsidRDefault="000B0758" w:rsidP="0098144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w:t>
            </w:r>
            <w:r w:rsidR="0036187E" w:rsidRPr="008623A2">
              <w:rPr>
                <w:rFonts w:ascii="Times New Roman" w:hAnsi="Times New Roman" w:cs="Times New Roman"/>
                <w:bCs/>
                <w:sz w:val="20"/>
                <w:szCs w:val="20"/>
                <w:lang w:val="ky-KG"/>
              </w:rPr>
              <w:t>5</w:t>
            </w:r>
            <w:r w:rsidRPr="008623A2">
              <w:rPr>
                <w:rFonts w:ascii="Times New Roman" w:hAnsi="Times New Roman" w:cs="Times New Roman"/>
                <w:bCs/>
                <w:sz w:val="20"/>
                <w:szCs w:val="20"/>
                <w:lang w:val="ky-KG"/>
              </w:rPr>
              <w:t>8</w:t>
            </w:r>
            <w:r w:rsidR="0036187E" w:rsidRPr="008623A2">
              <w:rPr>
                <w:rFonts w:ascii="Times New Roman" w:hAnsi="Times New Roman" w:cs="Times New Roman"/>
                <w:bCs/>
                <w:sz w:val="20"/>
                <w:szCs w:val="20"/>
                <w:lang w:val="ky-KG"/>
              </w:rPr>
              <w:t>,8</w:t>
            </w:r>
          </w:p>
        </w:tc>
        <w:tc>
          <w:tcPr>
            <w:tcW w:w="1157" w:type="dxa"/>
            <w:tcBorders>
              <w:top w:val="single" w:sz="4" w:space="0" w:color="auto"/>
              <w:left w:val="nil"/>
              <w:bottom w:val="single" w:sz="4" w:space="0" w:color="auto"/>
              <w:right w:val="single" w:sz="4" w:space="0" w:color="auto"/>
            </w:tcBorders>
          </w:tcPr>
          <w:p w:rsidR="0036187E" w:rsidRPr="008623A2" w:rsidRDefault="0036187E" w:rsidP="0098144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w:t>
            </w:r>
            <w:r w:rsidR="00F46E3B" w:rsidRPr="008623A2">
              <w:rPr>
                <w:rFonts w:ascii="Times New Roman" w:hAnsi="Times New Roman" w:cs="Times New Roman"/>
                <w:bCs/>
                <w:sz w:val="20"/>
                <w:szCs w:val="20"/>
                <w:lang w:val="ky-KG"/>
              </w:rPr>
              <w:t xml:space="preserve"> </w:t>
            </w:r>
            <w:r w:rsidR="000B0758" w:rsidRPr="008623A2">
              <w:rPr>
                <w:rFonts w:ascii="Times New Roman" w:hAnsi="Times New Roman" w:cs="Times New Roman"/>
                <w:bCs/>
                <w:sz w:val="20"/>
                <w:szCs w:val="20"/>
                <w:lang w:val="ky-KG"/>
              </w:rPr>
              <w:t>1</w:t>
            </w:r>
            <w:r w:rsidRPr="008623A2">
              <w:rPr>
                <w:rFonts w:ascii="Times New Roman" w:hAnsi="Times New Roman" w:cs="Times New Roman"/>
                <w:bCs/>
                <w:sz w:val="20"/>
                <w:szCs w:val="20"/>
                <w:lang w:val="ky-KG"/>
              </w:rPr>
              <w:t>7</w:t>
            </w:r>
            <w:r w:rsidR="000B0758" w:rsidRPr="008623A2">
              <w:rPr>
                <w:rFonts w:ascii="Times New Roman" w:hAnsi="Times New Roman" w:cs="Times New Roman"/>
                <w:bCs/>
                <w:sz w:val="20"/>
                <w:szCs w:val="20"/>
                <w:lang w:val="ky-KG"/>
              </w:rPr>
              <w:t>4</w:t>
            </w:r>
            <w:r w:rsidRPr="008623A2">
              <w:rPr>
                <w:rFonts w:ascii="Times New Roman" w:hAnsi="Times New Roman" w:cs="Times New Roman"/>
                <w:bCs/>
                <w:sz w:val="20"/>
                <w:szCs w:val="20"/>
                <w:lang w:val="ky-KG"/>
              </w:rPr>
              <w:t>,2</w:t>
            </w:r>
          </w:p>
        </w:tc>
        <w:tc>
          <w:tcPr>
            <w:tcW w:w="1158" w:type="dxa"/>
            <w:tcBorders>
              <w:top w:val="single" w:sz="4" w:space="0" w:color="auto"/>
              <w:left w:val="nil"/>
              <w:bottom w:val="single" w:sz="4" w:space="0" w:color="auto"/>
              <w:right w:val="single" w:sz="4" w:space="0" w:color="auto"/>
            </w:tcBorders>
          </w:tcPr>
          <w:p w:rsidR="0036187E" w:rsidRPr="008623A2" w:rsidRDefault="0036187E" w:rsidP="0098144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w:t>
            </w:r>
            <w:r w:rsidR="00F46E3B" w:rsidRPr="008623A2">
              <w:rPr>
                <w:rFonts w:ascii="Times New Roman" w:hAnsi="Times New Roman" w:cs="Times New Roman"/>
                <w:bCs/>
                <w:sz w:val="20"/>
                <w:szCs w:val="20"/>
                <w:lang w:val="ky-KG"/>
              </w:rPr>
              <w:t xml:space="preserve"> </w:t>
            </w:r>
            <w:r w:rsidR="000B0758" w:rsidRPr="008623A2">
              <w:rPr>
                <w:rFonts w:ascii="Times New Roman" w:hAnsi="Times New Roman" w:cs="Times New Roman"/>
                <w:bCs/>
                <w:sz w:val="20"/>
                <w:szCs w:val="20"/>
                <w:lang w:val="ky-KG"/>
              </w:rPr>
              <w:t>1</w:t>
            </w:r>
            <w:r w:rsidRPr="008623A2">
              <w:rPr>
                <w:rFonts w:ascii="Times New Roman" w:hAnsi="Times New Roman" w:cs="Times New Roman"/>
                <w:bCs/>
                <w:sz w:val="20"/>
                <w:szCs w:val="20"/>
                <w:lang w:val="ky-KG"/>
              </w:rPr>
              <w:t>8</w:t>
            </w:r>
            <w:r w:rsidR="000B0758" w:rsidRPr="008623A2">
              <w:rPr>
                <w:rFonts w:ascii="Times New Roman" w:hAnsi="Times New Roman" w:cs="Times New Roman"/>
                <w:bCs/>
                <w:sz w:val="20"/>
                <w:szCs w:val="20"/>
                <w:lang w:val="ky-KG"/>
              </w:rPr>
              <w:t>5</w:t>
            </w:r>
            <w:r w:rsidRPr="008623A2">
              <w:rPr>
                <w:rFonts w:ascii="Times New Roman" w:hAnsi="Times New Roman" w:cs="Times New Roman"/>
                <w:bCs/>
                <w:sz w:val="20"/>
                <w:szCs w:val="20"/>
                <w:lang w:val="ky-KG"/>
              </w:rPr>
              <w:t>,3</w:t>
            </w:r>
          </w:p>
        </w:tc>
      </w:tr>
      <w:tr w:rsidR="0036187E" w:rsidRPr="008623A2" w:rsidTr="002044D1">
        <w:trPr>
          <w:trHeight w:val="300"/>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187E" w:rsidRPr="008623A2" w:rsidRDefault="0036187E" w:rsidP="00981449">
            <w:pPr>
              <w:spacing w:after="0" w:line="240" w:lineRule="auto"/>
              <w:jc w:val="both"/>
              <w:rPr>
                <w:rFonts w:ascii="Times New Roman" w:hAnsi="Times New Roman" w:cs="Times New Roman"/>
                <w:bCs/>
                <w:iCs/>
                <w:sz w:val="20"/>
                <w:szCs w:val="20"/>
              </w:rPr>
            </w:pPr>
            <w:r w:rsidRPr="008623A2">
              <w:rPr>
                <w:rFonts w:ascii="Times New Roman" w:hAnsi="Times New Roman" w:cs="Times New Roman"/>
                <w:bCs/>
                <w:iCs/>
                <w:sz w:val="20"/>
                <w:szCs w:val="20"/>
              </w:rPr>
              <w:t xml:space="preserve">средства специального счета </w:t>
            </w:r>
          </w:p>
        </w:tc>
        <w:tc>
          <w:tcPr>
            <w:tcW w:w="1157" w:type="dxa"/>
            <w:tcBorders>
              <w:top w:val="single" w:sz="4" w:space="0" w:color="auto"/>
              <w:left w:val="nil"/>
              <w:bottom w:val="single" w:sz="4" w:space="0" w:color="auto"/>
              <w:right w:val="single" w:sz="4" w:space="0" w:color="auto"/>
            </w:tcBorders>
            <w:shd w:val="clear" w:color="auto" w:fill="auto"/>
            <w:vAlign w:val="center"/>
          </w:tcPr>
          <w:p w:rsidR="0036187E" w:rsidRPr="008623A2" w:rsidRDefault="0036187E" w:rsidP="0098144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1045,0</w:t>
            </w:r>
          </w:p>
        </w:tc>
        <w:tc>
          <w:tcPr>
            <w:tcW w:w="1158" w:type="dxa"/>
            <w:tcBorders>
              <w:top w:val="single" w:sz="4" w:space="0" w:color="auto"/>
              <w:left w:val="nil"/>
              <w:bottom w:val="single" w:sz="4" w:space="0" w:color="auto"/>
              <w:right w:val="single" w:sz="4" w:space="0" w:color="auto"/>
            </w:tcBorders>
            <w:shd w:val="clear" w:color="auto" w:fill="auto"/>
            <w:vAlign w:val="center"/>
          </w:tcPr>
          <w:p w:rsidR="0036187E" w:rsidRPr="008623A2" w:rsidRDefault="0036187E" w:rsidP="0098144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w:t>
            </w:r>
            <w:r w:rsidR="00F46E3B" w:rsidRPr="008623A2">
              <w:rPr>
                <w:rFonts w:ascii="Times New Roman" w:hAnsi="Times New Roman" w:cs="Times New Roman"/>
                <w:bCs/>
                <w:sz w:val="20"/>
                <w:szCs w:val="20"/>
                <w:lang w:val="ky-KG"/>
              </w:rPr>
              <w:t xml:space="preserve"> </w:t>
            </w:r>
            <w:r w:rsidRPr="008623A2">
              <w:rPr>
                <w:rFonts w:ascii="Times New Roman" w:hAnsi="Times New Roman" w:cs="Times New Roman"/>
                <w:bCs/>
                <w:sz w:val="20"/>
                <w:szCs w:val="20"/>
                <w:lang w:val="ky-KG"/>
              </w:rPr>
              <w:t>227,1</w:t>
            </w:r>
          </w:p>
        </w:tc>
        <w:tc>
          <w:tcPr>
            <w:tcW w:w="1157" w:type="dxa"/>
            <w:tcBorders>
              <w:top w:val="single" w:sz="4" w:space="0" w:color="auto"/>
              <w:left w:val="nil"/>
              <w:bottom w:val="single" w:sz="4" w:space="0" w:color="auto"/>
              <w:right w:val="single" w:sz="4" w:space="0" w:color="auto"/>
            </w:tcBorders>
            <w:shd w:val="clear" w:color="auto" w:fill="auto"/>
          </w:tcPr>
          <w:p w:rsidR="0036187E" w:rsidRPr="008623A2" w:rsidRDefault="0036187E" w:rsidP="0098144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w:t>
            </w:r>
            <w:r w:rsidR="00F46E3B" w:rsidRPr="008623A2">
              <w:rPr>
                <w:rFonts w:ascii="Times New Roman" w:hAnsi="Times New Roman" w:cs="Times New Roman"/>
                <w:bCs/>
                <w:sz w:val="20"/>
                <w:szCs w:val="20"/>
                <w:lang w:val="ky-KG"/>
              </w:rPr>
              <w:t xml:space="preserve"> </w:t>
            </w:r>
            <w:r w:rsidRPr="008623A2">
              <w:rPr>
                <w:rFonts w:ascii="Times New Roman" w:hAnsi="Times New Roman" w:cs="Times New Roman"/>
                <w:bCs/>
                <w:sz w:val="20"/>
                <w:szCs w:val="20"/>
                <w:lang w:val="ky-KG"/>
              </w:rPr>
              <w:t>220,8</w:t>
            </w:r>
          </w:p>
        </w:tc>
        <w:tc>
          <w:tcPr>
            <w:tcW w:w="1158" w:type="dxa"/>
            <w:tcBorders>
              <w:top w:val="single" w:sz="4" w:space="0" w:color="auto"/>
              <w:left w:val="nil"/>
              <w:bottom w:val="single" w:sz="4" w:space="0" w:color="auto"/>
              <w:right w:val="single" w:sz="4" w:space="0" w:color="auto"/>
            </w:tcBorders>
          </w:tcPr>
          <w:p w:rsidR="0036187E" w:rsidRPr="008623A2" w:rsidRDefault="0036187E" w:rsidP="0098144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-6,3</w:t>
            </w:r>
          </w:p>
        </w:tc>
        <w:tc>
          <w:tcPr>
            <w:tcW w:w="1157" w:type="dxa"/>
            <w:tcBorders>
              <w:top w:val="single" w:sz="4" w:space="0" w:color="auto"/>
              <w:left w:val="nil"/>
              <w:bottom w:val="single" w:sz="4" w:space="0" w:color="auto"/>
              <w:right w:val="single" w:sz="4" w:space="0" w:color="auto"/>
            </w:tcBorders>
          </w:tcPr>
          <w:p w:rsidR="0036187E" w:rsidRPr="008623A2" w:rsidRDefault="0036187E" w:rsidP="0098144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w:t>
            </w:r>
            <w:r w:rsidR="00F46E3B" w:rsidRPr="008623A2">
              <w:rPr>
                <w:rFonts w:ascii="Times New Roman" w:hAnsi="Times New Roman" w:cs="Times New Roman"/>
                <w:bCs/>
                <w:sz w:val="20"/>
                <w:szCs w:val="20"/>
                <w:lang w:val="ky-KG"/>
              </w:rPr>
              <w:t xml:space="preserve"> </w:t>
            </w:r>
            <w:r w:rsidRPr="008623A2">
              <w:rPr>
                <w:rFonts w:ascii="Times New Roman" w:hAnsi="Times New Roman" w:cs="Times New Roman"/>
                <w:bCs/>
                <w:sz w:val="20"/>
                <w:szCs w:val="20"/>
                <w:lang w:val="ky-KG"/>
              </w:rPr>
              <w:t>231,9</w:t>
            </w:r>
          </w:p>
        </w:tc>
        <w:tc>
          <w:tcPr>
            <w:tcW w:w="1158" w:type="dxa"/>
            <w:tcBorders>
              <w:top w:val="single" w:sz="4" w:space="0" w:color="auto"/>
              <w:left w:val="nil"/>
              <w:bottom w:val="single" w:sz="4" w:space="0" w:color="auto"/>
              <w:right w:val="single" w:sz="4" w:space="0" w:color="auto"/>
            </w:tcBorders>
          </w:tcPr>
          <w:p w:rsidR="0036187E" w:rsidRPr="008623A2" w:rsidRDefault="0036187E" w:rsidP="00981449">
            <w:pPr>
              <w:spacing w:after="0" w:line="240" w:lineRule="auto"/>
              <w:jc w:val="center"/>
              <w:rPr>
                <w:rFonts w:ascii="Times New Roman" w:hAnsi="Times New Roman" w:cs="Times New Roman"/>
                <w:bCs/>
                <w:sz w:val="20"/>
                <w:szCs w:val="20"/>
                <w:lang w:val="ky-KG"/>
              </w:rPr>
            </w:pPr>
            <w:r w:rsidRPr="008623A2">
              <w:rPr>
                <w:rFonts w:ascii="Times New Roman" w:hAnsi="Times New Roman" w:cs="Times New Roman"/>
                <w:bCs/>
                <w:sz w:val="20"/>
                <w:szCs w:val="20"/>
                <w:lang w:val="ky-KG"/>
              </w:rPr>
              <w:t>1</w:t>
            </w:r>
            <w:r w:rsidR="00F46E3B" w:rsidRPr="008623A2">
              <w:rPr>
                <w:rFonts w:ascii="Times New Roman" w:hAnsi="Times New Roman" w:cs="Times New Roman"/>
                <w:bCs/>
                <w:sz w:val="20"/>
                <w:szCs w:val="20"/>
                <w:lang w:val="ky-KG"/>
              </w:rPr>
              <w:t xml:space="preserve"> </w:t>
            </w:r>
            <w:r w:rsidRPr="008623A2">
              <w:rPr>
                <w:rFonts w:ascii="Times New Roman" w:hAnsi="Times New Roman" w:cs="Times New Roman"/>
                <w:bCs/>
                <w:sz w:val="20"/>
                <w:szCs w:val="20"/>
                <w:lang w:val="ky-KG"/>
              </w:rPr>
              <w:t>239,3</w:t>
            </w:r>
          </w:p>
        </w:tc>
      </w:tr>
    </w:tbl>
    <w:p w:rsidR="0036187E" w:rsidRPr="008623A2" w:rsidRDefault="0036187E" w:rsidP="0036187E">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val="ky-KG" w:eastAsia="ru-RU"/>
        </w:rPr>
      </w:pPr>
    </w:p>
    <w:p w:rsidR="0036187E" w:rsidRPr="008623A2" w:rsidRDefault="0036187E" w:rsidP="000B0758">
      <w:pPr>
        <w:widowControl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Уменьшены расходы по</w:t>
      </w:r>
      <w:r w:rsidR="000B0758" w:rsidRPr="008623A2">
        <w:rPr>
          <w:rFonts w:ascii="Times New Roman" w:eastAsia="Times New Roman" w:hAnsi="Times New Roman" w:cs="Times New Roman"/>
          <w:sz w:val="24"/>
          <w:szCs w:val="24"/>
          <w:lang w:eastAsia="ru-RU"/>
        </w:rPr>
        <w:t xml:space="preserve"> бюджетным средствам на 58</w:t>
      </w:r>
      <w:r w:rsidRPr="008623A2">
        <w:rPr>
          <w:rFonts w:ascii="Times New Roman" w:eastAsia="Times New Roman" w:hAnsi="Times New Roman" w:cs="Times New Roman"/>
          <w:sz w:val="24"/>
          <w:szCs w:val="24"/>
          <w:lang w:eastAsia="ru-RU"/>
        </w:rPr>
        <w:t xml:space="preserve">,8 </w:t>
      </w:r>
      <w:proofErr w:type="spellStart"/>
      <w:r w:rsidRPr="008623A2">
        <w:rPr>
          <w:rFonts w:ascii="Times New Roman" w:eastAsia="Times New Roman" w:hAnsi="Times New Roman" w:cs="Times New Roman"/>
          <w:sz w:val="24"/>
          <w:szCs w:val="24"/>
          <w:lang w:eastAsia="ru-RU"/>
        </w:rPr>
        <w:t>млн.сомов</w:t>
      </w:r>
      <w:proofErr w:type="spellEnd"/>
      <w:r w:rsidRPr="008623A2">
        <w:rPr>
          <w:rFonts w:ascii="Times New Roman" w:eastAsia="Times New Roman" w:hAnsi="Times New Roman" w:cs="Times New Roman"/>
          <w:sz w:val="24"/>
          <w:szCs w:val="24"/>
          <w:lang w:eastAsia="ru-RU"/>
        </w:rPr>
        <w:t xml:space="preserve"> в рамках оптимиз</w:t>
      </w:r>
      <w:r w:rsidR="000B0758" w:rsidRPr="008623A2">
        <w:rPr>
          <w:rFonts w:ascii="Times New Roman" w:eastAsia="Times New Roman" w:hAnsi="Times New Roman" w:cs="Times New Roman"/>
          <w:sz w:val="24"/>
          <w:szCs w:val="24"/>
          <w:lang w:eastAsia="ru-RU"/>
        </w:rPr>
        <w:t xml:space="preserve">ации бюджета, в связи с уменьшением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w:t>
      </w:r>
      <w:proofErr w:type="spellStart"/>
      <w:r w:rsidR="000B0758" w:rsidRPr="008623A2">
        <w:rPr>
          <w:rFonts w:ascii="Times New Roman" w:eastAsia="Times New Roman" w:hAnsi="Times New Roman" w:cs="Times New Roman"/>
          <w:sz w:val="24"/>
          <w:szCs w:val="24"/>
          <w:lang w:eastAsia="ru-RU"/>
        </w:rPr>
        <w:t>коронавирусной</w:t>
      </w:r>
      <w:proofErr w:type="spellEnd"/>
      <w:r w:rsidR="000B0758" w:rsidRPr="008623A2">
        <w:rPr>
          <w:rFonts w:ascii="Times New Roman" w:eastAsia="Times New Roman" w:hAnsi="Times New Roman" w:cs="Times New Roman"/>
          <w:sz w:val="24"/>
          <w:szCs w:val="24"/>
          <w:lang w:eastAsia="ru-RU"/>
        </w:rPr>
        <w:t xml:space="preserve"> инфекции</w:t>
      </w:r>
      <w:r w:rsidRPr="008623A2">
        <w:rPr>
          <w:rFonts w:ascii="Times New Roman" w:eastAsia="Times New Roman" w:hAnsi="Times New Roman" w:cs="Times New Roman"/>
          <w:sz w:val="24"/>
          <w:szCs w:val="24"/>
          <w:lang w:eastAsia="ru-RU"/>
        </w:rPr>
        <w:t>.</w:t>
      </w:r>
    </w:p>
    <w:p w:rsidR="0036187E" w:rsidRPr="008623A2" w:rsidRDefault="0036187E" w:rsidP="0036187E">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Уменьшены расходы по </w:t>
      </w:r>
      <w:r w:rsidR="00F46E3B" w:rsidRPr="008623A2">
        <w:rPr>
          <w:rFonts w:ascii="Times New Roman" w:eastAsia="Times New Roman" w:hAnsi="Times New Roman" w:cs="Times New Roman"/>
          <w:sz w:val="24"/>
          <w:szCs w:val="24"/>
          <w:lang w:eastAsia="ru-RU"/>
        </w:rPr>
        <w:t>средствам специального счета</w:t>
      </w:r>
      <w:r w:rsidRPr="008623A2">
        <w:rPr>
          <w:rFonts w:ascii="Times New Roman" w:eastAsia="Times New Roman" w:hAnsi="Times New Roman" w:cs="Times New Roman"/>
          <w:sz w:val="24"/>
          <w:szCs w:val="24"/>
          <w:lang w:eastAsia="ru-RU"/>
        </w:rPr>
        <w:t xml:space="preserve"> на 6,3 </w:t>
      </w:r>
      <w:proofErr w:type="spellStart"/>
      <w:r w:rsidRPr="008623A2">
        <w:rPr>
          <w:rFonts w:ascii="Times New Roman" w:eastAsia="Times New Roman" w:hAnsi="Times New Roman" w:cs="Times New Roman"/>
          <w:sz w:val="24"/>
          <w:szCs w:val="24"/>
          <w:lang w:eastAsia="ru-RU"/>
        </w:rPr>
        <w:t>млн.сомов</w:t>
      </w:r>
      <w:proofErr w:type="spellEnd"/>
      <w:r w:rsidRPr="008623A2">
        <w:rPr>
          <w:rFonts w:ascii="Times New Roman" w:eastAsia="Times New Roman" w:hAnsi="Times New Roman" w:cs="Times New Roman"/>
          <w:sz w:val="24"/>
          <w:szCs w:val="24"/>
          <w:lang w:eastAsia="ru-RU"/>
        </w:rPr>
        <w:t xml:space="preserve"> в связи с уменьшением прогнозных показателей  </w:t>
      </w:r>
      <w:r w:rsidR="00F46E3B" w:rsidRPr="008623A2">
        <w:rPr>
          <w:rFonts w:ascii="Times New Roman" w:eastAsia="Times New Roman" w:hAnsi="Times New Roman" w:cs="Times New Roman"/>
          <w:sz w:val="24"/>
          <w:szCs w:val="24"/>
          <w:lang w:eastAsia="ru-RU"/>
        </w:rPr>
        <w:t>поступлений средств специального счета</w:t>
      </w:r>
      <w:r w:rsidRPr="008623A2">
        <w:rPr>
          <w:rFonts w:ascii="Times New Roman" w:eastAsia="Times New Roman" w:hAnsi="Times New Roman" w:cs="Times New Roman"/>
          <w:sz w:val="24"/>
          <w:szCs w:val="24"/>
          <w:lang w:eastAsia="ru-RU"/>
        </w:rPr>
        <w:t>.</w:t>
      </w:r>
    </w:p>
    <w:p w:rsidR="001C09FF" w:rsidRPr="008623A2" w:rsidRDefault="001C09FF" w:rsidP="006B4AA9">
      <w:pPr>
        <w:spacing w:after="120" w:line="240" w:lineRule="auto"/>
        <w:ind w:firstLine="709"/>
        <w:jc w:val="both"/>
        <w:rPr>
          <w:rFonts w:ascii="Times New Roman" w:hAnsi="Times New Roman" w:cs="Times New Roman"/>
          <w:sz w:val="24"/>
          <w:szCs w:val="24"/>
        </w:rPr>
      </w:pPr>
    </w:p>
    <w:p w:rsidR="00817CCE" w:rsidRPr="008623A2" w:rsidRDefault="00817CCE" w:rsidP="00E97AEE">
      <w:pPr>
        <w:widowControl w:val="0"/>
        <w:spacing w:before="120" w:after="0" w:line="240" w:lineRule="auto"/>
        <w:ind w:firstLine="709"/>
        <w:jc w:val="center"/>
        <w:rPr>
          <w:rFonts w:ascii="Times New Roman" w:eastAsia="Times New Roman" w:hAnsi="Times New Roman" w:cs="Times New Roman"/>
          <w:b/>
          <w:bCs/>
          <w:sz w:val="24"/>
          <w:szCs w:val="24"/>
          <w:u w:val="single"/>
          <w:lang w:eastAsia="ru-RU"/>
        </w:rPr>
      </w:pPr>
      <w:r w:rsidRPr="008623A2">
        <w:rPr>
          <w:rFonts w:ascii="Times New Roman" w:eastAsia="Times New Roman" w:hAnsi="Times New Roman" w:cs="Times New Roman"/>
          <w:b/>
          <w:bCs/>
          <w:sz w:val="24"/>
          <w:szCs w:val="24"/>
          <w:lang w:eastAsia="ru-RU"/>
        </w:rPr>
        <w:t>Раздел 710 «Социальная защита»</w:t>
      </w:r>
    </w:p>
    <w:p w:rsidR="00817CCE" w:rsidRPr="008623A2" w:rsidRDefault="00817CCE" w:rsidP="00E97AEE">
      <w:pPr>
        <w:widowControl w:val="0"/>
        <w:spacing w:after="0" w:line="240" w:lineRule="auto"/>
        <w:ind w:firstLine="709"/>
        <w:jc w:val="both"/>
        <w:rPr>
          <w:rFonts w:ascii="Times New Roman" w:eastAsia="Times New Roman" w:hAnsi="Times New Roman" w:cs="Times New Roman"/>
          <w:b/>
          <w:bCs/>
          <w:sz w:val="24"/>
          <w:szCs w:val="24"/>
          <w:u w:val="single"/>
          <w:lang w:eastAsia="ru-RU"/>
        </w:rPr>
      </w:pPr>
    </w:p>
    <w:p w:rsidR="00E57B12" w:rsidRPr="008623A2" w:rsidRDefault="00455F66" w:rsidP="00E97AEE">
      <w:pPr>
        <w:spacing w:after="0" w:line="240" w:lineRule="auto"/>
        <w:ind w:firstLine="708"/>
        <w:jc w:val="both"/>
        <w:rPr>
          <w:rFonts w:ascii="Times New Roman" w:eastAsia="Calibri" w:hAnsi="Times New Roman" w:cs="Times New Roman"/>
          <w:sz w:val="24"/>
          <w:szCs w:val="24"/>
          <w:lang w:val="ky-KG"/>
        </w:rPr>
      </w:pPr>
      <w:r w:rsidRPr="008623A2">
        <w:rPr>
          <w:rFonts w:ascii="Times New Roman" w:eastAsia="Times New Roman" w:hAnsi="Times New Roman" w:cs="Times New Roman"/>
          <w:sz w:val="24"/>
          <w:szCs w:val="24"/>
          <w:lang w:val="ky-KG" w:eastAsia="ru-RU"/>
        </w:rPr>
        <w:t>Данный раздел</w:t>
      </w:r>
      <w:r w:rsidR="00FC14FB" w:rsidRPr="008623A2">
        <w:rPr>
          <w:rFonts w:ascii="Times New Roman" w:eastAsia="Times New Roman" w:hAnsi="Times New Roman" w:cs="Times New Roman"/>
          <w:b/>
          <w:bCs/>
          <w:sz w:val="24"/>
          <w:szCs w:val="24"/>
          <w:lang w:val="ky-KG" w:eastAsia="ru-RU"/>
        </w:rPr>
        <w:t xml:space="preserve"> </w:t>
      </w:r>
      <w:r w:rsidR="000E7326" w:rsidRPr="008623A2">
        <w:rPr>
          <w:rFonts w:ascii="Times New Roman" w:eastAsia="Times New Roman" w:hAnsi="Times New Roman" w:cs="Times New Roman"/>
          <w:sz w:val="24"/>
          <w:szCs w:val="24"/>
          <w:lang w:eastAsia="ru-RU"/>
        </w:rPr>
        <w:t>включает в себя</w:t>
      </w:r>
      <w:r w:rsidR="000E7326" w:rsidRPr="008623A2">
        <w:rPr>
          <w:rFonts w:ascii="Times New Roman" w:eastAsia="Calibri" w:hAnsi="Times New Roman" w:cs="Times New Roman"/>
          <w:sz w:val="24"/>
          <w:szCs w:val="24"/>
        </w:rPr>
        <w:t xml:space="preserve"> </w:t>
      </w:r>
      <w:r w:rsidR="00E57B12" w:rsidRPr="008623A2">
        <w:rPr>
          <w:rFonts w:ascii="Times New Roman" w:eastAsia="Calibri" w:hAnsi="Times New Roman" w:cs="Times New Roman"/>
          <w:sz w:val="24"/>
          <w:szCs w:val="24"/>
        </w:rPr>
        <w:t>расходы на социальное обеспечение, социальное страхование, социальную защиту населения,  вопросы  труда, миграции,  занятости и другие.</w:t>
      </w:r>
    </w:p>
    <w:p w:rsidR="00EB4CD9" w:rsidRPr="008623A2" w:rsidRDefault="00EB4CD9" w:rsidP="00E97AEE">
      <w:pPr>
        <w:spacing w:after="0" w:line="240" w:lineRule="auto"/>
        <w:ind w:firstLine="708"/>
        <w:jc w:val="both"/>
        <w:rPr>
          <w:rFonts w:ascii="Times New Roman" w:eastAsia="Calibri" w:hAnsi="Times New Roman" w:cs="Times New Roman"/>
          <w:sz w:val="24"/>
          <w:szCs w:val="24"/>
          <w:lang w:val="ky-KG"/>
        </w:rPr>
      </w:pPr>
      <w:r w:rsidRPr="008623A2">
        <w:rPr>
          <w:rFonts w:ascii="Times New Roman" w:eastAsia="Calibri" w:hAnsi="Times New Roman" w:cs="Times New Roman"/>
          <w:sz w:val="24"/>
          <w:szCs w:val="24"/>
          <w:lang w:val="ky-KG"/>
        </w:rPr>
        <w:t xml:space="preserve">Защита малоимущих и уязвимых слоев населения </w:t>
      </w:r>
      <w:r w:rsidR="006A4E66" w:rsidRPr="008623A2">
        <w:rPr>
          <w:rFonts w:ascii="Times New Roman" w:eastAsia="Calibri" w:hAnsi="Times New Roman" w:cs="Times New Roman"/>
          <w:sz w:val="24"/>
          <w:szCs w:val="24"/>
          <w:lang w:val="ky-KG"/>
        </w:rPr>
        <w:t>по-прежнему являет</w:t>
      </w:r>
      <w:r w:rsidRPr="008623A2">
        <w:rPr>
          <w:rFonts w:ascii="Times New Roman" w:eastAsia="Calibri" w:hAnsi="Times New Roman" w:cs="Times New Roman"/>
          <w:sz w:val="24"/>
          <w:szCs w:val="24"/>
          <w:lang w:val="ky-KG"/>
        </w:rPr>
        <w:t>ся одной из основных целей</w:t>
      </w:r>
      <w:r w:rsidR="00FE52DB" w:rsidRPr="008623A2">
        <w:rPr>
          <w:rFonts w:ascii="Times New Roman" w:eastAsia="Calibri" w:hAnsi="Times New Roman" w:cs="Times New Roman"/>
          <w:sz w:val="24"/>
          <w:szCs w:val="24"/>
          <w:lang w:val="ky-KG"/>
        </w:rPr>
        <w:t xml:space="preserve"> налогово-бюджетной политики</w:t>
      </w:r>
      <w:r w:rsidRPr="008623A2">
        <w:rPr>
          <w:rFonts w:ascii="Times New Roman" w:eastAsia="Calibri" w:hAnsi="Times New Roman" w:cs="Times New Roman"/>
          <w:sz w:val="24"/>
          <w:szCs w:val="24"/>
          <w:lang w:val="ky-KG"/>
        </w:rPr>
        <w:t>.</w:t>
      </w:r>
    </w:p>
    <w:p w:rsidR="00F61DEC" w:rsidRPr="008623A2" w:rsidRDefault="00817CCE" w:rsidP="00F61DEC">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 xml:space="preserve">Расходы по разделу </w:t>
      </w:r>
      <w:r w:rsidR="00EB6735" w:rsidRPr="008623A2">
        <w:rPr>
          <w:rFonts w:ascii="Times New Roman" w:eastAsia="Times New Roman" w:hAnsi="Times New Roman" w:cs="Times New Roman"/>
          <w:b/>
          <w:sz w:val="24"/>
          <w:szCs w:val="24"/>
          <w:lang w:eastAsia="ru-RU"/>
        </w:rPr>
        <w:t>«</w:t>
      </w:r>
      <w:r w:rsidR="00EB6735" w:rsidRPr="008623A2">
        <w:rPr>
          <w:rFonts w:ascii="Times New Roman" w:eastAsia="Times New Roman" w:hAnsi="Times New Roman" w:cs="Times New Roman"/>
          <w:b/>
          <w:sz w:val="24"/>
          <w:szCs w:val="24"/>
          <w:lang w:val="ky-KG" w:eastAsia="ru-RU"/>
        </w:rPr>
        <w:t>С</w:t>
      </w:r>
      <w:proofErr w:type="spellStart"/>
      <w:r w:rsidRPr="008623A2">
        <w:rPr>
          <w:rFonts w:ascii="Times New Roman" w:eastAsia="Times New Roman" w:hAnsi="Times New Roman" w:cs="Times New Roman"/>
          <w:b/>
          <w:sz w:val="24"/>
          <w:szCs w:val="24"/>
          <w:lang w:eastAsia="ru-RU"/>
        </w:rPr>
        <w:t>оциальная</w:t>
      </w:r>
      <w:proofErr w:type="spellEnd"/>
      <w:r w:rsidRPr="008623A2">
        <w:rPr>
          <w:rFonts w:ascii="Times New Roman" w:eastAsia="Times New Roman" w:hAnsi="Times New Roman" w:cs="Times New Roman"/>
          <w:b/>
          <w:sz w:val="24"/>
          <w:szCs w:val="24"/>
          <w:lang w:eastAsia="ru-RU"/>
        </w:rPr>
        <w:t xml:space="preserve"> защита»</w:t>
      </w:r>
      <w:r w:rsidRPr="008623A2">
        <w:rPr>
          <w:rFonts w:ascii="Times New Roman" w:eastAsia="Times New Roman" w:hAnsi="Times New Roman" w:cs="Times New Roman"/>
          <w:sz w:val="24"/>
          <w:szCs w:val="24"/>
          <w:lang w:eastAsia="ru-RU"/>
        </w:rPr>
        <w:t xml:space="preserve"> на </w:t>
      </w:r>
      <w:r w:rsidR="00D65BD6" w:rsidRPr="008623A2">
        <w:rPr>
          <w:rFonts w:ascii="Times New Roman" w:eastAsia="Times New Roman" w:hAnsi="Times New Roman" w:cs="Times New Roman"/>
          <w:b/>
          <w:sz w:val="24"/>
          <w:szCs w:val="24"/>
          <w:lang w:eastAsia="ru-RU"/>
        </w:rPr>
        <w:t>20</w:t>
      </w:r>
      <w:r w:rsidR="00FE52DB" w:rsidRPr="008623A2">
        <w:rPr>
          <w:rFonts w:ascii="Times New Roman" w:eastAsia="Times New Roman" w:hAnsi="Times New Roman" w:cs="Times New Roman"/>
          <w:b/>
          <w:sz w:val="24"/>
          <w:szCs w:val="24"/>
          <w:lang w:val="ky-KG" w:eastAsia="ru-RU"/>
        </w:rPr>
        <w:t>21</w:t>
      </w:r>
      <w:r w:rsidRPr="008623A2">
        <w:rPr>
          <w:rFonts w:ascii="Times New Roman" w:eastAsia="Times New Roman" w:hAnsi="Times New Roman" w:cs="Times New Roman"/>
          <w:b/>
          <w:sz w:val="24"/>
          <w:szCs w:val="24"/>
          <w:lang w:eastAsia="ru-RU"/>
        </w:rPr>
        <w:t xml:space="preserve"> год</w:t>
      </w:r>
      <w:r w:rsidRPr="008623A2">
        <w:rPr>
          <w:rFonts w:ascii="Times New Roman" w:eastAsia="Times New Roman" w:hAnsi="Times New Roman" w:cs="Times New Roman"/>
          <w:sz w:val="24"/>
          <w:szCs w:val="24"/>
          <w:lang w:eastAsia="ru-RU"/>
        </w:rPr>
        <w:t xml:space="preserve"> </w:t>
      </w:r>
      <w:r w:rsidR="00467A9C" w:rsidRPr="008623A2">
        <w:rPr>
          <w:rFonts w:ascii="Times New Roman" w:eastAsia="Times New Roman" w:hAnsi="Times New Roman" w:cs="Times New Roman"/>
          <w:sz w:val="24"/>
          <w:szCs w:val="24"/>
          <w:lang w:eastAsia="ru-RU"/>
        </w:rPr>
        <w:t xml:space="preserve">предусмотрены в сумме </w:t>
      </w:r>
      <w:r w:rsidR="007B68F4" w:rsidRPr="008623A2">
        <w:rPr>
          <w:rFonts w:ascii="Times New Roman" w:eastAsia="Times New Roman" w:hAnsi="Times New Roman" w:cs="Times New Roman"/>
          <w:b/>
          <w:sz w:val="24"/>
          <w:szCs w:val="24"/>
          <w:lang w:val="ky-KG" w:eastAsia="ru-RU"/>
        </w:rPr>
        <w:t>11</w:t>
      </w:r>
      <w:r w:rsidR="00860054" w:rsidRPr="008623A2">
        <w:rPr>
          <w:rFonts w:ascii="Times New Roman" w:eastAsia="Times New Roman" w:hAnsi="Times New Roman" w:cs="Times New Roman"/>
          <w:b/>
          <w:sz w:val="24"/>
          <w:szCs w:val="24"/>
          <w:lang w:eastAsia="ru-RU"/>
        </w:rPr>
        <w:t> </w:t>
      </w:r>
      <w:r w:rsidR="00E904BD" w:rsidRPr="008623A2">
        <w:rPr>
          <w:rFonts w:ascii="Times New Roman" w:eastAsia="Times New Roman" w:hAnsi="Times New Roman" w:cs="Times New Roman"/>
          <w:b/>
          <w:sz w:val="24"/>
          <w:szCs w:val="24"/>
          <w:lang w:val="ky-KG" w:eastAsia="ru-RU"/>
        </w:rPr>
        <w:t>6</w:t>
      </w:r>
      <w:r w:rsidR="007B68F4" w:rsidRPr="008623A2">
        <w:rPr>
          <w:rFonts w:ascii="Times New Roman" w:eastAsia="Times New Roman" w:hAnsi="Times New Roman" w:cs="Times New Roman"/>
          <w:b/>
          <w:sz w:val="24"/>
          <w:szCs w:val="24"/>
          <w:lang w:val="ky-KG" w:eastAsia="ru-RU"/>
        </w:rPr>
        <w:t>88</w:t>
      </w:r>
      <w:r w:rsidR="00860054" w:rsidRPr="008623A2">
        <w:rPr>
          <w:rFonts w:ascii="Times New Roman" w:eastAsia="Times New Roman" w:hAnsi="Times New Roman" w:cs="Times New Roman"/>
          <w:b/>
          <w:sz w:val="24"/>
          <w:szCs w:val="24"/>
          <w:lang w:eastAsia="ru-RU"/>
        </w:rPr>
        <w:t>,</w:t>
      </w:r>
      <w:r w:rsidR="00F4422C" w:rsidRPr="008623A2">
        <w:rPr>
          <w:rFonts w:ascii="Times New Roman" w:eastAsia="Times New Roman" w:hAnsi="Times New Roman" w:cs="Times New Roman"/>
          <w:b/>
          <w:sz w:val="24"/>
          <w:szCs w:val="24"/>
          <w:lang w:val="ky-KG" w:eastAsia="ru-RU"/>
        </w:rPr>
        <w:t>2</w:t>
      </w:r>
      <w:r w:rsidR="00467A9C" w:rsidRPr="008623A2">
        <w:rPr>
          <w:rFonts w:ascii="Times New Roman" w:eastAsia="Times New Roman" w:hAnsi="Times New Roman" w:cs="Times New Roman"/>
          <w:b/>
          <w:sz w:val="24"/>
          <w:szCs w:val="24"/>
          <w:lang w:eastAsia="ru-RU"/>
        </w:rPr>
        <w:t xml:space="preserve"> </w:t>
      </w:r>
      <w:r w:rsidR="00467A9C" w:rsidRPr="008623A2">
        <w:rPr>
          <w:rFonts w:ascii="Times New Roman" w:eastAsia="Times New Roman" w:hAnsi="Times New Roman" w:cs="Times New Roman"/>
          <w:b/>
          <w:bCs/>
          <w:sz w:val="24"/>
          <w:szCs w:val="24"/>
          <w:lang w:eastAsia="ru-RU"/>
        </w:rPr>
        <w:t>млн. сомов</w:t>
      </w:r>
      <w:r w:rsidR="00467A9C" w:rsidRPr="008623A2">
        <w:rPr>
          <w:rFonts w:ascii="Times New Roman" w:eastAsia="Times New Roman" w:hAnsi="Times New Roman" w:cs="Times New Roman"/>
          <w:sz w:val="24"/>
          <w:szCs w:val="24"/>
          <w:lang w:eastAsia="ru-RU"/>
        </w:rPr>
        <w:t xml:space="preserve"> с </w:t>
      </w:r>
      <w:r w:rsidR="007B68F4" w:rsidRPr="008623A2">
        <w:rPr>
          <w:rFonts w:ascii="Times New Roman" w:eastAsia="Times New Roman" w:hAnsi="Times New Roman" w:cs="Times New Roman"/>
          <w:sz w:val="24"/>
          <w:szCs w:val="24"/>
          <w:lang w:val="ky-KG" w:eastAsia="ru-RU"/>
        </w:rPr>
        <w:t>уменьш</w:t>
      </w:r>
      <w:r w:rsidR="00F01B85" w:rsidRPr="008623A2">
        <w:rPr>
          <w:rFonts w:ascii="Times New Roman" w:eastAsia="Times New Roman" w:hAnsi="Times New Roman" w:cs="Times New Roman"/>
          <w:sz w:val="24"/>
          <w:szCs w:val="24"/>
          <w:lang w:val="ky-KG" w:eastAsia="ru-RU"/>
        </w:rPr>
        <w:t>ением</w:t>
      </w:r>
      <w:r w:rsidR="00467A9C" w:rsidRPr="008623A2">
        <w:rPr>
          <w:rFonts w:ascii="Times New Roman" w:eastAsia="Times New Roman" w:hAnsi="Times New Roman" w:cs="Times New Roman"/>
          <w:sz w:val="24"/>
          <w:szCs w:val="24"/>
          <w:lang w:eastAsia="ru-RU"/>
        </w:rPr>
        <w:t xml:space="preserve"> на </w:t>
      </w:r>
      <w:r w:rsidR="007B68F4" w:rsidRPr="008623A2">
        <w:rPr>
          <w:rFonts w:ascii="Times New Roman" w:eastAsia="Times New Roman" w:hAnsi="Times New Roman" w:cs="Times New Roman"/>
          <w:sz w:val="24"/>
          <w:szCs w:val="24"/>
          <w:lang w:eastAsia="ru-RU"/>
        </w:rPr>
        <w:t>492</w:t>
      </w:r>
      <w:r w:rsidR="005C34F0" w:rsidRPr="008623A2">
        <w:rPr>
          <w:rFonts w:ascii="Times New Roman" w:eastAsia="Times New Roman" w:hAnsi="Times New Roman" w:cs="Times New Roman"/>
          <w:sz w:val="24"/>
          <w:szCs w:val="24"/>
          <w:lang w:eastAsia="ru-RU"/>
        </w:rPr>
        <w:t>,</w:t>
      </w:r>
      <w:r w:rsidR="00F4422C" w:rsidRPr="008623A2">
        <w:rPr>
          <w:rFonts w:ascii="Times New Roman" w:eastAsia="Times New Roman" w:hAnsi="Times New Roman" w:cs="Times New Roman"/>
          <w:sz w:val="24"/>
          <w:szCs w:val="24"/>
          <w:lang w:val="ky-KG" w:eastAsia="ru-RU"/>
        </w:rPr>
        <w:t>8</w:t>
      </w:r>
      <w:r w:rsidR="00467A9C" w:rsidRPr="008623A2">
        <w:rPr>
          <w:rFonts w:ascii="Times New Roman" w:eastAsia="Times New Roman" w:hAnsi="Times New Roman" w:cs="Times New Roman"/>
          <w:sz w:val="24"/>
          <w:szCs w:val="24"/>
          <w:lang w:eastAsia="ru-RU"/>
        </w:rPr>
        <w:t xml:space="preserve"> млн. сомов относит</w:t>
      </w:r>
      <w:r w:rsidR="00FE52DB" w:rsidRPr="008623A2">
        <w:rPr>
          <w:rFonts w:ascii="Times New Roman" w:eastAsia="Times New Roman" w:hAnsi="Times New Roman" w:cs="Times New Roman"/>
          <w:sz w:val="24"/>
          <w:szCs w:val="24"/>
          <w:lang w:eastAsia="ru-RU"/>
        </w:rPr>
        <w:t>ельно утвержденного бюджета 2020</w:t>
      </w:r>
      <w:r w:rsidR="00467A9C" w:rsidRPr="008623A2">
        <w:rPr>
          <w:rFonts w:ascii="Times New Roman" w:eastAsia="Times New Roman" w:hAnsi="Times New Roman" w:cs="Times New Roman"/>
          <w:sz w:val="24"/>
          <w:szCs w:val="24"/>
          <w:lang w:eastAsia="ru-RU"/>
        </w:rPr>
        <w:t xml:space="preserve"> года, в том числе расходы за счет </w:t>
      </w:r>
      <w:r w:rsidR="00467A9C" w:rsidRPr="008623A2">
        <w:rPr>
          <w:rFonts w:ascii="Times New Roman" w:eastAsia="Times New Roman" w:hAnsi="Times New Roman" w:cs="Times New Roman"/>
          <w:b/>
          <w:sz w:val="24"/>
          <w:szCs w:val="24"/>
          <w:lang w:eastAsia="ru-RU"/>
        </w:rPr>
        <w:t xml:space="preserve">бюджетных средств </w:t>
      </w:r>
      <w:r w:rsidR="00467A9C" w:rsidRPr="008623A2">
        <w:rPr>
          <w:rFonts w:ascii="Times New Roman" w:eastAsia="Times New Roman" w:hAnsi="Times New Roman" w:cs="Times New Roman"/>
          <w:sz w:val="24"/>
          <w:szCs w:val="24"/>
          <w:lang w:eastAsia="ru-RU"/>
        </w:rPr>
        <w:t xml:space="preserve">составят </w:t>
      </w:r>
      <w:r w:rsidR="007B68F4" w:rsidRPr="008623A2">
        <w:rPr>
          <w:rFonts w:ascii="Times New Roman" w:eastAsia="Times New Roman" w:hAnsi="Times New Roman" w:cs="Times New Roman"/>
          <w:b/>
          <w:sz w:val="24"/>
          <w:szCs w:val="24"/>
          <w:lang w:val="ky-KG" w:eastAsia="ru-RU"/>
        </w:rPr>
        <w:t>11</w:t>
      </w:r>
      <w:r w:rsidR="00341CEA" w:rsidRPr="008623A2">
        <w:rPr>
          <w:rFonts w:ascii="Times New Roman" w:eastAsia="Times New Roman" w:hAnsi="Times New Roman" w:cs="Times New Roman"/>
          <w:b/>
          <w:sz w:val="24"/>
          <w:szCs w:val="24"/>
          <w:lang w:eastAsia="ru-RU"/>
        </w:rPr>
        <w:t> </w:t>
      </w:r>
      <w:r w:rsidR="007B68F4" w:rsidRPr="008623A2">
        <w:rPr>
          <w:rFonts w:ascii="Times New Roman" w:eastAsia="Times New Roman" w:hAnsi="Times New Roman" w:cs="Times New Roman"/>
          <w:b/>
          <w:sz w:val="24"/>
          <w:szCs w:val="24"/>
          <w:lang w:eastAsia="ru-RU"/>
        </w:rPr>
        <w:t>675</w:t>
      </w:r>
      <w:r w:rsidR="00341CEA" w:rsidRPr="008623A2">
        <w:rPr>
          <w:rFonts w:ascii="Times New Roman" w:eastAsia="Times New Roman" w:hAnsi="Times New Roman" w:cs="Times New Roman"/>
          <w:b/>
          <w:sz w:val="24"/>
          <w:szCs w:val="24"/>
          <w:lang w:eastAsia="ru-RU"/>
        </w:rPr>
        <w:t>,</w:t>
      </w:r>
      <w:r w:rsidR="00F4422C" w:rsidRPr="008623A2">
        <w:rPr>
          <w:rFonts w:ascii="Times New Roman" w:eastAsia="Times New Roman" w:hAnsi="Times New Roman" w:cs="Times New Roman"/>
          <w:b/>
          <w:sz w:val="24"/>
          <w:szCs w:val="24"/>
          <w:lang w:val="ky-KG" w:eastAsia="ru-RU"/>
        </w:rPr>
        <w:t>5</w:t>
      </w:r>
      <w:r w:rsidR="00467A9C" w:rsidRPr="008623A2">
        <w:rPr>
          <w:rFonts w:ascii="Times New Roman" w:eastAsia="Times New Roman" w:hAnsi="Times New Roman" w:cs="Times New Roman"/>
          <w:b/>
          <w:sz w:val="24"/>
          <w:szCs w:val="24"/>
          <w:lang w:eastAsia="ru-RU"/>
        </w:rPr>
        <w:t xml:space="preserve"> </w:t>
      </w:r>
      <w:r w:rsidR="00467A9C" w:rsidRPr="008623A2">
        <w:rPr>
          <w:rFonts w:ascii="Times New Roman" w:eastAsia="Times New Roman" w:hAnsi="Times New Roman" w:cs="Times New Roman"/>
          <w:b/>
          <w:bCs/>
          <w:sz w:val="24"/>
          <w:szCs w:val="24"/>
          <w:lang w:eastAsia="ru-RU"/>
        </w:rPr>
        <w:t>млн. сомов</w:t>
      </w:r>
      <w:r w:rsidR="00467A9C" w:rsidRPr="008623A2">
        <w:rPr>
          <w:rFonts w:ascii="Times New Roman" w:eastAsia="Times New Roman" w:hAnsi="Times New Roman" w:cs="Times New Roman"/>
          <w:bCs/>
          <w:sz w:val="24"/>
          <w:szCs w:val="24"/>
          <w:lang w:eastAsia="ru-RU"/>
        </w:rPr>
        <w:t xml:space="preserve"> с </w:t>
      </w:r>
      <w:r w:rsidR="007B68F4" w:rsidRPr="008623A2">
        <w:rPr>
          <w:rFonts w:ascii="Times New Roman" w:eastAsia="Times New Roman" w:hAnsi="Times New Roman" w:cs="Times New Roman"/>
          <w:sz w:val="24"/>
          <w:szCs w:val="24"/>
          <w:lang w:val="ky-KG" w:eastAsia="ru-RU"/>
        </w:rPr>
        <w:t>уменьш</w:t>
      </w:r>
      <w:r w:rsidR="00F01B85" w:rsidRPr="008623A2">
        <w:rPr>
          <w:rFonts w:ascii="Times New Roman" w:eastAsia="Times New Roman" w:hAnsi="Times New Roman" w:cs="Times New Roman"/>
          <w:sz w:val="24"/>
          <w:szCs w:val="24"/>
          <w:lang w:val="ky-KG" w:eastAsia="ru-RU"/>
        </w:rPr>
        <w:t>ением</w:t>
      </w:r>
      <w:r w:rsidR="00467A9C" w:rsidRPr="008623A2">
        <w:rPr>
          <w:rFonts w:ascii="Times New Roman" w:eastAsia="Times New Roman" w:hAnsi="Times New Roman" w:cs="Times New Roman"/>
          <w:bCs/>
          <w:sz w:val="24"/>
          <w:szCs w:val="24"/>
          <w:lang w:eastAsia="ru-RU"/>
        </w:rPr>
        <w:t xml:space="preserve"> на </w:t>
      </w:r>
      <w:r w:rsidR="00E904BD" w:rsidRPr="008623A2">
        <w:rPr>
          <w:rFonts w:ascii="Times New Roman" w:eastAsia="Times New Roman" w:hAnsi="Times New Roman" w:cs="Times New Roman"/>
          <w:bCs/>
          <w:sz w:val="24"/>
          <w:szCs w:val="24"/>
          <w:lang w:val="ky-KG" w:eastAsia="ru-RU"/>
        </w:rPr>
        <w:t>4</w:t>
      </w:r>
      <w:r w:rsidR="00F4422C" w:rsidRPr="008623A2">
        <w:rPr>
          <w:rFonts w:ascii="Times New Roman" w:eastAsia="Times New Roman" w:hAnsi="Times New Roman" w:cs="Times New Roman"/>
          <w:bCs/>
          <w:sz w:val="24"/>
          <w:szCs w:val="24"/>
          <w:lang w:val="ky-KG" w:eastAsia="ru-RU"/>
        </w:rPr>
        <w:t>93</w:t>
      </w:r>
      <w:r w:rsidR="00341CEA" w:rsidRPr="008623A2">
        <w:rPr>
          <w:rFonts w:ascii="Times New Roman" w:eastAsia="Times New Roman" w:hAnsi="Times New Roman" w:cs="Times New Roman"/>
          <w:bCs/>
          <w:sz w:val="24"/>
          <w:szCs w:val="24"/>
          <w:lang w:eastAsia="ru-RU"/>
        </w:rPr>
        <w:t>,</w:t>
      </w:r>
      <w:r w:rsidR="00F4422C" w:rsidRPr="008623A2">
        <w:rPr>
          <w:rFonts w:ascii="Times New Roman" w:eastAsia="Times New Roman" w:hAnsi="Times New Roman" w:cs="Times New Roman"/>
          <w:bCs/>
          <w:sz w:val="24"/>
          <w:szCs w:val="24"/>
          <w:lang w:val="ky-KG" w:eastAsia="ru-RU"/>
        </w:rPr>
        <w:t>9</w:t>
      </w:r>
      <w:r w:rsidR="00467A9C" w:rsidRPr="008623A2">
        <w:rPr>
          <w:rFonts w:ascii="Times New Roman" w:eastAsia="Times New Roman" w:hAnsi="Times New Roman" w:cs="Times New Roman"/>
          <w:bCs/>
          <w:sz w:val="24"/>
          <w:szCs w:val="24"/>
          <w:lang w:eastAsia="ru-RU"/>
        </w:rPr>
        <w:t xml:space="preserve"> млн. сомов, </w:t>
      </w:r>
      <w:r w:rsidR="00F739D7" w:rsidRPr="008623A2">
        <w:rPr>
          <w:rFonts w:ascii="Times New Roman" w:eastAsia="Times New Roman" w:hAnsi="Times New Roman" w:cs="Times New Roman"/>
          <w:sz w:val="24"/>
          <w:szCs w:val="24"/>
          <w:lang w:eastAsia="ru-RU"/>
        </w:rPr>
        <w:t xml:space="preserve">за счет </w:t>
      </w:r>
      <w:r w:rsidR="002070D6" w:rsidRPr="008623A2">
        <w:rPr>
          <w:rFonts w:ascii="Times New Roman" w:eastAsia="Times New Roman" w:hAnsi="Times New Roman" w:cs="Times New Roman"/>
          <w:b/>
          <w:sz w:val="24"/>
          <w:szCs w:val="24"/>
          <w:lang w:eastAsia="ru-RU"/>
        </w:rPr>
        <w:t xml:space="preserve">средств  </w:t>
      </w:r>
      <w:proofErr w:type="spellStart"/>
      <w:r w:rsidR="002070D6" w:rsidRPr="008623A2">
        <w:rPr>
          <w:rFonts w:ascii="Times New Roman" w:eastAsia="Times New Roman" w:hAnsi="Times New Roman" w:cs="Times New Roman"/>
          <w:b/>
          <w:sz w:val="24"/>
          <w:szCs w:val="24"/>
          <w:lang w:eastAsia="ru-RU"/>
        </w:rPr>
        <w:t>специальн</w:t>
      </w:r>
      <w:proofErr w:type="spellEnd"/>
      <w:r w:rsidR="002070D6" w:rsidRPr="008623A2">
        <w:rPr>
          <w:rFonts w:ascii="Times New Roman" w:eastAsia="Times New Roman" w:hAnsi="Times New Roman" w:cs="Times New Roman"/>
          <w:b/>
          <w:sz w:val="24"/>
          <w:szCs w:val="24"/>
          <w:lang w:val="ky-KG" w:eastAsia="ru-RU"/>
        </w:rPr>
        <w:t>ых</w:t>
      </w:r>
      <w:r w:rsidR="002070D6" w:rsidRPr="008623A2">
        <w:rPr>
          <w:rFonts w:ascii="Times New Roman" w:eastAsia="Times New Roman" w:hAnsi="Times New Roman" w:cs="Times New Roman"/>
          <w:b/>
          <w:sz w:val="24"/>
          <w:szCs w:val="24"/>
          <w:lang w:eastAsia="ru-RU"/>
        </w:rPr>
        <w:t xml:space="preserve"> счет</w:t>
      </w:r>
      <w:r w:rsidR="002070D6" w:rsidRPr="008623A2">
        <w:rPr>
          <w:rFonts w:ascii="Times New Roman" w:eastAsia="Times New Roman" w:hAnsi="Times New Roman" w:cs="Times New Roman"/>
          <w:b/>
          <w:sz w:val="24"/>
          <w:szCs w:val="24"/>
          <w:lang w:val="ky-KG" w:eastAsia="ru-RU"/>
        </w:rPr>
        <w:t>ов</w:t>
      </w:r>
      <w:r w:rsidR="00612D2C" w:rsidRPr="008623A2">
        <w:rPr>
          <w:rFonts w:ascii="Times New Roman" w:eastAsia="Times New Roman" w:hAnsi="Times New Roman" w:cs="Times New Roman"/>
          <w:b/>
          <w:sz w:val="24"/>
          <w:szCs w:val="24"/>
          <w:lang w:eastAsia="ru-RU"/>
        </w:rPr>
        <w:t xml:space="preserve"> -</w:t>
      </w:r>
      <w:r w:rsidR="00467A9C" w:rsidRPr="008623A2">
        <w:rPr>
          <w:rFonts w:ascii="Times New Roman" w:eastAsia="Times New Roman" w:hAnsi="Times New Roman" w:cs="Times New Roman"/>
          <w:b/>
          <w:sz w:val="24"/>
          <w:szCs w:val="24"/>
          <w:lang w:eastAsia="ru-RU"/>
        </w:rPr>
        <w:t xml:space="preserve"> </w:t>
      </w:r>
      <w:r w:rsidR="00341CEA" w:rsidRPr="008623A2">
        <w:rPr>
          <w:rFonts w:ascii="Times New Roman" w:eastAsia="Times New Roman" w:hAnsi="Times New Roman" w:cs="Times New Roman"/>
          <w:b/>
          <w:sz w:val="24"/>
          <w:szCs w:val="24"/>
          <w:lang w:eastAsia="ru-RU"/>
        </w:rPr>
        <w:t>1</w:t>
      </w:r>
      <w:r w:rsidR="00F4422C" w:rsidRPr="008623A2">
        <w:rPr>
          <w:rFonts w:ascii="Times New Roman" w:eastAsia="Times New Roman" w:hAnsi="Times New Roman" w:cs="Times New Roman"/>
          <w:b/>
          <w:sz w:val="24"/>
          <w:szCs w:val="24"/>
          <w:lang w:val="ky-KG" w:eastAsia="ru-RU"/>
        </w:rPr>
        <w:t>2</w:t>
      </w:r>
      <w:r w:rsidR="00341CEA" w:rsidRPr="008623A2">
        <w:rPr>
          <w:rFonts w:ascii="Times New Roman" w:eastAsia="Times New Roman" w:hAnsi="Times New Roman" w:cs="Times New Roman"/>
          <w:b/>
          <w:sz w:val="24"/>
          <w:szCs w:val="24"/>
          <w:lang w:eastAsia="ru-RU"/>
        </w:rPr>
        <w:t>,</w:t>
      </w:r>
      <w:r w:rsidR="00F4422C" w:rsidRPr="008623A2">
        <w:rPr>
          <w:rFonts w:ascii="Times New Roman" w:eastAsia="Times New Roman" w:hAnsi="Times New Roman" w:cs="Times New Roman"/>
          <w:b/>
          <w:sz w:val="24"/>
          <w:szCs w:val="24"/>
          <w:lang w:val="ky-KG" w:eastAsia="ru-RU"/>
        </w:rPr>
        <w:t>7</w:t>
      </w:r>
      <w:r w:rsidR="00467A9C" w:rsidRPr="008623A2">
        <w:rPr>
          <w:rFonts w:ascii="Times New Roman" w:eastAsia="Times New Roman" w:hAnsi="Times New Roman" w:cs="Times New Roman"/>
          <w:b/>
          <w:sz w:val="24"/>
          <w:szCs w:val="24"/>
          <w:lang w:eastAsia="ru-RU"/>
        </w:rPr>
        <w:t xml:space="preserve"> </w:t>
      </w:r>
      <w:r w:rsidR="00467A9C" w:rsidRPr="008623A2">
        <w:rPr>
          <w:rFonts w:ascii="Times New Roman" w:eastAsia="Times New Roman" w:hAnsi="Times New Roman" w:cs="Times New Roman"/>
          <w:b/>
          <w:bCs/>
          <w:sz w:val="24"/>
          <w:szCs w:val="24"/>
          <w:lang w:eastAsia="ru-RU"/>
        </w:rPr>
        <w:t>млн. сомов</w:t>
      </w:r>
      <w:r w:rsidR="00467A9C" w:rsidRPr="008623A2">
        <w:rPr>
          <w:rFonts w:ascii="Times New Roman" w:eastAsia="Times New Roman" w:hAnsi="Times New Roman" w:cs="Times New Roman"/>
          <w:bCs/>
          <w:sz w:val="24"/>
          <w:szCs w:val="24"/>
          <w:lang w:eastAsia="ru-RU"/>
        </w:rPr>
        <w:t xml:space="preserve"> с </w:t>
      </w:r>
      <w:r w:rsidR="007B68F4" w:rsidRPr="008623A2">
        <w:rPr>
          <w:rFonts w:ascii="Times New Roman" w:eastAsia="Times New Roman" w:hAnsi="Times New Roman" w:cs="Times New Roman"/>
          <w:sz w:val="24"/>
          <w:szCs w:val="24"/>
          <w:lang w:val="ky-KG" w:eastAsia="ru-RU"/>
        </w:rPr>
        <w:t>уменьш</w:t>
      </w:r>
      <w:r w:rsidR="00D65BD6" w:rsidRPr="008623A2">
        <w:rPr>
          <w:rFonts w:ascii="Times New Roman" w:eastAsia="Times New Roman" w:hAnsi="Times New Roman" w:cs="Times New Roman"/>
          <w:sz w:val="24"/>
          <w:szCs w:val="24"/>
          <w:lang w:val="ky-KG" w:eastAsia="ru-RU"/>
        </w:rPr>
        <w:t>ением</w:t>
      </w:r>
      <w:r w:rsidR="00467A9C" w:rsidRPr="008623A2">
        <w:rPr>
          <w:rFonts w:ascii="Times New Roman" w:eastAsia="Times New Roman" w:hAnsi="Times New Roman" w:cs="Times New Roman"/>
          <w:bCs/>
          <w:sz w:val="24"/>
          <w:szCs w:val="24"/>
          <w:lang w:eastAsia="ru-RU"/>
        </w:rPr>
        <w:t xml:space="preserve"> на </w:t>
      </w:r>
      <w:r w:rsidR="00F4422C" w:rsidRPr="008623A2">
        <w:rPr>
          <w:rFonts w:ascii="Times New Roman" w:eastAsia="Times New Roman" w:hAnsi="Times New Roman" w:cs="Times New Roman"/>
          <w:bCs/>
          <w:sz w:val="24"/>
          <w:szCs w:val="24"/>
          <w:lang w:val="ky-KG" w:eastAsia="ru-RU"/>
        </w:rPr>
        <w:t>1</w:t>
      </w:r>
      <w:r w:rsidR="00341CEA" w:rsidRPr="008623A2">
        <w:rPr>
          <w:rFonts w:ascii="Times New Roman" w:eastAsia="Times New Roman" w:hAnsi="Times New Roman" w:cs="Times New Roman"/>
          <w:bCs/>
          <w:sz w:val="24"/>
          <w:szCs w:val="24"/>
          <w:lang w:eastAsia="ru-RU"/>
        </w:rPr>
        <w:t>,</w:t>
      </w:r>
      <w:r w:rsidR="00F4422C" w:rsidRPr="008623A2">
        <w:rPr>
          <w:rFonts w:ascii="Times New Roman" w:eastAsia="Times New Roman" w:hAnsi="Times New Roman" w:cs="Times New Roman"/>
          <w:bCs/>
          <w:sz w:val="24"/>
          <w:szCs w:val="24"/>
          <w:lang w:val="ky-KG" w:eastAsia="ru-RU"/>
        </w:rPr>
        <w:t>0</w:t>
      </w:r>
      <w:r w:rsidR="00467A9C" w:rsidRPr="008623A2">
        <w:rPr>
          <w:rFonts w:ascii="Times New Roman" w:eastAsia="Times New Roman" w:hAnsi="Times New Roman" w:cs="Times New Roman"/>
          <w:bCs/>
          <w:sz w:val="24"/>
          <w:szCs w:val="24"/>
          <w:lang w:eastAsia="ru-RU"/>
        </w:rPr>
        <w:t xml:space="preserve"> млн. сомов</w:t>
      </w:r>
      <w:r w:rsidR="00467A9C" w:rsidRPr="008623A2">
        <w:rPr>
          <w:rFonts w:ascii="Times New Roman" w:eastAsia="Times New Roman" w:hAnsi="Times New Roman" w:cs="Times New Roman"/>
          <w:sz w:val="24"/>
          <w:szCs w:val="24"/>
          <w:lang w:eastAsia="ru-RU"/>
        </w:rPr>
        <w:t xml:space="preserve"> относит</w:t>
      </w:r>
      <w:r w:rsidR="00FE52DB" w:rsidRPr="008623A2">
        <w:rPr>
          <w:rFonts w:ascii="Times New Roman" w:eastAsia="Times New Roman" w:hAnsi="Times New Roman" w:cs="Times New Roman"/>
          <w:sz w:val="24"/>
          <w:szCs w:val="24"/>
          <w:lang w:eastAsia="ru-RU"/>
        </w:rPr>
        <w:t>ельно утвержденного бюджета 2020</w:t>
      </w:r>
      <w:r w:rsidR="00467A9C" w:rsidRPr="008623A2">
        <w:rPr>
          <w:rFonts w:ascii="Times New Roman" w:eastAsia="Times New Roman" w:hAnsi="Times New Roman" w:cs="Times New Roman"/>
          <w:sz w:val="24"/>
          <w:szCs w:val="24"/>
          <w:lang w:eastAsia="ru-RU"/>
        </w:rPr>
        <w:t xml:space="preserve"> года</w:t>
      </w:r>
      <w:r w:rsidR="00467A9C" w:rsidRPr="008623A2">
        <w:rPr>
          <w:rFonts w:ascii="Times New Roman" w:eastAsia="Times New Roman" w:hAnsi="Times New Roman" w:cs="Times New Roman"/>
          <w:bCs/>
          <w:sz w:val="24"/>
          <w:szCs w:val="24"/>
          <w:lang w:eastAsia="ru-RU"/>
        </w:rPr>
        <w:t>.</w:t>
      </w:r>
      <w:r w:rsidR="00F61DEC" w:rsidRPr="008623A2">
        <w:rPr>
          <w:rFonts w:ascii="Times New Roman" w:eastAsia="Times New Roman" w:hAnsi="Times New Roman" w:cs="Times New Roman"/>
          <w:bCs/>
          <w:sz w:val="24"/>
          <w:szCs w:val="24"/>
          <w:lang w:val="ky-KG" w:eastAsia="ru-RU"/>
        </w:rPr>
        <w:t xml:space="preserve"> Ра</w:t>
      </w:r>
      <w:r w:rsidR="001D4C0C" w:rsidRPr="008623A2">
        <w:rPr>
          <w:rFonts w:ascii="Times New Roman" w:eastAsia="Times New Roman" w:hAnsi="Times New Roman" w:cs="Times New Roman"/>
          <w:bCs/>
          <w:sz w:val="24"/>
          <w:szCs w:val="24"/>
          <w:lang w:val="ky-KG" w:eastAsia="ru-RU"/>
        </w:rPr>
        <w:t xml:space="preserve">сходы по разделу составляют </w:t>
      </w:r>
      <w:r w:rsidR="000A75BD" w:rsidRPr="008623A2">
        <w:rPr>
          <w:rFonts w:ascii="Times New Roman" w:eastAsia="Times New Roman" w:hAnsi="Times New Roman" w:cs="Times New Roman"/>
          <w:bCs/>
          <w:sz w:val="24"/>
          <w:szCs w:val="24"/>
          <w:lang w:val="ky-KG" w:eastAsia="ru-RU"/>
        </w:rPr>
        <w:t>6,0</w:t>
      </w:r>
      <w:r w:rsidR="002044D1" w:rsidRPr="008623A2">
        <w:rPr>
          <w:rFonts w:ascii="Times New Roman" w:eastAsia="Times New Roman" w:hAnsi="Times New Roman" w:cs="Times New Roman"/>
          <w:bCs/>
          <w:sz w:val="24"/>
          <w:szCs w:val="24"/>
          <w:lang w:val="ky-KG" w:eastAsia="ru-RU"/>
        </w:rPr>
        <w:t> </w:t>
      </w:r>
      <w:r w:rsidR="00275CCD" w:rsidRPr="008623A2">
        <w:rPr>
          <w:rFonts w:ascii="Times New Roman" w:eastAsia="Times New Roman" w:hAnsi="Times New Roman" w:cs="Times New Roman"/>
          <w:bCs/>
          <w:sz w:val="24"/>
          <w:szCs w:val="24"/>
          <w:lang w:val="ky-KG" w:eastAsia="ru-RU"/>
        </w:rPr>
        <w:t>%</w:t>
      </w:r>
      <w:r w:rsidR="00F61DEC" w:rsidRPr="008623A2">
        <w:rPr>
          <w:rFonts w:ascii="Times New Roman" w:eastAsia="Times New Roman" w:hAnsi="Times New Roman" w:cs="Times New Roman"/>
          <w:bCs/>
          <w:sz w:val="24"/>
          <w:szCs w:val="24"/>
          <w:lang w:val="ky-KG" w:eastAsia="ru-RU"/>
        </w:rPr>
        <w:t xml:space="preserve"> общих расходов республиканского бюджета (с учетом финансовых активов) и </w:t>
      </w:r>
      <w:r w:rsidR="000A75BD" w:rsidRPr="008623A2">
        <w:rPr>
          <w:rFonts w:ascii="Times New Roman" w:eastAsia="Times New Roman" w:hAnsi="Times New Roman" w:cs="Times New Roman"/>
          <w:bCs/>
          <w:sz w:val="24"/>
          <w:szCs w:val="24"/>
          <w:lang w:val="ky-KG" w:eastAsia="ru-RU"/>
        </w:rPr>
        <w:t>1,8</w:t>
      </w:r>
      <w:r w:rsidR="002044D1" w:rsidRPr="008623A2">
        <w:rPr>
          <w:rFonts w:ascii="Times New Roman" w:eastAsia="Times New Roman" w:hAnsi="Times New Roman" w:cs="Times New Roman"/>
          <w:bCs/>
          <w:sz w:val="24"/>
          <w:szCs w:val="24"/>
          <w:lang w:val="ky-KG" w:eastAsia="ru-RU"/>
        </w:rPr>
        <w:t> </w:t>
      </w:r>
      <w:r w:rsidR="00275CCD" w:rsidRPr="008623A2">
        <w:rPr>
          <w:rFonts w:ascii="Times New Roman" w:eastAsia="Times New Roman" w:hAnsi="Times New Roman" w:cs="Times New Roman"/>
          <w:bCs/>
          <w:sz w:val="24"/>
          <w:szCs w:val="24"/>
          <w:lang w:val="ky-KG" w:eastAsia="ru-RU"/>
        </w:rPr>
        <w:t>%</w:t>
      </w:r>
      <w:r w:rsidR="003B4759" w:rsidRPr="008623A2">
        <w:rPr>
          <w:rFonts w:ascii="Times New Roman" w:eastAsia="Times New Roman" w:hAnsi="Times New Roman" w:cs="Times New Roman"/>
          <w:bCs/>
          <w:sz w:val="24"/>
          <w:szCs w:val="24"/>
          <w:lang w:val="ky-KG" w:eastAsia="ru-RU"/>
        </w:rPr>
        <w:t xml:space="preserve"> </w:t>
      </w:r>
      <w:r w:rsidR="00FE52DB" w:rsidRPr="008623A2">
        <w:rPr>
          <w:rFonts w:ascii="Times New Roman" w:eastAsia="Times New Roman" w:hAnsi="Times New Roman" w:cs="Times New Roman"/>
          <w:bCs/>
          <w:sz w:val="24"/>
          <w:szCs w:val="24"/>
          <w:lang w:val="ky-KG" w:eastAsia="ru-RU"/>
        </w:rPr>
        <w:t>ВВП на 2021</w:t>
      </w:r>
      <w:r w:rsidR="00F61DEC" w:rsidRPr="008623A2">
        <w:rPr>
          <w:rFonts w:ascii="Times New Roman" w:eastAsia="Times New Roman" w:hAnsi="Times New Roman" w:cs="Times New Roman"/>
          <w:bCs/>
          <w:sz w:val="24"/>
          <w:szCs w:val="24"/>
          <w:lang w:val="ky-KG" w:eastAsia="ru-RU"/>
        </w:rPr>
        <w:t xml:space="preserve"> год.</w:t>
      </w:r>
    </w:p>
    <w:p w:rsidR="005C34F0" w:rsidRPr="008623A2" w:rsidRDefault="005C34F0" w:rsidP="00E97AEE">
      <w:pPr>
        <w:spacing w:after="0" w:line="240" w:lineRule="auto"/>
        <w:ind w:firstLine="709"/>
        <w:jc w:val="both"/>
        <w:rPr>
          <w:rFonts w:ascii="Times New Roman" w:eastAsia="Times New Roman" w:hAnsi="Times New Roman" w:cs="Times New Roman"/>
          <w:bCs/>
          <w:sz w:val="24"/>
          <w:szCs w:val="24"/>
          <w:lang w:val="ky-KG" w:eastAsia="ru-RU"/>
        </w:rPr>
      </w:pPr>
    </w:p>
    <w:p w:rsidR="00C203A8" w:rsidRPr="008623A2" w:rsidRDefault="00C203A8" w:rsidP="007D19F9">
      <w:pPr>
        <w:widowControl w:val="0"/>
        <w:spacing w:before="120" w:after="0" w:line="240" w:lineRule="auto"/>
        <w:ind w:firstLine="709"/>
        <w:jc w:val="center"/>
        <w:rPr>
          <w:rFonts w:ascii="Times New Roman" w:eastAsia="Calibri" w:hAnsi="Times New Roman" w:cs="Times New Roman"/>
          <w:b/>
          <w:bCs/>
          <w:sz w:val="24"/>
          <w:szCs w:val="24"/>
          <w:lang w:val="ky-KG"/>
        </w:rPr>
      </w:pPr>
      <w:r w:rsidRPr="008623A2">
        <w:rPr>
          <w:rFonts w:ascii="Times New Roman" w:eastAsia="Calibri" w:hAnsi="Times New Roman" w:cs="Times New Roman"/>
          <w:b/>
          <w:bCs/>
          <w:sz w:val="24"/>
          <w:szCs w:val="24"/>
        </w:rPr>
        <w:t>Министерство труда и социального развития Кыргызской Республики</w:t>
      </w:r>
    </w:p>
    <w:p w:rsidR="00106C7A" w:rsidRPr="008623A2" w:rsidRDefault="00106C7A" w:rsidP="007D19F9">
      <w:pPr>
        <w:widowControl w:val="0"/>
        <w:spacing w:before="120" w:after="0" w:line="240" w:lineRule="auto"/>
        <w:ind w:firstLine="709"/>
        <w:jc w:val="center"/>
        <w:rPr>
          <w:rFonts w:ascii="Times New Roman" w:eastAsia="Calibri" w:hAnsi="Times New Roman" w:cs="Times New Roman"/>
          <w:b/>
          <w:bCs/>
          <w:sz w:val="24"/>
          <w:szCs w:val="24"/>
          <w:lang w:val="ky-KG"/>
        </w:rPr>
      </w:pPr>
    </w:p>
    <w:p w:rsidR="00E0110B" w:rsidRPr="008623A2" w:rsidRDefault="004E5D7E" w:rsidP="00E0110B">
      <w:pPr>
        <w:spacing w:after="0" w:line="240" w:lineRule="auto"/>
        <w:ind w:firstLine="709"/>
        <w:jc w:val="both"/>
        <w:rPr>
          <w:rFonts w:ascii="Times New Roman" w:hAnsi="Times New Roman"/>
          <w:sz w:val="24"/>
          <w:szCs w:val="24"/>
        </w:rPr>
      </w:pPr>
      <w:r w:rsidRPr="008623A2">
        <w:rPr>
          <w:rFonts w:ascii="Times New Roman" w:hAnsi="Times New Roman"/>
          <w:sz w:val="24"/>
          <w:szCs w:val="24"/>
        </w:rPr>
        <w:t>Расходы Министерства</w:t>
      </w:r>
      <w:r w:rsidR="00FF5672" w:rsidRPr="008623A2">
        <w:rPr>
          <w:rFonts w:ascii="Times New Roman" w:hAnsi="Times New Roman"/>
          <w:sz w:val="24"/>
          <w:szCs w:val="24"/>
        </w:rPr>
        <w:t xml:space="preserve"> труда и социального развития Кыргызской Республики включают в себя государственные пособия, компенсационные выплаты, социальное обеспечение трудящихся, содержание стационарных учреждений социального обслуживания населения системы социальной защиты населения, службы телефона доверия  для детей, районных  управлений труда</w:t>
      </w:r>
      <w:r w:rsidR="00E0110B" w:rsidRPr="008623A2">
        <w:rPr>
          <w:rFonts w:ascii="Times New Roman" w:hAnsi="Times New Roman"/>
          <w:sz w:val="24"/>
          <w:szCs w:val="24"/>
        </w:rPr>
        <w:t>, занятости</w:t>
      </w:r>
      <w:r w:rsidR="00FF5672" w:rsidRPr="008623A2">
        <w:rPr>
          <w:rFonts w:ascii="Times New Roman" w:hAnsi="Times New Roman"/>
          <w:sz w:val="24"/>
          <w:szCs w:val="24"/>
        </w:rPr>
        <w:t xml:space="preserve"> и социального развития,</w:t>
      </w:r>
      <w:r w:rsidR="00273E9E" w:rsidRPr="008623A2">
        <w:rPr>
          <w:rFonts w:ascii="Times New Roman" w:hAnsi="Times New Roman"/>
          <w:sz w:val="24"/>
          <w:szCs w:val="24"/>
        </w:rPr>
        <w:t xml:space="preserve"> </w:t>
      </w:r>
      <w:r w:rsidR="00E0110B" w:rsidRPr="008623A2">
        <w:rPr>
          <w:rFonts w:ascii="Times New Roman" w:hAnsi="Times New Roman"/>
          <w:sz w:val="24"/>
          <w:szCs w:val="24"/>
        </w:rPr>
        <w:t>Республиканского центра меди</w:t>
      </w:r>
      <w:r w:rsidR="006C2583" w:rsidRPr="008623A2">
        <w:rPr>
          <w:rFonts w:ascii="Times New Roman" w:hAnsi="Times New Roman"/>
          <w:sz w:val="24"/>
          <w:szCs w:val="24"/>
        </w:rPr>
        <w:t>ко-социальной экспертизы</w:t>
      </w:r>
      <w:r w:rsidR="00273E9E" w:rsidRPr="008623A2">
        <w:rPr>
          <w:rFonts w:ascii="Times New Roman" w:hAnsi="Times New Roman"/>
          <w:sz w:val="24"/>
          <w:szCs w:val="24"/>
        </w:rPr>
        <w:t>,</w:t>
      </w:r>
      <w:r w:rsidR="00E0110B" w:rsidRPr="008623A2">
        <w:rPr>
          <w:rFonts w:ascii="Times New Roman" w:hAnsi="Times New Roman"/>
          <w:sz w:val="24"/>
          <w:szCs w:val="24"/>
        </w:rPr>
        <w:t xml:space="preserve"> обеспечение доступа ЛОВЗ к техническим средствам реабилитации (протезно-ортопедические изделия, технические вспомогательные средства и иные специализированные средства)</w:t>
      </w:r>
      <w:r w:rsidR="00FF5672" w:rsidRPr="008623A2">
        <w:rPr>
          <w:rFonts w:ascii="Times New Roman" w:hAnsi="Times New Roman"/>
          <w:sz w:val="24"/>
          <w:szCs w:val="24"/>
        </w:rPr>
        <w:t xml:space="preserve"> департамента социального развития.  </w:t>
      </w:r>
      <w:r w:rsidR="00E0110B" w:rsidRPr="008623A2">
        <w:rPr>
          <w:rFonts w:ascii="Times New Roman" w:hAnsi="Times New Roman"/>
          <w:sz w:val="24"/>
          <w:szCs w:val="24"/>
        </w:rPr>
        <w:t xml:space="preserve">                                                               </w:t>
      </w:r>
    </w:p>
    <w:p w:rsidR="00FF5672" w:rsidRPr="008623A2" w:rsidRDefault="00A60DF1" w:rsidP="00E0110B">
      <w:pPr>
        <w:spacing w:after="0" w:line="240" w:lineRule="auto"/>
        <w:ind w:firstLine="709"/>
        <w:jc w:val="both"/>
        <w:rPr>
          <w:rFonts w:ascii="Times New Roman" w:hAnsi="Times New Roman"/>
          <w:sz w:val="24"/>
          <w:szCs w:val="24"/>
        </w:rPr>
      </w:pPr>
      <w:r w:rsidRPr="008623A2">
        <w:rPr>
          <w:rFonts w:ascii="Times New Roman" w:hAnsi="Times New Roman"/>
          <w:sz w:val="24"/>
          <w:szCs w:val="24"/>
        </w:rPr>
        <w:t xml:space="preserve">Расходы </w:t>
      </w:r>
      <w:r w:rsidR="00FF5672" w:rsidRPr="008623A2">
        <w:rPr>
          <w:rFonts w:ascii="Times New Roman" w:hAnsi="Times New Roman"/>
          <w:sz w:val="24"/>
          <w:szCs w:val="24"/>
        </w:rPr>
        <w:t>Мини</w:t>
      </w:r>
      <w:r w:rsidRPr="008623A2">
        <w:rPr>
          <w:rFonts w:ascii="Times New Roman" w:hAnsi="Times New Roman"/>
          <w:sz w:val="24"/>
          <w:szCs w:val="24"/>
        </w:rPr>
        <w:t>стерства</w:t>
      </w:r>
      <w:r w:rsidR="00FF5672" w:rsidRPr="008623A2">
        <w:rPr>
          <w:rFonts w:ascii="Times New Roman" w:hAnsi="Times New Roman"/>
          <w:sz w:val="24"/>
          <w:szCs w:val="24"/>
        </w:rPr>
        <w:t xml:space="preserve"> труда и социального развития Кыргызской Республики на </w:t>
      </w:r>
      <w:r w:rsidR="00D35D0D" w:rsidRPr="008623A2">
        <w:rPr>
          <w:rFonts w:ascii="Times New Roman" w:hAnsi="Times New Roman"/>
          <w:b/>
          <w:sz w:val="24"/>
          <w:szCs w:val="24"/>
        </w:rPr>
        <w:t>20</w:t>
      </w:r>
      <w:r w:rsidR="00477E64" w:rsidRPr="008623A2">
        <w:rPr>
          <w:rFonts w:ascii="Times New Roman" w:hAnsi="Times New Roman"/>
          <w:b/>
          <w:sz w:val="24"/>
          <w:szCs w:val="24"/>
          <w:lang w:val="ky-KG"/>
        </w:rPr>
        <w:t>21</w:t>
      </w:r>
      <w:r w:rsidR="00FF5672" w:rsidRPr="008623A2">
        <w:rPr>
          <w:rFonts w:ascii="Times New Roman" w:hAnsi="Times New Roman"/>
          <w:b/>
          <w:sz w:val="24"/>
          <w:szCs w:val="24"/>
        </w:rPr>
        <w:t xml:space="preserve"> год</w:t>
      </w:r>
      <w:r w:rsidR="00FF5672" w:rsidRPr="008623A2">
        <w:rPr>
          <w:rFonts w:ascii="Times New Roman" w:hAnsi="Times New Roman"/>
          <w:sz w:val="24"/>
          <w:szCs w:val="24"/>
        </w:rPr>
        <w:t xml:space="preserve"> </w:t>
      </w:r>
      <w:r w:rsidRPr="008623A2">
        <w:rPr>
          <w:rFonts w:ascii="Times New Roman" w:hAnsi="Times New Roman"/>
          <w:sz w:val="24"/>
          <w:szCs w:val="24"/>
        </w:rPr>
        <w:t>предусмотрены в сумме</w:t>
      </w:r>
      <w:r w:rsidR="00FF5672" w:rsidRPr="008623A2">
        <w:rPr>
          <w:rFonts w:ascii="Times New Roman" w:hAnsi="Times New Roman"/>
          <w:sz w:val="24"/>
          <w:szCs w:val="24"/>
        </w:rPr>
        <w:t xml:space="preserve"> </w:t>
      </w:r>
      <w:r w:rsidR="00D35D0D" w:rsidRPr="008623A2">
        <w:rPr>
          <w:rFonts w:ascii="Times New Roman" w:hAnsi="Times New Roman"/>
          <w:b/>
          <w:sz w:val="24"/>
          <w:szCs w:val="24"/>
        </w:rPr>
        <w:t>1</w:t>
      </w:r>
      <w:r w:rsidR="00465539" w:rsidRPr="008623A2">
        <w:rPr>
          <w:rFonts w:ascii="Times New Roman" w:hAnsi="Times New Roman"/>
          <w:b/>
          <w:sz w:val="24"/>
          <w:szCs w:val="24"/>
          <w:lang w:val="ky-KG"/>
        </w:rPr>
        <w:t>0</w:t>
      </w:r>
      <w:r w:rsidR="00D35D0D" w:rsidRPr="008623A2">
        <w:rPr>
          <w:rFonts w:ascii="Times New Roman" w:hAnsi="Times New Roman"/>
          <w:b/>
          <w:sz w:val="24"/>
          <w:szCs w:val="24"/>
        </w:rPr>
        <w:t> </w:t>
      </w:r>
      <w:r w:rsidR="00465539" w:rsidRPr="008623A2">
        <w:rPr>
          <w:rFonts w:ascii="Times New Roman" w:hAnsi="Times New Roman"/>
          <w:b/>
          <w:sz w:val="24"/>
          <w:szCs w:val="24"/>
          <w:lang w:val="ky-KG"/>
        </w:rPr>
        <w:t>853</w:t>
      </w:r>
      <w:r w:rsidR="00846552" w:rsidRPr="008623A2">
        <w:rPr>
          <w:rFonts w:ascii="Times New Roman" w:hAnsi="Times New Roman"/>
          <w:b/>
          <w:sz w:val="24"/>
          <w:szCs w:val="24"/>
        </w:rPr>
        <w:t>,</w:t>
      </w:r>
      <w:r w:rsidR="00465539" w:rsidRPr="008623A2">
        <w:rPr>
          <w:rFonts w:ascii="Times New Roman" w:hAnsi="Times New Roman"/>
          <w:b/>
          <w:sz w:val="24"/>
          <w:szCs w:val="24"/>
          <w:lang w:val="ky-KG"/>
        </w:rPr>
        <w:t>1</w:t>
      </w:r>
      <w:r w:rsidR="00FF5672" w:rsidRPr="008623A2">
        <w:rPr>
          <w:rFonts w:ascii="Times New Roman" w:hAnsi="Times New Roman"/>
          <w:b/>
          <w:sz w:val="24"/>
          <w:szCs w:val="24"/>
        </w:rPr>
        <w:t xml:space="preserve"> млн. сомов</w:t>
      </w:r>
      <w:r w:rsidR="00FF5672" w:rsidRPr="008623A2">
        <w:rPr>
          <w:rFonts w:ascii="Times New Roman" w:hAnsi="Times New Roman"/>
          <w:sz w:val="24"/>
          <w:szCs w:val="24"/>
        </w:rPr>
        <w:t xml:space="preserve">, с </w:t>
      </w:r>
      <w:r w:rsidR="00226E36" w:rsidRPr="008623A2">
        <w:rPr>
          <w:rFonts w:ascii="Times New Roman" w:hAnsi="Times New Roman"/>
          <w:sz w:val="24"/>
          <w:szCs w:val="24"/>
          <w:lang w:val="ky-KG"/>
        </w:rPr>
        <w:t>увеличением</w:t>
      </w:r>
      <w:r w:rsidR="00060AA5" w:rsidRPr="008623A2">
        <w:rPr>
          <w:rFonts w:ascii="Times New Roman" w:hAnsi="Times New Roman"/>
          <w:sz w:val="24"/>
          <w:szCs w:val="24"/>
        </w:rPr>
        <w:t xml:space="preserve">  </w:t>
      </w:r>
      <w:r w:rsidR="004E5D7E" w:rsidRPr="008623A2">
        <w:rPr>
          <w:rFonts w:ascii="Times New Roman" w:hAnsi="Times New Roman"/>
          <w:sz w:val="24"/>
          <w:szCs w:val="24"/>
        </w:rPr>
        <w:t>относительно  утвержденного бюджета</w:t>
      </w:r>
      <w:r w:rsidR="00226E36" w:rsidRPr="008623A2">
        <w:rPr>
          <w:rFonts w:ascii="Times New Roman" w:hAnsi="Times New Roman"/>
          <w:sz w:val="24"/>
          <w:szCs w:val="24"/>
        </w:rPr>
        <w:t xml:space="preserve"> 2020</w:t>
      </w:r>
      <w:r w:rsidR="00756DE2" w:rsidRPr="008623A2">
        <w:rPr>
          <w:rFonts w:ascii="Times New Roman" w:hAnsi="Times New Roman"/>
          <w:sz w:val="24"/>
          <w:szCs w:val="24"/>
        </w:rPr>
        <w:t xml:space="preserve"> года на </w:t>
      </w:r>
      <w:r w:rsidR="00465539" w:rsidRPr="008623A2">
        <w:rPr>
          <w:rFonts w:ascii="Times New Roman" w:hAnsi="Times New Roman"/>
          <w:sz w:val="24"/>
          <w:szCs w:val="24"/>
        </w:rPr>
        <w:t>9</w:t>
      </w:r>
      <w:r w:rsidR="00846552" w:rsidRPr="008623A2">
        <w:rPr>
          <w:rFonts w:ascii="Times New Roman" w:hAnsi="Times New Roman"/>
          <w:sz w:val="24"/>
          <w:szCs w:val="24"/>
        </w:rPr>
        <w:t>,</w:t>
      </w:r>
      <w:r w:rsidR="00465539" w:rsidRPr="008623A2">
        <w:rPr>
          <w:rFonts w:ascii="Times New Roman" w:hAnsi="Times New Roman"/>
          <w:sz w:val="24"/>
          <w:szCs w:val="24"/>
          <w:lang w:val="ky-KG"/>
        </w:rPr>
        <w:t>2</w:t>
      </w:r>
      <w:r w:rsidR="00FF5672" w:rsidRPr="008623A2">
        <w:rPr>
          <w:rFonts w:ascii="Times New Roman" w:hAnsi="Times New Roman"/>
          <w:sz w:val="24"/>
          <w:szCs w:val="24"/>
        </w:rPr>
        <w:t xml:space="preserve"> млн. сомов</w:t>
      </w:r>
      <w:r w:rsidR="00465539" w:rsidRPr="008623A2">
        <w:rPr>
          <w:rFonts w:ascii="Times New Roman" w:hAnsi="Times New Roman"/>
          <w:sz w:val="24"/>
          <w:szCs w:val="24"/>
        </w:rPr>
        <w:t xml:space="preserve"> или на 0,1</w:t>
      </w:r>
      <w:r w:rsidR="008D09E3" w:rsidRPr="008623A2">
        <w:rPr>
          <w:rFonts w:ascii="Times New Roman" w:hAnsi="Times New Roman"/>
          <w:sz w:val="24"/>
          <w:szCs w:val="24"/>
        </w:rPr>
        <w:t> % относительно утвержденного бюджета</w:t>
      </w:r>
      <w:r w:rsidR="00FF5672" w:rsidRPr="008623A2">
        <w:rPr>
          <w:rFonts w:ascii="Times New Roman" w:hAnsi="Times New Roman"/>
          <w:sz w:val="24"/>
          <w:szCs w:val="24"/>
        </w:rPr>
        <w:t>, в том числе:</w:t>
      </w:r>
    </w:p>
    <w:p w:rsidR="00060AA5" w:rsidRPr="008623A2" w:rsidRDefault="00FF5672" w:rsidP="00E0110B">
      <w:pPr>
        <w:spacing w:after="0" w:line="240" w:lineRule="auto"/>
        <w:ind w:firstLine="709"/>
        <w:jc w:val="both"/>
        <w:rPr>
          <w:rFonts w:ascii="Times New Roman" w:hAnsi="Times New Roman"/>
          <w:color w:val="FF0000"/>
          <w:sz w:val="24"/>
          <w:szCs w:val="24"/>
        </w:rPr>
      </w:pPr>
      <w:r w:rsidRPr="008623A2">
        <w:rPr>
          <w:rFonts w:ascii="Times New Roman" w:hAnsi="Times New Roman"/>
          <w:sz w:val="24"/>
          <w:szCs w:val="24"/>
        </w:rPr>
        <w:t xml:space="preserve">-  за счет бюджетных средств </w:t>
      </w:r>
      <w:r w:rsidR="00273E9E" w:rsidRPr="008623A2">
        <w:rPr>
          <w:rFonts w:ascii="Times New Roman" w:hAnsi="Times New Roman"/>
          <w:sz w:val="24"/>
          <w:szCs w:val="24"/>
        </w:rPr>
        <w:t>предусмотрено</w:t>
      </w:r>
      <w:r w:rsidR="00060AA5" w:rsidRPr="008623A2">
        <w:rPr>
          <w:rFonts w:ascii="Times New Roman" w:hAnsi="Times New Roman"/>
          <w:sz w:val="24"/>
          <w:szCs w:val="24"/>
        </w:rPr>
        <w:t xml:space="preserve"> </w:t>
      </w:r>
      <w:r w:rsidR="001B7389" w:rsidRPr="008623A2">
        <w:rPr>
          <w:rFonts w:ascii="Times New Roman" w:hAnsi="Times New Roman"/>
          <w:sz w:val="24"/>
          <w:szCs w:val="24"/>
        </w:rPr>
        <w:t>1</w:t>
      </w:r>
      <w:r w:rsidR="00465539" w:rsidRPr="008623A2">
        <w:rPr>
          <w:rFonts w:ascii="Times New Roman" w:hAnsi="Times New Roman"/>
          <w:sz w:val="24"/>
          <w:szCs w:val="24"/>
          <w:lang w:val="ky-KG"/>
        </w:rPr>
        <w:t>0</w:t>
      </w:r>
      <w:r w:rsidR="001B7389" w:rsidRPr="008623A2">
        <w:rPr>
          <w:rFonts w:ascii="Times New Roman" w:hAnsi="Times New Roman"/>
          <w:sz w:val="24"/>
          <w:szCs w:val="24"/>
          <w:lang w:val="ky-KG"/>
        </w:rPr>
        <w:t xml:space="preserve"> </w:t>
      </w:r>
      <w:r w:rsidR="00465539" w:rsidRPr="008623A2">
        <w:rPr>
          <w:rFonts w:ascii="Times New Roman" w:hAnsi="Times New Roman"/>
          <w:sz w:val="24"/>
          <w:szCs w:val="24"/>
          <w:lang w:val="ky-KG"/>
        </w:rPr>
        <w:t>842</w:t>
      </w:r>
      <w:r w:rsidR="007B5070" w:rsidRPr="008623A2">
        <w:rPr>
          <w:rFonts w:ascii="Times New Roman" w:hAnsi="Times New Roman"/>
          <w:sz w:val="24"/>
          <w:szCs w:val="24"/>
        </w:rPr>
        <w:t>,</w:t>
      </w:r>
      <w:r w:rsidR="0091044C" w:rsidRPr="008623A2">
        <w:rPr>
          <w:rFonts w:ascii="Times New Roman" w:hAnsi="Times New Roman"/>
          <w:sz w:val="24"/>
          <w:szCs w:val="24"/>
          <w:lang w:val="ky-KG"/>
        </w:rPr>
        <w:t>0</w:t>
      </w:r>
      <w:r w:rsidR="00477E64" w:rsidRPr="008623A2">
        <w:rPr>
          <w:rFonts w:ascii="Times New Roman" w:hAnsi="Times New Roman"/>
          <w:sz w:val="24"/>
          <w:szCs w:val="24"/>
        </w:rPr>
        <w:t xml:space="preserve"> млн. сомов </w:t>
      </w:r>
      <w:r w:rsidR="00465539" w:rsidRPr="008623A2">
        <w:rPr>
          <w:rFonts w:ascii="Times New Roman" w:hAnsi="Times New Roman"/>
          <w:sz w:val="24"/>
          <w:szCs w:val="24"/>
        </w:rPr>
        <w:t xml:space="preserve">с увеличением на </w:t>
      </w:r>
      <w:r w:rsidR="0091044C" w:rsidRPr="008623A2">
        <w:rPr>
          <w:rFonts w:ascii="Times New Roman" w:hAnsi="Times New Roman"/>
          <w:sz w:val="24"/>
          <w:szCs w:val="24"/>
        </w:rPr>
        <w:t>8,3</w:t>
      </w:r>
      <w:r w:rsidR="008D09E3" w:rsidRPr="008623A2">
        <w:rPr>
          <w:rFonts w:ascii="Times New Roman" w:hAnsi="Times New Roman"/>
          <w:sz w:val="24"/>
          <w:szCs w:val="24"/>
        </w:rPr>
        <w:t xml:space="preserve"> млн. сомов относительно </w:t>
      </w:r>
      <w:r w:rsidR="00477E64" w:rsidRPr="008623A2">
        <w:rPr>
          <w:rFonts w:ascii="Times New Roman" w:hAnsi="Times New Roman"/>
          <w:sz w:val="24"/>
          <w:szCs w:val="24"/>
        </w:rPr>
        <w:t>утвержденного бюджета 2020</w:t>
      </w:r>
      <w:r w:rsidR="00F015E5" w:rsidRPr="008623A2">
        <w:rPr>
          <w:rFonts w:ascii="Times New Roman" w:hAnsi="Times New Roman"/>
          <w:sz w:val="24"/>
          <w:szCs w:val="24"/>
        </w:rPr>
        <w:t xml:space="preserve"> год</w:t>
      </w:r>
      <w:r w:rsidR="00C45D8F" w:rsidRPr="008623A2">
        <w:rPr>
          <w:rFonts w:ascii="Times New Roman" w:hAnsi="Times New Roman"/>
          <w:sz w:val="24"/>
          <w:szCs w:val="24"/>
        </w:rPr>
        <w:t>а</w:t>
      </w:r>
      <w:r w:rsidR="00060AA5" w:rsidRPr="008623A2">
        <w:rPr>
          <w:rFonts w:ascii="Times New Roman" w:hAnsi="Times New Roman"/>
          <w:sz w:val="24"/>
          <w:szCs w:val="24"/>
        </w:rPr>
        <w:t>;</w:t>
      </w:r>
    </w:p>
    <w:p w:rsidR="00FF5672" w:rsidRPr="008623A2" w:rsidRDefault="00FF5672" w:rsidP="00E0110B">
      <w:pPr>
        <w:spacing w:after="0" w:line="240" w:lineRule="auto"/>
        <w:ind w:firstLine="709"/>
        <w:jc w:val="both"/>
        <w:rPr>
          <w:rFonts w:ascii="Times New Roman" w:hAnsi="Times New Roman"/>
          <w:sz w:val="24"/>
          <w:szCs w:val="24"/>
        </w:rPr>
      </w:pPr>
      <w:r w:rsidRPr="008623A2">
        <w:rPr>
          <w:rFonts w:ascii="Times New Roman" w:hAnsi="Times New Roman"/>
          <w:sz w:val="24"/>
          <w:szCs w:val="24"/>
        </w:rPr>
        <w:t>-</w:t>
      </w:r>
      <w:r w:rsidR="007923D1" w:rsidRPr="008623A2">
        <w:rPr>
          <w:rFonts w:ascii="Times New Roman" w:hAnsi="Times New Roman"/>
          <w:sz w:val="24"/>
          <w:szCs w:val="24"/>
        </w:rPr>
        <w:t xml:space="preserve">  </w:t>
      </w:r>
      <w:r w:rsidR="004E5D7E" w:rsidRPr="008623A2">
        <w:rPr>
          <w:rFonts w:ascii="Times New Roman" w:hAnsi="Times New Roman"/>
          <w:sz w:val="24"/>
          <w:szCs w:val="24"/>
        </w:rPr>
        <w:t xml:space="preserve">за счет средств  </w:t>
      </w:r>
      <w:r w:rsidR="00F739D7" w:rsidRPr="008623A2">
        <w:rPr>
          <w:rFonts w:ascii="Times New Roman" w:hAnsi="Times New Roman"/>
          <w:sz w:val="24"/>
          <w:szCs w:val="24"/>
        </w:rPr>
        <w:t>специального счета</w:t>
      </w:r>
      <w:r w:rsidR="00D35D0D" w:rsidRPr="008623A2">
        <w:rPr>
          <w:rFonts w:ascii="Times New Roman" w:hAnsi="Times New Roman"/>
          <w:sz w:val="24"/>
          <w:szCs w:val="24"/>
        </w:rPr>
        <w:t xml:space="preserve"> </w:t>
      </w:r>
      <w:r w:rsidR="00226E36" w:rsidRPr="008623A2">
        <w:rPr>
          <w:rFonts w:ascii="Times New Roman" w:hAnsi="Times New Roman"/>
          <w:sz w:val="24"/>
          <w:szCs w:val="24"/>
          <w:lang w:val="ky-KG"/>
        </w:rPr>
        <w:t>11</w:t>
      </w:r>
      <w:r w:rsidR="00D35D0D" w:rsidRPr="008623A2">
        <w:rPr>
          <w:rFonts w:ascii="Times New Roman" w:hAnsi="Times New Roman"/>
          <w:sz w:val="24"/>
          <w:szCs w:val="24"/>
        </w:rPr>
        <w:t>,</w:t>
      </w:r>
      <w:r w:rsidR="00226E36" w:rsidRPr="008623A2">
        <w:rPr>
          <w:rFonts w:ascii="Times New Roman" w:hAnsi="Times New Roman"/>
          <w:sz w:val="24"/>
          <w:szCs w:val="24"/>
          <w:lang w:val="ky-KG"/>
        </w:rPr>
        <w:t>1</w:t>
      </w:r>
      <w:r w:rsidR="00C173B7" w:rsidRPr="008623A2">
        <w:rPr>
          <w:rFonts w:ascii="Times New Roman" w:hAnsi="Times New Roman"/>
          <w:sz w:val="24"/>
          <w:szCs w:val="24"/>
        </w:rPr>
        <w:t xml:space="preserve"> млн. сомов</w:t>
      </w:r>
      <w:r w:rsidR="00D35D0D" w:rsidRPr="008623A2">
        <w:rPr>
          <w:rFonts w:ascii="Times New Roman" w:hAnsi="Times New Roman"/>
          <w:sz w:val="24"/>
          <w:szCs w:val="24"/>
          <w:lang w:val="ky-KG"/>
        </w:rPr>
        <w:t>,</w:t>
      </w:r>
      <w:r w:rsidR="006A4BFE" w:rsidRPr="008623A2">
        <w:rPr>
          <w:rFonts w:ascii="Times New Roman" w:hAnsi="Times New Roman"/>
          <w:sz w:val="24"/>
          <w:szCs w:val="24"/>
        </w:rPr>
        <w:t xml:space="preserve"> </w:t>
      </w:r>
      <w:r w:rsidR="00226E36" w:rsidRPr="008623A2">
        <w:rPr>
          <w:rFonts w:ascii="Times New Roman" w:hAnsi="Times New Roman"/>
          <w:sz w:val="24"/>
          <w:szCs w:val="24"/>
          <w:lang w:val="ky-KG"/>
        </w:rPr>
        <w:t>с увеличением на 0,9</w:t>
      </w:r>
      <w:r w:rsidR="00D35D0D" w:rsidRPr="008623A2">
        <w:rPr>
          <w:rFonts w:ascii="Times New Roman" w:hAnsi="Times New Roman"/>
          <w:sz w:val="24"/>
          <w:szCs w:val="24"/>
          <w:lang w:val="ky-KG"/>
        </w:rPr>
        <w:t xml:space="preserve"> млн. сомов относительно</w:t>
      </w:r>
      <w:r w:rsidR="00C173B7" w:rsidRPr="008623A2">
        <w:rPr>
          <w:rFonts w:ascii="Times New Roman" w:hAnsi="Times New Roman"/>
          <w:sz w:val="24"/>
          <w:szCs w:val="24"/>
        </w:rPr>
        <w:t xml:space="preserve"> </w:t>
      </w:r>
      <w:r w:rsidRPr="008623A2">
        <w:rPr>
          <w:rFonts w:ascii="Times New Roman" w:hAnsi="Times New Roman"/>
          <w:sz w:val="24"/>
          <w:szCs w:val="24"/>
        </w:rPr>
        <w:t xml:space="preserve"> ут</w:t>
      </w:r>
      <w:r w:rsidR="004E5D7E" w:rsidRPr="008623A2">
        <w:rPr>
          <w:rFonts w:ascii="Times New Roman" w:hAnsi="Times New Roman"/>
          <w:sz w:val="24"/>
          <w:szCs w:val="24"/>
        </w:rPr>
        <w:t>вержденного  бюджета</w:t>
      </w:r>
      <w:r w:rsidR="00226E36" w:rsidRPr="008623A2">
        <w:rPr>
          <w:rFonts w:ascii="Times New Roman" w:hAnsi="Times New Roman"/>
          <w:sz w:val="24"/>
          <w:szCs w:val="24"/>
        </w:rPr>
        <w:t xml:space="preserve"> 2020</w:t>
      </w:r>
      <w:r w:rsidR="00CA20B5" w:rsidRPr="008623A2">
        <w:rPr>
          <w:rFonts w:ascii="Times New Roman" w:hAnsi="Times New Roman"/>
          <w:sz w:val="24"/>
          <w:szCs w:val="24"/>
        </w:rPr>
        <w:t xml:space="preserve"> года</w:t>
      </w:r>
      <w:r w:rsidRPr="008623A2">
        <w:rPr>
          <w:rFonts w:ascii="Times New Roman" w:hAnsi="Times New Roman"/>
          <w:sz w:val="24"/>
          <w:szCs w:val="24"/>
        </w:rPr>
        <w:t>.</w:t>
      </w:r>
    </w:p>
    <w:p w:rsidR="00FF5672" w:rsidRPr="008623A2" w:rsidRDefault="00FF5672" w:rsidP="007D19F9">
      <w:pPr>
        <w:spacing w:after="0" w:line="240" w:lineRule="auto"/>
        <w:ind w:firstLine="708"/>
        <w:jc w:val="right"/>
        <w:rPr>
          <w:rFonts w:ascii="Times New Roman" w:hAnsi="Times New Roman"/>
          <w:sz w:val="20"/>
          <w:szCs w:val="20"/>
        </w:rPr>
      </w:pPr>
      <w:r w:rsidRPr="008623A2">
        <w:rPr>
          <w:rFonts w:ascii="Times New Roman" w:hAnsi="Times New Roman"/>
          <w:sz w:val="24"/>
          <w:szCs w:val="24"/>
        </w:rPr>
        <w:tab/>
      </w:r>
      <w:r w:rsidRPr="008623A2">
        <w:rPr>
          <w:rFonts w:ascii="Times New Roman" w:hAnsi="Times New Roman"/>
          <w:sz w:val="24"/>
          <w:szCs w:val="24"/>
        </w:rPr>
        <w:tab/>
      </w:r>
      <w:r w:rsidRPr="008623A2">
        <w:rPr>
          <w:rFonts w:ascii="Times New Roman" w:hAnsi="Times New Roman"/>
          <w:sz w:val="24"/>
          <w:szCs w:val="24"/>
        </w:rPr>
        <w:tab/>
      </w:r>
      <w:r w:rsidRPr="008623A2">
        <w:rPr>
          <w:rFonts w:ascii="Times New Roman" w:hAnsi="Times New Roman"/>
          <w:sz w:val="24"/>
          <w:szCs w:val="24"/>
        </w:rPr>
        <w:tab/>
      </w:r>
      <w:r w:rsidRPr="008623A2">
        <w:rPr>
          <w:rFonts w:ascii="Times New Roman" w:hAnsi="Times New Roman"/>
          <w:sz w:val="24"/>
          <w:szCs w:val="24"/>
        </w:rPr>
        <w:tab/>
      </w:r>
      <w:r w:rsidRPr="008623A2">
        <w:rPr>
          <w:rFonts w:ascii="Times New Roman" w:hAnsi="Times New Roman"/>
          <w:sz w:val="24"/>
          <w:szCs w:val="24"/>
        </w:rPr>
        <w:tab/>
      </w:r>
      <w:r w:rsidRPr="008623A2">
        <w:rPr>
          <w:rFonts w:ascii="Times New Roman" w:hAnsi="Times New Roman"/>
          <w:sz w:val="24"/>
          <w:szCs w:val="24"/>
        </w:rPr>
        <w:tab/>
      </w:r>
      <w:r w:rsidRPr="008623A2">
        <w:rPr>
          <w:rFonts w:ascii="Times New Roman" w:hAnsi="Times New Roman"/>
          <w:sz w:val="24"/>
          <w:szCs w:val="24"/>
        </w:rPr>
        <w:tab/>
      </w:r>
      <w:r w:rsidRPr="008623A2">
        <w:rPr>
          <w:rFonts w:ascii="Times New Roman" w:hAnsi="Times New Roman"/>
          <w:sz w:val="24"/>
          <w:szCs w:val="24"/>
        </w:rPr>
        <w:tab/>
      </w:r>
      <w:r w:rsidRPr="008623A2">
        <w:rPr>
          <w:rFonts w:ascii="Times New Roman" w:hAnsi="Times New Roman"/>
          <w:sz w:val="24"/>
          <w:szCs w:val="24"/>
        </w:rPr>
        <w:tab/>
      </w:r>
      <w:r w:rsidRPr="008623A2">
        <w:rPr>
          <w:rFonts w:ascii="Times New Roman" w:hAnsi="Times New Roman"/>
          <w:sz w:val="20"/>
          <w:szCs w:val="20"/>
        </w:rPr>
        <w:t>млн. сомов</w:t>
      </w:r>
    </w:p>
    <w:tbl>
      <w:tblPr>
        <w:tblW w:w="9747" w:type="dxa"/>
        <w:tblLayout w:type="fixed"/>
        <w:tblLook w:val="00A0" w:firstRow="1" w:lastRow="0" w:firstColumn="1" w:lastColumn="0" w:noHBand="0" w:noVBand="0"/>
      </w:tblPr>
      <w:tblGrid>
        <w:gridCol w:w="2235"/>
        <w:gridCol w:w="1252"/>
        <w:gridCol w:w="1252"/>
        <w:gridCol w:w="1252"/>
        <w:gridCol w:w="1252"/>
        <w:gridCol w:w="1252"/>
        <w:gridCol w:w="1252"/>
      </w:tblGrid>
      <w:tr w:rsidR="00735777" w:rsidRPr="008623A2" w:rsidTr="002F371E">
        <w:trPr>
          <w:trHeight w:val="509"/>
        </w:trPr>
        <w:tc>
          <w:tcPr>
            <w:tcW w:w="2235" w:type="dxa"/>
            <w:tcBorders>
              <w:top w:val="single" w:sz="4" w:space="0" w:color="auto"/>
              <w:left w:val="single" w:sz="4" w:space="0" w:color="auto"/>
              <w:bottom w:val="single" w:sz="4" w:space="0" w:color="auto"/>
              <w:right w:val="single" w:sz="4" w:space="0" w:color="auto"/>
            </w:tcBorders>
            <w:vAlign w:val="center"/>
          </w:tcPr>
          <w:p w:rsidR="00735777" w:rsidRPr="008623A2" w:rsidRDefault="00735777" w:rsidP="004E7F88">
            <w:pPr>
              <w:spacing w:after="0" w:line="240" w:lineRule="auto"/>
              <w:rPr>
                <w:rFonts w:ascii="Times New Roman" w:eastAsia="Times New Roman" w:hAnsi="Times New Roman" w:cs="Times New Roman"/>
                <w:b/>
                <w:sz w:val="20"/>
                <w:szCs w:val="20"/>
                <w:lang w:val="ky-KG"/>
              </w:rPr>
            </w:pPr>
            <w:r w:rsidRPr="008623A2">
              <w:rPr>
                <w:rFonts w:ascii="Times New Roman" w:eastAsia="Calibri" w:hAnsi="Times New Roman" w:cs="Times New Roman"/>
                <w:b/>
                <w:sz w:val="20"/>
                <w:szCs w:val="20"/>
                <w:lang w:val="ky-KG" w:eastAsia="ru-RU"/>
              </w:rPr>
              <w:t xml:space="preserve">Наименование </w:t>
            </w:r>
          </w:p>
        </w:tc>
        <w:tc>
          <w:tcPr>
            <w:tcW w:w="1252" w:type="dxa"/>
            <w:tcBorders>
              <w:top w:val="single" w:sz="4" w:space="0" w:color="auto"/>
              <w:left w:val="single" w:sz="4" w:space="0" w:color="auto"/>
              <w:bottom w:val="single" w:sz="4" w:space="0" w:color="auto"/>
              <w:right w:val="single" w:sz="4" w:space="0" w:color="auto"/>
            </w:tcBorders>
          </w:tcPr>
          <w:p w:rsidR="00735777" w:rsidRPr="008623A2" w:rsidRDefault="00AD42AC" w:rsidP="001F6A55">
            <w:pPr>
              <w:spacing w:after="0" w:line="240" w:lineRule="auto"/>
              <w:jc w:val="center"/>
              <w:rPr>
                <w:rFonts w:ascii="Times New Roman" w:hAnsi="Times New Roman"/>
                <w:b/>
                <w:sz w:val="20"/>
                <w:szCs w:val="20"/>
              </w:rPr>
            </w:pPr>
            <w:r w:rsidRPr="008623A2">
              <w:rPr>
                <w:rFonts w:ascii="Times New Roman" w:hAnsi="Times New Roman"/>
                <w:b/>
                <w:sz w:val="20"/>
                <w:szCs w:val="20"/>
              </w:rPr>
              <w:t>201</w:t>
            </w:r>
            <w:r w:rsidR="00477E64" w:rsidRPr="008623A2">
              <w:rPr>
                <w:rFonts w:ascii="Times New Roman" w:hAnsi="Times New Roman"/>
                <w:b/>
                <w:sz w:val="20"/>
                <w:szCs w:val="20"/>
                <w:lang w:val="ky-KG"/>
              </w:rPr>
              <w:t>9</w:t>
            </w:r>
            <w:r w:rsidR="00735777" w:rsidRPr="008623A2">
              <w:rPr>
                <w:rFonts w:ascii="Times New Roman" w:hAnsi="Times New Roman"/>
                <w:b/>
                <w:sz w:val="20"/>
                <w:szCs w:val="20"/>
              </w:rPr>
              <w:t xml:space="preserve"> год факт</w:t>
            </w:r>
          </w:p>
        </w:tc>
        <w:tc>
          <w:tcPr>
            <w:tcW w:w="1252" w:type="dxa"/>
            <w:tcBorders>
              <w:top w:val="single" w:sz="4" w:space="0" w:color="auto"/>
              <w:left w:val="single" w:sz="4" w:space="0" w:color="auto"/>
              <w:bottom w:val="single" w:sz="4" w:space="0" w:color="auto"/>
              <w:right w:val="single" w:sz="4" w:space="0" w:color="auto"/>
            </w:tcBorders>
            <w:vAlign w:val="center"/>
          </w:tcPr>
          <w:p w:rsidR="00735777" w:rsidRPr="008623A2" w:rsidRDefault="00477E64" w:rsidP="001F6A55">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735777" w:rsidRPr="008623A2">
              <w:rPr>
                <w:rFonts w:ascii="Times New Roman" w:eastAsia="Calibri" w:hAnsi="Times New Roman" w:cs="Times New Roman"/>
                <w:b/>
                <w:bCs/>
                <w:sz w:val="20"/>
                <w:szCs w:val="20"/>
                <w:lang w:eastAsia="ru-RU"/>
              </w:rPr>
              <w:t xml:space="preserve"> год </w:t>
            </w:r>
            <w:proofErr w:type="spellStart"/>
            <w:r w:rsidR="00735777" w:rsidRPr="008623A2">
              <w:rPr>
                <w:rFonts w:ascii="Times New Roman" w:eastAsia="Calibri" w:hAnsi="Times New Roman" w:cs="Times New Roman"/>
                <w:b/>
                <w:bCs/>
                <w:sz w:val="20"/>
                <w:szCs w:val="20"/>
                <w:lang w:eastAsia="ru-RU"/>
              </w:rPr>
              <w:t>утвержд</w:t>
            </w:r>
            <w:proofErr w:type="spellEnd"/>
          </w:p>
        </w:tc>
        <w:tc>
          <w:tcPr>
            <w:tcW w:w="1252" w:type="dxa"/>
            <w:tcBorders>
              <w:top w:val="single" w:sz="4" w:space="0" w:color="auto"/>
              <w:left w:val="single" w:sz="4" w:space="0" w:color="auto"/>
              <w:bottom w:val="single" w:sz="4" w:space="0" w:color="auto"/>
              <w:right w:val="single" w:sz="4" w:space="0" w:color="auto"/>
            </w:tcBorders>
            <w:vAlign w:val="center"/>
          </w:tcPr>
          <w:p w:rsidR="00735777" w:rsidRPr="008623A2" w:rsidRDefault="00AD42AC" w:rsidP="001F6A55">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w:t>
            </w:r>
            <w:r w:rsidR="00477E64" w:rsidRPr="008623A2">
              <w:rPr>
                <w:rFonts w:ascii="Times New Roman" w:eastAsia="Calibri" w:hAnsi="Times New Roman" w:cs="Times New Roman"/>
                <w:b/>
                <w:bCs/>
                <w:sz w:val="20"/>
                <w:szCs w:val="20"/>
                <w:lang w:val="ky-KG" w:eastAsia="ru-RU"/>
              </w:rPr>
              <w:t>21</w:t>
            </w:r>
            <w:r w:rsidR="00735777" w:rsidRPr="008623A2">
              <w:rPr>
                <w:rFonts w:ascii="Times New Roman" w:eastAsia="Calibri" w:hAnsi="Times New Roman" w:cs="Times New Roman"/>
                <w:b/>
                <w:bCs/>
                <w:sz w:val="20"/>
                <w:szCs w:val="20"/>
                <w:lang w:eastAsia="ru-RU"/>
              </w:rPr>
              <w:t xml:space="preserve"> год проект</w:t>
            </w:r>
          </w:p>
        </w:tc>
        <w:tc>
          <w:tcPr>
            <w:tcW w:w="1252" w:type="dxa"/>
            <w:tcBorders>
              <w:top w:val="single" w:sz="4" w:space="0" w:color="auto"/>
              <w:left w:val="single" w:sz="4" w:space="0" w:color="auto"/>
              <w:bottom w:val="single" w:sz="4" w:space="0" w:color="auto"/>
              <w:right w:val="single" w:sz="4" w:space="0" w:color="auto"/>
            </w:tcBorders>
            <w:vAlign w:val="center"/>
          </w:tcPr>
          <w:p w:rsidR="00735777" w:rsidRPr="008623A2" w:rsidRDefault="007D65FD" w:rsidP="001F6A55">
            <w:pPr>
              <w:spacing w:after="0" w:line="240" w:lineRule="auto"/>
              <w:jc w:val="center"/>
              <w:rPr>
                <w:rFonts w:ascii="Times New Roman" w:eastAsia="Times New Roman" w:hAnsi="Times New Roman" w:cs="Times New Roman"/>
                <w:b/>
                <w:bCs/>
                <w:sz w:val="20"/>
                <w:szCs w:val="20"/>
                <w:lang w:val="ky-KG" w:eastAsia="ky-KG"/>
              </w:rPr>
            </w:pPr>
            <w:proofErr w:type="spellStart"/>
            <w:r w:rsidRPr="008623A2">
              <w:rPr>
                <w:rFonts w:ascii="Times New Roman" w:eastAsia="Times New Roman" w:hAnsi="Times New Roman" w:cs="Times New Roman"/>
                <w:b/>
                <w:bCs/>
                <w:sz w:val="20"/>
                <w:szCs w:val="20"/>
                <w:lang w:eastAsia="ky-KG"/>
              </w:rPr>
              <w:t>откл</w:t>
            </w:r>
            <w:proofErr w:type="spellEnd"/>
          </w:p>
        </w:tc>
        <w:tc>
          <w:tcPr>
            <w:tcW w:w="1252" w:type="dxa"/>
            <w:tcBorders>
              <w:top w:val="single" w:sz="4" w:space="0" w:color="auto"/>
              <w:left w:val="single" w:sz="4" w:space="0" w:color="auto"/>
              <w:bottom w:val="single" w:sz="4" w:space="0" w:color="auto"/>
              <w:right w:val="single" w:sz="4" w:space="0" w:color="auto"/>
            </w:tcBorders>
            <w:vAlign w:val="center"/>
          </w:tcPr>
          <w:p w:rsidR="00735777" w:rsidRPr="008623A2" w:rsidRDefault="00AD42AC" w:rsidP="001F6A55">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w:t>
            </w:r>
            <w:r w:rsidR="00477E64" w:rsidRPr="008623A2">
              <w:rPr>
                <w:rFonts w:ascii="Times New Roman" w:eastAsia="Calibri" w:hAnsi="Times New Roman" w:cs="Times New Roman"/>
                <w:b/>
                <w:bCs/>
                <w:sz w:val="20"/>
                <w:szCs w:val="20"/>
                <w:lang w:val="ky-KG" w:eastAsia="ru-RU"/>
              </w:rPr>
              <w:t>2</w:t>
            </w:r>
            <w:r w:rsidR="00735777" w:rsidRPr="008623A2">
              <w:rPr>
                <w:rFonts w:ascii="Times New Roman" w:eastAsia="Calibri" w:hAnsi="Times New Roman" w:cs="Times New Roman"/>
                <w:b/>
                <w:bCs/>
                <w:sz w:val="20"/>
                <w:szCs w:val="20"/>
                <w:lang w:eastAsia="ru-RU"/>
              </w:rPr>
              <w:t xml:space="preserve"> год прогноз</w:t>
            </w:r>
          </w:p>
        </w:tc>
        <w:tc>
          <w:tcPr>
            <w:tcW w:w="1252" w:type="dxa"/>
            <w:tcBorders>
              <w:top w:val="single" w:sz="4" w:space="0" w:color="auto"/>
              <w:left w:val="single" w:sz="4" w:space="0" w:color="auto"/>
              <w:bottom w:val="single" w:sz="4" w:space="0" w:color="auto"/>
              <w:right w:val="single" w:sz="4" w:space="0" w:color="auto"/>
            </w:tcBorders>
            <w:vAlign w:val="center"/>
          </w:tcPr>
          <w:p w:rsidR="00735777" w:rsidRPr="008623A2" w:rsidRDefault="00F500C5" w:rsidP="001F6A55">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w:t>
            </w:r>
            <w:r w:rsidR="00477E64" w:rsidRPr="008623A2">
              <w:rPr>
                <w:rFonts w:ascii="Times New Roman" w:eastAsia="Calibri" w:hAnsi="Times New Roman" w:cs="Times New Roman"/>
                <w:b/>
                <w:bCs/>
                <w:sz w:val="20"/>
                <w:szCs w:val="20"/>
                <w:lang w:val="ky-KG" w:eastAsia="ru-RU"/>
              </w:rPr>
              <w:t>3</w:t>
            </w:r>
            <w:r w:rsidR="00735777" w:rsidRPr="008623A2">
              <w:rPr>
                <w:rFonts w:ascii="Times New Roman" w:eastAsia="Calibri" w:hAnsi="Times New Roman" w:cs="Times New Roman"/>
                <w:b/>
                <w:bCs/>
                <w:sz w:val="20"/>
                <w:szCs w:val="20"/>
                <w:lang w:eastAsia="ru-RU"/>
              </w:rPr>
              <w:t xml:space="preserve"> год прогноз</w:t>
            </w:r>
          </w:p>
        </w:tc>
      </w:tr>
      <w:tr w:rsidR="00477E64" w:rsidRPr="008623A2" w:rsidTr="000A1BEA">
        <w:trPr>
          <w:trHeight w:val="300"/>
        </w:trPr>
        <w:tc>
          <w:tcPr>
            <w:tcW w:w="2235" w:type="dxa"/>
            <w:tcBorders>
              <w:top w:val="single" w:sz="4" w:space="0" w:color="auto"/>
              <w:left w:val="single" w:sz="4" w:space="0" w:color="auto"/>
              <w:bottom w:val="single" w:sz="4" w:space="0" w:color="auto"/>
              <w:right w:val="single" w:sz="4" w:space="0" w:color="auto"/>
            </w:tcBorders>
            <w:vAlign w:val="bottom"/>
          </w:tcPr>
          <w:p w:rsidR="00477E64" w:rsidRPr="008623A2" w:rsidRDefault="00477E64" w:rsidP="004E7F88">
            <w:pPr>
              <w:spacing w:after="0" w:line="240" w:lineRule="auto"/>
              <w:rPr>
                <w:rFonts w:ascii="Times New Roman" w:hAnsi="Times New Roman"/>
                <w:sz w:val="20"/>
                <w:szCs w:val="20"/>
              </w:rPr>
            </w:pPr>
            <w:r w:rsidRPr="008623A2">
              <w:rPr>
                <w:rFonts w:ascii="Times New Roman" w:hAnsi="Times New Roman"/>
                <w:sz w:val="20"/>
                <w:szCs w:val="20"/>
              </w:rPr>
              <w:t>Всего</w:t>
            </w:r>
          </w:p>
        </w:tc>
        <w:tc>
          <w:tcPr>
            <w:tcW w:w="1252" w:type="dxa"/>
            <w:tcBorders>
              <w:top w:val="single" w:sz="4" w:space="0" w:color="auto"/>
              <w:left w:val="nil"/>
              <w:bottom w:val="single" w:sz="4" w:space="0" w:color="auto"/>
              <w:right w:val="single" w:sz="4" w:space="0" w:color="auto"/>
            </w:tcBorders>
          </w:tcPr>
          <w:p w:rsidR="00477E64" w:rsidRPr="008623A2" w:rsidRDefault="00D478CB" w:rsidP="001F6A55">
            <w:pPr>
              <w:spacing w:after="0" w:line="240" w:lineRule="auto"/>
              <w:jc w:val="center"/>
              <w:rPr>
                <w:rFonts w:ascii="Times New Roman" w:hAnsi="Times New Roman"/>
                <w:sz w:val="20"/>
                <w:szCs w:val="20"/>
              </w:rPr>
            </w:pPr>
            <w:r w:rsidRPr="008623A2">
              <w:rPr>
                <w:rFonts w:ascii="Times New Roman" w:hAnsi="Times New Roman"/>
                <w:sz w:val="20"/>
                <w:szCs w:val="20"/>
                <w:lang w:val="ky-KG"/>
              </w:rPr>
              <w:t>10</w:t>
            </w:r>
            <w:r w:rsidR="00477E64" w:rsidRPr="008623A2">
              <w:rPr>
                <w:rFonts w:ascii="Times New Roman" w:hAnsi="Times New Roman"/>
                <w:sz w:val="20"/>
                <w:szCs w:val="20"/>
              </w:rPr>
              <w:t xml:space="preserve"> </w:t>
            </w:r>
            <w:r w:rsidRPr="008623A2">
              <w:rPr>
                <w:rFonts w:ascii="Times New Roman" w:hAnsi="Times New Roman"/>
                <w:sz w:val="20"/>
                <w:szCs w:val="20"/>
              </w:rPr>
              <w:t>84</w:t>
            </w:r>
            <w:r w:rsidRPr="008623A2">
              <w:rPr>
                <w:rFonts w:ascii="Times New Roman" w:hAnsi="Times New Roman"/>
                <w:sz w:val="20"/>
                <w:szCs w:val="20"/>
                <w:lang w:val="ky-KG"/>
              </w:rPr>
              <w:t>2</w:t>
            </w:r>
            <w:r w:rsidRPr="008623A2">
              <w:rPr>
                <w:rFonts w:ascii="Times New Roman" w:hAnsi="Times New Roman"/>
                <w:sz w:val="20"/>
                <w:szCs w:val="20"/>
              </w:rPr>
              <w:t>,2</w:t>
            </w:r>
          </w:p>
        </w:tc>
        <w:tc>
          <w:tcPr>
            <w:tcW w:w="1252" w:type="dxa"/>
            <w:tcBorders>
              <w:top w:val="single" w:sz="4" w:space="0" w:color="auto"/>
              <w:left w:val="single" w:sz="4" w:space="0" w:color="auto"/>
              <w:bottom w:val="single" w:sz="4" w:space="0" w:color="auto"/>
              <w:right w:val="single" w:sz="4" w:space="0" w:color="auto"/>
            </w:tcBorders>
            <w:vAlign w:val="center"/>
          </w:tcPr>
          <w:p w:rsidR="00477E64" w:rsidRPr="008623A2" w:rsidRDefault="00477E64" w:rsidP="003A2212">
            <w:pPr>
              <w:spacing w:after="0" w:line="240" w:lineRule="auto"/>
              <w:jc w:val="center"/>
              <w:rPr>
                <w:rFonts w:ascii="Times New Roman" w:hAnsi="Times New Roman"/>
                <w:sz w:val="20"/>
                <w:szCs w:val="20"/>
                <w:lang w:val="ky-KG"/>
              </w:rPr>
            </w:pPr>
            <w:r w:rsidRPr="008623A2">
              <w:rPr>
                <w:rFonts w:ascii="Times New Roman" w:hAnsi="Times New Roman"/>
                <w:sz w:val="20"/>
                <w:szCs w:val="20"/>
              </w:rPr>
              <w:t>1</w:t>
            </w:r>
            <w:r w:rsidRPr="008623A2">
              <w:rPr>
                <w:rFonts w:ascii="Times New Roman" w:hAnsi="Times New Roman"/>
                <w:sz w:val="20"/>
                <w:szCs w:val="20"/>
                <w:lang w:val="ky-KG"/>
              </w:rPr>
              <w:t>0</w:t>
            </w:r>
            <w:r w:rsidRPr="008623A2">
              <w:rPr>
                <w:rFonts w:ascii="Times New Roman" w:hAnsi="Times New Roman"/>
                <w:sz w:val="20"/>
                <w:szCs w:val="20"/>
              </w:rPr>
              <w:t> </w:t>
            </w:r>
            <w:r w:rsidRPr="008623A2">
              <w:rPr>
                <w:rFonts w:ascii="Times New Roman" w:hAnsi="Times New Roman"/>
                <w:sz w:val="20"/>
                <w:szCs w:val="20"/>
                <w:lang w:val="ky-KG"/>
              </w:rPr>
              <w:t>843</w:t>
            </w:r>
            <w:r w:rsidRPr="008623A2">
              <w:rPr>
                <w:rFonts w:ascii="Times New Roman" w:hAnsi="Times New Roman"/>
                <w:sz w:val="20"/>
                <w:szCs w:val="20"/>
              </w:rPr>
              <w:t>,</w:t>
            </w:r>
            <w:r w:rsidRPr="008623A2">
              <w:rPr>
                <w:rFonts w:ascii="Times New Roman" w:hAnsi="Times New Roman"/>
                <w:sz w:val="20"/>
                <w:szCs w:val="20"/>
                <w:lang w:val="ky-KG"/>
              </w:rPr>
              <w:t>9</w:t>
            </w:r>
          </w:p>
        </w:tc>
        <w:tc>
          <w:tcPr>
            <w:tcW w:w="1252" w:type="dxa"/>
            <w:tcBorders>
              <w:top w:val="single" w:sz="4" w:space="0" w:color="auto"/>
              <w:left w:val="nil"/>
              <w:bottom w:val="single" w:sz="4" w:space="0" w:color="auto"/>
              <w:right w:val="single" w:sz="4" w:space="0" w:color="auto"/>
            </w:tcBorders>
            <w:vAlign w:val="center"/>
          </w:tcPr>
          <w:p w:rsidR="00477E64" w:rsidRPr="008623A2" w:rsidRDefault="00477E64" w:rsidP="001F6A55">
            <w:pPr>
              <w:spacing w:after="0" w:line="240" w:lineRule="auto"/>
              <w:jc w:val="center"/>
              <w:rPr>
                <w:rFonts w:ascii="Times New Roman" w:hAnsi="Times New Roman"/>
                <w:sz w:val="20"/>
                <w:szCs w:val="20"/>
                <w:lang w:val="ky-KG"/>
              </w:rPr>
            </w:pPr>
            <w:r w:rsidRPr="008623A2">
              <w:rPr>
                <w:rFonts w:ascii="Times New Roman" w:hAnsi="Times New Roman"/>
                <w:sz w:val="20"/>
                <w:szCs w:val="20"/>
              </w:rPr>
              <w:t>1</w:t>
            </w:r>
            <w:r w:rsidR="00465539" w:rsidRPr="008623A2">
              <w:rPr>
                <w:rFonts w:ascii="Times New Roman" w:hAnsi="Times New Roman"/>
                <w:sz w:val="20"/>
                <w:szCs w:val="20"/>
                <w:lang w:val="ky-KG"/>
              </w:rPr>
              <w:t>0</w:t>
            </w:r>
            <w:r w:rsidRPr="008623A2">
              <w:rPr>
                <w:rFonts w:ascii="Times New Roman" w:hAnsi="Times New Roman"/>
                <w:sz w:val="20"/>
                <w:szCs w:val="20"/>
              </w:rPr>
              <w:t> </w:t>
            </w:r>
            <w:r w:rsidR="00465539" w:rsidRPr="008623A2">
              <w:rPr>
                <w:rFonts w:ascii="Times New Roman" w:hAnsi="Times New Roman"/>
                <w:sz w:val="20"/>
                <w:szCs w:val="20"/>
                <w:lang w:val="ky-KG"/>
              </w:rPr>
              <w:t>853</w:t>
            </w:r>
            <w:r w:rsidRPr="008623A2">
              <w:rPr>
                <w:rFonts w:ascii="Times New Roman" w:hAnsi="Times New Roman"/>
                <w:sz w:val="20"/>
                <w:szCs w:val="20"/>
              </w:rPr>
              <w:t>,</w:t>
            </w:r>
            <w:r w:rsidR="00465539" w:rsidRPr="008623A2">
              <w:rPr>
                <w:rFonts w:ascii="Times New Roman" w:hAnsi="Times New Roman"/>
                <w:sz w:val="20"/>
                <w:szCs w:val="20"/>
                <w:lang w:val="ky-KG"/>
              </w:rPr>
              <w:t>1</w:t>
            </w:r>
          </w:p>
        </w:tc>
        <w:tc>
          <w:tcPr>
            <w:tcW w:w="1252" w:type="dxa"/>
            <w:tcBorders>
              <w:top w:val="single" w:sz="4" w:space="0" w:color="auto"/>
              <w:left w:val="nil"/>
              <w:bottom w:val="single" w:sz="4" w:space="0" w:color="auto"/>
              <w:right w:val="single" w:sz="4" w:space="0" w:color="auto"/>
            </w:tcBorders>
            <w:vAlign w:val="center"/>
          </w:tcPr>
          <w:p w:rsidR="00477E64" w:rsidRPr="008623A2" w:rsidRDefault="00465539" w:rsidP="001F6A55">
            <w:pPr>
              <w:spacing w:after="0" w:line="240" w:lineRule="auto"/>
              <w:jc w:val="center"/>
              <w:rPr>
                <w:rFonts w:ascii="Times New Roman" w:hAnsi="Times New Roman"/>
                <w:sz w:val="20"/>
                <w:szCs w:val="20"/>
                <w:lang w:val="ky-KG"/>
              </w:rPr>
            </w:pPr>
            <w:r w:rsidRPr="008623A2">
              <w:rPr>
                <w:rFonts w:ascii="Times New Roman" w:hAnsi="Times New Roman"/>
                <w:sz w:val="20"/>
                <w:szCs w:val="20"/>
                <w:lang w:val="ky-KG"/>
              </w:rPr>
              <w:t>9</w:t>
            </w:r>
            <w:r w:rsidR="00477E64" w:rsidRPr="008623A2">
              <w:rPr>
                <w:rFonts w:ascii="Times New Roman" w:hAnsi="Times New Roman"/>
                <w:sz w:val="20"/>
                <w:szCs w:val="20"/>
              </w:rPr>
              <w:t>,</w:t>
            </w:r>
            <w:r w:rsidRPr="008623A2">
              <w:rPr>
                <w:rFonts w:ascii="Times New Roman" w:hAnsi="Times New Roman"/>
                <w:sz w:val="20"/>
                <w:szCs w:val="20"/>
                <w:lang w:val="ky-KG"/>
              </w:rPr>
              <w:t>2</w:t>
            </w:r>
          </w:p>
        </w:tc>
        <w:tc>
          <w:tcPr>
            <w:tcW w:w="1252" w:type="dxa"/>
            <w:tcBorders>
              <w:top w:val="single" w:sz="4" w:space="0" w:color="auto"/>
              <w:left w:val="nil"/>
              <w:bottom w:val="single" w:sz="4" w:space="0" w:color="auto"/>
              <w:right w:val="single" w:sz="4" w:space="0" w:color="auto"/>
            </w:tcBorders>
            <w:vAlign w:val="bottom"/>
          </w:tcPr>
          <w:p w:rsidR="00477E64" w:rsidRPr="008623A2" w:rsidRDefault="00477E64" w:rsidP="001F6A55">
            <w:pPr>
              <w:spacing w:after="0" w:line="240" w:lineRule="auto"/>
              <w:jc w:val="center"/>
              <w:rPr>
                <w:rFonts w:ascii="Times New Roman" w:hAnsi="Times New Roman"/>
                <w:sz w:val="20"/>
                <w:szCs w:val="20"/>
                <w:lang w:val="ky-KG"/>
              </w:rPr>
            </w:pPr>
            <w:r w:rsidRPr="008623A2">
              <w:rPr>
                <w:rFonts w:ascii="Times New Roman" w:hAnsi="Times New Roman"/>
                <w:sz w:val="20"/>
                <w:szCs w:val="20"/>
              </w:rPr>
              <w:t>1</w:t>
            </w:r>
            <w:r w:rsidR="00226E36" w:rsidRPr="008623A2">
              <w:rPr>
                <w:rFonts w:ascii="Times New Roman" w:hAnsi="Times New Roman"/>
                <w:sz w:val="20"/>
                <w:szCs w:val="20"/>
                <w:lang w:val="ky-KG"/>
              </w:rPr>
              <w:t>1</w:t>
            </w:r>
            <w:r w:rsidRPr="008623A2">
              <w:rPr>
                <w:rFonts w:ascii="Times New Roman" w:hAnsi="Times New Roman"/>
                <w:sz w:val="20"/>
                <w:szCs w:val="20"/>
              </w:rPr>
              <w:t xml:space="preserve"> </w:t>
            </w:r>
            <w:r w:rsidR="00226E36" w:rsidRPr="008623A2">
              <w:rPr>
                <w:rFonts w:ascii="Times New Roman" w:hAnsi="Times New Roman"/>
                <w:sz w:val="20"/>
                <w:szCs w:val="20"/>
                <w:lang w:val="ky-KG"/>
              </w:rPr>
              <w:t>052</w:t>
            </w:r>
            <w:r w:rsidRPr="008623A2">
              <w:rPr>
                <w:rFonts w:ascii="Times New Roman" w:hAnsi="Times New Roman"/>
                <w:sz w:val="20"/>
                <w:szCs w:val="20"/>
              </w:rPr>
              <w:t>,</w:t>
            </w:r>
            <w:r w:rsidR="00226E36" w:rsidRPr="008623A2">
              <w:rPr>
                <w:rFonts w:ascii="Times New Roman" w:hAnsi="Times New Roman"/>
                <w:sz w:val="20"/>
                <w:szCs w:val="20"/>
                <w:lang w:val="ky-KG"/>
              </w:rPr>
              <w:t>2</w:t>
            </w:r>
          </w:p>
        </w:tc>
        <w:tc>
          <w:tcPr>
            <w:tcW w:w="1252" w:type="dxa"/>
            <w:tcBorders>
              <w:top w:val="single" w:sz="4" w:space="0" w:color="auto"/>
              <w:left w:val="nil"/>
              <w:bottom w:val="single" w:sz="4" w:space="0" w:color="auto"/>
              <w:right w:val="single" w:sz="4" w:space="0" w:color="auto"/>
            </w:tcBorders>
            <w:vAlign w:val="bottom"/>
          </w:tcPr>
          <w:p w:rsidR="00477E64" w:rsidRPr="008623A2" w:rsidRDefault="00477E64" w:rsidP="001F6A55">
            <w:pPr>
              <w:spacing w:after="0" w:line="240" w:lineRule="auto"/>
              <w:jc w:val="center"/>
              <w:rPr>
                <w:rFonts w:ascii="Times New Roman" w:hAnsi="Times New Roman"/>
                <w:sz w:val="20"/>
                <w:szCs w:val="20"/>
                <w:lang w:val="ky-KG"/>
              </w:rPr>
            </w:pPr>
            <w:r w:rsidRPr="008623A2">
              <w:rPr>
                <w:rFonts w:ascii="Times New Roman" w:hAnsi="Times New Roman"/>
                <w:sz w:val="20"/>
                <w:szCs w:val="20"/>
              </w:rPr>
              <w:t xml:space="preserve">11 </w:t>
            </w:r>
            <w:r w:rsidRPr="008623A2">
              <w:rPr>
                <w:rFonts w:ascii="Times New Roman" w:hAnsi="Times New Roman"/>
                <w:sz w:val="20"/>
                <w:szCs w:val="20"/>
                <w:lang w:val="ky-KG"/>
              </w:rPr>
              <w:t>1</w:t>
            </w:r>
            <w:r w:rsidR="00226E36" w:rsidRPr="008623A2">
              <w:rPr>
                <w:rFonts w:ascii="Times New Roman" w:hAnsi="Times New Roman"/>
                <w:sz w:val="20"/>
                <w:szCs w:val="20"/>
                <w:lang w:val="ky-KG"/>
              </w:rPr>
              <w:t>57</w:t>
            </w:r>
            <w:r w:rsidRPr="008623A2">
              <w:rPr>
                <w:rFonts w:ascii="Times New Roman" w:hAnsi="Times New Roman"/>
                <w:sz w:val="20"/>
                <w:szCs w:val="20"/>
              </w:rPr>
              <w:t>,</w:t>
            </w:r>
            <w:r w:rsidRPr="008623A2">
              <w:rPr>
                <w:rFonts w:ascii="Times New Roman" w:hAnsi="Times New Roman"/>
                <w:sz w:val="20"/>
                <w:szCs w:val="20"/>
                <w:lang w:val="ky-KG"/>
              </w:rPr>
              <w:t>9</w:t>
            </w:r>
          </w:p>
        </w:tc>
      </w:tr>
      <w:tr w:rsidR="00477E64" w:rsidRPr="008623A2" w:rsidTr="002F371E">
        <w:trPr>
          <w:trHeight w:val="300"/>
        </w:trPr>
        <w:tc>
          <w:tcPr>
            <w:tcW w:w="2235" w:type="dxa"/>
            <w:tcBorders>
              <w:top w:val="single" w:sz="4" w:space="0" w:color="auto"/>
              <w:left w:val="single" w:sz="4" w:space="0" w:color="auto"/>
              <w:bottom w:val="single" w:sz="4" w:space="0" w:color="auto"/>
              <w:right w:val="single" w:sz="4" w:space="0" w:color="auto"/>
            </w:tcBorders>
            <w:vAlign w:val="center"/>
          </w:tcPr>
          <w:p w:rsidR="00477E64" w:rsidRPr="008623A2" w:rsidRDefault="00477E64" w:rsidP="004E7F88">
            <w:pPr>
              <w:spacing w:after="0" w:line="240" w:lineRule="auto"/>
              <w:rPr>
                <w:rFonts w:ascii="Times New Roman" w:hAnsi="Times New Roman"/>
                <w:sz w:val="20"/>
                <w:szCs w:val="20"/>
              </w:rPr>
            </w:pPr>
            <w:r w:rsidRPr="008623A2">
              <w:rPr>
                <w:rFonts w:ascii="Times New Roman" w:hAnsi="Times New Roman"/>
                <w:sz w:val="20"/>
                <w:szCs w:val="20"/>
              </w:rPr>
              <w:t>бюджетные средства</w:t>
            </w:r>
          </w:p>
        </w:tc>
        <w:tc>
          <w:tcPr>
            <w:tcW w:w="1252" w:type="dxa"/>
            <w:tcBorders>
              <w:top w:val="single" w:sz="4" w:space="0" w:color="auto"/>
              <w:left w:val="nil"/>
              <w:bottom w:val="single" w:sz="4" w:space="0" w:color="auto"/>
              <w:right w:val="single" w:sz="4" w:space="0" w:color="auto"/>
            </w:tcBorders>
          </w:tcPr>
          <w:p w:rsidR="00477E64" w:rsidRPr="008623A2" w:rsidRDefault="00D478CB" w:rsidP="001F6A55">
            <w:pPr>
              <w:spacing w:after="0" w:line="240" w:lineRule="auto"/>
              <w:jc w:val="center"/>
              <w:rPr>
                <w:rFonts w:ascii="Times New Roman" w:hAnsi="Times New Roman"/>
                <w:sz w:val="20"/>
                <w:szCs w:val="20"/>
                <w:lang w:val="ky-KG"/>
              </w:rPr>
            </w:pPr>
            <w:r w:rsidRPr="008623A2">
              <w:rPr>
                <w:rFonts w:ascii="Times New Roman" w:hAnsi="Times New Roman"/>
                <w:sz w:val="20"/>
                <w:szCs w:val="20"/>
                <w:lang w:val="ky-KG"/>
              </w:rPr>
              <w:t>10</w:t>
            </w:r>
            <w:r w:rsidR="00477E64" w:rsidRPr="008623A2">
              <w:rPr>
                <w:rFonts w:ascii="Times New Roman" w:hAnsi="Times New Roman"/>
                <w:sz w:val="20"/>
                <w:szCs w:val="20"/>
              </w:rPr>
              <w:t xml:space="preserve"> </w:t>
            </w:r>
            <w:r w:rsidRPr="008623A2">
              <w:rPr>
                <w:rFonts w:ascii="Times New Roman" w:hAnsi="Times New Roman"/>
                <w:sz w:val="20"/>
                <w:szCs w:val="20"/>
                <w:lang w:val="ky-KG"/>
              </w:rPr>
              <w:t>834</w:t>
            </w:r>
            <w:r w:rsidR="00477E64" w:rsidRPr="008623A2">
              <w:rPr>
                <w:rFonts w:ascii="Times New Roman" w:hAnsi="Times New Roman"/>
                <w:sz w:val="20"/>
                <w:szCs w:val="20"/>
              </w:rPr>
              <w:t>,</w:t>
            </w:r>
            <w:r w:rsidRPr="008623A2">
              <w:rPr>
                <w:rFonts w:ascii="Times New Roman" w:hAnsi="Times New Roman"/>
                <w:sz w:val="20"/>
                <w:szCs w:val="20"/>
                <w:lang w:val="ky-KG"/>
              </w:rPr>
              <w:t>5</w:t>
            </w:r>
          </w:p>
        </w:tc>
        <w:tc>
          <w:tcPr>
            <w:tcW w:w="1252" w:type="dxa"/>
            <w:tcBorders>
              <w:top w:val="single" w:sz="4" w:space="0" w:color="auto"/>
              <w:left w:val="single" w:sz="4" w:space="0" w:color="auto"/>
              <w:bottom w:val="single" w:sz="4" w:space="0" w:color="auto"/>
              <w:right w:val="single" w:sz="4" w:space="0" w:color="auto"/>
            </w:tcBorders>
            <w:vAlign w:val="center"/>
          </w:tcPr>
          <w:p w:rsidR="00477E64" w:rsidRPr="008623A2" w:rsidRDefault="00477E64" w:rsidP="003A2212">
            <w:pPr>
              <w:spacing w:after="0" w:line="240" w:lineRule="auto"/>
              <w:jc w:val="center"/>
              <w:rPr>
                <w:rFonts w:ascii="Times New Roman" w:hAnsi="Times New Roman"/>
                <w:sz w:val="20"/>
                <w:szCs w:val="20"/>
                <w:lang w:val="ky-KG"/>
              </w:rPr>
            </w:pPr>
            <w:r w:rsidRPr="008623A2">
              <w:rPr>
                <w:rFonts w:ascii="Times New Roman" w:hAnsi="Times New Roman"/>
                <w:sz w:val="20"/>
                <w:szCs w:val="20"/>
              </w:rPr>
              <w:t>1</w:t>
            </w:r>
            <w:r w:rsidRPr="008623A2">
              <w:rPr>
                <w:rFonts w:ascii="Times New Roman" w:hAnsi="Times New Roman"/>
                <w:sz w:val="20"/>
                <w:szCs w:val="20"/>
                <w:lang w:val="ky-KG"/>
              </w:rPr>
              <w:t>0</w:t>
            </w:r>
            <w:r w:rsidRPr="008623A2">
              <w:rPr>
                <w:rFonts w:ascii="Times New Roman" w:hAnsi="Times New Roman"/>
                <w:sz w:val="20"/>
                <w:szCs w:val="20"/>
              </w:rPr>
              <w:t> </w:t>
            </w:r>
            <w:r w:rsidRPr="008623A2">
              <w:rPr>
                <w:rFonts w:ascii="Times New Roman" w:hAnsi="Times New Roman"/>
                <w:sz w:val="20"/>
                <w:szCs w:val="20"/>
                <w:lang w:val="ky-KG"/>
              </w:rPr>
              <w:t>833</w:t>
            </w:r>
            <w:r w:rsidRPr="008623A2">
              <w:rPr>
                <w:rFonts w:ascii="Times New Roman" w:hAnsi="Times New Roman"/>
                <w:sz w:val="20"/>
                <w:szCs w:val="20"/>
              </w:rPr>
              <w:t>,</w:t>
            </w:r>
            <w:r w:rsidRPr="008623A2">
              <w:rPr>
                <w:rFonts w:ascii="Times New Roman" w:hAnsi="Times New Roman"/>
                <w:sz w:val="20"/>
                <w:szCs w:val="20"/>
                <w:lang w:val="ky-KG"/>
              </w:rPr>
              <w:t>7</w:t>
            </w:r>
          </w:p>
        </w:tc>
        <w:tc>
          <w:tcPr>
            <w:tcW w:w="1252" w:type="dxa"/>
            <w:tcBorders>
              <w:top w:val="single" w:sz="4" w:space="0" w:color="auto"/>
              <w:left w:val="nil"/>
              <w:bottom w:val="single" w:sz="4" w:space="0" w:color="auto"/>
              <w:right w:val="single" w:sz="4" w:space="0" w:color="auto"/>
            </w:tcBorders>
            <w:vAlign w:val="center"/>
          </w:tcPr>
          <w:p w:rsidR="00477E64" w:rsidRPr="008623A2" w:rsidRDefault="00477E64" w:rsidP="001F6A55">
            <w:pPr>
              <w:spacing w:after="0" w:line="240" w:lineRule="auto"/>
              <w:jc w:val="center"/>
              <w:rPr>
                <w:rFonts w:ascii="Times New Roman" w:hAnsi="Times New Roman"/>
                <w:sz w:val="20"/>
                <w:szCs w:val="20"/>
                <w:lang w:val="ky-KG"/>
              </w:rPr>
            </w:pPr>
            <w:r w:rsidRPr="008623A2">
              <w:rPr>
                <w:rFonts w:ascii="Times New Roman" w:hAnsi="Times New Roman"/>
                <w:sz w:val="20"/>
                <w:szCs w:val="20"/>
              </w:rPr>
              <w:t>1</w:t>
            </w:r>
            <w:r w:rsidR="00465539" w:rsidRPr="008623A2">
              <w:rPr>
                <w:rFonts w:ascii="Times New Roman" w:hAnsi="Times New Roman"/>
                <w:sz w:val="20"/>
                <w:szCs w:val="20"/>
                <w:lang w:val="ky-KG"/>
              </w:rPr>
              <w:t>0</w:t>
            </w:r>
            <w:r w:rsidRPr="008623A2">
              <w:rPr>
                <w:rFonts w:ascii="Times New Roman" w:hAnsi="Times New Roman"/>
                <w:sz w:val="20"/>
                <w:szCs w:val="20"/>
              </w:rPr>
              <w:t> </w:t>
            </w:r>
            <w:r w:rsidR="00465539" w:rsidRPr="008623A2">
              <w:rPr>
                <w:rFonts w:ascii="Times New Roman" w:hAnsi="Times New Roman"/>
                <w:sz w:val="20"/>
                <w:szCs w:val="20"/>
                <w:lang w:val="ky-KG"/>
              </w:rPr>
              <w:t>842</w:t>
            </w:r>
            <w:r w:rsidRPr="008623A2">
              <w:rPr>
                <w:rFonts w:ascii="Times New Roman" w:hAnsi="Times New Roman"/>
                <w:sz w:val="20"/>
                <w:szCs w:val="20"/>
              </w:rPr>
              <w:t>,</w:t>
            </w:r>
            <w:r w:rsidR="0091044C" w:rsidRPr="008623A2">
              <w:rPr>
                <w:rFonts w:ascii="Times New Roman" w:hAnsi="Times New Roman"/>
                <w:sz w:val="20"/>
                <w:szCs w:val="20"/>
                <w:lang w:val="ky-KG"/>
              </w:rPr>
              <w:t>0</w:t>
            </w:r>
          </w:p>
        </w:tc>
        <w:tc>
          <w:tcPr>
            <w:tcW w:w="1252" w:type="dxa"/>
            <w:tcBorders>
              <w:top w:val="single" w:sz="4" w:space="0" w:color="auto"/>
              <w:left w:val="nil"/>
              <w:bottom w:val="single" w:sz="4" w:space="0" w:color="auto"/>
              <w:right w:val="single" w:sz="4" w:space="0" w:color="auto"/>
            </w:tcBorders>
            <w:vAlign w:val="center"/>
          </w:tcPr>
          <w:p w:rsidR="00477E64" w:rsidRPr="008623A2" w:rsidRDefault="0091044C" w:rsidP="001F6A55">
            <w:pPr>
              <w:spacing w:after="0" w:line="240" w:lineRule="auto"/>
              <w:jc w:val="center"/>
              <w:rPr>
                <w:rFonts w:ascii="Times New Roman" w:hAnsi="Times New Roman"/>
                <w:sz w:val="20"/>
                <w:szCs w:val="20"/>
                <w:lang w:val="ky-KG"/>
              </w:rPr>
            </w:pPr>
            <w:r w:rsidRPr="008623A2">
              <w:rPr>
                <w:rFonts w:ascii="Times New Roman" w:hAnsi="Times New Roman"/>
                <w:sz w:val="20"/>
                <w:szCs w:val="20"/>
                <w:lang w:val="ky-KG"/>
              </w:rPr>
              <w:t>8,3</w:t>
            </w:r>
          </w:p>
        </w:tc>
        <w:tc>
          <w:tcPr>
            <w:tcW w:w="1252" w:type="dxa"/>
            <w:tcBorders>
              <w:top w:val="single" w:sz="4" w:space="0" w:color="auto"/>
              <w:left w:val="nil"/>
              <w:bottom w:val="single" w:sz="4" w:space="0" w:color="auto"/>
              <w:right w:val="single" w:sz="4" w:space="0" w:color="auto"/>
            </w:tcBorders>
            <w:vAlign w:val="center"/>
          </w:tcPr>
          <w:p w:rsidR="00477E64" w:rsidRPr="008623A2" w:rsidRDefault="00477E64" w:rsidP="001F6A55">
            <w:pPr>
              <w:spacing w:after="0" w:line="240" w:lineRule="auto"/>
              <w:jc w:val="center"/>
              <w:rPr>
                <w:rFonts w:ascii="Times New Roman" w:hAnsi="Times New Roman"/>
                <w:sz w:val="20"/>
                <w:szCs w:val="20"/>
                <w:lang w:val="ky-KG"/>
              </w:rPr>
            </w:pPr>
            <w:r w:rsidRPr="008623A2">
              <w:rPr>
                <w:rFonts w:ascii="Times New Roman" w:hAnsi="Times New Roman"/>
                <w:sz w:val="20"/>
                <w:szCs w:val="20"/>
              </w:rPr>
              <w:t>1</w:t>
            </w:r>
            <w:r w:rsidRPr="008623A2">
              <w:rPr>
                <w:rFonts w:ascii="Times New Roman" w:hAnsi="Times New Roman"/>
                <w:sz w:val="20"/>
                <w:szCs w:val="20"/>
                <w:lang w:val="ky-KG"/>
              </w:rPr>
              <w:t>1</w:t>
            </w:r>
            <w:r w:rsidRPr="008623A2">
              <w:rPr>
                <w:rFonts w:ascii="Times New Roman" w:hAnsi="Times New Roman"/>
                <w:sz w:val="20"/>
                <w:szCs w:val="20"/>
              </w:rPr>
              <w:t xml:space="preserve"> </w:t>
            </w:r>
            <w:r w:rsidRPr="008623A2">
              <w:rPr>
                <w:rFonts w:ascii="Times New Roman" w:hAnsi="Times New Roman"/>
                <w:sz w:val="20"/>
                <w:szCs w:val="20"/>
                <w:lang w:val="ky-KG"/>
              </w:rPr>
              <w:t>041</w:t>
            </w:r>
            <w:r w:rsidRPr="008623A2">
              <w:rPr>
                <w:rFonts w:ascii="Times New Roman" w:hAnsi="Times New Roman"/>
                <w:sz w:val="20"/>
                <w:szCs w:val="20"/>
              </w:rPr>
              <w:t>,</w:t>
            </w:r>
            <w:r w:rsidRPr="008623A2">
              <w:rPr>
                <w:rFonts w:ascii="Times New Roman" w:hAnsi="Times New Roman"/>
                <w:sz w:val="20"/>
                <w:szCs w:val="20"/>
                <w:lang w:val="ky-KG"/>
              </w:rPr>
              <w:t>0</w:t>
            </w:r>
          </w:p>
        </w:tc>
        <w:tc>
          <w:tcPr>
            <w:tcW w:w="1252" w:type="dxa"/>
            <w:tcBorders>
              <w:top w:val="single" w:sz="4" w:space="0" w:color="auto"/>
              <w:left w:val="nil"/>
              <w:bottom w:val="single" w:sz="4" w:space="0" w:color="auto"/>
              <w:right w:val="single" w:sz="4" w:space="0" w:color="auto"/>
            </w:tcBorders>
            <w:vAlign w:val="center"/>
          </w:tcPr>
          <w:p w:rsidR="00477E64" w:rsidRPr="008623A2" w:rsidRDefault="00477E64" w:rsidP="001F6A55">
            <w:pPr>
              <w:spacing w:after="0" w:line="240" w:lineRule="auto"/>
              <w:jc w:val="center"/>
              <w:rPr>
                <w:rFonts w:ascii="Times New Roman" w:hAnsi="Times New Roman"/>
                <w:sz w:val="20"/>
                <w:szCs w:val="20"/>
                <w:lang w:val="ky-KG"/>
              </w:rPr>
            </w:pPr>
            <w:r w:rsidRPr="008623A2">
              <w:rPr>
                <w:rFonts w:ascii="Times New Roman" w:hAnsi="Times New Roman"/>
                <w:sz w:val="20"/>
                <w:szCs w:val="20"/>
              </w:rPr>
              <w:t>1</w:t>
            </w:r>
            <w:r w:rsidRPr="008623A2">
              <w:rPr>
                <w:rFonts w:ascii="Times New Roman" w:hAnsi="Times New Roman"/>
                <w:sz w:val="20"/>
                <w:szCs w:val="20"/>
                <w:lang w:val="ky-KG"/>
              </w:rPr>
              <w:t>1</w:t>
            </w:r>
            <w:r w:rsidRPr="008623A2">
              <w:rPr>
                <w:rFonts w:ascii="Times New Roman" w:hAnsi="Times New Roman"/>
                <w:sz w:val="20"/>
                <w:szCs w:val="20"/>
              </w:rPr>
              <w:t xml:space="preserve"> </w:t>
            </w:r>
            <w:r w:rsidRPr="008623A2">
              <w:rPr>
                <w:rFonts w:ascii="Times New Roman" w:hAnsi="Times New Roman"/>
                <w:sz w:val="20"/>
                <w:szCs w:val="20"/>
                <w:lang w:val="ky-KG"/>
              </w:rPr>
              <w:t>146</w:t>
            </w:r>
            <w:r w:rsidRPr="008623A2">
              <w:rPr>
                <w:rFonts w:ascii="Times New Roman" w:hAnsi="Times New Roman"/>
                <w:sz w:val="20"/>
                <w:szCs w:val="20"/>
              </w:rPr>
              <w:t>,</w:t>
            </w:r>
            <w:r w:rsidRPr="008623A2">
              <w:rPr>
                <w:rFonts w:ascii="Times New Roman" w:hAnsi="Times New Roman"/>
                <w:sz w:val="20"/>
                <w:szCs w:val="20"/>
                <w:lang w:val="ky-KG"/>
              </w:rPr>
              <w:t>4</w:t>
            </w:r>
          </w:p>
        </w:tc>
      </w:tr>
      <w:tr w:rsidR="00477E64" w:rsidRPr="008623A2" w:rsidTr="002F371E">
        <w:trPr>
          <w:trHeight w:val="455"/>
        </w:trPr>
        <w:tc>
          <w:tcPr>
            <w:tcW w:w="2235" w:type="dxa"/>
            <w:tcBorders>
              <w:top w:val="single" w:sz="4" w:space="0" w:color="auto"/>
              <w:left w:val="single" w:sz="4" w:space="0" w:color="auto"/>
              <w:bottom w:val="single" w:sz="4" w:space="0" w:color="auto"/>
              <w:right w:val="single" w:sz="4" w:space="0" w:color="auto"/>
            </w:tcBorders>
            <w:vAlign w:val="center"/>
          </w:tcPr>
          <w:p w:rsidR="00477E64" w:rsidRPr="008623A2" w:rsidRDefault="00477E64" w:rsidP="004E7F88">
            <w:pPr>
              <w:spacing w:after="0" w:line="240" w:lineRule="auto"/>
              <w:rPr>
                <w:rFonts w:ascii="Times New Roman" w:hAnsi="Times New Roman"/>
                <w:sz w:val="20"/>
                <w:szCs w:val="20"/>
              </w:rPr>
            </w:pPr>
            <w:r w:rsidRPr="008623A2">
              <w:rPr>
                <w:rFonts w:ascii="Times New Roman" w:hAnsi="Times New Roman"/>
                <w:sz w:val="20"/>
                <w:szCs w:val="20"/>
              </w:rPr>
              <w:t xml:space="preserve">средства специального счета </w:t>
            </w:r>
          </w:p>
        </w:tc>
        <w:tc>
          <w:tcPr>
            <w:tcW w:w="1252" w:type="dxa"/>
            <w:tcBorders>
              <w:top w:val="single" w:sz="4" w:space="0" w:color="auto"/>
              <w:left w:val="nil"/>
              <w:bottom w:val="single" w:sz="4" w:space="0" w:color="auto"/>
              <w:right w:val="single" w:sz="4" w:space="0" w:color="auto"/>
            </w:tcBorders>
          </w:tcPr>
          <w:p w:rsidR="00477E64" w:rsidRPr="008623A2" w:rsidRDefault="00D478CB" w:rsidP="001F6A55">
            <w:pPr>
              <w:spacing w:after="0" w:line="240" w:lineRule="auto"/>
              <w:jc w:val="center"/>
              <w:outlineLvl w:val="1"/>
              <w:rPr>
                <w:rFonts w:ascii="Times New Roman" w:hAnsi="Times New Roman"/>
                <w:sz w:val="20"/>
                <w:szCs w:val="20"/>
                <w:lang w:val="ky-KG"/>
              </w:rPr>
            </w:pPr>
            <w:r w:rsidRPr="008623A2">
              <w:rPr>
                <w:rFonts w:ascii="Times New Roman" w:hAnsi="Times New Roman"/>
                <w:sz w:val="20"/>
                <w:szCs w:val="20"/>
                <w:lang w:val="ky-KG"/>
              </w:rPr>
              <w:t>7</w:t>
            </w:r>
            <w:r w:rsidR="00477E64" w:rsidRPr="008623A2">
              <w:rPr>
                <w:rFonts w:ascii="Times New Roman" w:hAnsi="Times New Roman"/>
                <w:sz w:val="20"/>
                <w:szCs w:val="20"/>
              </w:rPr>
              <w:t>,</w:t>
            </w:r>
            <w:r w:rsidRPr="008623A2">
              <w:rPr>
                <w:rFonts w:ascii="Times New Roman" w:hAnsi="Times New Roman"/>
                <w:sz w:val="20"/>
                <w:szCs w:val="20"/>
                <w:lang w:val="ky-KG"/>
              </w:rPr>
              <w:t>6</w:t>
            </w:r>
          </w:p>
        </w:tc>
        <w:tc>
          <w:tcPr>
            <w:tcW w:w="1252" w:type="dxa"/>
            <w:tcBorders>
              <w:top w:val="single" w:sz="4" w:space="0" w:color="auto"/>
              <w:left w:val="single" w:sz="4" w:space="0" w:color="auto"/>
              <w:bottom w:val="single" w:sz="4" w:space="0" w:color="auto"/>
              <w:right w:val="single" w:sz="4" w:space="0" w:color="auto"/>
            </w:tcBorders>
            <w:vAlign w:val="center"/>
          </w:tcPr>
          <w:p w:rsidR="00477E64" w:rsidRPr="008623A2" w:rsidRDefault="00477E64" w:rsidP="003A2212">
            <w:pPr>
              <w:spacing w:after="0" w:line="240" w:lineRule="auto"/>
              <w:jc w:val="center"/>
              <w:rPr>
                <w:rFonts w:ascii="Times New Roman" w:hAnsi="Times New Roman"/>
                <w:sz w:val="20"/>
                <w:szCs w:val="20"/>
                <w:lang w:val="ky-KG"/>
              </w:rPr>
            </w:pPr>
            <w:r w:rsidRPr="008623A2">
              <w:rPr>
                <w:rFonts w:ascii="Times New Roman" w:hAnsi="Times New Roman"/>
                <w:sz w:val="20"/>
                <w:szCs w:val="20"/>
                <w:lang w:val="ky-KG"/>
              </w:rPr>
              <w:t>10</w:t>
            </w:r>
            <w:r w:rsidRPr="008623A2">
              <w:rPr>
                <w:rFonts w:ascii="Times New Roman" w:hAnsi="Times New Roman"/>
                <w:sz w:val="20"/>
                <w:szCs w:val="20"/>
              </w:rPr>
              <w:t>,</w:t>
            </w:r>
            <w:r w:rsidRPr="008623A2">
              <w:rPr>
                <w:rFonts w:ascii="Times New Roman" w:hAnsi="Times New Roman"/>
                <w:sz w:val="20"/>
                <w:szCs w:val="20"/>
                <w:lang w:val="ky-KG"/>
              </w:rPr>
              <w:t>2</w:t>
            </w:r>
          </w:p>
        </w:tc>
        <w:tc>
          <w:tcPr>
            <w:tcW w:w="1252" w:type="dxa"/>
            <w:tcBorders>
              <w:top w:val="single" w:sz="4" w:space="0" w:color="auto"/>
              <w:left w:val="nil"/>
              <w:bottom w:val="single" w:sz="4" w:space="0" w:color="auto"/>
              <w:right w:val="single" w:sz="4" w:space="0" w:color="auto"/>
            </w:tcBorders>
            <w:vAlign w:val="center"/>
          </w:tcPr>
          <w:p w:rsidR="00477E64" w:rsidRPr="008623A2" w:rsidRDefault="00226E36" w:rsidP="001F6A55">
            <w:pPr>
              <w:spacing w:after="0" w:line="240" w:lineRule="auto"/>
              <w:jc w:val="center"/>
              <w:rPr>
                <w:rFonts w:ascii="Times New Roman" w:hAnsi="Times New Roman"/>
                <w:sz w:val="20"/>
                <w:szCs w:val="20"/>
                <w:lang w:val="ky-KG"/>
              </w:rPr>
            </w:pPr>
            <w:r w:rsidRPr="008623A2">
              <w:rPr>
                <w:rFonts w:ascii="Times New Roman" w:hAnsi="Times New Roman"/>
                <w:sz w:val="20"/>
                <w:szCs w:val="20"/>
                <w:lang w:val="ky-KG"/>
              </w:rPr>
              <w:t>11</w:t>
            </w:r>
            <w:r w:rsidR="00477E64" w:rsidRPr="008623A2">
              <w:rPr>
                <w:rFonts w:ascii="Times New Roman" w:hAnsi="Times New Roman"/>
                <w:sz w:val="20"/>
                <w:szCs w:val="20"/>
              </w:rPr>
              <w:t>,</w:t>
            </w:r>
            <w:r w:rsidRPr="008623A2">
              <w:rPr>
                <w:rFonts w:ascii="Times New Roman" w:hAnsi="Times New Roman"/>
                <w:sz w:val="20"/>
                <w:szCs w:val="20"/>
                <w:lang w:val="ky-KG"/>
              </w:rPr>
              <w:t>1</w:t>
            </w:r>
          </w:p>
        </w:tc>
        <w:tc>
          <w:tcPr>
            <w:tcW w:w="1252" w:type="dxa"/>
            <w:tcBorders>
              <w:top w:val="single" w:sz="4" w:space="0" w:color="auto"/>
              <w:left w:val="nil"/>
              <w:bottom w:val="single" w:sz="4" w:space="0" w:color="auto"/>
              <w:right w:val="single" w:sz="4" w:space="0" w:color="auto"/>
            </w:tcBorders>
            <w:vAlign w:val="center"/>
          </w:tcPr>
          <w:p w:rsidR="00477E64" w:rsidRPr="008623A2" w:rsidRDefault="00477E64" w:rsidP="001F6A55">
            <w:pPr>
              <w:spacing w:after="0" w:line="240" w:lineRule="auto"/>
              <w:jc w:val="center"/>
              <w:rPr>
                <w:rFonts w:ascii="Times New Roman" w:hAnsi="Times New Roman"/>
                <w:sz w:val="20"/>
                <w:szCs w:val="20"/>
                <w:lang w:val="ky-KG"/>
              </w:rPr>
            </w:pPr>
            <w:r w:rsidRPr="008623A2">
              <w:rPr>
                <w:rFonts w:ascii="Times New Roman" w:hAnsi="Times New Roman"/>
                <w:sz w:val="20"/>
                <w:szCs w:val="20"/>
              </w:rPr>
              <w:t>0</w:t>
            </w:r>
            <w:r w:rsidR="00226E36" w:rsidRPr="008623A2">
              <w:rPr>
                <w:rFonts w:ascii="Times New Roman" w:hAnsi="Times New Roman"/>
                <w:sz w:val="20"/>
                <w:szCs w:val="20"/>
                <w:lang w:val="ky-KG"/>
              </w:rPr>
              <w:t>,9</w:t>
            </w:r>
          </w:p>
        </w:tc>
        <w:tc>
          <w:tcPr>
            <w:tcW w:w="1252" w:type="dxa"/>
            <w:tcBorders>
              <w:top w:val="single" w:sz="4" w:space="0" w:color="auto"/>
              <w:left w:val="nil"/>
              <w:bottom w:val="single" w:sz="4" w:space="0" w:color="auto"/>
              <w:right w:val="single" w:sz="4" w:space="0" w:color="auto"/>
            </w:tcBorders>
            <w:vAlign w:val="center"/>
          </w:tcPr>
          <w:p w:rsidR="00477E64" w:rsidRPr="008623A2" w:rsidRDefault="00226E36" w:rsidP="001F6A55">
            <w:pPr>
              <w:spacing w:after="0" w:line="240" w:lineRule="auto"/>
              <w:jc w:val="center"/>
              <w:rPr>
                <w:rFonts w:ascii="Times New Roman" w:hAnsi="Times New Roman"/>
                <w:sz w:val="20"/>
                <w:szCs w:val="20"/>
                <w:lang w:val="ky-KG"/>
              </w:rPr>
            </w:pPr>
            <w:r w:rsidRPr="008623A2">
              <w:rPr>
                <w:rFonts w:ascii="Times New Roman" w:hAnsi="Times New Roman"/>
                <w:sz w:val="20"/>
                <w:szCs w:val="20"/>
                <w:lang w:val="ky-KG"/>
              </w:rPr>
              <w:t>11</w:t>
            </w:r>
            <w:r w:rsidR="00477E64" w:rsidRPr="008623A2">
              <w:rPr>
                <w:rFonts w:ascii="Times New Roman" w:hAnsi="Times New Roman"/>
                <w:sz w:val="20"/>
                <w:szCs w:val="20"/>
              </w:rPr>
              <w:t>,</w:t>
            </w:r>
            <w:r w:rsidR="00477E64" w:rsidRPr="008623A2">
              <w:rPr>
                <w:rFonts w:ascii="Times New Roman" w:hAnsi="Times New Roman"/>
                <w:sz w:val="20"/>
                <w:szCs w:val="20"/>
                <w:lang w:val="ky-KG"/>
              </w:rPr>
              <w:t>2</w:t>
            </w:r>
          </w:p>
        </w:tc>
        <w:tc>
          <w:tcPr>
            <w:tcW w:w="1252" w:type="dxa"/>
            <w:tcBorders>
              <w:top w:val="single" w:sz="4" w:space="0" w:color="auto"/>
              <w:left w:val="nil"/>
              <w:bottom w:val="single" w:sz="4" w:space="0" w:color="auto"/>
              <w:right w:val="single" w:sz="4" w:space="0" w:color="auto"/>
            </w:tcBorders>
            <w:vAlign w:val="center"/>
          </w:tcPr>
          <w:p w:rsidR="00477E64" w:rsidRPr="008623A2" w:rsidRDefault="00226E36" w:rsidP="001F6A55">
            <w:pPr>
              <w:spacing w:after="0" w:line="240" w:lineRule="auto"/>
              <w:jc w:val="center"/>
              <w:rPr>
                <w:rFonts w:ascii="Times New Roman" w:hAnsi="Times New Roman"/>
                <w:sz w:val="20"/>
                <w:szCs w:val="20"/>
                <w:lang w:val="ky-KG"/>
              </w:rPr>
            </w:pPr>
            <w:r w:rsidRPr="008623A2">
              <w:rPr>
                <w:rFonts w:ascii="Times New Roman" w:hAnsi="Times New Roman"/>
                <w:sz w:val="20"/>
                <w:szCs w:val="20"/>
              </w:rPr>
              <w:t>11</w:t>
            </w:r>
            <w:r w:rsidR="00477E64" w:rsidRPr="008623A2">
              <w:rPr>
                <w:rFonts w:ascii="Times New Roman" w:hAnsi="Times New Roman"/>
                <w:sz w:val="20"/>
                <w:szCs w:val="20"/>
              </w:rPr>
              <w:t>,</w:t>
            </w:r>
            <w:r w:rsidRPr="008623A2">
              <w:rPr>
                <w:rFonts w:ascii="Times New Roman" w:hAnsi="Times New Roman"/>
                <w:sz w:val="20"/>
                <w:szCs w:val="20"/>
                <w:lang w:val="ky-KG"/>
              </w:rPr>
              <w:t>5</w:t>
            </w:r>
          </w:p>
        </w:tc>
      </w:tr>
    </w:tbl>
    <w:p w:rsidR="00FF5672" w:rsidRPr="008623A2" w:rsidRDefault="00FF5672" w:rsidP="00FF5672">
      <w:pPr>
        <w:spacing w:after="0" w:line="240" w:lineRule="auto"/>
        <w:ind w:left="360"/>
        <w:jc w:val="both"/>
        <w:rPr>
          <w:rFonts w:ascii="Times New Roman" w:hAnsi="Times New Roman"/>
          <w:sz w:val="24"/>
          <w:szCs w:val="24"/>
        </w:rPr>
      </w:pPr>
    </w:p>
    <w:p w:rsidR="00FF5672" w:rsidRPr="008623A2" w:rsidRDefault="00276D7A" w:rsidP="00FF5672">
      <w:pPr>
        <w:spacing w:after="0" w:line="240" w:lineRule="auto"/>
        <w:ind w:firstLine="708"/>
        <w:jc w:val="both"/>
        <w:rPr>
          <w:rFonts w:ascii="Times New Roman" w:hAnsi="Times New Roman"/>
          <w:sz w:val="24"/>
          <w:szCs w:val="24"/>
        </w:rPr>
      </w:pPr>
      <w:r w:rsidRPr="008623A2">
        <w:rPr>
          <w:rFonts w:ascii="Times New Roman" w:hAnsi="Times New Roman"/>
          <w:sz w:val="24"/>
          <w:szCs w:val="24"/>
        </w:rPr>
        <w:t>Основную долю расходов (</w:t>
      </w:r>
      <w:r w:rsidR="00B7648C" w:rsidRPr="008623A2">
        <w:rPr>
          <w:rFonts w:ascii="Times New Roman" w:hAnsi="Times New Roman"/>
          <w:sz w:val="24"/>
          <w:szCs w:val="24"/>
          <w:lang w:val="ky-KG"/>
        </w:rPr>
        <w:t>87,5</w:t>
      </w:r>
      <w:r w:rsidR="002044D1" w:rsidRPr="008623A2">
        <w:rPr>
          <w:rFonts w:ascii="Times New Roman" w:hAnsi="Times New Roman"/>
          <w:sz w:val="24"/>
          <w:szCs w:val="24"/>
        </w:rPr>
        <w:t> </w:t>
      </w:r>
      <w:r w:rsidR="00275CCD" w:rsidRPr="008623A2">
        <w:rPr>
          <w:rFonts w:ascii="Times New Roman" w:hAnsi="Times New Roman"/>
          <w:sz w:val="24"/>
          <w:szCs w:val="24"/>
        </w:rPr>
        <w:t>%</w:t>
      </w:r>
      <w:r w:rsidR="0060155E" w:rsidRPr="008623A2">
        <w:rPr>
          <w:rFonts w:ascii="Times New Roman" w:hAnsi="Times New Roman"/>
          <w:sz w:val="24"/>
          <w:szCs w:val="24"/>
        </w:rPr>
        <w:t xml:space="preserve">) занимают расходы, </w:t>
      </w:r>
      <w:r w:rsidR="00FF5672" w:rsidRPr="008623A2">
        <w:rPr>
          <w:rFonts w:ascii="Times New Roman" w:hAnsi="Times New Roman"/>
          <w:sz w:val="24"/>
          <w:szCs w:val="24"/>
        </w:rPr>
        <w:t>связанные с выплатой пособий по социальной помощи населению</w:t>
      </w:r>
      <w:r w:rsidR="006D722C" w:rsidRPr="008623A2">
        <w:rPr>
          <w:rFonts w:ascii="Times New Roman" w:hAnsi="Times New Roman"/>
          <w:sz w:val="24"/>
          <w:szCs w:val="24"/>
        </w:rPr>
        <w:t xml:space="preserve">, которые составляют </w:t>
      </w:r>
      <w:r w:rsidR="00B7648C" w:rsidRPr="008623A2">
        <w:rPr>
          <w:rFonts w:ascii="Times New Roman" w:hAnsi="Times New Roman"/>
          <w:sz w:val="24"/>
          <w:szCs w:val="24"/>
          <w:lang w:val="ky-KG"/>
        </w:rPr>
        <w:t>9</w:t>
      </w:r>
      <w:r w:rsidR="006D722C" w:rsidRPr="008623A2">
        <w:rPr>
          <w:rFonts w:ascii="Times New Roman" w:hAnsi="Times New Roman"/>
          <w:sz w:val="24"/>
          <w:szCs w:val="24"/>
        </w:rPr>
        <w:t> </w:t>
      </w:r>
      <w:r w:rsidR="00B7648C" w:rsidRPr="008623A2">
        <w:rPr>
          <w:rFonts w:ascii="Times New Roman" w:hAnsi="Times New Roman"/>
          <w:sz w:val="24"/>
          <w:szCs w:val="24"/>
          <w:lang w:val="ky-KG"/>
        </w:rPr>
        <w:t>488</w:t>
      </w:r>
      <w:r w:rsidR="006D722C" w:rsidRPr="008623A2">
        <w:rPr>
          <w:rFonts w:ascii="Times New Roman" w:hAnsi="Times New Roman"/>
          <w:sz w:val="24"/>
          <w:szCs w:val="24"/>
        </w:rPr>
        <w:t>,</w:t>
      </w:r>
      <w:r w:rsidR="00B7648C" w:rsidRPr="008623A2">
        <w:rPr>
          <w:rFonts w:ascii="Times New Roman" w:hAnsi="Times New Roman"/>
          <w:sz w:val="24"/>
          <w:szCs w:val="24"/>
          <w:lang w:val="ky-KG"/>
        </w:rPr>
        <w:t>6</w:t>
      </w:r>
      <w:r w:rsidR="00FF5672" w:rsidRPr="008623A2">
        <w:rPr>
          <w:rFonts w:ascii="Times New Roman" w:hAnsi="Times New Roman"/>
          <w:sz w:val="24"/>
          <w:szCs w:val="24"/>
        </w:rPr>
        <w:t xml:space="preserve"> млн. сомов.</w:t>
      </w:r>
    </w:p>
    <w:p w:rsidR="00FF5672" w:rsidRPr="008623A2" w:rsidRDefault="00FF5672" w:rsidP="005C3B81">
      <w:pPr>
        <w:spacing w:after="0" w:line="240" w:lineRule="auto"/>
        <w:ind w:firstLine="709"/>
        <w:jc w:val="both"/>
        <w:rPr>
          <w:rFonts w:ascii="Times New Roman" w:hAnsi="Times New Roman"/>
          <w:sz w:val="24"/>
          <w:szCs w:val="24"/>
        </w:rPr>
      </w:pPr>
      <w:r w:rsidRPr="008623A2">
        <w:rPr>
          <w:rFonts w:ascii="Times New Roman" w:hAnsi="Times New Roman"/>
          <w:sz w:val="24"/>
          <w:szCs w:val="24"/>
        </w:rPr>
        <w:lastRenderedPageBreak/>
        <w:t>Расходы будут направлены на реализацию следующих  социальных выплат и социальных услуг:</w:t>
      </w:r>
    </w:p>
    <w:p w:rsidR="00FF5672" w:rsidRPr="008623A2" w:rsidRDefault="00DF3823" w:rsidP="005D5F41">
      <w:pPr>
        <w:pStyle w:val="af9"/>
        <w:numPr>
          <w:ilvl w:val="0"/>
          <w:numId w:val="17"/>
        </w:numPr>
        <w:ind w:left="0" w:firstLine="709"/>
        <w:jc w:val="both"/>
      </w:pPr>
      <w:r w:rsidRPr="008623A2">
        <w:t>г</w:t>
      </w:r>
      <w:r w:rsidR="00FF5672" w:rsidRPr="008623A2">
        <w:t>осударственны</w:t>
      </w:r>
      <w:r w:rsidR="006D722C" w:rsidRPr="008623A2">
        <w:t xml:space="preserve">е пособия   </w:t>
      </w:r>
      <w:r w:rsidR="00971A2A" w:rsidRPr="008623A2">
        <w:rPr>
          <w:lang w:val="ky-KG"/>
        </w:rPr>
        <w:t>7</w:t>
      </w:r>
      <w:r w:rsidR="006D722C" w:rsidRPr="008623A2">
        <w:t> </w:t>
      </w:r>
      <w:r w:rsidR="00B7648C" w:rsidRPr="008623A2">
        <w:rPr>
          <w:lang w:val="ky-KG"/>
        </w:rPr>
        <w:t>366</w:t>
      </w:r>
      <w:r w:rsidR="006D722C" w:rsidRPr="008623A2">
        <w:t>,</w:t>
      </w:r>
      <w:r w:rsidR="00B7648C" w:rsidRPr="008623A2">
        <w:rPr>
          <w:lang w:val="ky-KG"/>
        </w:rPr>
        <w:t>5</w:t>
      </w:r>
      <w:r w:rsidRPr="008623A2">
        <w:t xml:space="preserve"> млн. сомов;</w:t>
      </w:r>
      <w:r w:rsidR="00FF5672" w:rsidRPr="008623A2">
        <w:t xml:space="preserve"> </w:t>
      </w:r>
    </w:p>
    <w:p w:rsidR="00FF5672" w:rsidRPr="008623A2" w:rsidRDefault="00DF3823" w:rsidP="005D5F41">
      <w:pPr>
        <w:pStyle w:val="af9"/>
        <w:numPr>
          <w:ilvl w:val="0"/>
          <w:numId w:val="17"/>
        </w:numPr>
        <w:ind w:left="0" w:firstLine="709"/>
        <w:jc w:val="both"/>
      </w:pPr>
      <w:r w:rsidRPr="008623A2">
        <w:t>к</w:t>
      </w:r>
      <w:r w:rsidR="00FF5672" w:rsidRPr="008623A2">
        <w:t>омпенсационные выплат</w:t>
      </w:r>
      <w:r w:rsidR="006D722C" w:rsidRPr="008623A2">
        <w:t>ы и льготы  1 </w:t>
      </w:r>
      <w:r w:rsidR="00226E36" w:rsidRPr="008623A2">
        <w:rPr>
          <w:lang w:val="ky-KG"/>
        </w:rPr>
        <w:t>242</w:t>
      </w:r>
      <w:r w:rsidR="006D722C" w:rsidRPr="008623A2">
        <w:t>,</w:t>
      </w:r>
      <w:r w:rsidR="00226E36" w:rsidRPr="008623A2">
        <w:rPr>
          <w:lang w:val="ky-KG"/>
        </w:rPr>
        <w:t>3</w:t>
      </w:r>
      <w:r w:rsidRPr="008623A2">
        <w:t xml:space="preserve"> млн. сомов;</w:t>
      </w:r>
    </w:p>
    <w:p w:rsidR="00FF5672" w:rsidRPr="008623A2" w:rsidRDefault="00DF3823" w:rsidP="005D5F41">
      <w:pPr>
        <w:pStyle w:val="af9"/>
        <w:numPr>
          <w:ilvl w:val="0"/>
          <w:numId w:val="17"/>
        </w:numPr>
        <w:ind w:left="0" w:firstLine="709"/>
        <w:jc w:val="both"/>
      </w:pPr>
      <w:r w:rsidRPr="008623A2">
        <w:t>с</w:t>
      </w:r>
      <w:r w:rsidR="00FF5672" w:rsidRPr="008623A2">
        <w:t>оциальное</w:t>
      </w:r>
      <w:r w:rsidR="001F6A55" w:rsidRPr="008623A2">
        <w:t xml:space="preserve"> страхование</w:t>
      </w:r>
      <w:r w:rsidR="00CE136B" w:rsidRPr="008623A2">
        <w:rPr>
          <w:lang w:val="ky-KG"/>
        </w:rPr>
        <w:t xml:space="preserve"> (ритуальные пособия, пособия по беременности и родам)</w:t>
      </w:r>
      <w:r w:rsidR="001F6A55" w:rsidRPr="008623A2">
        <w:t xml:space="preserve">  </w:t>
      </w:r>
      <w:r w:rsidR="00226E36" w:rsidRPr="008623A2">
        <w:rPr>
          <w:lang w:val="ky-KG"/>
        </w:rPr>
        <w:t>362</w:t>
      </w:r>
      <w:r w:rsidR="006D722C" w:rsidRPr="008623A2">
        <w:t>,</w:t>
      </w:r>
      <w:r w:rsidR="006D722C" w:rsidRPr="008623A2">
        <w:rPr>
          <w:lang w:val="ky-KG"/>
        </w:rPr>
        <w:t>5</w:t>
      </w:r>
      <w:r w:rsidRPr="008623A2">
        <w:t xml:space="preserve"> млн. сомов;</w:t>
      </w:r>
    </w:p>
    <w:p w:rsidR="00FF5672" w:rsidRPr="008623A2" w:rsidRDefault="00DF3823" w:rsidP="005D5F41">
      <w:pPr>
        <w:pStyle w:val="af9"/>
        <w:numPr>
          <w:ilvl w:val="0"/>
          <w:numId w:val="17"/>
        </w:numPr>
        <w:tabs>
          <w:tab w:val="left" w:pos="1080"/>
        </w:tabs>
        <w:ind w:left="0" w:firstLine="709"/>
        <w:jc w:val="both"/>
      </w:pPr>
      <w:r w:rsidRPr="008623A2">
        <w:t>а</w:t>
      </w:r>
      <w:r w:rsidR="00FF5672" w:rsidRPr="008623A2">
        <w:t>ктивная и пассивная п</w:t>
      </w:r>
      <w:r w:rsidR="00FF5672" w:rsidRPr="008623A2">
        <w:rPr>
          <w:lang w:val="ky-KG"/>
        </w:rPr>
        <w:t xml:space="preserve">олитика </w:t>
      </w:r>
      <w:r w:rsidR="00FF5672" w:rsidRPr="008623A2">
        <w:t>занятости населения</w:t>
      </w:r>
      <w:r w:rsidR="00FF5672" w:rsidRPr="008623A2">
        <w:rPr>
          <w:lang w:val="ky-KG"/>
        </w:rPr>
        <w:t xml:space="preserve"> (пособие по безработице, общественно оплачиваемые работы, обучение и переобучение </w:t>
      </w:r>
      <w:r w:rsidR="008D09E3" w:rsidRPr="008623A2">
        <w:rPr>
          <w:lang w:val="ky-KG"/>
        </w:rPr>
        <w:t xml:space="preserve">безработных)   </w:t>
      </w:r>
      <w:r w:rsidR="00B7648C" w:rsidRPr="008623A2">
        <w:rPr>
          <w:lang w:val="ky-KG"/>
        </w:rPr>
        <w:t>9</w:t>
      </w:r>
      <w:r w:rsidR="008D09E3" w:rsidRPr="008623A2">
        <w:rPr>
          <w:lang w:val="ky-KG"/>
        </w:rPr>
        <w:t>6</w:t>
      </w:r>
      <w:r w:rsidR="00226E36" w:rsidRPr="008623A2">
        <w:rPr>
          <w:lang w:val="ky-KG"/>
        </w:rPr>
        <w:t>,7</w:t>
      </w:r>
      <w:r w:rsidRPr="008623A2">
        <w:rPr>
          <w:lang w:val="ky-KG"/>
        </w:rPr>
        <w:t xml:space="preserve"> млн. сомов;</w:t>
      </w:r>
    </w:p>
    <w:p w:rsidR="000E5E97" w:rsidRPr="008623A2" w:rsidRDefault="000E5E97" w:rsidP="005D5F41">
      <w:pPr>
        <w:pStyle w:val="af9"/>
        <w:numPr>
          <w:ilvl w:val="0"/>
          <w:numId w:val="17"/>
        </w:numPr>
        <w:tabs>
          <w:tab w:val="left" w:pos="1080"/>
        </w:tabs>
        <w:ind w:left="0" w:firstLine="709"/>
        <w:jc w:val="both"/>
      </w:pPr>
      <w:r w:rsidRPr="008623A2">
        <w:rPr>
          <w:lang w:val="ky-KG"/>
        </w:rPr>
        <w:t>на предоставление</w:t>
      </w:r>
      <w:r w:rsidRPr="008623A2">
        <w:t xml:space="preserve"> услуг в социальных стационарных учреждениях  (дома-интернаты для престарелых и инвалидов)  </w:t>
      </w:r>
      <w:r w:rsidRPr="008623A2">
        <w:rPr>
          <w:lang w:val="ky-KG"/>
        </w:rPr>
        <w:t xml:space="preserve">предусмотрено </w:t>
      </w:r>
      <w:r w:rsidR="00226E36" w:rsidRPr="008623A2">
        <w:t>415</w:t>
      </w:r>
      <w:r w:rsidRPr="008623A2">
        <w:t>,</w:t>
      </w:r>
      <w:r w:rsidR="00226E36" w:rsidRPr="008623A2">
        <w:rPr>
          <w:lang w:val="ky-KG"/>
        </w:rPr>
        <w:t>0</w:t>
      </w:r>
      <w:r w:rsidRPr="008623A2">
        <w:t xml:space="preserve"> млн. сомов;</w:t>
      </w:r>
    </w:p>
    <w:p w:rsidR="00963F20" w:rsidRPr="008623A2" w:rsidRDefault="000E7424" w:rsidP="006B64BE">
      <w:pPr>
        <w:pStyle w:val="af9"/>
        <w:numPr>
          <w:ilvl w:val="0"/>
          <w:numId w:val="26"/>
        </w:numPr>
        <w:ind w:left="0" w:firstLine="709"/>
        <w:jc w:val="both"/>
      </w:pPr>
      <w:r w:rsidRPr="008623A2">
        <w:rPr>
          <w:lang w:val="ky-KG"/>
        </w:rPr>
        <w:t>оплата услуг персонального ассистента</w:t>
      </w:r>
      <w:r w:rsidR="00FD2CEF" w:rsidRPr="008623A2">
        <w:rPr>
          <w:lang w:val="ky-KG"/>
        </w:rPr>
        <w:t>, осуществляющего уход за ребенком с ограниченными возможностями здоровья, нуждающимся а постоянном уходе и надзоре</w:t>
      </w:r>
      <w:r w:rsidR="00016476" w:rsidRPr="008623A2">
        <w:t xml:space="preserve">  </w:t>
      </w:r>
      <w:r w:rsidR="006D722C" w:rsidRPr="008623A2">
        <w:t xml:space="preserve"> 4</w:t>
      </w:r>
      <w:r w:rsidR="006D722C" w:rsidRPr="008623A2">
        <w:rPr>
          <w:lang w:val="ky-KG"/>
        </w:rPr>
        <w:t>20</w:t>
      </w:r>
      <w:r w:rsidR="006D722C" w:rsidRPr="008623A2">
        <w:t>,</w:t>
      </w:r>
      <w:r w:rsidR="006D722C" w:rsidRPr="008623A2">
        <w:rPr>
          <w:lang w:val="ky-KG"/>
        </w:rPr>
        <w:t>6</w:t>
      </w:r>
      <w:r w:rsidR="001F6A55" w:rsidRPr="008623A2">
        <w:t xml:space="preserve"> </w:t>
      </w:r>
      <w:r w:rsidR="00FF5672" w:rsidRPr="008623A2">
        <w:t>млн. сомов</w:t>
      </w:r>
      <w:r w:rsidR="00532D58" w:rsidRPr="008623A2">
        <w:t>.</w:t>
      </w:r>
    </w:p>
    <w:p w:rsidR="006B64BE" w:rsidRPr="008623A2" w:rsidRDefault="00B2341C" w:rsidP="006B64BE">
      <w:pPr>
        <w:pStyle w:val="tkTekst"/>
        <w:spacing w:after="0" w:line="240" w:lineRule="auto"/>
        <w:ind w:firstLine="709"/>
        <w:rPr>
          <w:rFonts w:ascii="Times New Roman" w:hAnsi="Times New Roman" w:cs="Times New Roman"/>
          <w:sz w:val="24"/>
          <w:szCs w:val="24"/>
          <w:lang w:val="ru-RU"/>
        </w:rPr>
      </w:pPr>
      <w:r w:rsidRPr="008623A2">
        <w:rPr>
          <w:rFonts w:ascii="Times New Roman" w:hAnsi="Times New Roman" w:cs="Times New Roman"/>
          <w:sz w:val="24"/>
          <w:szCs w:val="24"/>
          <w:lang w:val="ru-RU"/>
        </w:rPr>
        <w:t>В</w:t>
      </w:r>
      <w:r w:rsidRPr="008623A2">
        <w:rPr>
          <w:rFonts w:ascii="Times New Roman" w:hAnsi="Times New Roman" w:cs="Times New Roman"/>
          <w:sz w:val="24"/>
          <w:szCs w:val="24"/>
        </w:rPr>
        <w:t xml:space="preserve"> связи с повышением должностных окладов младшего обслуживающего персонала государственных органов и органов местного самоуправления</w:t>
      </w:r>
      <w:r w:rsidRPr="008623A2">
        <w:rPr>
          <w:rFonts w:ascii="Times New Roman" w:hAnsi="Times New Roman" w:cs="Times New Roman"/>
          <w:sz w:val="24"/>
          <w:szCs w:val="24"/>
          <w:lang w:val="ru-RU"/>
        </w:rPr>
        <w:t xml:space="preserve"> </w:t>
      </w:r>
      <w:r w:rsidR="006B64BE" w:rsidRPr="008623A2">
        <w:rPr>
          <w:rFonts w:ascii="Times New Roman" w:hAnsi="Times New Roman" w:cs="Times New Roman"/>
          <w:sz w:val="24"/>
          <w:szCs w:val="24"/>
          <w:lang w:val="ru-RU"/>
        </w:rPr>
        <w:t>предусмотрены 8</w:t>
      </w:r>
      <w:r w:rsidR="006B64BE" w:rsidRPr="008623A2">
        <w:rPr>
          <w:rFonts w:ascii="Times New Roman" w:hAnsi="Times New Roman" w:cs="Times New Roman"/>
          <w:sz w:val="24"/>
          <w:szCs w:val="24"/>
        </w:rPr>
        <w:t>,</w:t>
      </w:r>
      <w:r w:rsidR="006B64BE" w:rsidRPr="008623A2">
        <w:rPr>
          <w:rFonts w:ascii="Times New Roman" w:hAnsi="Times New Roman" w:cs="Times New Roman"/>
          <w:sz w:val="24"/>
          <w:szCs w:val="24"/>
          <w:lang w:val="ru-RU"/>
        </w:rPr>
        <w:t>3</w:t>
      </w:r>
      <w:r w:rsidR="006B64BE" w:rsidRPr="008623A2">
        <w:rPr>
          <w:rFonts w:ascii="Times New Roman" w:hAnsi="Times New Roman" w:cs="Times New Roman"/>
          <w:sz w:val="24"/>
          <w:szCs w:val="24"/>
        </w:rPr>
        <w:t xml:space="preserve"> млн.сомов</w:t>
      </w:r>
      <w:r w:rsidR="006B64BE" w:rsidRPr="008623A2">
        <w:rPr>
          <w:rFonts w:ascii="Times New Roman" w:hAnsi="Times New Roman" w:cs="Times New Roman"/>
          <w:sz w:val="24"/>
          <w:szCs w:val="24"/>
          <w:lang w:val="ru-RU"/>
        </w:rPr>
        <w:t>.</w:t>
      </w:r>
    </w:p>
    <w:p w:rsidR="00590141" w:rsidRPr="008623A2" w:rsidRDefault="00FF5672" w:rsidP="00E32A27">
      <w:pPr>
        <w:spacing w:after="0" w:line="240" w:lineRule="auto"/>
        <w:jc w:val="both"/>
        <w:rPr>
          <w:rFonts w:ascii="Times New Roman" w:eastAsia="Calibri" w:hAnsi="Times New Roman" w:cs="Times New Roman"/>
          <w:b/>
          <w:bCs/>
          <w:sz w:val="24"/>
          <w:szCs w:val="24"/>
        </w:rPr>
      </w:pPr>
      <w:r w:rsidRPr="008623A2">
        <w:rPr>
          <w:rFonts w:ascii="Times New Roman" w:hAnsi="Times New Roman"/>
          <w:sz w:val="24"/>
          <w:szCs w:val="24"/>
        </w:rPr>
        <w:tab/>
      </w:r>
      <w:r w:rsidR="00296EE6" w:rsidRPr="008623A2">
        <w:rPr>
          <w:rFonts w:ascii="Times New Roman" w:hAnsi="Times New Roman"/>
          <w:sz w:val="24"/>
          <w:szCs w:val="24"/>
        </w:rPr>
        <w:t xml:space="preserve">  </w:t>
      </w:r>
      <w:r w:rsidR="00746558" w:rsidRPr="008623A2">
        <w:rPr>
          <w:rFonts w:ascii="Times New Roman" w:hAnsi="Times New Roman"/>
          <w:sz w:val="24"/>
          <w:szCs w:val="24"/>
        </w:rPr>
        <w:t xml:space="preserve"> </w:t>
      </w:r>
      <w:r w:rsidR="00553E20" w:rsidRPr="008623A2">
        <w:rPr>
          <w:rFonts w:ascii="Times New Roman" w:hAnsi="Times New Roman"/>
          <w:sz w:val="24"/>
          <w:szCs w:val="24"/>
        </w:rPr>
        <w:t xml:space="preserve">   </w:t>
      </w:r>
    </w:p>
    <w:p w:rsidR="00C203A8" w:rsidRPr="008623A2" w:rsidRDefault="00C203A8" w:rsidP="00933840">
      <w:pPr>
        <w:spacing w:after="0" w:line="240" w:lineRule="auto"/>
        <w:ind w:firstLine="708"/>
        <w:jc w:val="center"/>
        <w:rPr>
          <w:rFonts w:ascii="Times New Roman" w:eastAsia="Calibri" w:hAnsi="Times New Roman" w:cs="Times New Roman"/>
          <w:b/>
          <w:bCs/>
          <w:sz w:val="24"/>
          <w:szCs w:val="24"/>
          <w:lang w:val="ky-KG"/>
        </w:rPr>
      </w:pPr>
      <w:r w:rsidRPr="008623A2">
        <w:rPr>
          <w:rFonts w:ascii="Times New Roman" w:eastAsia="Calibri" w:hAnsi="Times New Roman" w:cs="Times New Roman"/>
          <w:b/>
          <w:bCs/>
          <w:sz w:val="24"/>
          <w:szCs w:val="24"/>
        </w:rPr>
        <w:t>Государственная служба миграции</w:t>
      </w:r>
      <w:r w:rsidR="00725274" w:rsidRPr="008623A2">
        <w:rPr>
          <w:rFonts w:ascii="Times New Roman" w:eastAsia="Calibri" w:hAnsi="Times New Roman" w:cs="Times New Roman"/>
          <w:b/>
          <w:bCs/>
          <w:sz w:val="24"/>
          <w:szCs w:val="24"/>
        </w:rPr>
        <w:t xml:space="preserve"> </w:t>
      </w:r>
      <w:r w:rsidRPr="008623A2">
        <w:rPr>
          <w:rFonts w:ascii="Times New Roman" w:eastAsia="Calibri" w:hAnsi="Times New Roman" w:cs="Times New Roman"/>
          <w:b/>
          <w:bCs/>
          <w:sz w:val="24"/>
          <w:szCs w:val="24"/>
        </w:rPr>
        <w:t>при Правительстве К</w:t>
      </w:r>
      <w:r w:rsidR="00725274" w:rsidRPr="008623A2">
        <w:rPr>
          <w:rFonts w:ascii="Times New Roman" w:eastAsia="Calibri" w:hAnsi="Times New Roman" w:cs="Times New Roman"/>
          <w:b/>
          <w:bCs/>
          <w:sz w:val="24"/>
          <w:szCs w:val="24"/>
        </w:rPr>
        <w:t xml:space="preserve">ыргызской </w:t>
      </w:r>
      <w:r w:rsidRPr="008623A2">
        <w:rPr>
          <w:rFonts w:ascii="Times New Roman" w:eastAsia="Calibri" w:hAnsi="Times New Roman" w:cs="Times New Roman"/>
          <w:b/>
          <w:bCs/>
          <w:sz w:val="24"/>
          <w:szCs w:val="24"/>
        </w:rPr>
        <w:t>Р</w:t>
      </w:r>
      <w:r w:rsidR="00725274" w:rsidRPr="008623A2">
        <w:rPr>
          <w:rFonts w:ascii="Times New Roman" w:eastAsia="Calibri" w:hAnsi="Times New Roman" w:cs="Times New Roman"/>
          <w:b/>
          <w:bCs/>
          <w:sz w:val="24"/>
          <w:szCs w:val="24"/>
        </w:rPr>
        <w:t>еспублики</w:t>
      </w:r>
    </w:p>
    <w:p w:rsidR="00106C7A" w:rsidRPr="008623A2" w:rsidRDefault="00106C7A" w:rsidP="00933840">
      <w:pPr>
        <w:spacing w:after="0" w:line="240" w:lineRule="auto"/>
        <w:ind w:firstLine="708"/>
        <w:jc w:val="center"/>
        <w:rPr>
          <w:rFonts w:ascii="Times New Roman" w:eastAsia="Calibri" w:hAnsi="Times New Roman" w:cs="Times New Roman"/>
          <w:b/>
          <w:bCs/>
          <w:sz w:val="24"/>
          <w:szCs w:val="24"/>
          <w:lang w:val="ky-KG"/>
        </w:rPr>
      </w:pPr>
    </w:p>
    <w:p w:rsidR="00B34640" w:rsidRPr="008623A2" w:rsidRDefault="00A60DF1" w:rsidP="002F371E">
      <w:pPr>
        <w:spacing w:after="0" w:line="240" w:lineRule="auto"/>
        <w:ind w:firstLine="709"/>
        <w:jc w:val="both"/>
        <w:rPr>
          <w:rFonts w:ascii="Times New Roman" w:hAnsi="Times New Roman"/>
          <w:bCs/>
          <w:sz w:val="24"/>
          <w:szCs w:val="24"/>
        </w:rPr>
      </w:pPr>
      <w:r w:rsidRPr="008623A2">
        <w:rPr>
          <w:rFonts w:ascii="Times New Roman" w:hAnsi="Times New Roman"/>
          <w:bCs/>
          <w:sz w:val="24"/>
          <w:szCs w:val="24"/>
          <w:lang w:val="ky-KG"/>
        </w:rPr>
        <w:t xml:space="preserve">Расходы </w:t>
      </w:r>
      <w:r w:rsidR="00B34640" w:rsidRPr="008623A2">
        <w:rPr>
          <w:rFonts w:ascii="Times New Roman" w:hAnsi="Times New Roman"/>
          <w:bCs/>
          <w:sz w:val="24"/>
          <w:szCs w:val="24"/>
        </w:rPr>
        <w:t xml:space="preserve"> </w:t>
      </w:r>
      <w:r w:rsidRPr="008623A2">
        <w:rPr>
          <w:rFonts w:ascii="Times New Roman" w:hAnsi="Times New Roman"/>
          <w:bCs/>
          <w:sz w:val="24"/>
          <w:szCs w:val="24"/>
        </w:rPr>
        <w:t>Государственной службы  миграции при Правительстве Кыргызской Республики (центральный аппарат, Представительство Государственной службы миграции при Правительстве Кыргызской Республики в Российской Федерации, Информационно-консультационный центр</w:t>
      </w:r>
      <w:r w:rsidRPr="008623A2">
        <w:rPr>
          <w:rFonts w:ascii="Times New Roman" w:hAnsi="Times New Roman"/>
          <w:bCs/>
          <w:sz w:val="24"/>
          <w:szCs w:val="24"/>
          <w:lang w:val="ky-KG"/>
        </w:rPr>
        <w:t xml:space="preserve"> при </w:t>
      </w:r>
      <w:r w:rsidRPr="008623A2">
        <w:rPr>
          <w:rFonts w:ascii="Times New Roman" w:hAnsi="Times New Roman"/>
          <w:bCs/>
          <w:sz w:val="24"/>
          <w:szCs w:val="24"/>
        </w:rPr>
        <w:t>Госуда</w:t>
      </w:r>
      <w:r w:rsidR="002C54DD" w:rsidRPr="008623A2">
        <w:rPr>
          <w:rFonts w:ascii="Times New Roman" w:hAnsi="Times New Roman"/>
          <w:bCs/>
          <w:sz w:val="24"/>
          <w:szCs w:val="24"/>
        </w:rPr>
        <w:t>рственной служб</w:t>
      </w:r>
      <w:r w:rsidR="002C54DD" w:rsidRPr="008623A2">
        <w:rPr>
          <w:rFonts w:ascii="Times New Roman" w:hAnsi="Times New Roman"/>
          <w:bCs/>
          <w:sz w:val="24"/>
          <w:szCs w:val="24"/>
          <w:lang w:val="ky-KG"/>
        </w:rPr>
        <w:t>е</w:t>
      </w:r>
      <w:r w:rsidRPr="008623A2">
        <w:rPr>
          <w:rFonts w:ascii="Times New Roman" w:hAnsi="Times New Roman"/>
          <w:bCs/>
          <w:sz w:val="24"/>
          <w:szCs w:val="24"/>
        </w:rPr>
        <w:t xml:space="preserve"> миграции при Правительстве Кыргызской Республики) на </w:t>
      </w:r>
      <w:r w:rsidR="00F9333A" w:rsidRPr="008623A2">
        <w:rPr>
          <w:rFonts w:ascii="Times New Roman" w:hAnsi="Times New Roman"/>
          <w:b/>
          <w:bCs/>
          <w:sz w:val="24"/>
          <w:szCs w:val="24"/>
        </w:rPr>
        <w:t>20</w:t>
      </w:r>
      <w:r w:rsidR="00990A71" w:rsidRPr="008623A2">
        <w:rPr>
          <w:rFonts w:ascii="Times New Roman" w:hAnsi="Times New Roman"/>
          <w:b/>
          <w:bCs/>
          <w:sz w:val="24"/>
          <w:szCs w:val="24"/>
          <w:lang w:val="ky-KG"/>
        </w:rPr>
        <w:t>21</w:t>
      </w:r>
      <w:r w:rsidRPr="008623A2">
        <w:rPr>
          <w:rFonts w:ascii="Times New Roman" w:hAnsi="Times New Roman"/>
          <w:b/>
          <w:bCs/>
          <w:sz w:val="24"/>
          <w:szCs w:val="24"/>
        </w:rPr>
        <w:t xml:space="preserve"> год</w:t>
      </w:r>
      <w:r w:rsidR="00B34640" w:rsidRPr="008623A2">
        <w:rPr>
          <w:rFonts w:ascii="Times New Roman" w:hAnsi="Times New Roman"/>
          <w:bCs/>
          <w:sz w:val="24"/>
          <w:szCs w:val="24"/>
        </w:rPr>
        <w:t xml:space="preserve"> </w:t>
      </w:r>
      <w:r w:rsidR="00F74F0B" w:rsidRPr="008623A2">
        <w:rPr>
          <w:rFonts w:ascii="Times New Roman" w:hAnsi="Times New Roman"/>
          <w:bCs/>
          <w:sz w:val="24"/>
          <w:szCs w:val="24"/>
        </w:rPr>
        <w:t>предусмот</w:t>
      </w:r>
      <w:r w:rsidRPr="008623A2">
        <w:rPr>
          <w:rFonts w:ascii="Times New Roman" w:hAnsi="Times New Roman"/>
          <w:bCs/>
          <w:sz w:val="24"/>
          <w:szCs w:val="24"/>
        </w:rPr>
        <w:t>рены в сумме</w:t>
      </w:r>
      <w:r w:rsidR="00B34640" w:rsidRPr="008623A2">
        <w:rPr>
          <w:rFonts w:ascii="Times New Roman" w:hAnsi="Times New Roman"/>
          <w:bCs/>
          <w:sz w:val="24"/>
          <w:szCs w:val="24"/>
        </w:rPr>
        <w:t xml:space="preserve"> </w:t>
      </w:r>
      <w:r w:rsidR="00990A71" w:rsidRPr="008623A2">
        <w:rPr>
          <w:rFonts w:ascii="Times New Roman" w:hAnsi="Times New Roman"/>
          <w:b/>
          <w:bCs/>
          <w:sz w:val="24"/>
          <w:szCs w:val="24"/>
          <w:lang w:val="ky-KG"/>
        </w:rPr>
        <w:t>92</w:t>
      </w:r>
      <w:r w:rsidR="00B60651" w:rsidRPr="008623A2">
        <w:rPr>
          <w:rFonts w:ascii="Times New Roman" w:hAnsi="Times New Roman"/>
          <w:b/>
          <w:bCs/>
          <w:sz w:val="24"/>
          <w:szCs w:val="24"/>
        </w:rPr>
        <w:t>,</w:t>
      </w:r>
      <w:r w:rsidR="00A26B99" w:rsidRPr="008623A2">
        <w:rPr>
          <w:rFonts w:ascii="Times New Roman" w:hAnsi="Times New Roman"/>
          <w:b/>
          <w:bCs/>
          <w:sz w:val="24"/>
          <w:szCs w:val="24"/>
          <w:lang w:val="ky-KG"/>
        </w:rPr>
        <w:t>9</w:t>
      </w:r>
      <w:r w:rsidR="00B34640" w:rsidRPr="008623A2">
        <w:rPr>
          <w:rFonts w:ascii="Times New Roman" w:hAnsi="Times New Roman"/>
          <w:b/>
          <w:bCs/>
          <w:sz w:val="24"/>
          <w:szCs w:val="24"/>
        </w:rPr>
        <w:t xml:space="preserve"> млн. сомов</w:t>
      </w:r>
      <w:r w:rsidR="00B60651" w:rsidRPr="008623A2">
        <w:rPr>
          <w:rFonts w:ascii="Times New Roman" w:hAnsi="Times New Roman"/>
          <w:bCs/>
          <w:sz w:val="24"/>
          <w:szCs w:val="24"/>
        </w:rPr>
        <w:t xml:space="preserve"> </w:t>
      </w:r>
      <w:r w:rsidR="00A26B99" w:rsidRPr="008623A2">
        <w:rPr>
          <w:rFonts w:ascii="Times New Roman" w:hAnsi="Times New Roman"/>
          <w:bCs/>
          <w:sz w:val="24"/>
          <w:szCs w:val="24"/>
          <w:lang w:val="ky-KG"/>
        </w:rPr>
        <w:t>с уменьшением на 8,5</w:t>
      </w:r>
      <w:r w:rsidR="00C60412" w:rsidRPr="008623A2">
        <w:rPr>
          <w:rFonts w:ascii="Times New Roman" w:hAnsi="Times New Roman"/>
          <w:bCs/>
          <w:sz w:val="24"/>
          <w:szCs w:val="24"/>
          <w:lang w:val="ky-KG"/>
        </w:rPr>
        <w:t xml:space="preserve"> млн. сомов</w:t>
      </w:r>
      <w:r w:rsidR="006972EB" w:rsidRPr="008623A2">
        <w:rPr>
          <w:rFonts w:ascii="Times New Roman" w:hAnsi="Times New Roman"/>
          <w:bCs/>
          <w:sz w:val="24"/>
          <w:szCs w:val="24"/>
        </w:rPr>
        <w:t xml:space="preserve"> </w:t>
      </w:r>
      <w:r w:rsidR="00C60412" w:rsidRPr="008623A2">
        <w:rPr>
          <w:rFonts w:ascii="Times New Roman" w:hAnsi="Times New Roman"/>
          <w:bCs/>
          <w:sz w:val="24"/>
          <w:szCs w:val="24"/>
        </w:rPr>
        <w:t xml:space="preserve">относительно </w:t>
      </w:r>
      <w:r w:rsidR="006972EB" w:rsidRPr="008623A2">
        <w:rPr>
          <w:rFonts w:ascii="Times New Roman" w:hAnsi="Times New Roman"/>
          <w:bCs/>
          <w:sz w:val="24"/>
          <w:szCs w:val="24"/>
        </w:rPr>
        <w:t xml:space="preserve">утвержденного бюджета </w:t>
      </w:r>
      <w:r w:rsidR="00990A71" w:rsidRPr="008623A2">
        <w:rPr>
          <w:rFonts w:ascii="Times New Roman" w:hAnsi="Times New Roman"/>
          <w:bCs/>
          <w:sz w:val="24"/>
          <w:szCs w:val="24"/>
        </w:rPr>
        <w:t xml:space="preserve"> 2020</w:t>
      </w:r>
      <w:r w:rsidR="009741E1" w:rsidRPr="008623A2">
        <w:rPr>
          <w:rFonts w:ascii="Times New Roman" w:hAnsi="Times New Roman"/>
          <w:bCs/>
          <w:sz w:val="24"/>
          <w:szCs w:val="24"/>
        </w:rPr>
        <w:t xml:space="preserve"> год</w:t>
      </w:r>
      <w:r w:rsidR="006972EB" w:rsidRPr="008623A2">
        <w:rPr>
          <w:rFonts w:ascii="Times New Roman" w:hAnsi="Times New Roman"/>
          <w:bCs/>
          <w:sz w:val="24"/>
          <w:szCs w:val="24"/>
        </w:rPr>
        <w:t>а</w:t>
      </w:r>
      <w:r w:rsidR="009741E1" w:rsidRPr="008623A2">
        <w:rPr>
          <w:rFonts w:ascii="Times New Roman" w:hAnsi="Times New Roman"/>
          <w:bCs/>
          <w:sz w:val="24"/>
          <w:szCs w:val="24"/>
        </w:rPr>
        <w:t xml:space="preserve">, </w:t>
      </w:r>
      <w:r w:rsidR="006972EB" w:rsidRPr="008623A2">
        <w:rPr>
          <w:rFonts w:ascii="Times New Roman" w:hAnsi="Times New Roman"/>
          <w:bCs/>
          <w:sz w:val="24"/>
          <w:szCs w:val="24"/>
        </w:rPr>
        <w:t xml:space="preserve">из них: </w:t>
      </w:r>
      <w:r w:rsidR="00B34640" w:rsidRPr="008623A2">
        <w:rPr>
          <w:rFonts w:ascii="Times New Roman" w:hAnsi="Times New Roman"/>
          <w:bCs/>
          <w:sz w:val="24"/>
          <w:szCs w:val="24"/>
        </w:rPr>
        <w:t>бюджетные сре</w:t>
      </w:r>
      <w:r w:rsidR="00A456D1" w:rsidRPr="008623A2">
        <w:rPr>
          <w:rFonts w:ascii="Times New Roman" w:hAnsi="Times New Roman"/>
          <w:bCs/>
          <w:sz w:val="24"/>
          <w:szCs w:val="24"/>
        </w:rPr>
        <w:t xml:space="preserve">дства в сумме  </w:t>
      </w:r>
      <w:r w:rsidR="00C60412" w:rsidRPr="008623A2">
        <w:rPr>
          <w:rFonts w:ascii="Times New Roman" w:hAnsi="Times New Roman"/>
          <w:bCs/>
          <w:sz w:val="24"/>
          <w:szCs w:val="24"/>
          <w:lang w:val="ky-KG"/>
        </w:rPr>
        <w:t>9</w:t>
      </w:r>
      <w:r w:rsidR="00A26B99" w:rsidRPr="008623A2">
        <w:rPr>
          <w:rFonts w:ascii="Times New Roman" w:hAnsi="Times New Roman"/>
          <w:bCs/>
          <w:sz w:val="24"/>
          <w:szCs w:val="24"/>
          <w:lang w:val="ky-KG"/>
        </w:rPr>
        <w:t>1</w:t>
      </w:r>
      <w:r w:rsidR="00B60651" w:rsidRPr="008623A2">
        <w:rPr>
          <w:rFonts w:ascii="Times New Roman" w:hAnsi="Times New Roman"/>
          <w:bCs/>
          <w:sz w:val="24"/>
          <w:szCs w:val="24"/>
        </w:rPr>
        <w:t>,</w:t>
      </w:r>
      <w:r w:rsidR="00A26B99" w:rsidRPr="008623A2">
        <w:rPr>
          <w:rFonts w:ascii="Times New Roman" w:hAnsi="Times New Roman"/>
          <w:bCs/>
          <w:sz w:val="24"/>
          <w:szCs w:val="24"/>
          <w:lang w:val="ky-KG"/>
        </w:rPr>
        <w:t>3</w:t>
      </w:r>
      <w:r w:rsidR="00BD1070" w:rsidRPr="008623A2">
        <w:rPr>
          <w:rFonts w:ascii="Times New Roman" w:hAnsi="Times New Roman"/>
          <w:bCs/>
          <w:sz w:val="24"/>
          <w:szCs w:val="24"/>
        </w:rPr>
        <w:t xml:space="preserve"> млн. сомов</w:t>
      </w:r>
      <w:r w:rsidR="00BF6672" w:rsidRPr="008623A2">
        <w:rPr>
          <w:rFonts w:ascii="Times New Roman" w:hAnsi="Times New Roman"/>
          <w:bCs/>
          <w:sz w:val="24"/>
          <w:szCs w:val="24"/>
          <w:lang w:val="ky-KG"/>
        </w:rPr>
        <w:t xml:space="preserve"> </w:t>
      </w:r>
      <w:r w:rsidR="00C60412" w:rsidRPr="008623A2">
        <w:rPr>
          <w:rFonts w:ascii="Times New Roman" w:hAnsi="Times New Roman"/>
          <w:bCs/>
          <w:sz w:val="24"/>
          <w:szCs w:val="24"/>
          <w:lang w:val="ky-KG"/>
        </w:rPr>
        <w:t xml:space="preserve">с </w:t>
      </w:r>
      <w:r w:rsidR="00A26B99" w:rsidRPr="008623A2">
        <w:rPr>
          <w:rFonts w:ascii="Times New Roman" w:hAnsi="Times New Roman"/>
          <w:bCs/>
          <w:sz w:val="24"/>
          <w:szCs w:val="24"/>
          <w:lang w:val="ky-KG"/>
        </w:rPr>
        <w:t>уменьшением на 8,5</w:t>
      </w:r>
      <w:r w:rsidR="00C60412" w:rsidRPr="008623A2">
        <w:rPr>
          <w:rFonts w:ascii="Times New Roman" w:hAnsi="Times New Roman"/>
          <w:bCs/>
          <w:sz w:val="24"/>
          <w:szCs w:val="24"/>
          <w:lang w:val="ky-KG"/>
        </w:rPr>
        <w:t xml:space="preserve"> млн. сомов</w:t>
      </w:r>
      <w:r w:rsidR="00A26B99" w:rsidRPr="008623A2">
        <w:rPr>
          <w:rFonts w:ascii="Times New Roman" w:hAnsi="Times New Roman"/>
          <w:bCs/>
          <w:sz w:val="24"/>
          <w:szCs w:val="24"/>
          <w:lang w:val="ky-KG"/>
        </w:rPr>
        <w:t xml:space="preserve"> или на 8,5</w:t>
      </w:r>
      <w:r w:rsidR="005D5F41" w:rsidRPr="008623A2">
        <w:rPr>
          <w:rFonts w:ascii="Times New Roman" w:hAnsi="Times New Roman"/>
          <w:bCs/>
          <w:sz w:val="24"/>
          <w:szCs w:val="24"/>
          <w:lang w:val="ky-KG"/>
        </w:rPr>
        <w:t> %</w:t>
      </w:r>
      <w:r w:rsidR="00C60412" w:rsidRPr="008623A2">
        <w:rPr>
          <w:rFonts w:ascii="Times New Roman" w:hAnsi="Times New Roman"/>
          <w:bCs/>
          <w:sz w:val="24"/>
          <w:szCs w:val="24"/>
        </w:rPr>
        <w:t xml:space="preserve"> относительно </w:t>
      </w:r>
      <w:r w:rsidR="006972EB" w:rsidRPr="008623A2">
        <w:rPr>
          <w:rFonts w:ascii="Times New Roman" w:hAnsi="Times New Roman"/>
          <w:bCs/>
          <w:sz w:val="24"/>
          <w:szCs w:val="24"/>
        </w:rPr>
        <w:t xml:space="preserve">утвержденного бюджета </w:t>
      </w:r>
      <w:r w:rsidR="00990A71" w:rsidRPr="008623A2">
        <w:rPr>
          <w:rFonts w:ascii="Times New Roman" w:hAnsi="Times New Roman"/>
          <w:bCs/>
          <w:sz w:val="24"/>
          <w:szCs w:val="24"/>
        </w:rPr>
        <w:t>2020</w:t>
      </w:r>
      <w:r w:rsidR="009741E1" w:rsidRPr="008623A2">
        <w:rPr>
          <w:rFonts w:ascii="Times New Roman" w:hAnsi="Times New Roman"/>
          <w:bCs/>
          <w:sz w:val="24"/>
          <w:szCs w:val="24"/>
        </w:rPr>
        <w:t xml:space="preserve"> год</w:t>
      </w:r>
      <w:r w:rsidR="006972EB" w:rsidRPr="008623A2">
        <w:rPr>
          <w:rFonts w:ascii="Times New Roman" w:hAnsi="Times New Roman"/>
          <w:bCs/>
          <w:sz w:val="24"/>
          <w:szCs w:val="24"/>
        </w:rPr>
        <w:t>а</w:t>
      </w:r>
      <w:r w:rsidR="009741E1" w:rsidRPr="008623A2">
        <w:rPr>
          <w:rFonts w:ascii="Times New Roman" w:hAnsi="Times New Roman"/>
          <w:bCs/>
          <w:sz w:val="24"/>
          <w:szCs w:val="24"/>
        </w:rPr>
        <w:t>,</w:t>
      </w:r>
      <w:r w:rsidR="009741E1" w:rsidRPr="008623A2">
        <w:rPr>
          <w:rFonts w:ascii="Times New Roman" w:hAnsi="Times New Roman"/>
          <w:bCs/>
          <w:sz w:val="24"/>
          <w:szCs w:val="24"/>
          <w:lang w:val="ky-KG"/>
        </w:rPr>
        <w:t xml:space="preserve"> </w:t>
      </w:r>
      <w:r w:rsidR="00BD1070" w:rsidRPr="008623A2">
        <w:rPr>
          <w:rFonts w:ascii="Times New Roman" w:hAnsi="Times New Roman"/>
          <w:bCs/>
          <w:sz w:val="24"/>
          <w:szCs w:val="24"/>
          <w:lang w:val="ky-KG"/>
        </w:rPr>
        <w:t xml:space="preserve"> </w:t>
      </w:r>
      <w:r w:rsidR="00590038" w:rsidRPr="008623A2">
        <w:rPr>
          <w:rFonts w:ascii="Times New Roman" w:hAnsi="Times New Roman"/>
          <w:bCs/>
          <w:sz w:val="24"/>
          <w:szCs w:val="24"/>
          <w:lang w:val="ky-KG"/>
        </w:rPr>
        <w:t>средства специального счета</w:t>
      </w:r>
      <w:r w:rsidR="006972EB" w:rsidRPr="008623A2">
        <w:rPr>
          <w:rFonts w:ascii="Times New Roman" w:hAnsi="Times New Roman"/>
          <w:bCs/>
          <w:sz w:val="24"/>
          <w:szCs w:val="24"/>
          <w:lang w:val="ky-KG"/>
        </w:rPr>
        <w:t xml:space="preserve"> 1,5</w:t>
      </w:r>
      <w:r w:rsidR="00BF6672" w:rsidRPr="008623A2">
        <w:rPr>
          <w:rFonts w:ascii="Times New Roman" w:hAnsi="Times New Roman"/>
          <w:bCs/>
          <w:sz w:val="24"/>
          <w:szCs w:val="24"/>
          <w:lang w:val="ky-KG"/>
        </w:rPr>
        <w:t xml:space="preserve"> млн.</w:t>
      </w:r>
      <w:r w:rsidR="00621F91" w:rsidRPr="008623A2">
        <w:rPr>
          <w:rFonts w:ascii="Times New Roman" w:hAnsi="Times New Roman"/>
          <w:bCs/>
          <w:sz w:val="24"/>
          <w:szCs w:val="24"/>
          <w:lang w:val="ky-KG"/>
        </w:rPr>
        <w:t xml:space="preserve"> </w:t>
      </w:r>
      <w:r w:rsidR="00BF6672" w:rsidRPr="008623A2">
        <w:rPr>
          <w:rFonts w:ascii="Times New Roman" w:hAnsi="Times New Roman"/>
          <w:bCs/>
          <w:sz w:val="24"/>
          <w:szCs w:val="24"/>
          <w:lang w:val="ky-KG"/>
        </w:rPr>
        <w:t>сомов</w:t>
      </w:r>
      <w:r w:rsidR="0013206D" w:rsidRPr="008623A2">
        <w:rPr>
          <w:rFonts w:ascii="Times New Roman" w:hAnsi="Times New Roman"/>
          <w:bCs/>
          <w:sz w:val="24"/>
          <w:szCs w:val="24"/>
          <w:lang w:val="ky-KG"/>
        </w:rPr>
        <w:t xml:space="preserve"> </w:t>
      </w:r>
      <w:r w:rsidR="000B4D33" w:rsidRPr="008623A2">
        <w:rPr>
          <w:rFonts w:ascii="Times New Roman" w:hAnsi="Times New Roman"/>
          <w:bCs/>
          <w:sz w:val="24"/>
          <w:szCs w:val="24"/>
          <w:lang w:val="ky-KG"/>
        </w:rPr>
        <w:t>на уровне</w:t>
      </w:r>
      <w:r w:rsidR="00990A71" w:rsidRPr="008623A2">
        <w:rPr>
          <w:rFonts w:ascii="Times New Roman" w:hAnsi="Times New Roman"/>
          <w:bCs/>
          <w:sz w:val="24"/>
          <w:szCs w:val="24"/>
          <w:lang w:val="ky-KG"/>
        </w:rPr>
        <w:t xml:space="preserve"> утвержденного бюджета 2020</w:t>
      </w:r>
      <w:r w:rsidR="0013206D" w:rsidRPr="008623A2">
        <w:rPr>
          <w:rFonts w:ascii="Times New Roman" w:hAnsi="Times New Roman"/>
          <w:bCs/>
          <w:sz w:val="24"/>
          <w:szCs w:val="24"/>
          <w:lang w:val="ky-KG"/>
        </w:rPr>
        <w:t xml:space="preserve"> года.</w:t>
      </w:r>
      <w:r w:rsidR="00B34640" w:rsidRPr="008623A2">
        <w:rPr>
          <w:rFonts w:ascii="Times New Roman" w:hAnsi="Times New Roman"/>
          <w:bCs/>
          <w:sz w:val="24"/>
          <w:szCs w:val="24"/>
        </w:rPr>
        <w:t xml:space="preserve"> </w:t>
      </w:r>
    </w:p>
    <w:p w:rsidR="00B34640" w:rsidRPr="008623A2" w:rsidRDefault="00B34640" w:rsidP="00E42F2B">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right" w:pos="9637"/>
        </w:tabs>
        <w:spacing w:after="0" w:line="240" w:lineRule="auto"/>
        <w:ind w:firstLine="708"/>
        <w:rPr>
          <w:rFonts w:ascii="Times New Roman" w:hAnsi="Times New Roman"/>
          <w:sz w:val="20"/>
          <w:szCs w:val="20"/>
        </w:rPr>
      </w:pPr>
      <w:r w:rsidRPr="008623A2">
        <w:rPr>
          <w:rFonts w:ascii="Times New Roman" w:hAnsi="Times New Roman"/>
          <w:b/>
          <w:bCs/>
          <w:sz w:val="24"/>
          <w:szCs w:val="24"/>
        </w:rPr>
        <w:tab/>
      </w:r>
      <w:r w:rsidRPr="008623A2">
        <w:rPr>
          <w:rFonts w:ascii="Times New Roman" w:hAnsi="Times New Roman"/>
          <w:b/>
          <w:bCs/>
          <w:sz w:val="24"/>
          <w:szCs w:val="24"/>
        </w:rPr>
        <w:tab/>
      </w:r>
      <w:r w:rsidRPr="008623A2">
        <w:rPr>
          <w:rFonts w:ascii="Times New Roman" w:hAnsi="Times New Roman"/>
          <w:b/>
          <w:bCs/>
          <w:sz w:val="24"/>
          <w:szCs w:val="24"/>
        </w:rPr>
        <w:tab/>
      </w:r>
      <w:r w:rsidRPr="008623A2">
        <w:rPr>
          <w:rFonts w:ascii="Times New Roman" w:hAnsi="Times New Roman"/>
          <w:b/>
          <w:bCs/>
          <w:sz w:val="24"/>
          <w:szCs w:val="24"/>
        </w:rPr>
        <w:tab/>
      </w:r>
      <w:r w:rsidRPr="008623A2">
        <w:rPr>
          <w:rFonts w:ascii="Times New Roman" w:hAnsi="Times New Roman"/>
          <w:b/>
          <w:bCs/>
          <w:sz w:val="24"/>
          <w:szCs w:val="24"/>
        </w:rPr>
        <w:tab/>
      </w:r>
      <w:r w:rsidRPr="008623A2">
        <w:rPr>
          <w:rFonts w:ascii="Times New Roman" w:hAnsi="Times New Roman"/>
          <w:b/>
          <w:bCs/>
          <w:sz w:val="24"/>
          <w:szCs w:val="24"/>
        </w:rPr>
        <w:tab/>
      </w:r>
      <w:r w:rsidRPr="008623A2">
        <w:rPr>
          <w:rFonts w:ascii="Times New Roman" w:hAnsi="Times New Roman"/>
          <w:b/>
          <w:bCs/>
          <w:sz w:val="24"/>
          <w:szCs w:val="24"/>
        </w:rPr>
        <w:tab/>
      </w:r>
      <w:r w:rsidRPr="008623A2">
        <w:rPr>
          <w:rFonts w:ascii="Times New Roman" w:hAnsi="Times New Roman"/>
          <w:b/>
          <w:bCs/>
          <w:sz w:val="24"/>
          <w:szCs w:val="24"/>
        </w:rPr>
        <w:tab/>
      </w:r>
      <w:r w:rsidRPr="008623A2">
        <w:rPr>
          <w:rFonts w:ascii="Times New Roman" w:hAnsi="Times New Roman"/>
          <w:b/>
          <w:bCs/>
          <w:sz w:val="24"/>
          <w:szCs w:val="24"/>
        </w:rPr>
        <w:tab/>
      </w:r>
      <w:r w:rsidRPr="008623A2">
        <w:rPr>
          <w:rFonts w:ascii="Times New Roman" w:hAnsi="Times New Roman"/>
          <w:b/>
          <w:bCs/>
          <w:sz w:val="24"/>
          <w:szCs w:val="24"/>
        </w:rPr>
        <w:tab/>
      </w:r>
      <w:r w:rsidRPr="008623A2">
        <w:rPr>
          <w:rFonts w:ascii="Times New Roman" w:hAnsi="Times New Roman"/>
          <w:b/>
          <w:bCs/>
          <w:sz w:val="24"/>
          <w:szCs w:val="24"/>
        </w:rPr>
        <w:tab/>
      </w:r>
      <w:r w:rsidRPr="008623A2">
        <w:rPr>
          <w:rFonts w:ascii="Times New Roman" w:hAnsi="Times New Roman"/>
          <w:b/>
          <w:bCs/>
          <w:sz w:val="20"/>
          <w:szCs w:val="20"/>
        </w:rPr>
        <w:t xml:space="preserve">      </w:t>
      </w:r>
      <w:r w:rsidR="00AF12E1" w:rsidRPr="008623A2">
        <w:rPr>
          <w:rFonts w:ascii="Times New Roman" w:hAnsi="Times New Roman"/>
          <w:b/>
          <w:bCs/>
          <w:sz w:val="20"/>
          <w:szCs w:val="20"/>
        </w:rPr>
        <w:t xml:space="preserve">         </w:t>
      </w:r>
      <w:r w:rsidRPr="008623A2">
        <w:rPr>
          <w:rFonts w:ascii="Times New Roman" w:hAnsi="Times New Roman"/>
          <w:b/>
          <w:bCs/>
          <w:sz w:val="20"/>
          <w:szCs w:val="20"/>
        </w:rPr>
        <w:t xml:space="preserve"> </w:t>
      </w:r>
      <w:r w:rsidRPr="008623A2">
        <w:rPr>
          <w:rFonts w:ascii="Times New Roman" w:hAnsi="Times New Roman"/>
          <w:bCs/>
          <w:sz w:val="20"/>
          <w:szCs w:val="20"/>
        </w:rPr>
        <w:t>млн</w:t>
      </w:r>
      <w:r w:rsidRPr="008623A2">
        <w:rPr>
          <w:rFonts w:ascii="Times New Roman" w:hAnsi="Times New Roman"/>
          <w:sz w:val="20"/>
          <w:szCs w:val="20"/>
        </w:rPr>
        <w:t>. сомов</w:t>
      </w:r>
      <w:r w:rsidR="00E42F2B" w:rsidRPr="008623A2">
        <w:rPr>
          <w:rFonts w:ascii="Times New Roman" w:hAnsi="Times New Roman"/>
          <w:sz w:val="20"/>
          <w:szCs w:val="20"/>
        </w:rPr>
        <w:tab/>
      </w:r>
    </w:p>
    <w:tbl>
      <w:tblPr>
        <w:tblW w:w="9747" w:type="dxa"/>
        <w:tblLayout w:type="fixed"/>
        <w:tblLook w:val="00A0" w:firstRow="1" w:lastRow="0" w:firstColumn="1" w:lastColumn="0" w:noHBand="0" w:noVBand="0"/>
      </w:tblPr>
      <w:tblGrid>
        <w:gridCol w:w="2235"/>
        <w:gridCol w:w="1252"/>
        <w:gridCol w:w="1252"/>
        <w:gridCol w:w="1252"/>
        <w:gridCol w:w="1252"/>
        <w:gridCol w:w="1252"/>
        <w:gridCol w:w="1252"/>
      </w:tblGrid>
      <w:tr w:rsidR="000953E5" w:rsidRPr="008623A2" w:rsidTr="005502C9">
        <w:trPr>
          <w:trHeight w:val="733"/>
        </w:trPr>
        <w:tc>
          <w:tcPr>
            <w:tcW w:w="2235" w:type="dxa"/>
            <w:tcBorders>
              <w:top w:val="single" w:sz="4" w:space="0" w:color="auto"/>
              <w:left w:val="single" w:sz="4" w:space="0" w:color="auto"/>
              <w:bottom w:val="single" w:sz="4" w:space="0" w:color="auto"/>
              <w:right w:val="single" w:sz="4" w:space="0" w:color="auto"/>
            </w:tcBorders>
            <w:vAlign w:val="center"/>
          </w:tcPr>
          <w:p w:rsidR="000953E5" w:rsidRPr="008623A2" w:rsidRDefault="000953E5" w:rsidP="00DC1570">
            <w:pPr>
              <w:spacing w:after="0" w:line="240" w:lineRule="auto"/>
              <w:rPr>
                <w:rFonts w:ascii="Times New Roman" w:eastAsia="Times New Roman" w:hAnsi="Times New Roman" w:cs="Times New Roman"/>
                <w:b/>
                <w:sz w:val="20"/>
                <w:szCs w:val="20"/>
                <w:lang w:val="ky-KG"/>
              </w:rPr>
            </w:pPr>
            <w:r w:rsidRPr="008623A2">
              <w:rPr>
                <w:rFonts w:ascii="Times New Roman" w:eastAsia="Calibri" w:hAnsi="Times New Roman" w:cs="Times New Roman"/>
                <w:b/>
                <w:sz w:val="20"/>
                <w:szCs w:val="20"/>
                <w:lang w:val="ky-KG" w:eastAsia="ru-RU"/>
              </w:rPr>
              <w:t xml:space="preserve">Наименование </w:t>
            </w:r>
          </w:p>
        </w:tc>
        <w:tc>
          <w:tcPr>
            <w:tcW w:w="1252" w:type="dxa"/>
            <w:tcBorders>
              <w:top w:val="single" w:sz="4" w:space="0" w:color="auto"/>
              <w:left w:val="single" w:sz="4" w:space="0" w:color="auto"/>
              <w:bottom w:val="single" w:sz="4" w:space="0" w:color="auto"/>
              <w:right w:val="single" w:sz="4" w:space="0" w:color="auto"/>
            </w:tcBorders>
            <w:vAlign w:val="center"/>
          </w:tcPr>
          <w:p w:rsidR="000953E5" w:rsidRPr="008623A2" w:rsidRDefault="00007888" w:rsidP="00DC1570">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201</w:t>
            </w:r>
            <w:r w:rsidR="00990A71" w:rsidRPr="008623A2">
              <w:rPr>
                <w:rFonts w:ascii="Times New Roman" w:eastAsia="Calibri" w:hAnsi="Times New Roman" w:cs="Times New Roman"/>
                <w:b/>
                <w:bCs/>
                <w:sz w:val="20"/>
                <w:szCs w:val="20"/>
                <w:lang w:val="ky-KG" w:eastAsia="ru-RU"/>
              </w:rPr>
              <w:t>9</w:t>
            </w:r>
            <w:r w:rsidR="000953E5" w:rsidRPr="008623A2">
              <w:rPr>
                <w:rFonts w:ascii="Times New Roman" w:eastAsia="Calibri" w:hAnsi="Times New Roman" w:cs="Times New Roman"/>
                <w:b/>
                <w:bCs/>
                <w:sz w:val="20"/>
                <w:szCs w:val="20"/>
                <w:lang w:eastAsia="ru-RU"/>
              </w:rPr>
              <w:t xml:space="preserve"> год факт</w:t>
            </w:r>
          </w:p>
        </w:tc>
        <w:tc>
          <w:tcPr>
            <w:tcW w:w="1252" w:type="dxa"/>
            <w:tcBorders>
              <w:top w:val="single" w:sz="4" w:space="0" w:color="auto"/>
              <w:left w:val="single" w:sz="4" w:space="0" w:color="auto"/>
              <w:bottom w:val="single" w:sz="4" w:space="0" w:color="auto"/>
              <w:right w:val="single" w:sz="4" w:space="0" w:color="auto"/>
            </w:tcBorders>
            <w:vAlign w:val="center"/>
          </w:tcPr>
          <w:p w:rsidR="000953E5" w:rsidRPr="008623A2" w:rsidRDefault="00990A71" w:rsidP="00DC1570">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2020</w:t>
            </w:r>
            <w:r w:rsidR="000953E5" w:rsidRPr="008623A2">
              <w:rPr>
                <w:rFonts w:ascii="Times New Roman" w:eastAsia="Calibri" w:hAnsi="Times New Roman" w:cs="Times New Roman"/>
                <w:b/>
                <w:bCs/>
                <w:sz w:val="20"/>
                <w:szCs w:val="20"/>
                <w:lang w:eastAsia="ru-RU"/>
              </w:rPr>
              <w:t xml:space="preserve"> год </w:t>
            </w:r>
            <w:proofErr w:type="spellStart"/>
            <w:r w:rsidR="000953E5" w:rsidRPr="008623A2">
              <w:rPr>
                <w:rFonts w:ascii="Times New Roman" w:eastAsia="Calibri" w:hAnsi="Times New Roman" w:cs="Times New Roman"/>
                <w:b/>
                <w:bCs/>
                <w:sz w:val="20"/>
                <w:szCs w:val="20"/>
                <w:lang w:eastAsia="ru-RU"/>
              </w:rPr>
              <w:t>утвержд</w:t>
            </w:r>
            <w:proofErr w:type="spellEnd"/>
          </w:p>
        </w:tc>
        <w:tc>
          <w:tcPr>
            <w:tcW w:w="1252" w:type="dxa"/>
            <w:tcBorders>
              <w:top w:val="single" w:sz="4" w:space="0" w:color="auto"/>
              <w:left w:val="single" w:sz="4" w:space="0" w:color="auto"/>
              <w:bottom w:val="single" w:sz="4" w:space="0" w:color="auto"/>
              <w:right w:val="single" w:sz="4" w:space="0" w:color="auto"/>
            </w:tcBorders>
            <w:vAlign w:val="center"/>
          </w:tcPr>
          <w:p w:rsidR="000953E5" w:rsidRPr="008623A2" w:rsidRDefault="00007888" w:rsidP="00DC1570">
            <w:pPr>
              <w:spacing w:after="0" w:line="240" w:lineRule="auto"/>
              <w:jc w:val="center"/>
              <w:rPr>
                <w:rFonts w:ascii="Times New Roman" w:eastAsia="Calibri" w:hAnsi="Times New Roman" w:cs="Times New Roman"/>
                <w:b/>
                <w:bCs/>
                <w:sz w:val="20"/>
                <w:szCs w:val="20"/>
                <w:lang w:val="ky-KG" w:eastAsia="ru-RU"/>
              </w:rPr>
            </w:pPr>
            <w:r w:rsidRPr="008623A2">
              <w:rPr>
                <w:rFonts w:ascii="Times New Roman" w:eastAsia="Calibri" w:hAnsi="Times New Roman" w:cs="Times New Roman"/>
                <w:b/>
                <w:bCs/>
                <w:sz w:val="20"/>
                <w:szCs w:val="20"/>
                <w:lang w:eastAsia="ru-RU"/>
              </w:rPr>
              <w:t>20</w:t>
            </w:r>
            <w:r w:rsidR="00990A71" w:rsidRPr="008623A2">
              <w:rPr>
                <w:rFonts w:ascii="Times New Roman" w:eastAsia="Calibri" w:hAnsi="Times New Roman" w:cs="Times New Roman"/>
                <w:b/>
                <w:bCs/>
                <w:sz w:val="20"/>
                <w:szCs w:val="20"/>
                <w:lang w:val="ky-KG" w:eastAsia="ru-RU"/>
              </w:rPr>
              <w:t>21</w:t>
            </w:r>
            <w:r w:rsidR="000953E5" w:rsidRPr="008623A2">
              <w:rPr>
                <w:rFonts w:ascii="Times New Roman" w:eastAsia="Calibri" w:hAnsi="Times New Roman" w:cs="Times New Roman"/>
                <w:b/>
                <w:bCs/>
                <w:sz w:val="20"/>
                <w:szCs w:val="20"/>
                <w:lang w:eastAsia="ru-RU"/>
              </w:rPr>
              <w:t xml:space="preserve"> год </w:t>
            </w:r>
          </w:p>
          <w:p w:rsidR="000953E5" w:rsidRPr="008623A2" w:rsidRDefault="000953E5" w:rsidP="00DC1570">
            <w:pPr>
              <w:spacing w:after="0" w:line="240" w:lineRule="auto"/>
              <w:jc w:val="center"/>
              <w:rPr>
                <w:rFonts w:ascii="Times New Roman" w:eastAsia="Calibri" w:hAnsi="Times New Roman" w:cs="Times New Roman"/>
                <w:b/>
                <w:bCs/>
                <w:sz w:val="20"/>
                <w:szCs w:val="20"/>
                <w:lang w:eastAsia="ru-RU"/>
              </w:rPr>
            </w:pPr>
            <w:r w:rsidRPr="008623A2">
              <w:rPr>
                <w:rFonts w:ascii="Times New Roman" w:eastAsia="Calibri" w:hAnsi="Times New Roman" w:cs="Times New Roman"/>
                <w:b/>
                <w:bCs/>
                <w:sz w:val="20"/>
                <w:szCs w:val="20"/>
                <w:lang w:eastAsia="ru-RU"/>
              </w:rPr>
              <w:t>проект</w:t>
            </w:r>
          </w:p>
        </w:tc>
        <w:tc>
          <w:tcPr>
            <w:tcW w:w="1252" w:type="dxa"/>
            <w:tcBorders>
              <w:top w:val="single" w:sz="4" w:space="0" w:color="auto"/>
              <w:left w:val="single" w:sz="4" w:space="0" w:color="auto"/>
              <w:bottom w:val="single" w:sz="4" w:space="0" w:color="auto"/>
              <w:right w:val="single" w:sz="4" w:space="0" w:color="auto"/>
            </w:tcBorders>
            <w:vAlign w:val="center"/>
          </w:tcPr>
          <w:p w:rsidR="000953E5" w:rsidRPr="008623A2" w:rsidRDefault="000953E5" w:rsidP="00DC1570">
            <w:pPr>
              <w:spacing w:after="0" w:line="240" w:lineRule="auto"/>
              <w:jc w:val="center"/>
              <w:rPr>
                <w:rFonts w:ascii="Times New Roman" w:eastAsia="Times New Roman" w:hAnsi="Times New Roman" w:cs="Times New Roman"/>
                <w:b/>
                <w:bCs/>
                <w:sz w:val="20"/>
                <w:szCs w:val="20"/>
                <w:lang w:val="ky-KG" w:eastAsia="ky-KG"/>
              </w:rPr>
            </w:pPr>
            <w:r w:rsidRPr="008623A2">
              <w:rPr>
                <w:rFonts w:ascii="Times New Roman" w:eastAsia="Times New Roman" w:hAnsi="Times New Roman" w:cs="Times New Roman"/>
                <w:b/>
                <w:bCs/>
                <w:sz w:val="20"/>
                <w:szCs w:val="20"/>
                <w:lang w:val="ky-KG" w:eastAsia="ky-KG"/>
              </w:rPr>
              <w:t>о</w:t>
            </w:r>
            <w:proofErr w:type="spellStart"/>
            <w:r w:rsidRPr="008623A2">
              <w:rPr>
                <w:rFonts w:ascii="Times New Roman" w:eastAsia="Times New Roman" w:hAnsi="Times New Roman" w:cs="Times New Roman"/>
                <w:b/>
                <w:bCs/>
                <w:sz w:val="20"/>
                <w:szCs w:val="20"/>
                <w:lang w:eastAsia="ky-KG"/>
              </w:rPr>
              <w:t>ткл</w:t>
            </w:r>
            <w:proofErr w:type="spellEnd"/>
          </w:p>
        </w:tc>
        <w:tc>
          <w:tcPr>
            <w:tcW w:w="1252" w:type="dxa"/>
            <w:tcBorders>
              <w:top w:val="single" w:sz="4" w:space="0" w:color="auto"/>
              <w:left w:val="single" w:sz="4" w:space="0" w:color="auto"/>
              <w:bottom w:val="single" w:sz="4" w:space="0" w:color="auto"/>
              <w:right w:val="single" w:sz="4" w:space="0" w:color="auto"/>
            </w:tcBorders>
            <w:vAlign w:val="center"/>
          </w:tcPr>
          <w:p w:rsidR="000953E5" w:rsidRPr="008623A2" w:rsidRDefault="00007888" w:rsidP="00DC1570">
            <w:pPr>
              <w:spacing w:after="0" w:line="240" w:lineRule="auto"/>
              <w:jc w:val="center"/>
              <w:rPr>
                <w:rFonts w:ascii="Times New Roman" w:eastAsia="Calibri" w:hAnsi="Times New Roman" w:cs="Times New Roman"/>
                <w:b/>
                <w:bCs/>
                <w:color w:val="FF0000"/>
                <w:sz w:val="20"/>
                <w:szCs w:val="20"/>
                <w:lang w:eastAsia="ru-RU"/>
              </w:rPr>
            </w:pPr>
            <w:r w:rsidRPr="008623A2">
              <w:rPr>
                <w:rFonts w:ascii="Times New Roman" w:eastAsia="Calibri" w:hAnsi="Times New Roman" w:cs="Times New Roman"/>
                <w:b/>
                <w:bCs/>
                <w:sz w:val="20"/>
                <w:szCs w:val="20"/>
                <w:lang w:eastAsia="ru-RU"/>
              </w:rPr>
              <w:t>202</w:t>
            </w:r>
            <w:r w:rsidR="00990A71" w:rsidRPr="008623A2">
              <w:rPr>
                <w:rFonts w:ascii="Times New Roman" w:eastAsia="Calibri" w:hAnsi="Times New Roman" w:cs="Times New Roman"/>
                <w:b/>
                <w:bCs/>
                <w:sz w:val="20"/>
                <w:szCs w:val="20"/>
                <w:lang w:val="ky-KG" w:eastAsia="ru-RU"/>
              </w:rPr>
              <w:t>2</w:t>
            </w:r>
            <w:r w:rsidR="000953E5" w:rsidRPr="008623A2">
              <w:rPr>
                <w:rFonts w:ascii="Times New Roman" w:eastAsia="Calibri" w:hAnsi="Times New Roman" w:cs="Times New Roman"/>
                <w:b/>
                <w:bCs/>
                <w:sz w:val="20"/>
                <w:szCs w:val="20"/>
                <w:lang w:eastAsia="ru-RU"/>
              </w:rPr>
              <w:t xml:space="preserve"> год прогноз</w:t>
            </w:r>
          </w:p>
        </w:tc>
        <w:tc>
          <w:tcPr>
            <w:tcW w:w="1252" w:type="dxa"/>
            <w:tcBorders>
              <w:top w:val="single" w:sz="4" w:space="0" w:color="auto"/>
              <w:left w:val="single" w:sz="4" w:space="0" w:color="auto"/>
              <w:bottom w:val="single" w:sz="4" w:space="0" w:color="auto"/>
              <w:right w:val="single" w:sz="4" w:space="0" w:color="auto"/>
            </w:tcBorders>
            <w:vAlign w:val="center"/>
          </w:tcPr>
          <w:p w:rsidR="000953E5" w:rsidRPr="008623A2" w:rsidRDefault="00244B1D" w:rsidP="00DC1570">
            <w:pPr>
              <w:spacing w:after="0" w:line="240" w:lineRule="auto"/>
              <w:jc w:val="center"/>
              <w:rPr>
                <w:rFonts w:ascii="Times New Roman" w:eastAsia="Calibri" w:hAnsi="Times New Roman" w:cs="Times New Roman"/>
                <w:b/>
                <w:bCs/>
                <w:color w:val="FF0000"/>
                <w:sz w:val="20"/>
                <w:szCs w:val="20"/>
                <w:lang w:eastAsia="ru-RU"/>
              </w:rPr>
            </w:pPr>
            <w:r w:rsidRPr="008623A2">
              <w:rPr>
                <w:rFonts w:ascii="Times New Roman" w:eastAsia="Calibri" w:hAnsi="Times New Roman" w:cs="Times New Roman"/>
                <w:b/>
                <w:bCs/>
                <w:sz w:val="20"/>
                <w:szCs w:val="20"/>
                <w:lang w:eastAsia="ru-RU"/>
              </w:rPr>
              <w:t>202</w:t>
            </w:r>
            <w:r w:rsidR="00990A71" w:rsidRPr="008623A2">
              <w:rPr>
                <w:rFonts w:ascii="Times New Roman" w:eastAsia="Calibri" w:hAnsi="Times New Roman" w:cs="Times New Roman"/>
                <w:b/>
                <w:bCs/>
                <w:sz w:val="20"/>
                <w:szCs w:val="20"/>
                <w:lang w:val="ky-KG" w:eastAsia="ru-RU"/>
              </w:rPr>
              <w:t>3</w:t>
            </w:r>
            <w:r w:rsidR="000953E5" w:rsidRPr="008623A2">
              <w:rPr>
                <w:rFonts w:ascii="Times New Roman" w:eastAsia="Calibri" w:hAnsi="Times New Roman" w:cs="Times New Roman"/>
                <w:b/>
                <w:bCs/>
                <w:sz w:val="20"/>
                <w:szCs w:val="20"/>
                <w:lang w:eastAsia="ru-RU"/>
              </w:rPr>
              <w:t xml:space="preserve"> год прогноз</w:t>
            </w:r>
          </w:p>
        </w:tc>
      </w:tr>
      <w:tr w:rsidR="00990A71" w:rsidRPr="008623A2" w:rsidTr="005502C9">
        <w:trPr>
          <w:trHeight w:val="300"/>
        </w:trPr>
        <w:tc>
          <w:tcPr>
            <w:tcW w:w="2235" w:type="dxa"/>
            <w:tcBorders>
              <w:top w:val="single" w:sz="4" w:space="0" w:color="auto"/>
              <w:left w:val="single" w:sz="4" w:space="0" w:color="auto"/>
              <w:bottom w:val="single" w:sz="4" w:space="0" w:color="auto"/>
              <w:right w:val="single" w:sz="4" w:space="0" w:color="auto"/>
            </w:tcBorders>
            <w:vAlign w:val="bottom"/>
          </w:tcPr>
          <w:p w:rsidR="00990A71" w:rsidRPr="008623A2" w:rsidRDefault="00990A71" w:rsidP="003B2B2F">
            <w:pPr>
              <w:spacing w:after="0" w:line="240" w:lineRule="auto"/>
              <w:rPr>
                <w:rFonts w:ascii="Times New Roman" w:hAnsi="Times New Roman"/>
                <w:sz w:val="20"/>
                <w:szCs w:val="20"/>
              </w:rPr>
            </w:pPr>
            <w:r w:rsidRPr="008623A2">
              <w:rPr>
                <w:rFonts w:ascii="Times New Roman" w:hAnsi="Times New Roman"/>
                <w:sz w:val="20"/>
                <w:szCs w:val="20"/>
              </w:rPr>
              <w:t>Всего</w:t>
            </w:r>
          </w:p>
        </w:tc>
        <w:tc>
          <w:tcPr>
            <w:tcW w:w="1252" w:type="dxa"/>
            <w:tcBorders>
              <w:top w:val="single" w:sz="4" w:space="0" w:color="auto"/>
              <w:left w:val="nil"/>
              <w:bottom w:val="single" w:sz="4" w:space="0" w:color="auto"/>
              <w:right w:val="single" w:sz="4" w:space="0" w:color="auto"/>
            </w:tcBorders>
            <w:vAlign w:val="center"/>
          </w:tcPr>
          <w:p w:rsidR="00990A71" w:rsidRPr="008623A2" w:rsidRDefault="00990A71" w:rsidP="005502C9">
            <w:pPr>
              <w:spacing w:after="0" w:line="240" w:lineRule="auto"/>
              <w:jc w:val="center"/>
              <w:rPr>
                <w:rFonts w:ascii="Times New Roman" w:hAnsi="Times New Roman"/>
                <w:sz w:val="20"/>
                <w:szCs w:val="20"/>
                <w:lang w:val="ky-KG"/>
              </w:rPr>
            </w:pPr>
            <w:r w:rsidRPr="008623A2">
              <w:rPr>
                <w:rFonts w:ascii="Times New Roman" w:hAnsi="Times New Roman"/>
                <w:sz w:val="20"/>
                <w:szCs w:val="20"/>
                <w:lang w:val="ky-KG"/>
              </w:rPr>
              <w:t>78</w:t>
            </w:r>
            <w:r w:rsidRPr="008623A2">
              <w:rPr>
                <w:rFonts w:ascii="Times New Roman" w:hAnsi="Times New Roman"/>
                <w:sz w:val="20"/>
                <w:szCs w:val="20"/>
              </w:rPr>
              <w:t>,</w:t>
            </w:r>
            <w:r w:rsidRPr="008623A2">
              <w:rPr>
                <w:rFonts w:ascii="Times New Roman" w:hAnsi="Times New Roman"/>
                <w:sz w:val="20"/>
                <w:szCs w:val="20"/>
                <w:lang w:val="ky-KG"/>
              </w:rPr>
              <w:t>5</w:t>
            </w:r>
          </w:p>
        </w:tc>
        <w:tc>
          <w:tcPr>
            <w:tcW w:w="1252" w:type="dxa"/>
            <w:tcBorders>
              <w:top w:val="single" w:sz="4" w:space="0" w:color="auto"/>
              <w:left w:val="nil"/>
              <w:bottom w:val="single" w:sz="4" w:space="0" w:color="auto"/>
              <w:right w:val="single" w:sz="4" w:space="0" w:color="auto"/>
            </w:tcBorders>
          </w:tcPr>
          <w:p w:rsidR="00990A71" w:rsidRPr="008623A2" w:rsidRDefault="00990A71" w:rsidP="006E3EE5">
            <w:pPr>
              <w:spacing w:after="0" w:line="240" w:lineRule="auto"/>
              <w:jc w:val="center"/>
              <w:rPr>
                <w:rFonts w:ascii="Times New Roman" w:hAnsi="Times New Roman"/>
                <w:sz w:val="20"/>
                <w:szCs w:val="20"/>
                <w:lang w:val="ky-KG"/>
              </w:rPr>
            </w:pPr>
            <w:r w:rsidRPr="008623A2">
              <w:rPr>
                <w:rFonts w:ascii="Times New Roman" w:hAnsi="Times New Roman"/>
                <w:sz w:val="20"/>
                <w:szCs w:val="20"/>
                <w:lang w:val="ky-KG"/>
              </w:rPr>
              <w:t>101,3</w:t>
            </w:r>
          </w:p>
        </w:tc>
        <w:tc>
          <w:tcPr>
            <w:tcW w:w="1252" w:type="dxa"/>
            <w:tcBorders>
              <w:top w:val="single" w:sz="4" w:space="0" w:color="auto"/>
              <w:left w:val="nil"/>
              <w:bottom w:val="single" w:sz="4" w:space="0" w:color="auto"/>
              <w:right w:val="single" w:sz="4" w:space="0" w:color="auto"/>
            </w:tcBorders>
          </w:tcPr>
          <w:p w:rsidR="00990A71" w:rsidRPr="008623A2" w:rsidRDefault="00A26B99" w:rsidP="005502C9">
            <w:pPr>
              <w:spacing w:after="0" w:line="240" w:lineRule="auto"/>
              <w:jc w:val="center"/>
              <w:rPr>
                <w:rFonts w:ascii="Times New Roman" w:hAnsi="Times New Roman"/>
                <w:sz w:val="20"/>
                <w:szCs w:val="20"/>
                <w:lang w:val="ky-KG"/>
              </w:rPr>
            </w:pPr>
            <w:r w:rsidRPr="008623A2">
              <w:rPr>
                <w:rFonts w:ascii="Times New Roman" w:hAnsi="Times New Roman"/>
                <w:sz w:val="20"/>
                <w:szCs w:val="20"/>
                <w:lang w:val="ky-KG"/>
              </w:rPr>
              <w:t>92,9</w:t>
            </w:r>
          </w:p>
        </w:tc>
        <w:tc>
          <w:tcPr>
            <w:tcW w:w="1252" w:type="dxa"/>
            <w:tcBorders>
              <w:top w:val="single" w:sz="4" w:space="0" w:color="auto"/>
              <w:left w:val="single" w:sz="4" w:space="0" w:color="auto"/>
              <w:bottom w:val="single" w:sz="4" w:space="0" w:color="auto"/>
              <w:right w:val="single" w:sz="4" w:space="0" w:color="auto"/>
            </w:tcBorders>
            <w:vAlign w:val="center"/>
          </w:tcPr>
          <w:p w:rsidR="00990A71" w:rsidRPr="008623A2" w:rsidRDefault="00A26B99" w:rsidP="000B4D33">
            <w:pPr>
              <w:spacing w:after="0" w:line="240" w:lineRule="auto"/>
              <w:jc w:val="center"/>
              <w:rPr>
                <w:rFonts w:ascii="Times New Roman" w:hAnsi="Times New Roman"/>
                <w:bCs/>
                <w:sz w:val="20"/>
                <w:szCs w:val="20"/>
                <w:lang w:val="ky-KG"/>
              </w:rPr>
            </w:pPr>
            <w:r w:rsidRPr="008623A2">
              <w:rPr>
                <w:rFonts w:ascii="Times New Roman" w:hAnsi="Times New Roman"/>
                <w:bCs/>
                <w:sz w:val="20"/>
                <w:szCs w:val="20"/>
                <w:lang w:val="ky-KG"/>
              </w:rPr>
              <w:t>-8,5</w:t>
            </w:r>
          </w:p>
        </w:tc>
        <w:tc>
          <w:tcPr>
            <w:tcW w:w="1252" w:type="dxa"/>
            <w:tcBorders>
              <w:top w:val="single" w:sz="4" w:space="0" w:color="auto"/>
              <w:left w:val="nil"/>
              <w:bottom w:val="single" w:sz="4" w:space="0" w:color="auto"/>
              <w:right w:val="single" w:sz="4" w:space="0" w:color="auto"/>
            </w:tcBorders>
            <w:vAlign w:val="center"/>
          </w:tcPr>
          <w:p w:rsidR="00990A71" w:rsidRPr="008623A2" w:rsidRDefault="00990A71" w:rsidP="000D31CD">
            <w:pPr>
              <w:spacing w:after="0" w:line="240" w:lineRule="auto"/>
              <w:jc w:val="center"/>
              <w:rPr>
                <w:rFonts w:ascii="Times New Roman" w:hAnsi="Times New Roman"/>
                <w:bCs/>
                <w:sz w:val="20"/>
                <w:szCs w:val="20"/>
                <w:lang w:val="ky-KG"/>
              </w:rPr>
            </w:pPr>
            <w:r w:rsidRPr="008623A2">
              <w:rPr>
                <w:rFonts w:ascii="Times New Roman" w:hAnsi="Times New Roman"/>
                <w:bCs/>
                <w:sz w:val="20"/>
                <w:szCs w:val="20"/>
                <w:lang w:val="ky-KG"/>
              </w:rPr>
              <w:t>94</w:t>
            </w:r>
            <w:r w:rsidRPr="008623A2">
              <w:rPr>
                <w:rFonts w:ascii="Times New Roman" w:hAnsi="Times New Roman"/>
                <w:bCs/>
                <w:sz w:val="20"/>
                <w:szCs w:val="20"/>
              </w:rPr>
              <w:t>,</w:t>
            </w:r>
            <w:r w:rsidRPr="008623A2">
              <w:rPr>
                <w:rFonts w:ascii="Times New Roman" w:hAnsi="Times New Roman"/>
                <w:bCs/>
                <w:sz w:val="20"/>
                <w:szCs w:val="20"/>
                <w:lang w:val="ky-KG"/>
              </w:rPr>
              <w:t>2</w:t>
            </w:r>
          </w:p>
        </w:tc>
        <w:tc>
          <w:tcPr>
            <w:tcW w:w="1252" w:type="dxa"/>
            <w:tcBorders>
              <w:top w:val="single" w:sz="4" w:space="0" w:color="auto"/>
              <w:left w:val="nil"/>
              <w:bottom w:val="single" w:sz="4" w:space="0" w:color="auto"/>
              <w:right w:val="single" w:sz="4" w:space="0" w:color="auto"/>
            </w:tcBorders>
          </w:tcPr>
          <w:p w:rsidR="00990A71" w:rsidRPr="008623A2" w:rsidRDefault="00990A71" w:rsidP="000D31CD">
            <w:pPr>
              <w:spacing w:after="0" w:line="240" w:lineRule="auto"/>
              <w:jc w:val="center"/>
              <w:rPr>
                <w:rFonts w:ascii="Times New Roman" w:hAnsi="Times New Roman"/>
                <w:bCs/>
                <w:sz w:val="20"/>
                <w:szCs w:val="20"/>
                <w:lang w:val="ky-KG"/>
              </w:rPr>
            </w:pPr>
            <w:r w:rsidRPr="008623A2">
              <w:rPr>
                <w:rFonts w:ascii="Times New Roman" w:hAnsi="Times New Roman"/>
                <w:bCs/>
                <w:sz w:val="20"/>
                <w:szCs w:val="20"/>
                <w:lang w:val="ky-KG"/>
              </w:rPr>
              <w:t>95,1</w:t>
            </w:r>
          </w:p>
        </w:tc>
      </w:tr>
      <w:tr w:rsidR="00990A71" w:rsidRPr="008623A2" w:rsidTr="005502C9">
        <w:trPr>
          <w:trHeight w:val="300"/>
        </w:trPr>
        <w:tc>
          <w:tcPr>
            <w:tcW w:w="2235" w:type="dxa"/>
            <w:tcBorders>
              <w:top w:val="single" w:sz="4" w:space="0" w:color="auto"/>
              <w:left w:val="single" w:sz="4" w:space="0" w:color="auto"/>
              <w:bottom w:val="single" w:sz="4" w:space="0" w:color="auto"/>
              <w:right w:val="single" w:sz="4" w:space="0" w:color="auto"/>
            </w:tcBorders>
            <w:vAlign w:val="bottom"/>
          </w:tcPr>
          <w:p w:rsidR="00990A71" w:rsidRPr="008623A2" w:rsidRDefault="00990A71" w:rsidP="003B2B2F">
            <w:pPr>
              <w:spacing w:after="0" w:line="240" w:lineRule="auto"/>
              <w:rPr>
                <w:rFonts w:ascii="Times New Roman" w:hAnsi="Times New Roman"/>
                <w:sz w:val="20"/>
                <w:szCs w:val="20"/>
              </w:rPr>
            </w:pPr>
            <w:r w:rsidRPr="008623A2">
              <w:rPr>
                <w:rFonts w:ascii="Times New Roman" w:hAnsi="Times New Roman"/>
                <w:sz w:val="20"/>
                <w:szCs w:val="20"/>
              </w:rPr>
              <w:t>бюджетные средства</w:t>
            </w:r>
          </w:p>
        </w:tc>
        <w:tc>
          <w:tcPr>
            <w:tcW w:w="1252" w:type="dxa"/>
            <w:tcBorders>
              <w:top w:val="single" w:sz="4" w:space="0" w:color="auto"/>
              <w:left w:val="nil"/>
              <w:bottom w:val="single" w:sz="4" w:space="0" w:color="auto"/>
              <w:right w:val="single" w:sz="4" w:space="0" w:color="auto"/>
            </w:tcBorders>
            <w:shd w:val="clear" w:color="auto" w:fill="auto"/>
            <w:vAlign w:val="center"/>
          </w:tcPr>
          <w:p w:rsidR="00990A71" w:rsidRPr="008623A2" w:rsidRDefault="00990A71" w:rsidP="005502C9">
            <w:pPr>
              <w:spacing w:after="0" w:line="240" w:lineRule="auto"/>
              <w:jc w:val="center"/>
              <w:rPr>
                <w:rFonts w:ascii="Times New Roman" w:hAnsi="Times New Roman"/>
                <w:sz w:val="20"/>
                <w:szCs w:val="20"/>
              </w:rPr>
            </w:pPr>
            <w:r w:rsidRPr="008623A2">
              <w:rPr>
                <w:rFonts w:ascii="Times New Roman" w:hAnsi="Times New Roman"/>
                <w:sz w:val="20"/>
                <w:szCs w:val="20"/>
                <w:lang w:val="ky-KG"/>
              </w:rPr>
              <w:t>77</w:t>
            </w:r>
            <w:r w:rsidRPr="008623A2">
              <w:rPr>
                <w:rFonts w:ascii="Times New Roman" w:hAnsi="Times New Roman"/>
                <w:sz w:val="20"/>
                <w:szCs w:val="20"/>
              </w:rPr>
              <w:t>,4</w:t>
            </w:r>
          </w:p>
        </w:tc>
        <w:tc>
          <w:tcPr>
            <w:tcW w:w="1252" w:type="dxa"/>
            <w:tcBorders>
              <w:top w:val="single" w:sz="4" w:space="0" w:color="auto"/>
              <w:left w:val="nil"/>
              <w:bottom w:val="single" w:sz="4" w:space="0" w:color="auto"/>
              <w:right w:val="single" w:sz="4" w:space="0" w:color="auto"/>
            </w:tcBorders>
          </w:tcPr>
          <w:p w:rsidR="00990A71" w:rsidRPr="008623A2" w:rsidRDefault="00990A71" w:rsidP="006E3EE5">
            <w:pPr>
              <w:spacing w:after="0" w:line="240" w:lineRule="auto"/>
              <w:jc w:val="center"/>
              <w:rPr>
                <w:rFonts w:ascii="Times New Roman" w:hAnsi="Times New Roman"/>
                <w:sz w:val="20"/>
                <w:szCs w:val="20"/>
                <w:lang w:val="ky-KG"/>
              </w:rPr>
            </w:pPr>
            <w:r w:rsidRPr="008623A2">
              <w:rPr>
                <w:rFonts w:ascii="Times New Roman" w:hAnsi="Times New Roman"/>
                <w:sz w:val="20"/>
                <w:szCs w:val="20"/>
                <w:lang w:val="ky-KG"/>
              </w:rPr>
              <w:t>99,8</w:t>
            </w:r>
          </w:p>
        </w:tc>
        <w:tc>
          <w:tcPr>
            <w:tcW w:w="1252" w:type="dxa"/>
            <w:tcBorders>
              <w:top w:val="single" w:sz="4" w:space="0" w:color="auto"/>
              <w:left w:val="nil"/>
              <w:bottom w:val="single" w:sz="4" w:space="0" w:color="auto"/>
              <w:right w:val="single" w:sz="4" w:space="0" w:color="auto"/>
            </w:tcBorders>
          </w:tcPr>
          <w:p w:rsidR="00990A71" w:rsidRPr="008623A2" w:rsidRDefault="00A26B99" w:rsidP="005502C9">
            <w:pPr>
              <w:spacing w:after="0" w:line="240" w:lineRule="auto"/>
              <w:jc w:val="center"/>
              <w:rPr>
                <w:rFonts w:ascii="Times New Roman" w:hAnsi="Times New Roman"/>
                <w:sz w:val="20"/>
                <w:szCs w:val="20"/>
                <w:lang w:val="ky-KG"/>
              </w:rPr>
            </w:pPr>
            <w:r w:rsidRPr="008623A2">
              <w:rPr>
                <w:rFonts w:ascii="Times New Roman" w:hAnsi="Times New Roman"/>
                <w:sz w:val="20"/>
                <w:szCs w:val="20"/>
                <w:lang w:val="ky-KG"/>
              </w:rPr>
              <w:t>91,3</w:t>
            </w:r>
          </w:p>
        </w:tc>
        <w:tc>
          <w:tcPr>
            <w:tcW w:w="1252" w:type="dxa"/>
            <w:tcBorders>
              <w:top w:val="single" w:sz="4" w:space="0" w:color="auto"/>
              <w:left w:val="single" w:sz="4" w:space="0" w:color="auto"/>
              <w:bottom w:val="single" w:sz="4" w:space="0" w:color="auto"/>
              <w:right w:val="single" w:sz="4" w:space="0" w:color="auto"/>
            </w:tcBorders>
            <w:vAlign w:val="center"/>
          </w:tcPr>
          <w:p w:rsidR="00990A71" w:rsidRPr="008623A2" w:rsidRDefault="00A26B99" w:rsidP="005502C9">
            <w:pPr>
              <w:spacing w:after="0" w:line="240" w:lineRule="auto"/>
              <w:jc w:val="center"/>
              <w:rPr>
                <w:rFonts w:ascii="Times New Roman" w:hAnsi="Times New Roman"/>
                <w:bCs/>
                <w:sz w:val="20"/>
                <w:szCs w:val="20"/>
                <w:lang w:val="ky-KG"/>
              </w:rPr>
            </w:pPr>
            <w:r w:rsidRPr="008623A2">
              <w:rPr>
                <w:rFonts w:ascii="Times New Roman" w:hAnsi="Times New Roman"/>
                <w:bCs/>
                <w:sz w:val="20"/>
                <w:szCs w:val="20"/>
                <w:lang w:val="ky-KG"/>
              </w:rPr>
              <w:t>-8,5</w:t>
            </w:r>
          </w:p>
        </w:tc>
        <w:tc>
          <w:tcPr>
            <w:tcW w:w="1252" w:type="dxa"/>
            <w:tcBorders>
              <w:top w:val="single" w:sz="4" w:space="0" w:color="auto"/>
              <w:left w:val="nil"/>
              <w:bottom w:val="single" w:sz="4" w:space="0" w:color="auto"/>
              <w:right w:val="single" w:sz="4" w:space="0" w:color="auto"/>
            </w:tcBorders>
            <w:vAlign w:val="center"/>
          </w:tcPr>
          <w:p w:rsidR="00990A71" w:rsidRPr="008623A2" w:rsidRDefault="00990A71" w:rsidP="000D31CD">
            <w:pPr>
              <w:spacing w:after="0" w:line="240" w:lineRule="auto"/>
              <w:jc w:val="center"/>
              <w:rPr>
                <w:rFonts w:ascii="Times New Roman" w:hAnsi="Times New Roman"/>
                <w:bCs/>
                <w:sz w:val="20"/>
                <w:szCs w:val="20"/>
                <w:lang w:val="ky-KG"/>
              </w:rPr>
            </w:pPr>
            <w:r w:rsidRPr="008623A2">
              <w:rPr>
                <w:rFonts w:ascii="Times New Roman" w:hAnsi="Times New Roman"/>
                <w:bCs/>
                <w:sz w:val="20"/>
                <w:szCs w:val="20"/>
                <w:lang w:val="ky-KG"/>
              </w:rPr>
              <w:t>92</w:t>
            </w:r>
            <w:r w:rsidRPr="008623A2">
              <w:rPr>
                <w:rFonts w:ascii="Times New Roman" w:hAnsi="Times New Roman"/>
                <w:bCs/>
                <w:sz w:val="20"/>
                <w:szCs w:val="20"/>
              </w:rPr>
              <w:t>,</w:t>
            </w:r>
            <w:r w:rsidRPr="008623A2">
              <w:rPr>
                <w:rFonts w:ascii="Times New Roman" w:hAnsi="Times New Roman"/>
                <w:bCs/>
                <w:sz w:val="20"/>
                <w:szCs w:val="20"/>
                <w:lang w:val="ky-KG"/>
              </w:rPr>
              <w:t>6</w:t>
            </w:r>
          </w:p>
        </w:tc>
        <w:tc>
          <w:tcPr>
            <w:tcW w:w="1252" w:type="dxa"/>
            <w:tcBorders>
              <w:top w:val="single" w:sz="4" w:space="0" w:color="auto"/>
              <w:left w:val="nil"/>
              <w:bottom w:val="single" w:sz="4" w:space="0" w:color="auto"/>
              <w:right w:val="single" w:sz="4" w:space="0" w:color="auto"/>
            </w:tcBorders>
          </w:tcPr>
          <w:p w:rsidR="00990A71" w:rsidRPr="008623A2" w:rsidRDefault="00990A71" w:rsidP="000D31CD">
            <w:pPr>
              <w:spacing w:after="0" w:line="240" w:lineRule="auto"/>
              <w:jc w:val="center"/>
              <w:rPr>
                <w:rFonts w:ascii="Times New Roman" w:hAnsi="Times New Roman"/>
                <w:bCs/>
                <w:sz w:val="20"/>
                <w:szCs w:val="20"/>
                <w:lang w:val="ky-KG"/>
              </w:rPr>
            </w:pPr>
            <w:r w:rsidRPr="008623A2">
              <w:rPr>
                <w:rFonts w:ascii="Times New Roman" w:hAnsi="Times New Roman"/>
                <w:bCs/>
                <w:sz w:val="20"/>
                <w:szCs w:val="20"/>
                <w:lang w:val="ky-KG"/>
              </w:rPr>
              <w:t>93,5</w:t>
            </w:r>
          </w:p>
        </w:tc>
      </w:tr>
      <w:tr w:rsidR="00990A71" w:rsidRPr="008623A2" w:rsidTr="005D5F41">
        <w:trPr>
          <w:trHeight w:val="300"/>
        </w:trPr>
        <w:tc>
          <w:tcPr>
            <w:tcW w:w="2235" w:type="dxa"/>
            <w:tcBorders>
              <w:top w:val="single" w:sz="4" w:space="0" w:color="auto"/>
              <w:left w:val="single" w:sz="4" w:space="0" w:color="auto"/>
              <w:bottom w:val="single" w:sz="4" w:space="0" w:color="auto"/>
              <w:right w:val="single" w:sz="4" w:space="0" w:color="auto"/>
            </w:tcBorders>
            <w:vAlign w:val="center"/>
          </w:tcPr>
          <w:p w:rsidR="00990A71" w:rsidRPr="008623A2" w:rsidRDefault="00990A71" w:rsidP="003B2B2F">
            <w:pPr>
              <w:spacing w:after="0" w:line="240" w:lineRule="auto"/>
              <w:rPr>
                <w:rFonts w:ascii="Times New Roman" w:hAnsi="Times New Roman"/>
                <w:sz w:val="20"/>
                <w:szCs w:val="20"/>
              </w:rPr>
            </w:pPr>
            <w:r w:rsidRPr="008623A2">
              <w:rPr>
                <w:rFonts w:ascii="Times New Roman" w:hAnsi="Times New Roman"/>
                <w:sz w:val="20"/>
                <w:szCs w:val="20"/>
                <w:lang w:val="ky-KG"/>
              </w:rPr>
              <w:t>средства специального счета</w:t>
            </w:r>
            <w:r w:rsidRPr="008623A2">
              <w:rPr>
                <w:rFonts w:ascii="Times New Roman" w:hAnsi="Times New Roman"/>
                <w:sz w:val="20"/>
                <w:szCs w:val="20"/>
              </w:rPr>
              <w:t xml:space="preserve"> </w:t>
            </w:r>
          </w:p>
        </w:tc>
        <w:tc>
          <w:tcPr>
            <w:tcW w:w="1252" w:type="dxa"/>
            <w:tcBorders>
              <w:top w:val="single" w:sz="4" w:space="0" w:color="auto"/>
              <w:left w:val="nil"/>
              <w:bottom w:val="single" w:sz="4" w:space="0" w:color="auto"/>
              <w:right w:val="single" w:sz="4" w:space="0" w:color="auto"/>
            </w:tcBorders>
            <w:shd w:val="clear" w:color="auto" w:fill="auto"/>
            <w:vAlign w:val="center"/>
          </w:tcPr>
          <w:p w:rsidR="00990A71" w:rsidRPr="008623A2" w:rsidRDefault="00990A71" w:rsidP="005D5F41">
            <w:pPr>
              <w:spacing w:after="0" w:line="240" w:lineRule="auto"/>
              <w:jc w:val="center"/>
              <w:rPr>
                <w:rFonts w:ascii="Times New Roman" w:hAnsi="Times New Roman"/>
                <w:bCs/>
                <w:sz w:val="20"/>
                <w:szCs w:val="20"/>
                <w:lang w:val="ky-KG"/>
              </w:rPr>
            </w:pPr>
            <w:r w:rsidRPr="008623A2">
              <w:rPr>
                <w:rFonts w:ascii="Times New Roman" w:hAnsi="Times New Roman"/>
                <w:bCs/>
                <w:sz w:val="20"/>
                <w:szCs w:val="20"/>
                <w:lang w:val="ky-KG"/>
              </w:rPr>
              <w:t>1,1</w:t>
            </w:r>
          </w:p>
        </w:tc>
        <w:tc>
          <w:tcPr>
            <w:tcW w:w="1252" w:type="dxa"/>
            <w:tcBorders>
              <w:top w:val="single" w:sz="4" w:space="0" w:color="auto"/>
              <w:left w:val="nil"/>
              <w:bottom w:val="single" w:sz="4" w:space="0" w:color="auto"/>
              <w:right w:val="single" w:sz="4" w:space="0" w:color="auto"/>
            </w:tcBorders>
            <w:vAlign w:val="center"/>
          </w:tcPr>
          <w:p w:rsidR="00990A71" w:rsidRPr="008623A2" w:rsidRDefault="00990A71" w:rsidP="005D5F41">
            <w:pPr>
              <w:spacing w:after="0" w:line="240" w:lineRule="auto"/>
              <w:jc w:val="center"/>
              <w:rPr>
                <w:rFonts w:ascii="Times New Roman" w:hAnsi="Times New Roman"/>
                <w:bCs/>
                <w:sz w:val="20"/>
                <w:szCs w:val="20"/>
                <w:lang w:val="ky-KG"/>
              </w:rPr>
            </w:pPr>
            <w:r w:rsidRPr="008623A2">
              <w:rPr>
                <w:rFonts w:ascii="Times New Roman" w:hAnsi="Times New Roman"/>
                <w:bCs/>
                <w:sz w:val="20"/>
                <w:szCs w:val="20"/>
                <w:lang w:val="ky-KG"/>
              </w:rPr>
              <w:t>1,5</w:t>
            </w:r>
          </w:p>
        </w:tc>
        <w:tc>
          <w:tcPr>
            <w:tcW w:w="1252" w:type="dxa"/>
            <w:tcBorders>
              <w:top w:val="single" w:sz="4" w:space="0" w:color="auto"/>
              <w:left w:val="nil"/>
              <w:bottom w:val="single" w:sz="4" w:space="0" w:color="auto"/>
              <w:right w:val="single" w:sz="4" w:space="0" w:color="auto"/>
            </w:tcBorders>
            <w:vAlign w:val="center"/>
          </w:tcPr>
          <w:p w:rsidR="00990A71" w:rsidRPr="008623A2" w:rsidRDefault="00990A71" w:rsidP="005D5F41">
            <w:pPr>
              <w:spacing w:after="0" w:line="240" w:lineRule="auto"/>
              <w:jc w:val="center"/>
              <w:rPr>
                <w:rFonts w:ascii="Times New Roman" w:hAnsi="Times New Roman"/>
                <w:bCs/>
                <w:sz w:val="20"/>
                <w:szCs w:val="20"/>
                <w:lang w:val="ky-KG"/>
              </w:rPr>
            </w:pPr>
            <w:r w:rsidRPr="008623A2">
              <w:rPr>
                <w:rFonts w:ascii="Times New Roman" w:hAnsi="Times New Roman"/>
                <w:bCs/>
                <w:sz w:val="20"/>
                <w:szCs w:val="20"/>
                <w:lang w:val="ky-KG"/>
              </w:rPr>
              <w:t>1,5</w:t>
            </w:r>
          </w:p>
        </w:tc>
        <w:tc>
          <w:tcPr>
            <w:tcW w:w="1252" w:type="dxa"/>
            <w:tcBorders>
              <w:top w:val="single" w:sz="4" w:space="0" w:color="auto"/>
              <w:left w:val="single" w:sz="4" w:space="0" w:color="auto"/>
              <w:bottom w:val="single" w:sz="4" w:space="0" w:color="auto"/>
              <w:right w:val="single" w:sz="4" w:space="0" w:color="auto"/>
            </w:tcBorders>
            <w:vAlign w:val="center"/>
          </w:tcPr>
          <w:p w:rsidR="00990A71" w:rsidRPr="008623A2" w:rsidRDefault="00990A71" w:rsidP="005D5F41">
            <w:pPr>
              <w:spacing w:after="0" w:line="240" w:lineRule="auto"/>
              <w:jc w:val="center"/>
              <w:rPr>
                <w:rFonts w:ascii="Times New Roman" w:hAnsi="Times New Roman"/>
                <w:bCs/>
                <w:sz w:val="20"/>
                <w:szCs w:val="20"/>
                <w:lang w:val="ky-KG"/>
              </w:rPr>
            </w:pPr>
            <w:r w:rsidRPr="008623A2">
              <w:rPr>
                <w:rFonts w:ascii="Times New Roman" w:hAnsi="Times New Roman"/>
                <w:bCs/>
                <w:sz w:val="20"/>
                <w:szCs w:val="20"/>
                <w:lang w:val="ky-KG"/>
              </w:rPr>
              <w:t>0</w:t>
            </w:r>
          </w:p>
        </w:tc>
        <w:tc>
          <w:tcPr>
            <w:tcW w:w="1252" w:type="dxa"/>
            <w:tcBorders>
              <w:top w:val="single" w:sz="4" w:space="0" w:color="auto"/>
              <w:left w:val="nil"/>
              <w:bottom w:val="single" w:sz="4" w:space="0" w:color="auto"/>
              <w:right w:val="single" w:sz="4" w:space="0" w:color="auto"/>
            </w:tcBorders>
            <w:vAlign w:val="center"/>
          </w:tcPr>
          <w:p w:rsidR="00990A71" w:rsidRPr="008623A2" w:rsidRDefault="00990A71" w:rsidP="005D5F41">
            <w:pPr>
              <w:spacing w:after="0" w:line="240" w:lineRule="auto"/>
              <w:jc w:val="center"/>
              <w:rPr>
                <w:rFonts w:ascii="Times New Roman" w:hAnsi="Times New Roman"/>
                <w:bCs/>
                <w:sz w:val="20"/>
                <w:szCs w:val="20"/>
                <w:lang w:val="ky-KG"/>
              </w:rPr>
            </w:pPr>
            <w:r w:rsidRPr="008623A2">
              <w:rPr>
                <w:rFonts w:ascii="Times New Roman" w:hAnsi="Times New Roman"/>
                <w:bCs/>
                <w:sz w:val="20"/>
                <w:szCs w:val="20"/>
                <w:lang w:val="ky-KG"/>
              </w:rPr>
              <w:t>1,6</w:t>
            </w:r>
          </w:p>
        </w:tc>
        <w:tc>
          <w:tcPr>
            <w:tcW w:w="1252" w:type="dxa"/>
            <w:tcBorders>
              <w:top w:val="single" w:sz="4" w:space="0" w:color="auto"/>
              <w:left w:val="nil"/>
              <w:bottom w:val="single" w:sz="4" w:space="0" w:color="auto"/>
              <w:right w:val="single" w:sz="4" w:space="0" w:color="auto"/>
            </w:tcBorders>
            <w:vAlign w:val="center"/>
          </w:tcPr>
          <w:p w:rsidR="00990A71" w:rsidRPr="008623A2" w:rsidRDefault="00990A71" w:rsidP="005D5F41">
            <w:pPr>
              <w:spacing w:after="0" w:line="240" w:lineRule="auto"/>
              <w:jc w:val="center"/>
              <w:rPr>
                <w:rFonts w:ascii="Times New Roman" w:hAnsi="Times New Roman"/>
                <w:bCs/>
                <w:sz w:val="20"/>
                <w:szCs w:val="20"/>
                <w:lang w:val="ky-KG"/>
              </w:rPr>
            </w:pPr>
            <w:r w:rsidRPr="008623A2">
              <w:rPr>
                <w:rFonts w:ascii="Times New Roman" w:hAnsi="Times New Roman"/>
                <w:bCs/>
                <w:sz w:val="20"/>
                <w:szCs w:val="20"/>
                <w:lang w:val="ky-KG"/>
              </w:rPr>
              <w:t>1,6</w:t>
            </w:r>
          </w:p>
        </w:tc>
      </w:tr>
    </w:tbl>
    <w:p w:rsidR="00B34640" w:rsidRPr="008623A2" w:rsidRDefault="00B34640" w:rsidP="00B34640">
      <w:pPr>
        <w:spacing w:after="0" w:line="240" w:lineRule="auto"/>
        <w:rPr>
          <w:rFonts w:ascii="Times New Roman" w:hAnsi="Times New Roman"/>
          <w:sz w:val="24"/>
          <w:szCs w:val="24"/>
        </w:rPr>
      </w:pPr>
      <w:r w:rsidRPr="008623A2">
        <w:rPr>
          <w:rFonts w:ascii="Times New Roman" w:hAnsi="Times New Roman"/>
          <w:sz w:val="24"/>
          <w:szCs w:val="24"/>
        </w:rPr>
        <w:tab/>
      </w:r>
    </w:p>
    <w:p w:rsidR="00A26B99" w:rsidRPr="008623A2" w:rsidRDefault="00A26B99" w:rsidP="00917E73">
      <w:pPr>
        <w:widowControl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С Центральной комиссии по выборам и проведению референдумов Кыргызской Республики переданы 0,5 млн. сомов на подготовку и проведение референдума Кыргызской Республики.</w:t>
      </w:r>
    </w:p>
    <w:p w:rsidR="00917E73" w:rsidRPr="008623A2" w:rsidRDefault="00917E73" w:rsidP="00917E73">
      <w:pPr>
        <w:widowControl w:val="0"/>
        <w:spacing w:after="0" w:line="240" w:lineRule="auto"/>
        <w:ind w:firstLine="708"/>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Уменьшены расходы по бюджетным средствам на 9,0 млн. сомов в рамках оптимизации бюджета в связи с уменьшением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w:t>
      </w:r>
      <w:proofErr w:type="spellStart"/>
      <w:r w:rsidRPr="008623A2">
        <w:rPr>
          <w:rFonts w:ascii="Times New Roman" w:eastAsia="Times New Roman" w:hAnsi="Times New Roman" w:cs="Times New Roman"/>
          <w:sz w:val="24"/>
          <w:szCs w:val="24"/>
          <w:lang w:eastAsia="ru-RU"/>
        </w:rPr>
        <w:t>коронавирусной</w:t>
      </w:r>
      <w:proofErr w:type="spellEnd"/>
      <w:r w:rsidRPr="008623A2">
        <w:rPr>
          <w:rFonts w:ascii="Times New Roman" w:eastAsia="Times New Roman" w:hAnsi="Times New Roman" w:cs="Times New Roman"/>
          <w:sz w:val="24"/>
          <w:szCs w:val="24"/>
          <w:lang w:eastAsia="ru-RU"/>
        </w:rPr>
        <w:t xml:space="preserve"> инфекции.</w:t>
      </w:r>
    </w:p>
    <w:p w:rsidR="00917E73" w:rsidRPr="008623A2" w:rsidRDefault="00917E73" w:rsidP="00917E73">
      <w:pPr>
        <w:spacing w:after="0" w:line="240" w:lineRule="auto"/>
        <w:ind w:firstLine="708"/>
        <w:jc w:val="both"/>
        <w:rPr>
          <w:rFonts w:ascii="Times New Roman" w:hAnsi="Times New Roman"/>
          <w:bCs/>
          <w:sz w:val="24"/>
          <w:szCs w:val="24"/>
          <w:lang w:val="ky-KG"/>
        </w:rPr>
      </w:pPr>
      <w:r w:rsidRPr="008623A2">
        <w:rPr>
          <w:rFonts w:ascii="Times New Roman" w:hAnsi="Times New Roman"/>
          <w:bCs/>
          <w:sz w:val="24"/>
          <w:szCs w:val="24"/>
        </w:rPr>
        <w:t>В бюджете на 20</w:t>
      </w:r>
      <w:r w:rsidRPr="008623A2">
        <w:rPr>
          <w:rFonts w:ascii="Times New Roman" w:hAnsi="Times New Roman"/>
          <w:bCs/>
          <w:sz w:val="24"/>
          <w:szCs w:val="24"/>
          <w:lang w:val="ky-KG"/>
        </w:rPr>
        <w:t>21</w:t>
      </w:r>
      <w:r w:rsidRPr="008623A2">
        <w:rPr>
          <w:rFonts w:ascii="Times New Roman" w:hAnsi="Times New Roman"/>
          <w:bCs/>
          <w:sz w:val="24"/>
          <w:szCs w:val="24"/>
        </w:rPr>
        <w:t xml:space="preserve"> год предусмотрено </w:t>
      </w:r>
      <w:r w:rsidRPr="008623A2">
        <w:rPr>
          <w:rFonts w:ascii="Times New Roman" w:hAnsi="Times New Roman"/>
          <w:bCs/>
          <w:sz w:val="24"/>
          <w:szCs w:val="24"/>
          <w:lang w:val="ky-KG"/>
        </w:rPr>
        <w:t>17</w:t>
      </w:r>
      <w:r w:rsidRPr="008623A2">
        <w:rPr>
          <w:rFonts w:ascii="Times New Roman" w:hAnsi="Times New Roman"/>
          <w:bCs/>
          <w:sz w:val="24"/>
          <w:szCs w:val="24"/>
        </w:rPr>
        <w:t xml:space="preserve">,0 млн. сомов или на уровне утвержденного бюджета 2020 года </w:t>
      </w:r>
      <w:r w:rsidRPr="008623A2">
        <w:rPr>
          <w:rFonts w:ascii="Times New Roman" w:hAnsi="Times New Roman"/>
          <w:bCs/>
          <w:sz w:val="24"/>
          <w:szCs w:val="24"/>
          <w:lang w:val="ky-KG"/>
        </w:rPr>
        <w:t xml:space="preserve">на обеспечение жильем памирских кыргызов в Алайском районе Ошской области и создание социально-бытовых условий, </w:t>
      </w:r>
      <w:r w:rsidRPr="008623A2">
        <w:rPr>
          <w:rFonts w:ascii="Times New Roman" w:hAnsi="Times New Roman"/>
          <w:bCs/>
          <w:sz w:val="24"/>
          <w:szCs w:val="24"/>
        </w:rPr>
        <w:t xml:space="preserve">на оказание гуманитарной помощи этническим </w:t>
      </w:r>
      <w:proofErr w:type="spellStart"/>
      <w:r w:rsidRPr="008623A2">
        <w:rPr>
          <w:rFonts w:ascii="Times New Roman" w:hAnsi="Times New Roman"/>
          <w:bCs/>
          <w:sz w:val="24"/>
          <w:szCs w:val="24"/>
        </w:rPr>
        <w:t>кыргызам</w:t>
      </w:r>
      <w:proofErr w:type="spellEnd"/>
      <w:r w:rsidRPr="008623A2">
        <w:rPr>
          <w:rFonts w:ascii="Times New Roman" w:hAnsi="Times New Roman"/>
          <w:bCs/>
          <w:sz w:val="24"/>
          <w:szCs w:val="24"/>
        </w:rPr>
        <w:t>, проживающим на Малом и Большом Памире Исламской Республики Афганистан</w:t>
      </w:r>
      <w:r w:rsidRPr="008623A2">
        <w:rPr>
          <w:rFonts w:ascii="Times New Roman" w:hAnsi="Times New Roman"/>
          <w:bCs/>
          <w:sz w:val="24"/>
          <w:szCs w:val="24"/>
          <w:lang w:val="ky-KG"/>
        </w:rPr>
        <w:t>;</w:t>
      </w:r>
      <w:r w:rsidRPr="008623A2">
        <w:rPr>
          <w:rFonts w:ascii="Times New Roman" w:hAnsi="Times New Roman"/>
          <w:bCs/>
          <w:sz w:val="24"/>
          <w:szCs w:val="24"/>
        </w:rPr>
        <w:t xml:space="preserve"> 1</w:t>
      </w:r>
      <w:r w:rsidRPr="008623A2">
        <w:rPr>
          <w:rFonts w:ascii="Times New Roman" w:hAnsi="Times New Roman"/>
          <w:bCs/>
          <w:sz w:val="24"/>
          <w:szCs w:val="24"/>
          <w:lang w:val="ky-KG"/>
        </w:rPr>
        <w:t>5,5</w:t>
      </w:r>
      <w:r w:rsidRPr="008623A2">
        <w:rPr>
          <w:rFonts w:ascii="Times New Roman" w:hAnsi="Times New Roman"/>
          <w:bCs/>
          <w:sz w:val="24"/>
          <w:szCs w:val="24"/>
        </w:rPr>
        <w:t xml:space="preserve"> млн. сомов или на уровне утвержденного бюджета предусмотрено Информационно-консультационному центру</w:t>
      </w:r>
      <w:r w:rsidRPr="008623A2">
        <w:rPr>
          <w:rFonts w:ascii="Times New Roman" w:hAnsi="Times New Roman"/>
          <w:bCs/>
          <w:sz w:val="24"/>
          <w:szCs w:val="24"/>
          <w:lang w:val="ky-KG"/>
        </w:rPr>
        <w:t xml:space="preserve"> при </w:t>
      </w:r>
      <w:r w:rsidRPr="008623A2">
        <w:rPr>
          <w:rFonts w:ascii="Times New Roman" w:hAnsi="Times New Roman"/>
          <w:bCs/>
          <w:sz w:val="24"/>
          <w:szCs w:val="24"/>
        </w:rPr>
        <w:t>Государственной служб</w:t>
      </w:r>
      <w:r w:rsidRPr="008623A2">
        <w:rPr>
          <w:rFonts w:ascii="Times New Roman" w:hAnsi="Times New Roman"/>
          <w:bCs/>
          <w:sz w:val="24"/>
          <w:szCs w:val="24"/>
          <w:lang w:val="ky-KG"/>
        </w:rPr>
        <w:t>е</w:t>
      </w:r>
      <w:r w:rsidRPr="008623A2">
        <w:rPr>
          <w:rFonts w:ascii="Times New Roman" w:hAnsi="Times New Roman"/>
          <w:bCs/>
          <w:sz w:val="24"/>
          <w:szCs w:val="24"/>
        </w:rPr>
        <w:t xml:space="preserve"> миграции на компенсацию расходов.</w:t>
      </w:r>
      <w:r w:rsidRPr="008623A2">
        <w:rPr>
          <w:rFonts w:ascii="Times New Roman" w:hAnsi="Times New Roman" w:cs="Times New Roman"/>
          <w:sz w:val="24"/>
          <w:szCs w:val="24"/>
        </w:rPr>
        <w:t xml:space="preserve"> </w:t>
      </w:r>
    </w:p>
    <w:p w:rsidR="00616F4B" w:rsidRPr="008623A2" w:rsidRDefault="00616F4B" w:rsidP="00E97AEE">
      <w:pPr>
        <w:spacing w:after="0" w:line="240" w:lineRule="auto"/>
        <w:ind w:firstLine="708"/>
        <w:jc w:val="center"/>
        <w:rPr>
          <w:rFonts w:ascii="Times New Roman" w:eastAsia="Calibri" w:hAnsi="Times New Roman" w:cs="Times New Roman"/>
          <w:b/>
          <w:bCs/>
          <w:sz w:val="24"/>
          <w:szCs w:val="24"/>
        </w:rPr>
      </w:pPr>
    </w:p>
    <w:p w:rsidR="00331158" w:rsidRPr="008623A2" w:rsidRDefault="00C203A8" w:rsidP="007D19F9">
      <w:pPr>
        <w:spacing w:after="0" w:line="240" w:lineRule="auto"/>
        <w:ind w:firstLine="708"/>
        <w:jc w:val="center"/>
        <w:rPr>
          <w:rFonts w:ascii="Times New Roman" w:eastAsia="Calibri" w:hAnsi="Times New Roman" w:cs="Times New Roman"/>
          <w:b/>
          <w:bCs/>
          <w:sz w:val="24"/>
          <w:szCs w:val="24"/>
        </w:rPr>
      </w:pPr>
      <w:r w:rsidRPr="008623A2">
        <w:rPr>
          <w:rFonts w:ascii="Times New Roman" w:eastAsia="Calibri" w:hAnsi="Times New Roman" w:cs="Times New Roman"/>
          <w:b/>
          <w:bCs/>
          <w:sz w:val="24"/>
          <w:szCs w:val="24"/>
        </w:rPr>
        <w:t>Республиканский Совет ветеранов в</w:t>
      </w:r>
      <w:r w:rsidR="00331158" w:rsidRPr="008623A2">
        <w:rPr>
          <w:rFonts w:ascii="Times New Roman" w:eastAsia="Calibri" w:hAnsi="Times New Roman" w:cs="Times New Roman"/>
          <w:b/>
          <w:bCs/>
          <w:sz w:val="24"/>
          <w:szCs w:val="24"/>
        </w:rPr>
        <w:t>ойны, труда и Вооруженных Сил и</w:t>
      </w:r>
    </w:p>
    <w:p w:rsidR="00C203A8" w:rsidRPr="008623A2" w:rsidRDefault="00C203A8" w:rsidP="007D19F9">
      <w:pPr>
        <w:spacing w:after="0" w:line="240" w:lineRule="auto"/>
        <w:ind w:firstLine="708"/>
        <w:jc w:val="center"/>
        <w:rPr>
          <w:rFonts w:ascii="Times New Roman" w:eastAsia="Calibri" w:hAnsi="Times New Roman" w:cs="Times New Roman"/>
          <w:b/>
          <w:bCs/>
          <w:sz w:val="24"/>
          <w:szCs w:val="24"/>
        </w:rPr>
      </w:pPr>
      <w:r w:rsidRPr="008623A2">
        <w:rPr>
          <w:rFonts w:ascii="Times New Roman" w:eastAsia="Calibri" w:hAnsi="Times New Roman" w:cs="Times New Roman"/>
          <w:b/>
          <w:bCs/>
          <w:sz w:val="24"/>
          <w:szCs w:val="24"/>
        </w:rPr>
        <w:lastRenderedPageBreak/>
        <w:t>правоохранительных органов</w:t>
      </w:r>
    </w:p>
    <w:p w:rsidR="00AC3A13" w:rsidRPr="008623A2" w:rsidRDefault="00AC3A13" w:rsidP="00AC3A13">
      <w:pPr>
        <w:pStyle w:val="a5"/>
        <w:ind w:firstLine="720"/>
        <w:rPr>
          <w:szCs w:val="24"/>
        </w:rPr>
      </w:pPr>
      <w:r w:rsidRPr="008623A2">
        <w:rPr>
          <w:szCs w:val="24"/>
        </w:rPr>
        <w:t>Для оказания поддержки в соответствии с Законом Кыргызской Республики «О внесении изменений и дополнений в Закон Кыргызской Республики «О ветеранах войны, Воор</w:t>
      </w:r>
      <w:r w:rsidR="00F74F0B" w:rsidRPr="008623A2">
        <w:rPr>
          <w:szCs w:val="24"/>
        </w:rPr>
        <w:t>уженных Сил и тружениках тыла»</w:t>
      </w:r>
      <w:r w:rsidRPr="008623A2">
        <w:rPr>
          <w:szCs w:val="24"/>
        </w:rPr>
        <w:t xml:space="preserve"> </w:t>
      </w:r>
      <w:r w:rsidR="00A805E8" w:rsidRPr="008623A2">
        <w:rPr>
          <w:szCs w:val="24"/>
          <w:lang w:val="ky-KG"/>
        </w:rPr>
        <w:t xml:space="preserve">на </w:t>
      </w:r>
      <w:r w:rsidR="00F9725D" w:rsidRPr="008623A2">
        <w:rPr>
          <w:b/>
          <w:szCs w:val="24"/>
          <w:lang w:val="ky-KG"/>
        </w:rPr>
        <w:t>2021</w:t>
      </w:r>
      <w:r w:rsidR="00A805E8" w:rsidRPr="008623A2">
        <w:rPr>
          <w:b/>
          <w:szCs w:val="24"/>
          <w:lang w:val="ky-KG"/>
        </w:rPr>
        <w:t xml:space="preserve"> год</w:t>
      </w:r>
      <w:r w:rsidR="00A805E8" w:rsidRPr="008623A2">
        <w:rPr>
          <w:szCs w:val="24"/>
          <w:lang w:val="ky-KG"/>
        </w:rPr>
        <w:t xml:space="preserve"> </w:t>
      </w:r>
      <w:r w:rsidR="00FF1EB0" w:rsidRPr="008623A2">
        <w:rPr>
          <w:szCs w:val="24"/>
        </w:rPr>
        <w:t>предусмотрены расходы в сумме</w:t>
      </w:r>
      <w:r w:rsidRPr="008623A2">
        <w:rPr>
          <w:szCs w:val="24"/>
        </w:rPr>
        <w:t xml:space="preserve"> </w:t>
      </w:r>
      <w:r w:rsidRPr="008623A2">
        <w:rPr>
          <w:b/>
          <w:szCs w:val="24"/>
        </w:rPr>
        <w:t>0,7 млн. сомов</w:t>
      </w:r>
      <w:r w:rsidR="00957252" w:rsidRPr="008623A2">
        <w:rPr>
          <w:szCs w:val="24"/>
          <w:lang w:val="ky-KG"/>
        </w:rPr>
        <w:t xml:space="preserve"> или</w:t>
      </w:r>
      <w:r w:rsidR="00073513" w:rsidRPr="008623A2">
        <w:rPr>
          <w:szCs w:val="24"/>
        </w:rPr>
        <w:t xml:space="preserve"> на у</w:t>
      </w:r>
      <w:r w:rsidR="00F9725D" w:rsidRPr="008623A2">
        <w:rPr>
          <w:szCs w:val="24"/>
        </w:rPr>
        <w:t>ровне утвержденного бюджета 2020</w:t>
      </w:r>
      <w:r w:rsidRPr="008623A2">
        <w:rPr>
          <w:szCs w:val="24"/>
        </w:rPr>
        <w:t xml:space="preserve"> года. </w:t>
      </w:r>
    </w:p>
    <w:p w:rsidR="00AC3A13" w:rsidRPr="008623A2" w:rsidRDefault="00AC3A13" w:rsidP="00E97AEE">
      <w:pPr>
        <w:spacing w:after="0" w:line="240" w:lineRule="auto"/>
        <w:ind w:firstLine="720"/>
        <w:rPr>
          <w:rFonts w:ascii="Times New Roman" w:eastAsia="Calibri" w:hAnsi="Times New Roman" w:cs="Times New Roman"/>
          <w:b/>
          <w:bCs/>
          <w:sz w:val="24"/>
          <w:szCs w:val="24"/>
        </w:rPr>
      </w:pPr>
    </w:p>
    <w:p w:rsidR="00C203A8" w:rsidRPr="008623A2" w:rsidRDefault="002A405F" w:rsidP="007D19F9">
      <w:pPr>
        <w:spacing w:after="0" w:line="240" w:lineRule="auto"/>
        <w:ind w:firstLine="720"/>
        <w:jc w:val="center"/>
        <w:rPr>
          <w:rFonts w:ascii="Times New Roman" w:eastAsia="Calibri" w:hAnsi="Times New Roman" w:cs="Times New Roman"/>
          <w:sz w:val="24"/>
          <w:szCs w:val="24"/>
        </w:rPr>
      </w:pPr>
      <w:r w:rsidRPr="008623A2">
        <w:rPr>
          <w:rFonts w:ascii="Times New Roman" w:eastAsia="Calibri" w:hAnsi="Times New Roman" w:cs="Times New Roman"/>
          <w:b/>
          <w:bCs/>
          <w:sz w:val="24"/>
          <w:szCs w:val="24"/>
        </w:rPr>
        <w:t>Общественное объединение «Кыргызское общество</w:t>
      </w:r>
      <w:r w:rsidR="00C203A8" w:rsidRPr="008623A2">
        <w:rPr>
          <w:rFonts w:ascii="Times New Roman" w:eastAsia="Calibri" w:hAnsi="Times New Roman" w:cs="Times New Roman"/>
          <w:b/>
          <w:bCs/>
          <w:sz w:val="24"/>
          <w:szCs w:val="24"/>
        </w:rPr>
        <w:t xml:space="preserve"> слепых и глухих</w:t>
      </w:r>
      <w:r w:rsidRPr="008623A2">
        <w:rPr>
          <w:rFonts w:ascii="Times New Roman" w:eastAsia="Calibri" w:hAnsi="Times New Roman" w:cs="Times New Roman"/>
          <w:b/>
          <w:bCs/>
          <w:sz w:val="24"/>
          <w:szCs w:val="24"/>
        </w:rPr>
        <w:t>»</w:t>
      </w:r>
    </w:p>
    <w:p w:rsidR="00AC3A13" w:rsidRPr="008623A2" w:rsidRDefault="00AC3A13" w:rsidP="00AC3A13">
      <w:pPr>
        <w:pStyle w:val="a5"/>
        <w:ind w:firstLine="720"/>
      </w:pPr>
      <w:r w:rsidRPr="008623A2">
        <w:rPr>
          <w:szCs w:val="24"/>
        </w:rPr>
        <w:t>В соответствии с Указом Президента Кыргызской Республи</w:t>
      </w:r>
      <w:r w:rsidR="00BE400B" w:rsidRPr="008623A2">
        <w:rPr>
          <w:szCs w:val="24"/>
        </w:rPr>
        <w:t xml:space="preserve">ки </w:t>
      </w:r>
      <w:r w:rsidRPr="008623A2">
        <w:rPr>
          <w:szCs w:val="24"/>
        </w:rPr>
        <w:t xml:space="preserve">«О государственной поддержке производственных предприятий </w:t>
      </w:r>
      <w:r w:rsidR="002A405F" w:rsidRPr="008623A2">
        <w:rPr>
          <w:szCs w:val="24"/>
        </w:rPr>
        <w:t>Общественного объединения «Кыргызское общество</w:t>
      </w:r>
      <w:r w:rsidRPr="008623A2">
        <w:rPr>
          <w:szCs w:val="24"/>
        </w:rPr>
        <w:t xml:space="preserve"> слепых и глухих», на взаиморасчеты по налогам и сборам и отчислениям в </w:t>
      </w:r>
      <w:proofErr w:type="spellStart"/>
      <w:r w:rsidRPr="008623A2">
        <w:rPr>
          <w:szCs w:val="24"/>
        </w:rPr>
        <w:t>Соц</w:t>
      </w:r>
      <w:proofErr w:type="spellEnd"/>
      <w:r w:rsidR="00016476" w:rsidRPr="008623A2">
        <w:rPr>
          <w:szCs w:val="24"/>
          <w:lang w:val="ky-KG"/>
        </w:rPr>
        <w:t xml:space="preserve">иальный </w:t>
      </w:r>
      <w:r w:rsidRPr="008623A2">
        <w:rPr>
          <w:szCs w:val="24"/>
        </w:rPr>
        <w:t xml:space="preserve">фонд, т.е. на ту часть, которая не освобождена от уплаты налогов и отчислений по действующему законодательству, за </w:t>
      </w:r>
      <w:r w:rsidR="00BE400B" w:rsidRPr="008623A2">
        <w:rPr>
          <w:szCs w:val="24"/>
        </w:rPr>
        <w:t>лиц с ограниченными возможностями по зрению и слуху</w:t>
      </w:r>
      <w:r w:rsidRPr="008623A2">
        <w:rPr>
          <w:szCs w:val="24"/>
        </w:rPr>
        <w:t xml:space="preserve"> общества слепых и глухих </w:t>
      </w:r>
      <w:r w:rsidR="00FF1EB0" w:rsidRPr="008623A2">
        <w:rPr>
          <w:szCs w:val="24"/>
          <w:lang w:val="ky-KG"/>
        </w:rPr>
        <w:t>на</w:t>
      </w:r>
      <w:r w:rsidR="00BE400B" w:rsidRPr="008623A2">
        <w:rPr>
          <w:szCs w:val="24"/>
          <w:lang w:val="ky-KG"/>
        </w:rPr>
        <w:t xml:space="preserve"> </w:t>
      </w:r>
      <w:r w:rsidR="000A35D7" w:rsidRPr="008623A2">
        <w:rPr>
          <w:szCs w:val="24"/>
          <w:lang w:val="ky-KG"/>
        </w:rPr>
        <w:t xml:space="preserve"> </w:t>
      </w:r>
      <w:r w:rsidR="00F9725D" w:rsidRPr="008623A2">
        <w:rPr>
          <w:b/>
          <w:szCs w:val="24"/>
          <w:lang w:val="ky-KG"/>
        </w:rPr>
        <w:t>2021</w:t>
      </w:r>
      <w:r w:rsidR="000A35D7" w:rsidRPr="008623A2">
        <w:rPr>
          <w:b/>
          <w:szCs w:val="24"/>
          <w:lang w:val="ky-KG"/>
        </w:rPr>
        <w:t xml:space="preserve"> год</w:t>
      </w:r>
      <w:r w:rsidR="000A35D7" w:rsidRPr="008623A2">
        <w:rPr>
          <w:szCs w:val="24"/>
          <w:lang w:val="ky-KG"/>
        </w:rPr>
        <w:t xml:space="preserve"> </w:t>
      </w:r>
      <w:r w:rsidR="00FF1EB0" w:rsidRPr="008623A2">
        <w:rPr>
          <w:szCs w:val="24"/>
        </w:rPr>
        <w:t>предусмотрены расходы в сумме</w:t>
      </w:r>
      <w:r w:rsidRPr="008623A2">
        <w:rPr>
          <w:szCs w:val="24"/>
        </w:rPr>
        <w:t xml:space="preserve"> </w:t>
      </w:r>
      <w:r w:rsidRPr="008623A2">
        <w:rPr>
          <w:b/>
          <w:szCs w:val="24"/>
        </w:rPr>
        <w:t>28,0 млн. сомов</w:t>
      </w:r>
      <w:r w:rsidR="00016476" w:rsidRPr="008623A2">
        <w:rPr>
          <w:szCs w:val="24"/>
          <w:lang w:val="ky-KG"/>
        </w:rPr>
        <w:t xml:space="preserve"> или </w:t>
      </w:r>
      <w:r w:rsidRPr="008623A2">
        <w:rPr>
          <w:szCs w:val="24"/>
        </w:rPr>
        <w:t xml:space="preserve"> на уровне </w:t>
      </w:r>
      <w:r w:rsidR="00F9725D" w:rsidRPr="008623A2">
        <w:rPr>
          <w:szCs w:val="24"/>
        </w:rPr>
        <w:t>утвержденного бюджета 2020</w:t>
      </w:r>
      <w:r w:rsidR="00AB4D20" w:rsidRPr="008623A2">
        <w:rPr>
          <w:szCs w:val="24"/>
        </w:rPr>
        <w:t xml:space="preserve"> года</w:t>
      </w:r>
      <w:r w:rsidRPr="008623A2">
        <w:rPr>
          <w:szCs w:val="24"/>
        </w:rPr>
        <w:t>.</w:t>
      </w:r>
    </w:p>
    <w:p w:rsidR="00331158" w:rsidRPr="008623A2" w:rsidRDefault="00331158" w:rsidP="00E97AEE">
      <w:pPr>
        <w:spacing w:after="0" w:line="240" w:lineRule="auto"/>
        <w:ind w:firstLine="720"/>
        <w:jc w:val="center"/>
        <w:rPr>
          <w:rFonts w:ascii="Times New Roman" w:eastAsia="Times New Roman" w:hAnsi="Times New Roman" w:cs="Times New Roman"/>
          <w:b/>
          <w:sz w:val="24"/>
          <w:szCs w:val="24"/>
          <w:lang w:eastAsia="ru-RU"/>
        </w:rPr>
      </w:pPr>
    </w:p>
    <w:p w:rsidR="00817CCE" w:rsidRPr="008623A2" w:rsidRDefault="00817CCE" w:rsidP="00E97AEE">
      <w:pPr>
        <w:spacing w:before="120" w:after="0" w:line="240" w:lineRule="auto"/>
        <w:ind w:firstLine="720"/>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 xml:space="preserve">ОБЩЕГОСУДАРСТВЕННЫЕ РАСХОДЫ </w:t>
      </w:r>
    </w:p>
    <w:p w:rsidR="00817CCE" w:rsidRPr="008623A2" w:rsidRDefault="00817CCE" w:rsidP="00E97AEE">
      <w:pPr>
        <w:spacing w:after="0" w:line="240" w:lineRule="auto"/>
        <w:ind w:firstLine="720"/>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(государственные программы,  мероприятия и выплаты</w:t>
      </w:r>
      <w:r w:rsidR="000B534B" w:rsidRPr="008623A2">
        <w:rPr>
          <w:rFonts w:ascii="Times New Roman" w:eastAsia="Times New Roman" w:hAnsi="Times New Roman" w:cs="Times New Roman"/>
          <w:b/>
          <w:sz w:val="24"/>
          <w:szCs w:val="24"/>
          <w:lang w:eastAsia="ru-RU"/>
        </w:rPr>
        <w:t xml:space="preserve"> на 2021 год</w:t>
      </w:r>
      <w:r w:rsidRPr="008623A2">
        <w:rPr>
          <w:rFonts w:ascii="Times New Roman" w:eastAsia="Times New Roman" w:hAnsi="Times New Roman" w:cs="Times New Roman"/>
          <w:b/>
          <w:sz w:val="24"/>
          <w:szCs w:val="24"/>
          <w:lang w:eastAsia="ru-RU"/>
        </w:rPr>
        <w:t>)</w:t>
      </w:r>
    </w:p>
    <w:p w:rsidR="00817CCE" w:rsidRPr="008623A2" w:rsidRDefault="00817CCE" w:rsidP="00DF1309">
      <w:pPr>
        <w:numPr>
          <w:ilvl w:val="0"/>
          <w:numId w:val="16"/>
        </w:numPr>
        <w:spacing w:after="0" w:line="240" w:lineRule="auto"/>
        <w:ind w:left="0"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Возмещение и возврат НДС  –  </w:t>
      </w:r>
      <w:r w:rsidR="00313C79" w:rsidRPr="008623A2">
        <w:rPr>
          <w:rFonts w:ascii="Times New Roman" w:eastAsia="Times New Roman" w:hAnsi="Times New Roman" w:cs="Times New Roman"/>
          <w:sz w:val="24"/>
          <w:szCs w:val="24"/>
          <w:lang w:val="ky-KG" w:eastAsia="ru-RU"/>
        </w:rPr>
        <w:t xml:space="preserve"> 5</w:t>
      </w:r>
      <w:r w:rsidR="00805993" w:rsidRPr="008623A2">
        <w:rPr>
          <w:rFonts w:ascii="Times New Roman" w:eastAsia="Times New Roman" w:hAnsi="Times New Roman" w:cs="Times New Roman"/>
          <w:sz w:val="24"/>
          <w:szCs w:val="24"/>
          <w:lang w:val="ky-KG" w:eastAsia="ru-RU"/>
        </w:rPr>
        <w:t>0</w:t>
      </w:r>
      <w:r w:rsidR="00BB3408" w:rsidRPr="008623A2">
        <w:rPr>
          <w:rFonts w:ascii="Times New Roman" w:eastAsia="Times New Roman" w:hAnsi="Times New Roman" w:cs="Times New Roman"/>
          <w:sz w:val="24"/>
          <w:szCs w:val="24"/>
          <w:lang w:val="ky-KG" w:eastAsia="ru-RU"/>
        </w:rPr>
        <w:t>0</w:t>
      </w:r>
      <w:r w:rsidRPr="008623A2">
        <w:rPr>
          <w:rFonts w:ascii="Times New Roman" w:eastAsia="Times New Roman" w:hAnsi="Times New Roman" w:cs="Times New Roman"/>
          <w:sz w:val="24"/>
          <w:szCs w:val="24"/>
          <w:lang w:eastAsia="ru-RU"/>
        </w:rPr>
        <w:t xml:space="preserve"> млн. сомов;</w:t>
      </w:r>
    </w:p>
    <w:p w:rsidR="00817CCE" w:rsidRPr="008623A2" w:rsidRDefault="00817CCE" w:rsidP="00DF1309">
      <w:pPr>
        <w:numPr>
          <w:ilvl w:val="0"/>
          <w:numId w:val="16"/>
        </w:numPr>
        <w:spacing w:after="0" w:line="240" w:lineRule="auto"/>
        <w:ind w:left="0"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Субсидирование процен</w:t>
      </w:r>
      <w:r w:rsidR="00993C87" w:rsidRPr="008623A2">
        <w:rPr>
          <w:rFonts w:ascii="Times New Roman" w:eastAsia="Times New Roman" w:hAnsi="Times New Roman" w:cs="Times New Roman"/>
          <w:sz w:val="24"/>
          <w:szCs w:val="24"/>
          <w:lang w:eastAsia="ru-RU"/>
        </w:rPr>
        <w:t>тных ставок коммерческих банков</w:t>
      </w:r>
      <w:r w:rsidR="00823638" w:rsidRPr="008623A2">
        <w:rPr>
          <w:rFonts w:ascii="Times New Roman" w:eastAsia="Times New Roman" w:hAnsi="Times New Roman" w:cs="Times New Roman"/>
          <w:sz w:val="24"/>
          <w:szCs w:val="24"/>
          <w:lang w:val="ky-KG" w:eastAsia="ru-RU"/>
        </w:rPr>
        <w:t xml:space="preserve"> </w:t>
      </w:r>
      <w:r w:rsidRPr="008623A2">
        <w:rPr>
          <w:rFonts w:ascii="Times New Roman" w:hAnsi="Times New Roman" w:cs="Times New Roman"/>
          <w:sz w:val="24"/>
          <w:szCs w:val="24"/>
        </w:rPr>
        <w:t>(сель</w:t>
      </w:r>
      <w:r w:rsidR="00316021" w:rsidRPr="008623A2">
        <w:rPr>
          <w:rFonts w:ascii="Times New Roman" w:hAnsi="Times New Roman" w:cs="Times New Roman"/>
          <w:sz w:val="24"/>
          <w:szCs w:val="24"/>
        </w:rPr>
        <w:t>ско</w:t>
      </w:r>
      <w:r w:rsidRPr="008623A2">
        <w:rPr>
          <w:rFonts w:ascii="Times New Roman" w:hAnsi="Times New Roman" w:cs="Times New Roman"/>
          <w:sz w:val="24"/>
          <w:szCs w:val="24"/>
        </w:rPr>
        <w:t>хоз</w:t>
      </w:r>
      <w:r w:rsidR="00316021" w:rsidRPr="008623A2">
        <w:rPr>
          <w:rFonts w:ascii="Times New Roman" w:hAnsi="Times New Roman" w:cs="Times New Roman"/>
          <w:sz w:val="24"/>
          <w:szCs w:val="24"/>
        </w:rPr>
        <w:t xml:space="preserve">яйственным </w:t>
      </w:r>
      <w:r w:rsidR="00F14A44" w:rsidRPr="008623A2">
        <w:rPr>
          <w:rFonts w:ascii="Times New Roman" w:hAnsi="Times New Roman" w:cs="Times New Roman"/>
          <w:sz w:val="24"/>
          <w:szCs w:val="24"/>
        </w:rPr>
        <w:t xml:space="preserve">производителям) – </w:t>
      </w:r>
      <w:r w:rsidR="00F14A44" w:rsidRPr="008623A2">
        <w:rPr>
          <w:rFonts w:ascii="Times New Roman" w:hAnsi="Times New Roman" w:cs="Times New Roman"/>
          <w:sz w:val="24"/>
          <w:szCs w:val="24"/>
          <w:lang w:val="ky-KG"/>
        </w:rPr>
        <w:t xml:space="preserve"> </w:t>
      </w:r>
      <w:r w:rsidR="00CC666F" w:rsidRPr="008623A2">
        <w:rPr>
          <w:rFonts w:ascii="Times New Roman" w:hAnsi="Times New Roman" w:cs="Times New Roman"/>
          <w:sz w:val="24"/>
          <w:szCs w:val="24"/>
          <w:lang w:val="ky-KG"/>
        </w:rPr>
        <w:t>1 112</w:t>
      </w:r>
      <w:r w:rsidR="00E93E76" w:rsidRPr="008623A2">
        <w:rPr>
          <w:rFonts w:ascii="Times New Roman" w:hAnsi="Times New Roman" w:cs="Times New Roman"/>
          <w:sz w:val="24"/>
          <w:szCs w:val="24"/>
          <w:lang w:val="ky-KG"/>
        </w:rPr>
        <w:t>,0</w:t>
      </w:r>
      <w:r w:rsidRPr="008623A2">
        <w:rPr>
          <w:rFonts w:ascii="Times New Roman" w:hAnsi="Times New Roman" w:cs="Times New Roman"/>
          <w:sz w:val="24"/>
          <w:szCs w:val="24"/>
        </w:rPr>
        <w:t xml:space="preserve"> млн. сомов;</w:t>
      </w:r>
    </w:p>
    <w:p w:rsidR="006F7AFD" w:rsidRPr="008623A2" w:rsidRDefault="006F7AFD" w:rsidP="006F7AFD">
      <w:pPr>
        <w:numPr>
          <w:ilvl w:val="0"/>
          <w:numId w:val="16"/>
        </w:numPr>
        <w:spacing w:after="0" w:line="240" w:lineRule="auto"/>
        <w:ind w:left="0"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Субсидирование процентов/наценок по кредитам/финансированию финансово-кредитным организациям – 1 253,2 млн. сомов;</w:t>
      </w:r>
    </w:p>
    <w:p w:rsidR="001D76A3" w:rsidRPr="008623A2" w:rsidRDefault="00C41BE0" w:rsidP="00DF1309">
      <w:pPr>
        <w:pStyle w:val="af9"/>
        <w:numPr>
          <w:ilvl w:val="0"/>
          <w:numId w:val="16"/>
        </w:numPr>
        <w:ind w:left="0" w:firstLine="709"/>
        <w:jc w:val="both"/>
      </w:pPr>
      <w:r w:rsidRPr="008623A2">
        <w:t>Исполнение решений суда  –  30</w:t>
      </w:r>
      <w:r w:rsidR="001D76A3" w:rsidRPr="008623A2">
        <w:t>,3 млн. сомов;</w:t>
      </w:r>
    </w:p>
    <w:p w:rsidR="00817CCE" w:rsidRPr="008623A2" w:rsidRDefault="00817CCE" w:rsidP="00DF1309">
      <w:pPr>
        <w:numPr>
          <w:ilvl w:val="0"/>
          <w:numId w:val="16"/>
        </w:numPr>
        <w:spacing w:after="0" w:line="240" w:lineRule="auto"/>
        <w:ind w:left="0"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Развитие приграничных территорий  – 10</w:t>
      </w:r>
      <w:r w:rsidR="00BB3408" w:rsidRPr="008623A2">
        <w:rPr>
          <w:rFonts w:ascii="Times New Roman" w:eastAsia="Times New Roman" w:hAnsi="Times New Roman" w:cs="Times New Roman"/>
          <w:sz w:val="24"/>
          <w:szCs w:val="24"/>
          <w:lang w:eastAsia="ru-RU"/>
        </w:rPr>
        <w:t>0</w:t>
      </w:r>
      <w:r w:rsidR="00EE33DC" w:rsidRPr="008623A2">
        <w:rPr>
          <w:rFonts w:ascii="Times New Roman" w:eastAsia="Times New Roman" w:hAnsi="Times New Roman" w:cs="Times New Roman"/>
          <w:sz w:val="24"/>
          <w:szCs w:val="24"/>
          <w:lang w:val="ky-KG" w:eastAsia="ru-RU"/>
        </w:rPr>
        <w:t>,0</w:t>
      </w:r>
      <w:r w:rsidRPr="008623A2">
        <w:rPr>
          <w:rFonts w:ascii="Times New Roman" w:eastAsia="Times New Roman" w:hAnsi="Times New Roman" w:cs="Times New Roman"/>
          <w:sz w:val="24"/>
          <w:szCs w:val="24"/>
          <w:lang w:eastAsia="ru-RU"/>
        </w:rPr>
        <w:t xml:space="preserve"> млн. сомов;</w:t>
      </w:r>
    </w:p>
    <w:p w:rsidR="00817CCE" w:rsidRPr="008623A2" w:rsidRDefault="00725274" w:rsidP="00DF1309">
      <w:pPr>
        <w:numPr>
          <w:ilvl w:val="0"/>
          <w:numId w:val="16"/>
        </w:numPr>
        <w:spacing w:after="0" w:line="240" w:lineRule="auto"/>
        <w:ind w:left="0" w:firstLine="709"/>
        <w:jc w:val="both"/>
        <w:rPr>
          <w:rFonts w:ascii="Times New Roman" w:hAnsi="Times New Roman" w:cs="Times New Roman"/>
          <w:sz w:val="24"/>
          <w:szCs w:val="24"/>
        </w:rPr>
      </w:pPr>
      <w:r w:rsidRPr="008623A2">
        <w:rPr>
          <w:rFonts w:ascii="Times New Roman" w:eastAsia="Times New Roman" w:hAnsi="Times New Roman" w:cs="Times New Roman"/>
          <w:sz w:val="24"/>
          <w:szCs w:val="24"/>
          <w:lang w:eastAsia="ru-RU"/>
        </w:rPr>
        <w:t xml:space="preserve">Повышение </w:t>
      </w:r>
      <w:r w:rsidR="006E4A3B" w:rsidRPr="008623A2">
        <w:rPr>
          <w:rFonts w:ascii="Times New Roman" w:eastAsia="Times New Roman" w:hAnsi="Times New Roman" w:cs="Times New Roman"/>
          <w:sz w:val="24"/>
          <w:szCs w:val="24"/>
          <w:lang w:val="ky-KG" w:eastAsia="ru-RU"/>
        </w:rPr>
        <w:t>социальных выплат</w:t>
      </w:r>
      <w:r w:rsidR="006E4A3B" w:rsidRPr="008623A2">
        <w:rPr>
          <w:rFonts w:ascii="Times New Roman" w:hAnsi="Times New Roman" w:cs="Times New Roman"/>
          <w:sz w:val="24"/>
          <w:szCs w:val="24"/>
          <w:lang w:val="ky-KG"/>
        </w:rPr>
        <w:t xml:space="preserve"> </w:t>
      </w:r>
      <w:r w:rsidR="00796824" w:rsidRPr="008623A2">
        <w:rPr>
          <w:rFonts w:ascii="Times New Roman" w:hAnsi="Times New Roman" w:cs="Times New Roman"/>
          <w:sz w:val="24"/>
          <w:szCs w:val="24"/>
          <w:lang w:val="ky-KG"/>
        </w:rPr>
        <w:t>(</w:t>
      </w:r>
      <w:r w:rsidR="00443C0E" w:rsidRPr="008623A2">
        <w:rPr>
          <w:rFonts w:ascii="Times New Roman" w:hAnsi="Times New Roman" w:cs="Times New Roman"/>
          <w:sz w:val="24"/>
          <w:szCs w:val="24"/>
          <w:lang w:val="ky-KG"/>
        </w:rPr>
        <w:t xml:space="preserve">сотрудникам </w:t>
      </w:r>
      <w:r w:rsidR="00EE33DC" w:rsidRPr="008623A2">
        <w:rPr>
          <w:rFonts w:ascii="Times New Roman" w:hAnsi="Times New Roman" w:cs="Times New Roman"/>
          <w:sz w:val="24"/>
          <w:szCs w:val="24"/>
          <w:lang w:val="ky-KG"/>
        </w:rPr>
        <w:t xml:space="preserve">системы </w:t>
      </w:r>
      <w:r w:rsidR="00443C0E" w:rsidRPr="008623A2">
        <w:rPr>
          <w:rFonts w:ascii="Times New Roman" w:hAnsi="Times New Roman" w:cs="Times New Roman"/>
          <w:sz w:val="24"/>
          <w:szCs w:val="24"/>
          <w:lang w:val="ky-KG"/>
        </w:rPr>
        <w:t xml:space="preserve">правоохранительных органов, в рамках реформирования правоохранительных органов в части улучшения социальных вопросов; медицинским работникам системы здравоохранения;  </w:t>
      </w:r>
      <w:r w:rsidR="00FB4983" w:rsidRPr="008623A2">
        <w:rPr>
          <w:rFonts w:ascii="Times New Roman" w:hAnsi="Times New Roman" w:cs="Times New Roman"/>
          <w:sz w:val="24"/>
          <w:szCs w:val="24"/>
          <w:lang w:val="ky-KG"/>
        </w:rPr>
        <w:t xml:space="preserve">младшему и </w:t>
      </w:r>
      <w:r w:rsidR="00986706" w:rsidRPr="008623A2">
        <w:rPr>
          <w:rFonts w:ascii="Times New Roman" w:hAnsi="Times New Roman" w:cs="Times New Roman"/>
          <w:sz w:val="24"/>
          <w:szCs w:val="24"/>
          <w:lang w:val="ky-KG"/>
        </w:rPr>
        <w:t>техническ</w:t>
      </w:r>
      <w:r w:rsidR="00A73681" w:rsidRPr="008623A2">
        <w:rPr>
          <w:rFonts w:ascii="Times New Roman" w:hAnsi="Times New Roman" w:cs="Times New Roman"/>
          <w:sz w:val="24"/>
          <w:szCs w:val="24"/>
          <w:lang w:val="ky-KG"/>
        </w:rPr>
        <w:t>ому</w:t>
      </w:r>
      <w:r w:rsidR="00FB4983" w:rsidRPr="008623A2">
        <w:rPr>
          <w:rFonts w:ascii="Times New Roman" w:hAnsi="Times New Roman" w:cs="Times New Roman"/>
          <w:sz w:val="24"/>
          <w:szCs w:val="24"/>
          <w:lang w:val="ky-KG"/>
        </w:rPr>
        <w:t xml:space="preserve"> </w:t>
      </w:r>
      <w:r w:rsidR="00986706" w:rsidRPr="008623A2">
        <w:rPr>
          <w:rFonts w:ascii="Times New Roman" w:hAnsi="Times New Roman" w:cs="Times New Roman"/>
          <w:sz w:val="24"/>
          <w:szCs w:val="24"/>
          <w:lang w:val="ky-KG"/>
        </w:rPr>
        <w:t>обслуживающ</w:t>
      </w:r>
      <w:r w:rsidR="00A73681" w:rsidRPr="008623A2">
        <w:rPr>
          <w:rFonts w:ascii="Times New Roman" w:hAnsi="Times New Roman" w:cs="Times New Roman"/>
          <w:sz w:val="24"/>
          <w:szCs w:val="24"/>
          <w:lang w:val="ky-KG"/>
        </w:rPr>
        <w:t>ему</w:t>
      </w:r>
      <w:r w:rsidR="00986706" w:rsidRPr="008623A2">
        <w:rPr>
          <w:rFonts w:ascii="Times New Roman" w:hAnsi="Times New Roman" w:cs="Times New Roman"/>
          <w:sz w:val="24"/>
          <w:szCs w:val="24"/>
          <w:lang w:val="ky-KG"/>
        </w:rPr>
        <w:t xml:space="preserve"> персонал</w:t>
      </w:r>
      <w:r w:rsidR="00A73681" w:rsidRPr="008623A2">
        <w:rPr>
          <w:rFonts w:ascii="Times New Roman" w:hAnsi="Times New Roman" w:cs="Times New Roman"/>
          <w:sz w:val="24"/>
          <w:szCs w:val="24"/>
          <w:lang w:val="ky-KG"/>
        </w:rPr>
        <w:t>у</w:t>
      </w:r>
      <w:r w:rsidR="007D669D" w:rsidRPr="008623A2">
        <w:rPr>
          <w:rFonts w:ascii="Times New Roman" w:hAnsi="Times New Roman" w:cs="Times New Roman"/>
          <w:sz w:val="24"/>
          <w:szCs w:val="24"/>
          <w:lang w:val="ky-KG"/>
        </w:rPr>
        <w:t xml:space="preserve"> министерств, государственных комитетов, административных ведомств и иных государственн</w:t>
      </w:r>
      <w:r w:rsidR="00A73681" w:rsidRPr="008623A2">
        <w:rPr>
          <w:rFonts w:ascii="Times New Roman" w:hAnsi="Times New Roman" w:cs="Times New Roman"/>
          <w:sz w:val="24"/>
          <w:szCs w:val="24"/>
          <w:lang w:val="ky-KG"/>
        </w:rPr>
        <w:t>ых органов</w:t>
      </w:r>
      <w:r w:rsidR="00FB4983" w:rsidRPr="008623A2">
        <w:rPr>
          <w:rFonts w:ascii="Times New Roman" w:hAnsi="Times New Roman" w:cs="Times New Roman"/>
          <w:sz w:val="24"/>
          <w:szCs w:val="24"/>
          <w:lang w:val="ky-KG"/>
        </w:rPr>
        <w:t>;</w:t>
      </w:r>
      <w:r w:rsidR="00C8750F" w:rsidRPr="008623A2">
        <w:rPr>
          <w:rFonts w:ascii="Times New Roman" w:hAnsi="Times New Roman" w:cs="Times New Roman"/>
          <w:sz w:val="24"/>
          <w:szCs w:val="24"/>
          <w:lang w:val="ky-KG"/>
        </w:rPr>
        <w:t xml:space="preserve"> </w:t>
      </w:r>
      <w:r w:rsidR="00EE33DC" w:rsidRPr="008623A2">
        <w:rPr>
          <w:rFonts w:ascii="Times New Roman" w:hAnsi="Times New Roman" w:cs="Times New Roman"/>
          <w:sz w:val="24"/>
          <w:szCs w:val="24"/>
          <w:lang w:val="ky-KG"/>
        </w:rPr>
        <w:t xml:space="preserve">на </w:t>
      </w:r>
      <w:r w:rsidR="00443C0E" w:rsidRPr="008623A2">
        <w:rPr>
          <w:rFonts w:ascii="Times New Roman" w:hAnsi="Times New Roman" w:cs="Times New Roman"/>
          <w:sz w:val="24"/>
          <w:szCs w:val="24"/>
          <w:lang w:val="ky-KG"/>
        </w:rPr>
        <w:t xml:space="preserve">продолжение </w:t>
      </w:r>
      <w:r w:rsidR="00EE33DC" w:rsidRPr="008623A2">
        <w:rPr>
          <w:rFonts w:ascii="Times New Roman" w:hAnsi="Times New Roman" w:cs="Times New Roman"/>
          <w:sz w:val="24"/>
          <w:szCs w:val="24"/>
          <w:lang w:val="ky-KG"/>
        </w:rPr>
        <w:t>судебно-правовой реформы</w:t>
      </w:r>
      <w:r w:rsidR="00443C0E" w:rsidRPr="008623A2">
        <w:rPr>
          <w:rFonts w:ascii="Times New Roman" w:hAnsi="Times New Roman" w:cs="Times New Roman"/>
          <w:sz w:val="24"/>
          <w:szCs w:val="24"/>
          <w:lang w:val="ky-KG"/>
        </w:rPr>
        <w:t xml:space="preserve">; </w:t>
      </w:r>
      <w:r w:rsidR="00BE6726" w:rsidRPr="008623A2">
        <w:rPr>
          <w:rFonts w:ascii="Times New Roman" w:hAnsi="Times New Roman" w:cs="Times New Roman"/>
          <w:sz w:val="24"/>
          <w:szCs w:val="24"/>
          <w:lang w:val="ky-KG"/>
        </w:rPr>
        <w:t xml:space="preserve">сотрудникам и работникам уполномоченного государственного органа </w:t>
      </w:r>
      <w:r w:rsidR="002176F1" w:rsidRPr="008623A2">
        <w:rPr>
          <w:rFonts w:ascii="Times New Roman" w:hAnsi="Times New Roman" w:cs="Times New Roman"/>
          <w:sz w:val="24"/>
          <w:szCs w:val="24"/>
          <w:lang w:val="ky-KG"/>
        </w:rPr>
        <w:t>налоговой службы</w:t>
      </w:r>
      <w:r w:rsidR="00F02F26" w:rsidRPr="008623A2">
        <w:rPr>
          <w:rFonts w:ascii="Times New Roman" w:hAnsi="Times New Roman" w:cs="Times New Roman"/>
          <w:sz w:val="24"/>
          <w:szCs w:val="24"/>
          <w:lang w:val="ky-KG"/>
        </w:rPr>
        <w:t xml:space="preserve">; </w:t>
      </w:r>
      <w:r w:rsidR="00FF77EB" w:rsidRPr="008623A2">
        <w:rPr>
          <w:rFonts w:ascii="Times New Roman" w:hAnsi="Times New Roman" w:cs="Times New Roman"/>
          <w:sz w:val="24"/>
          <w:szCs w:val="24"/>
          <w:lang w:val="ky-KG"/>
        </w:rPr>
        <w:t xml:space="preserve">государственной таможенной службе; </w:t>
      </w:r>
      <w:r w:rsidR="00F02F26" w:rsidRPr="008623A2">
        <w:rPr>
          <w:rFonts w:ascii="Times New Roman" w:hAnsi="Times New Roman" w:cs="Times New Roman"/>
          <w:sz w:val="24"/>
          <w:szCs w:val="24"/>
          <w:lang w:val="ky-KG"/>
        </w:rPr>
        <w:t>учителям общеобразовательных организаций, надбавка за квалификационную категорию</w:t>
      </w:r>
      <w:r w:rsidR="006E4A3B" w:rsidRPr="008623A2">
        <w:rPr>
          <w:rFonts w:ascii="Times New Roman" w:hAnsi="Times New Roman" w:cs="Times New Roman"/>
          <w:sz w:val="24"/>
          <w:szCs w:val="24"/>
          <w:lang w:val="ky-KG"/>
        </w:rPr>
        <w:t>)</w:t>
      </w:r>
      <w:r w:rsidR="001437CD" w:rsidRPr="008623A2">
        <w:rPr>
          <w:rFonts w:ascii="Times New Roman" w:hAnsi="Times New Roman" w:cs="Times New Roman"/>
          <w:sz w:val="24"/>
          <w:szCs w:val="24"/>
          <w:lang w:val="ky-KG"/>
        </w:rPr>
        <w:t xml:space="preserve"> </w:t>
      </w:r>
      <w:r w:rsidR="00817CCE" w:rsidRPr="008623A2">
        <w:rPr>
          <w:rFonts w:ascii="Times New Roman" w:hAnsi="Times New Roman" w:cs="Times New Roman"/>
          <w:sz w:val="24"/>
          <w:szCs w:val="24"/>
        </w:rPr>
        <w:t xml:space="preserve"> –</w:t>
      </w:r>
      <w:r w:rsidR="0061283F" w:rsidRPr="008623A2">
        <w:rPr>
          <w:rFonts w:ascii="Times New Roman" w:hAnsi="Times New Roman" w:cs="Times New Roman"/>
          <w:sz w:val="24"/>
          <w:szCs w:val="24"/>
        </w:rPr>
        <w:t xml:space="preserve"> </w:t>
      </w:r>
      <w:r w:rsidR="00236F7E" w:rsidRPr="008623A2">
        <w:rPr>
          <w:rFonts w:ascii="Times New Roman" w:hAnsi="Times New Roman" w:cs="Times New Roman"/>
          <w:sz w:val="24"/>
          <w:szCs w:val="24"/>
        </w:rPr>
        <w:t xml:space="preserve"> </w:t>
      </w:r>
      <w:r w:rsidR="005C0EA2" w:rsidRPr="008623A2">
        <w:rPr>
          <w:rFonts w:ascii="Times New Roman" w:hAnsi="Times New Roman" w:cs="Times New Roman"/>
          <w:sz w:val="24"/>
          <w:szCs w:val="24"/>
        </w:rPr>
        <w:t>1 237</w:t>
      </w:r>
      <w:r w:rsidR="00F02F26" w:rsidRPr="008623A2">
        <w:rPr>
          <w:rFonts w:ascii="Times New Roman" w:hAnsi="Times New Roman" w:cs="Times New Roman"/>
          <w:sz w:val="24"/>
          <w:szCs w:val="24"/>
        </w:rPr>
        <w:t>,8</w:t>
      </w:r>
      <w:r w:rsidR="00EB6206" w:rsidRPr="008623A2">
        <w:rPr>
          <w:rFonts w:ascii="Times New Roman" w:hAnsi="Times New Roman" w:cs="Times New Roman"/>
          <w:sz w:val="24"/>
          <w:szCs w:val="24"/>
        </w:rPr>
        <w:t xml:space="preserve"> </w:t>
      </w:r>
      <w:r w:rsidR="006E4A3B" w:rsidRPr="008623A2">
        <w:rPr>
          <w:rFonts w:ascii="Times New Roman" w:hAnsi="Times New Roman" w:cs="Times New Roman"/>
          <w:sz w:val="24"/>
          <w:szCs w:val="24"/>
        </w:rPr>
        <w:t>млн. сомов</w:t>
      </w:r>
      <w:r w:rsidR="00817CCE" w:rsidRPr="008623A2">
        <w:rPr>
          <w:rFonts w:ascii="Times New Roman" w:hAnsi="Times New Roman" w:cs="Times New Roman"/>
          <w:sz w:val="24"/>
          <w:szCs w:val="24"/>
        </w:rPr>
        <w:t>;</w:t>
      </w:r>
    </w:p>
    <w:p w:rsidR="00993C87" w:rsidRPr="008623A2" w:rsidRDefault="00817CCE" w:rsidP="00DF1309">
      <w:pPr>
        <w:numPr>
          <w:ilvl w:val="0"/>
          <w:numId w:val="16"/>
        </w:numPr>
        <w:spacing w:after="0" w:line="240" w:lineRule="auto"/>
        <w:ind w:left="0"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На выполнение мероприятий Национальной программы р</w:t>
      </w:r>
      <w:r w:rsidR="00993C87" w:rsidRPr="008623A2">
        <w:rPr>
          <w:rFonts w:ascii="Times New Roman" w:eastAsia="Times New Roman" w:hAnsi="Times New Roman" w:cs="Times New Roman"/>
          <w:sz w:val="24"/>
          <w:szCs w:val="24"/>
          <w:lang w:eastAsia="ru-RU"/>
        </w:rPr>
        <w:t>азвития</w:t>
      </w:r>
    </w:p>
    <w:p w:rsidR="00817CCE" w:rsidRPr="008623A2" w:rsidRDefault="00817CCE" w:rsidP="00DF1309">
      <w:pPr>
        <w:pStyle w:val="af9"/>
        <w:ind w:left="0" w:firstLine="709"/>
        <w:jc w:val="both"/>
      </w:pPr>
      <w:r w:rsidRPr="008623A2">
        <w:t xml:space="preserve">государственного языка  -  </w:t>
      </w:r>
      <w:r w:rsidR="00C72637" w:rsidRPr="008623A2">
        <w:rPr>
          <w:lang w:val="ky-KG"/>
        </w:rPr>
        <w:t>70,5</w:t>
      </w:r>
      <w:r w:rsidRPr="008623A2">
        <w:t xml:space="preserve"> млн. сомов;</w:t>
      </w:r>
    </w:p>
    <w:p w:rsidR="0052305B" w:rsidRPr="008623A2" w:rsidRDefault="0052305B" w:rsidP="00DF1309">
      <w:pPr>
        <w:numPr>
          <w:ilvl w:val="0"/>
          <w:numId w:val="16"/>
        </w:numPr>
        <w:spacing w:after="0" w:line="240" w:lineRule="auto"/>
        <w:ind w:left="0"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Цифровая экономика</w:t>
      </w:r>
      <w:r w:rsidRPr="008623A2">
        <w:rPr>
          <w:rFonts w:ascii="Times New Roman" w:hAnsi="Times New Roman" w:cs="Times New Roman"/>
          <w:sz w:val="24"/>
          <w:szCs w:val="24"/>
        </w:rPr>
        <w:t xml:space="preserve">  -  </w:t>
      </w:r>
      <w:r w:rsidRPr="008623A2">
        <w:rPr>
          <w:rFonts w:ascii="Times New Roman" w:hAnsi="Times New Roman" w:cs="Times New Roman"/>
          <w:sz w:val="24"/>
          <w:szCs w:val="24"/>
          <w:lang w:val="ky-KG"/>
        </w:rPr>
        <w:t>500</w:t>
      </w:r>
      <w:r w:rsidRPr="008623A2">
        <w:rPr>
          <w:rFonts w:ascii="Times New Roman" w:hAnsi="Times New Roman" w:cs="Times New Roman"/>
          <w:sz w:val="24"/>
          <w:szCs w:val="24"/>
        </w:rPr>
        <w:t xml:space="preserve"> млн. сомов;</w:t>
      </w:r>
    </w:p>
    <w:p w:rsidR="003919DD" w:rsidRPr="008623A2" w:rsidRDefault="003919DD" w:rsidP="00DF1309">
      <w:pPr>
        <w:numPr>
          <w:ilvl w:val="0"/>
          <w:numId w:val="16"/>
        </w:numPr>
        <w:spacing w:after="0" w:line="240" w:lineRule="auto"/>
        <w:ind w:left="0" w:firstLine="709"/>
        <w:jc w:val="both"/>
        <w:rPr>
          <w:rFonts w:ascii="Times New Roman" w:eastAsia="Times New Roman" w:hAnsi="Times New Roman" w:cs="Times New Roman"/>
          <w:sz w:val="24"/>
          <w:szCs w:val="24"/>
          <w:lang w:eastAsia="ru-RU"/>
        </w:rPr>
      </w:pPr>
      <w:proofErr w:type="spellStart"/>
      <w:r w:rsidRPr="008623A2">
        <w:rPr>
          <w:rFonts w:ascii="Times New Roman" w:hAnsi="Times New Roman" w:cs="Times New Roman"/>
          <w:sz w:val="24"/>
          <w:szCs w:val="24"/>
        </w:rPr>
        <w:t>Фискализация</w:t>
      </w:r>
      <w:proofErr w:type="spellEnd"/>
      <w:r w:rsidRPr="008623A2">
        <w:rPr>
          <w:rFonts w:ascii="Times New Roman" w:hAnsi="Times New Roman" w:cs="Times New Roman"/>
          <w:sz w:val="24"/>
          <w:szCs w:val="24"/>
        </w:rPr>
        <w:t xml:space="preserve"> – 2 000,0 млн. сомов;</w:t>
      </w:r>
    </w:p>
    <w:p w:rsidR="00993C87" w:rsidRPr="008623A2" w:rsidRDefault="00817CCE" w:rsidP="00DF1309">
      <w:pPr>
        <w:numPr>
          <w:ilvl w:val="0"/>
          <w:numId w:val="16"/>
        </w:numPr>
        <w:spacing w:after="0" w:line="240" w:lineRule="auto"/>
        <w:ind w:left="0"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На мероприятия по ликвидации последств</w:t>
      </w:r>
      <w:r w:rsidR="00993C87" w:rsidRPr="008623A2">
        <w:rPr>
          <w:rFonts w:ascii="Times New Roman" w:eastAsia="Times New Roman" w:hAnsi="Times New Roman" w:cs="Times New Roman"/>
          <w:sz w:val="24"/>
          <w:szCs w:val="24"/>
          <w:lang w:eastAsia="ru-RU"/>
        </w:rPr>
        <w:t>ий стихийных бедствий (жилищные</w:t>
      </w:r>
    </w:p>
    <w:p w:rsidR="00544C6F" w:rsidRPr="008623A2" w:rsidRDefault="00817CCE" w:rsidP="00DF1309">
      <w:pPr>
        <w:pStyle w:val="af9"/>
        <w:ind w:left="0" w:firstLine="709"/>
        <w:jc w:val="both"/>
        <w:rPr>
          <w:lang w:val="ky-KG"/>
        </w:rPr>
      </w:pPr>
      <w:r w:rsidRPr="008623A2">
        <w:t xml:space="preserve">сертификаты) – </w:t>
      </w:r>
      <w:r w:rsidR="00864452" w:rsidRPr="008623A2">
        <w:rPr>
          <w:lang w:val="ky-KG"/>
        </w:rPr>
        <w:t>15</w:t>
      </w:r>
      <w:r w:rsidR="00BB3408" w:rsidRPr="008623A2">
        <w:t>0</w:t>
      </w:r>
      <w:r w:rsidRPr="008623A2">
        <w:t xml:space="preserve"> млн. сомов;</w:t>
      </w:r>
    </w:p>
    <w:p w:rsidR="00313C79" w:rsidRPr="008623A2" w:rsidRDefault="0086512D" w:rsidP="00DF1309">
      <w:pPr>
        <w:numPr>
          <w:ilvl w:val="0"/>
          <w:numId w:val="16"/>
        </w:numPr>
        <w:spacing w:after="0" w:line="240" w:lineRule="auto"/>
        <w:ind w:left="0"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Взносы в международные организации</w:t>
      </w:r>
      <w:r w:rsidR="00B431F7" w:rsidRPr="008623A2">
        <w:rPr>
          <w:rFonts w:ascii="Times New Roman" w:eastAsia="Times New Roman" w:hAnsi="Times New Roman" w:cs="Times New Roman"/>
          <w:sz w:val="24"/>
          <w:szCs w:val="24"/>
          <w:lang w:eastAsia="ru-RU"/>
        </w:rPr>
        <w:t xml:space="preserve"> - </w:t>
      </w:r>
      <w:r w:rsidR="0046113C" w:rsidRPr="008623A2">
        <w:rPr>
          <w:rFonts w:ascii="Times New Roman" w:eastAsia="Times New Roman" w:hAnsi="Times New Roman" w:cs="Times New Roman"/>
          <w:sz w:val="24"/>
          <w:szCs w:val="24"/>
          <w:lang w:val="ky-KG" w:eastAsia="ru-RU"/>
        </w:rPr>
        <w:t>500</w:t>
      </w:r>
      <w:r w:rsidR="00E72004" w:rsidRPr="008623A2">
        <w:rPr>
          <w:rFonts w:ascii="Times New Roman" w:eastAsia="Times New Roman" w:hAnsi="Times New Roman" w:cs="Times New Roman"/>
          <w:sz w:val="24"/>
          <w:szCs w:val="24"/>
          <w:lang w:eastAsia="ru-RU"/>
        </w:rPr>
        <w:t xml:space="preserve">,0 млн. </w:t>
      </w:r>
      <w:proofErr w:type="spellStart"/>
      <w:r w:rsidR="00E72004" w:rsidRPr="008623A2">
        <w:rPr>
          <w:rFonts w:ascii="Times New Roman" w:eastAsia="Times New Roman" w:hAnsi="Times New Roman" w:cs="Times New Roman"/>
          <w:sz w:val="24"/>
          <w:szCs w:val="24"/>
          <w:lang w:eastAsia="ru-RU"/>
        </w:rPr>
        <w:t>сомо</w:t>
      </w:r>
      <w:proofErr w:type="spellEnd"/>
      <w:r w:rsidR="00E72004" w:rsidRPr="008623A2">
        <w:rPr>
          <w:rFonts w:ascii="Times New Roman" w:eastAsia="Times New Roman" w:hAnsi="Times New Roman" w:cs="Times New Roman"/>
          <w:sz w:val="24"/>
          <w:szCs w:val="24"/>
          <w:lang w:val="ky-KG" w:eastAsia="ru-RU"/>
        </w:rPr>
        <w:t>в</w:t>
      </w:r>
      <w:r w:rsidR="00DF1309" w:rsidRPr="008623A2">
        <w:rPr>
          <w:rFonts w:ascii="Times New Roman" w:eastAsia="Times New Roman" w:hAnsi="Times New Roman" w:cs="Times New Roman"/>
          <w:sz w:val="24"/>
          <w:szCs w:val="24"/>
          <w:lang w:val="ky-KG" w:eastAsia="ru-RU"/>
        </w:rPr>
        <w:t xml:space="preserve">, предусмотренные для покрытия финансовых обязательств Кыргызской Республики перед международными организациями и интеграционными объединениями, с уменьшением на 135,0 млн.  </w:t>
      </w:r>
      <w:r w:rsidR="00DF1309" w:rsidRPr="008623A2">
        <w:rPr>
          <w:rFonts w:ascii="Times New Roman" w:eastAsia="Times New Roman" w:hAnsi="Times New Roman" w:cs="Times New Roman"/>
          <w:sz w:val="24"/>
          <w:szCs w:val="24"/>
          <w:lang w:eastAsia="ru-RU"/>
        </w:rPr>
        <w:t xml:space="preserve">в рамках оптимизации бюджета в связи с уменьшением прогнозных показателей доходной части республиканского бюджета из-за выпадения доходов и необходимостью постепенного восстановления экономики после пандемии </w:t>
      </w:r>
      <w:proofErr w:type="spellStart"/>
      <w:r w:rsidR="00DF1309" w:rsidRPr="008623A2">
        <w:rPr>
          <w:rFonts w:ascii="Times New Roman" w:eastAsia="Times New Roman" w:hAnsi="Times New Roman" w:cs="Times New Roman"/>
          <w:sz w:val="24"/>
          <w:szCs w:val="24"/>
          <w:lang w:eastAsia="ru-RU"/>
        </w:rPr>
        <w:t>коронавирусной</w:t>
      </w:r>
      <w:proofErr w:type="spellEnd"/>
      <w:r w:rsidR="00DF1309" w:rsidRPr="008623A2">
        <w:rPr>
          <w:rFonts w:ascii="Times New Roman" w:eastAsia="Times New Roman" w:hAnsi="Times New Roman" w:cs="Times New Roman"/>
          <w:sz w:val="24"/>
          <w:szCs w:val="24"/>
          <w:lang w:eastAsia="ru-RU"/>
        </w:rPr>
        <w:t xml:space="preserve"> инфекции</w:t>
      </w:r>
      <w:r w:rsidR="00805993" w:rsidRPr="008623A2">
        <w:rPr>
          <w:rFonts w:ascii="Times New Roman" w:eastAsia="Times New Roman" w:hAnsi="Times New Roman" w:cs="Times New Roman"/>
          <w:sz w:val="24"/>
          <w:szCs w:val="24"/>
          <w:lang w:val="ky-KG" w:eastAsia="ru-RU"/>
        </w:rPr>
        <w:t>;</w:t>
      </w:r>
    </w:p>
    <w:p w:rsidR="00BE5972" w:rsidRPr="008623A2" w:rsidRDefault="00BE5972" w:rsidP="00DF1309">
      <w:pPr>
        <w:numPr>
          <w:ilvl w:val="0"/>
          <w:numId w:val="16"/>
        </w:numPr>
        <w:spacing w:after="0" w:line="240" w:lineRule="auto"/>
        <w:ind w:left="0"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val="ky-KG" w:eastAsia="ru-RU"/>
        </w:rPr>
        <w:t xml:space="preserve">Компонент «Безопасный город» в рамках проекта «Умный город» - </w:t>
      </w:r>
      <w:r w:rsidR="00160F98" w:rsidRPr="008623A2">
        <w:rPr>
          <w:rFonts w:ascii="Times New Roman" w:eastAsia="Times New Roman" w:hAnsi="Times New Roman" w:cs="Times New Roman"/>
          <w:sz w:val="24"/>
          <w:szCs w:val="24"/>
          <w:lang w:val="ky-KG" w:eastAsia="ru-RU"/>
        </w:rPr>
        <w:t>600,0</w:t>
      </w:r>
      <w:r w:rsidRPr="008623A2">
        <w:rPr>
          <w:rFonts w:ascii="Times New Roman" w:eastAsia="Times New Roman" w:hAnsi="Times New Roman" w:cs="Times New Roman"/>
          <w:sz w:val="24"/>
          <w:szCs w:val="24"/>
          <w:lang w:val="ky-KG" w:eastAsia="ru-RU"/>
        </w:rPr>
        <w:t xml:space="preserve"> млн. сомов;</w:t>
      </w:r>
    </w:p>
    <w:p w:rsidR="00817CCE" w:rsidRPr="008623A2" w:rsidRDefault="009F63B2" w:rsidP="00DF1309">
      <w:pPr>
        <w:numPr>
          <w:ilvl w:val="0"/>
          <w:numId w:val="16"/>
        </w:numPr>
        <w:spacing w:after="0" w:line="240" w:lineRule="auto"/>
        <w:ind w:left="0"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val="ky-KG" w:eastAsia="ru-RU"/>
        </w:rPr>
        <w:t xml:space="preserve">Бюджетный кредит </w:t>
      </w:r>
      <w:r w:rsidR="00313C79" w:rsidRPr="008623A2">
        <w:rPr>
          <w:rFonts w:ascii="Times New Roman" w:eastAsia="Times New Roman" w:hAnsi="Times New Roman" w:cs="Times New Roman"/>
          <w:sz w:val="24"/>
          <w:szCs w:val="24"/>
          <w:lang w:val="ky-KG" w:eastAsia="ru-RU"/>
        </w:rPr>
        <w:t>ОАО «Государственная ипотечная компания» - 50</w:t>
      </w:r>
      <w:r w:rsidR="00BB3408" w:rsidRPr="008623A2">
        <w:rPr>
          <w:rFonts w:ascii="Times New Roman" w:eastAsia="Times New Roman" w:hAnsi="Times New Roman" w:cs="Times New Roman"/>
          <w:sz w:val="24"/>
          <w:szCs w:val="24"/>
          <w:lang w:val="ky-KG" w:eastAsia="ru-RU"/>
        </w:rPr>
        <w:t>0</w:t>
      </w:r>
      <w:r w:rsidR="00313C79" w:rsidRPr="008623A2">
        <w:rPr>
          <w:rFonts w:ascii="Times New Roman" w:eastAsia="Times New Roman" w:hAnsi="Times New Roman" w:cs="Times New Roman"/>
          <w:sz w:val="24"/>
          <w:szCs w:val="24"/>
          <w:lang w:val="ky-KG" w:eastAsia="ru-RU"/>
        </w:rPr>
        <w:t xml:space="preserve"> </w:t>
      </w:r>
      <w:r w:rsidR="00DE2692" w:rsidRPr="008623A2">
        <w:rPr>
          <w:rFonts w:ascii="Times New Roman" w:eastAsia="Times New Roman" w:hAnsi="Times New Roman" w:cs="Times New Roman"/>
          <w:sz w:val="24"/>
          <w:szCs w:val="24"/>
          <w:lang w:val="ky-KG" w:eastAsia="ru-RU"/>
        </w:rPr>
        <w:t>млн. сомов</w:t>
      </w:r>
      <w:r w:rsidR="00313C79" w:rsidRPr="008623A2">
        <w:rPr>
          <w:rFonts w:ascii="Times New Roman" w:eastAsia="Times New Roman" w:hAnsi="Times New Roman" w:cs="Times New Roman"/>
          <w:sz w:val="24"/>
          <w:szCs w:val="24"/>
          <w:lang w:val="ky-KG" w:eastAsia="ru-RU"/>
        </w:rPr>
        <w:t>;</w:t>
      </w:r>
      <w:r w:rsidR="00817CCE" w:rsidRPr="008623A2">
        <w:rPr>
          <w:rFonts w:ascii="Times New Roman" w:eastAsia="Times New Roman" w:hAnsi="Times New Roman" w:cs="Times New Roman"/>
          <w:sz w:val="24"/>
          <w:szCs w:val="24"/>
          <w:lang w:eastAsia="ru-RU"/>
        </w:rPr>
        <w:t xml:space="preserve"> </w:t>
      </w:r>
    </w:p>
    <w:p w:rsidR="00805993" w:rsidRPr="008623A2" w:rsidRDefault="00805993" w:rsidP="00DF1309">
      <w:pPr>
        <w:numPr>
          <w:ilvl w:val="0"/>
          <w:numId w:val="16"/>
        </w:numPr>
        <w:spacing w:after="0" w:line="240" w:lineRule="auto"/>
        <w:ind w:left="0"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val="ky-KG" w:eastAsia="ru-RU"/>
        </w:rPr>
        <w:t>Госу</w:t>
      </w:r>
      <w:r w:rsidR="007A750C" w:rsidRPr="008623A2">
        <w:rPr>
          <w:rFonts w:ascii="Times New Roman" w:eastAsia="Times New Roman" w:hAnsi="Times New Roman" w:cs="Times New Roman"/>
          <w:sz w:val="24"/>
          <w:szCs w:val="24"/>
          <w:lang w:val="ky-KG" w:eastAsia="ru-RU"/>
        </w:rPr>
        <w:t>да</w:t>
      </w:r>
      <w:r w:rsidR="005F5A46" w:rsidRPr="008623A2">
        <w:rPr>
          <w:rFonts w:ascii="Times New Roman" w:eastAsia="Times New Roman" w:hAnsi="Times New Roman" w:cs="Times New Roman"/>
          <w:sz w:val="24"/>
          <w:szCs w:val="24"/>
          <w:lang w:val="ky-KG" w:eastAsia="ru-RU"/>
        </w:rPr>
        <w:t xml:space="preserve">рственный бюджетный резерв – </w:t>
      </w:r>
      <w:r w:rsidR="005C0EA2" w:rsidRPr="008623A2">
        <w:rPr>
          <w:rFonts w:ascii="Times New Roman" w:eastAsia="Times New Roman" w:hAnsi="Times New Roman" w:cs="Times New Roman"/>
          <w:sz w:val="24"/>
          <w:szCs w:val="24"/>
          <w:lang w:val="ky-KG" w:eastAsia="ru-RU"/>
        </w:rPr>
        <w:t>2 311</w:t>
      </w:r>
      <w:r w:rsidR="00781858" w:rsidRPr="008623A2">
        <w:rPr>
          <w:rFonts w:ascii="Times New Roman" w:eastAsia="Times New Roman" w:hAnsi="Times New Roman" w:cs="Times New Roman"/>
          <w:sz w:val="24"/>
          <w:szCs w:val="24"/>
          <w:lang w:val="ky-KG" w:eastAsia="ru-RU"/>
        </w:rPr>
        <w:t>,1</w:t>
      </w:r>
      <w:r w:rsidRPr="008623A2">
        <w:rPr>
          <w:rFonts w:ascii="Times New Roman" w:eastAsia="Times New Roman" w:hAnsi="Times New Roman" w:cs="Times New Roman"/>
          <w:sz w:val="24"/>
          <w:szCs w:val="24"/>
          <w:lang w:val="ky-KG" w:eastAsia="ru-RU"/>
        </w:rPr>
        <w:t xml:space="preserve"> </w:t>
      </w:r>
      <w:r w:rsidR="00DE2692" w:rsidRPr="008623A2">
        <w:rPr>
          <w:rFonts w:ascii="Times New Roman" w:eastAsia="Times New Roman" w:hAnsi="Times New Roman" w:cs="Times New Roman"/>
          <w:sz w:val="24"/>
          <w:szCs w:val="24"/>
          <w:lang w:val="ky-KG" w:eastAsia="ru-RU"/>
        </w:rPr>
        <w:t>млн. сомов</w:t>
      </w:r>
      <w:r w:rsidRPr="008623A2">
        <w:rPr>
          <w:rFonts w:ascii="Times New Roman" w:eastAsia="Times New Roman" w:hAnsi="Times New Roman" w:cs="Times New Roman"/>
          <w:sz w:val="24"/>
          <w:szCs w:val="24"/>
          <w:lang w:val="ky-KG" w:eastAsia="ru-RU"/>
        </w:rPr>
        <w:t>.</w:t>
      </w:r>
    </w:p>
    <w:p w:rsidR="000B534B" w:rsidRPr="008623A2" w:rsidRDefault="000B534B" w:rsidP="000B534B">
      <w:pPr>
        <w:spacing w:after="0" w:line="240" w:lineRule="auto"/>
        <w:ind w:left="720"/>
        <w:jc w:val="both"/>
        <w:rPr>
          <w:rFonts w:ascii="Times New Roman" w:eastAsia="Times New Roman" w:hAnsi="Times New Roman" w:cs="Times New Roman"/>
          <w:sz w:val="24"/>
          <w:szCs w:val="24"/>
          <w:lang w:val="ky-KG" w:eastAsia="ru-RU"/>
        </w:rPr>
      </w:pPr>
    </w:p>
    <w:p w:rsidR="00817CCE" w:rsidRPr="008623A2" w:rsidRDefault="00694905" w:rsidP="00E97AEE">
      <w:pPr>
        <w:widowControl w:val="0"/>
        <w:spacing w:before="240" w:after="0" w:line="240" w:lineRule="auto"/>
        <w:ind w:firstLine="709"/>
        <w:jc w:val="center"/>
        <w:rPr>
          <w:rFonts w:ascii="Times New Roman" w:eastAsia="SimSun" w:hAnsi="Times New Roman" w:cs="Times New Roman"/>
          <w:b/>
          <w:sz w:val="24"/>
        </w:rPr>
      </w:pPr>
      <w:r w:rsidRPr="008623A2">
        <w:rPr>
          <w:rFonts w:ascii="Times New Roman" w:eastAsia="SimSun" w:hAnsi="Times New Roman" w:cs="Times New Roman"/>
          <w:b/>
          <w:sz w:val="24"/>
        </w:rPr>
        <w:t>БЮДЖЕТНЫЕ ИНВЕСТИЦИИ</w:t>
      </w:r>
    </w:p>
    <w:p w:rsidR="00694905" w:rsidRPr="008623A2" w:rsidRDefault="00694905" w:rsidP="00E97AEE">
      <w:pPr>
        <w:widowControl w:val="0"/>
        <w:autoSpaceDE w:val="0"/>
        <w:autoSpaceDN w:val="0"/>
        <w:adjustRightInd w:val="0"/>
        <w:spacing w:before="120" w:after="0" w:line="240" w:lineRule="auto"/>
        <w:ind w:firstLine="709"/>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lastRenderedPageBreak/>
        <w:t>Капитальные вложения</w:t>
      </w:r>
    </w:p>
    <w:p w:rsidR="00DD2550" w:rsidRPr="008623A2" w:rsidRDefault="000F760A" w:rsidP="00DD2550">
      <w:pPr>
        <w:widowControl w:val="0"/>
        <w:autoSpaceDE w:val="0"/>
        <w:autoSpaceDN w:val="0"/>
        <w:adjustRightInd w:val="0"/>
        <w:spacing w:after="0" w:line="240" w:lineRule="auto"/>
        <w:ind w:firstLine="709"/>
        <w:contextualSpacing/>
        <w:jc w:val="both"/>
        <w:rPr>
          <w:rFonts w:ascii="Times New Roman" w:hAnsi="Times New Roman"/>
          <w:i/>
          <w:sz w:val="24"/>
          <w:szCs w:val="24"/>
        </w:rPr>
      </w:pPr>
      <w:r w:rsidRPr="008623A2">
        <w:rPr>
          <w:rFonts w:ascii="Times New Roman" w:hAnsi="Times New Roman"/>
          <w:sz w:val="24"/>
          <w:szCs w:val="24"/>
        </w:rPr>
        <w:t>В 20</w:t>
      </w:r>
      <w:r w:rsidR="00DF6B41" w:rsidRPr="008623A2">
        <w:rPr>
          <w:rFonts w:ascii="Times New Roman" w:hAnsi="Times New Roman"/>
          <w:sz w:val="24"/>
          <w:szCs w:val="24"/>
          <w:lang w:val="ky-KG"/>
        </w:rPr>
        <w:t>21</w:t>
      </w:r>
      <w:r w:rsidR="00637FE4" w:rsidRPr="008623A2">
        <w:rPr>
          <w:rFonts w:ascii="Times New Roman" w:hAnsi="Times New Roman"/>
          <w:sz w:val="24"/>
          <w:szCs w:val="24"/>
        </w:rPr>
        <w:t>-202</w:t>
      </w:r>
      <w:r w:rsidR="00DF6B41" w:rsidRPr="008623A2">
        <w:rPr>
          <w:rFonts w:ascii="Times New Roman" w:hAnsi="Times New Roman"/>
          <w:sz w:val="24"/>
          <w:szCs w:val="24"/>
          <w:lang w:val="ky-KG"/>
        </w:rPr>
        <w:t>3</w:t>
      </w:r>
      <w:r w:rsidR="00DD2550" w:rsidRPr="008623A2">
        <w:rPr>
          <w:rFonts w:ascii="Times New Roman" w:hAnsi="Times New Roman"/>
          <w:sz w:val="24"/>
          <w:szCs w:val="24"/>
        </w:rPr>
        <w:t xml:space="preserve"> годы расходы на капитальные вложения в приоритетном порядке планируется направить на завершение строительства и реконструкцию объектов социально-экономического значения, имеющие высокую строительную готовность, в том числе в сфере образования, здравоохранения, культуры, спорта, на строительство водохозяйственных объектов, на развитие социальной и инженерной инфраструктуры</w:t>
      </w:r>
      <w:r w:rsidR="003B7ED2" w:rsidRPr="008623A2">
        <w:rPr>
          <w:rFonts w:ascii="Times New Roman" w:hAnsi="Times New Roman"/>
          <w:sz w:val="24"/>
          <w:szCs w:val="24"/>
          <w:lang w:val="ky-KG"/>
        </w:rPr>
        <w:t xml:space="preserve"> города Ош</w:t>
      </w:r>
      <w:r w:rsidR="00DD2550" w:rsidRPr="008623A2">
        <w:rPr>
          <w:rFonts w:ascii="Times New Roman" w:hAnsi="Times New Roman"/>
          <w:sz w:val="24"/>
          <w:szCs w:val="24"/>
        </w:rPr>
        <w:t>, новостроек города Бишкек, на строительство и реконструкцию автодорог стратегического значения и дорог в</w:t>
      </w:r>
      <w:r w:rsidR="00141CA7" w:rsidRPr="008623A2">
        <w:rPr>
          <w:rFonts w:ascii="Times New Roman" w:hAnsi="Times New Roman"/>
          <w:sz w:val="24"/>
          <w:szCs w:val="24"/>
        </w:rPr>
        <w:t xml:space="preserve"> приграничных районах республик</w:t>
      </w:r>
      <w:r w:rsidR="00141CA7" w:rsidRPr="008623A2">
        <w:rPr>
          <w:rFonts w:ascii="Times New Roman" w:hAnsi="Times New Roman"/>
          <w:sz w:val="24"/>
          <w:szCs w:val="24"/>
          <w:lang w:val="ky-KG"/>
        </w:rPr>
        <w:t>и</w:t>
      </w:r>
      <w:r w:rsidR="00DD2550" w:rsidRPr="008623A2">
        <w:rPr>
          <w:rFonts w:ascii="Times New Roman" w:hAnsi="Times New Roman"/>
          <w:sz w:val="24"/>
          <w:szCs w:val="24"/>
        </w:rPr>
        <w:t>, на реализацию важнейших государственных целевых программ и для решения, не включенных в эти программы</w:t>
      </w:r>
      <w:r w:rsidR="007A54F9" w:rsidRPr="008623A2">
        <w:rPr>
          <w:rFonts w:ascii="Times New Roman" w:hAnsi="Times New Roman"/>
          <w:sz w:val="24"/>
          <w:szCs w:val="24"/>
          <w:lang w:val="ky-KG"/>
        </w:rPr>
        <w:t>,</w:t>
      </w:r>
      <w:r w:rsidR="00DD2550" w:rsidRPr="008623A2">
        <w:rPr>
          <w:rFonts w:ascii="Times New Roman" w:hAnsi="Times New Roman"/>
          <w:sz w:val="24"/>
          <w:szCs w:val="24"/>
        </w:rPr>
        <w:t xml:space="preserve"> отдельных социально-значимых вопросов. </w:t>
      </w:r>
    </w:p>
    <w:p w:rsidR="00DD27F1" w:rsidRPr="008623A2" w:rsidRDefault="00FF1EB0" w:rsidP="00DD2550">
      <w:pPr>
        <w:widowControl w:val="0"/>
        <w:autoSpaceDE w:val="0"/>
        <w:autoSpaceDN w:val="0"/>
        <w:adjustRightInd w:val="0"/>
        <w:spacing w:after="0" w:line="240" w:lineRule="auto"/>
        <w:ind w:firstLine="709"/>
        <w:jc w:val="both"/>
        <w:rPr>
          <w:rFonts w:ascii="Times New Roman" w:hAnsi="Times New Roman"/>
          <w:sz w:val="24"/>
          <w:szCs w:val="24"/>
          <w:lang w:val="ky-KG"/>
        </w:rPr>
      </w:pPr>
      <w:r w:rsidRPr="008623A2">
        <w:rPr>
          <w:rFonts w:ascii="Times New Roman" w:hAnsi="Times New Roman"/>
          <w:sz w:val="24"/>
          <w:szCs w:val="24"/>
        </w:rPr>
        <w:t>Расходы</w:t>
      </w:r>
      <w:r w:rsidR="00DD2550" w:rsidRPr="008623A2">
        <w:rPr>
          <w:rFonts w:ascii="Times New Roman" w:hAnsi="Times New Roman"/>
          <w:sz w:val="24"/>
          <w:szCs w:val="24"/>
        </w:rPr>
        <w:t xml:space="preserve"> </w:t>
      </w:r>
      <w:r w:rsidRPr="008623A2">
        <w:rPr>
          <w:rFonts w:ascii="Times New Roman" w:hAnsi="Times New Roman"/>
          <w:sz w:val="24"/>
          <w:szCs w:val="24"/>
        </w:rPr>
        <w:t xml:space="preserve">по статье </w:t>
      </w:r>
      <w:r w:rsidRPr="008623A2">
        <w:rPr>
          <w:rFonts w:ascii="Times New Roman" w:hAnsi="Times New Roman" w:cs="Times New Roman"/>
          <w:sz w:val="24"/>
          <w:szCs w:val="24"/>
        </w:rPr>
        <w:t>«</w:t>
      </w:r>
      <w:r w:rsidR="00DF6B41" w:rsidRPr="008623A2">
        <w:rPr>
          <w:rFonts w:ascii="Times New Roman" w:hAnsi="Times New Roman"/>
          <w:sz w:val="24"/>
          <w:szCs w:val="24"/>
        </w:rPr>
        <w:t>капитальные вложения</w:t>
      </w:r>
      <w:r w:rsidRPr="008623A2">
        <w:rPr>
          <w:rFonts w:ascii="Times New Roman" w:hAnsi="Times New Roman" w:cs="Times New Roman"/>
          <w:sz w:val="24"/>
          <w:szCs w:val="24"/>
        </w:rPr>
        <w:t>»</w:t>
      </w:r>
      <w:r w:rsidRPr="008623A2">
        <w:rPr>
          <w:rFonts w:ascii="Times New Roman" w:hAnsi="Times New Roman"/>
          <w:sz w:val="24"/>
          <w:szCs w:val="24"/>
        </w:rPr>
        <w:t xml:space="preserve"> </w:t>
      </w:r>
      <w:r w:rsidR="00DD2550" w:rsidRPr="008623A2">
        <w:rPr>
          <w:rFonts w:ascii="Times New Roman" w:hAnsi="Times New Roman"/>
          <w:sz w:val="24"/>
          <w:szCs w:val="24"/>
        </w:rPr>
        <w:t xml:space="preserve">на </w:t>
      </w:r>
      <w:r w:rsidR="000F760A" w:rsidRPr="008623A2">
        <w:rPr>
          <w:rFonts w:ascii="Times New Roman" w:hAnsi="Times New Roman"/>
          <w:b/>
          <w:sz w:val="24"/>
          <w:szCs w:val="24"/>
        </w:rPr>
        <w:t>20</w:t>
      </w:r>
      <w:r w:rsidR="00E04CE9" w:rsidRPr="008623A2">
        <w:rPr>
          <w:rFonts w:ascii="Times New Roman" w:hAnsi="Times New Roman"/>
          <w:b/>
          <w:sz w:val="24"/>
          <w:szCs w:val="24"/>
          <w:lang w:val="ky-KG"/>
        </w:rPr>
        <w:t>21</w:t>
      </w:r>
      <w:r w:rsidR="00DD2550" w:rsidRPr="008623A2">
        <w:rPr>
          <w:rFonts w:ascii="Times New Roman" w:hAnsi="Times New Roman"/>
          <w:b/>
          <w:sz w:val="24"/>
          <w:szCs w:val="24"/>
        </w:rPr>
        <w:t xml:space="preserve"> год</w:t>
      </w:r>
      <w:r w:rsidR="009E0FB8" w:rsidRPr="008623A2">
        <w:rPr>
          <w:rFonts w:ascii="Times New Roman" w:hAnsi="Times New Roman"/>
          <w:sz w:val="24"/>
          <w:szCs w:val="24"/>
        </w:rPr>
        <w:t xml:space="preserve"> предусмотрены в сумме </w:t>
      </w:r>
      <w:r w:rsidR="00AF46E1" w:rsidRPr="008623A2">
        <w:rPr>
          <w:rFonts w:ascii="Times New Roman" w:hAnsi="Times New Roman"/>
          <w:b/>
          <w:sz w:val="24"/>
          <w:szCs w:val="24"/>
        </w:rPr>
        <w:t>3</w:t>
      </w:r>
      <w:r w:rsidR="00D2687D" w:rsidRPr="008623A2">
        <w:rPr>
          <w:rFonts w:ascii="Times New Roman" w:hAnsi="Times New Roman"/>
          <w:b/>
          <w:sz w:val="24"/>
          <w:szCs w:val="24"/>
        </w:rPr>
        <w:t> </w:t>
      </w:r>
      <w:r w:rsidR="000F760A" w:rsidRPr="008623A2">
        <w:rPr>
          <w:rFonts w:ascii="Times New Roman" w:hAnsi="Times New Roman"/>
          <w:b/>
          <w:sz w:val="24"/>
          <w:szCs w:val="24"/>
          <w:lang w:val="ky-KG"/>
        </w:rPr>
        <w:t>000,0</w:t>
      </w:r>
      <w:r w:rsidR="00DD2550" w:rsidRPr="008623A2">
        <w:rPr>
          <w:rFonts w:ascii="Times New Roman" w:hAnsi="Times New Roman"/>
          <w:b/>
          <w:sz w:val="24"/>
          <w:szCs w:val="24"/>
        </w:rPr>
        <w:t xml:space="preserve"> млн. сомов</w:t>
      </w:r>
      <w:r w:rsidR="00DD2550" w:rsidRPr="008623A2">
        <w:rPr>
          <w:rFonts w:ascii="Times New Roman" w:hAnsi="Times New Roman"/>
          <w:sz w:val="24"/>
          <w:szCs w:val="24"/>
        </w:rPr>
        <w:t>, которые в первую очередь будут направлены на завершение строительства, реконс</w:t>
      </w:r>
      <w:r w:rsidR="000F760A" w:rsidRPr="008623A2">
        <w:rPr>
          <w:rFonts w:ascii="Times New Roman" w:hAnsi="Times New Roman"/>
          <w:sz w:val="24"/>
          <w:szCs w:val="24"/>
        </w:rPr>
        <w:t>трукцию объектов образования</w:t>
      </w:r>
      <w:r w:rsidR="00DD2550" w:rsidRPr="008623A2">
        <w:rPr>
          <w:rFonts w:ascii="Times New Roman" w:hAnsi="Times New Roman"/>
          <w:sz w:val="24"/>
          <w:szCs w:val="24"/>
        </w:rPr>
        <w:t xml:space="preserve">, аварийные объекты и объекты </w:t>
      </w:r>
      <w:r w:rsidR="00F2390A" w:rsidRPr="008623A2">
        <w:rPr>
          <w:rFonts w:ascii="Times New Roman" w:hAnsi="Times New Roman"/>
          <w:sz w:val="24"/>
          <w:szCs w:val="24"/>
        </w:rPr>
        <w:t>высокой строительной готовности</w:t>
      </w:r>
      <w:r w:rsidR="00F2390A" w:rsidRPr="008623A2">
        <w:rPr>
          <w:rFonts w:ascii="Times New Roman" w:hAnsi="Times New Roman"/>
          <w:sz w:val="24"/>
          <w:szCs w:val="24"/>
          <w:lang w:val="ky-KG"/>
        </w:rPr>
        <w:t>.</w:t>
      </w:r>
    </w:p>
    <w:p w:rsidR="00987A8F" w:rsidRPr="008623A2" w:rsidRDefault="00987A8F" w:rsidP="00987A8F">
      <w:pPr>
        <w:spacing w:after="0" w:line="240" w:lineRule="auto"/>
        <w:ind w:firstLine="709"/>
        <w:contextualSpacing/>
        <w:jc w:val="both"/>
        <w:rPr>
          <w:rFonts w:ascii="Times New Roman" w:hAnsi="Times New Roman"/>
          <w:i/>
          <w:sz w:val="24"/>
          <w:szCs w:val="24"/>
        </w:rPr>
      </w:pPr>
      <w:r w:rsidRPr="008623A2">
        <w:rPr>
          <w:rFonts w:ascii="Times New Roman" w:hAnsi="Times New Roman"/>
          <w:sz w:val="24"/>
          <w:szCs w:val="24"/>
          <w:lang w:val="ky-KG"/>
        </w:rPr>
        <w:t>П</w:t>
      </w:r>
      <w:r w:rsidRPr="008623A2">
        <w:rPr>
          <w:rFonts w:ascii="Times New Roman" w:hAnsi="Times New Roman"/>
          <w:sz w:val="24"/>
          <w:szCs w:val="24"/>
        </w:rPr>
        <w:t xml:space="preserve">о предварительным расчетам единого государственного заказчика на сегодняшний день только для завершения 397 социальных объектов (переходящих и незавершенных) строительства, необходимо 16 700,0 млн. сомов. Кроме того, необходимо предусматривать средства для строительства автомобильных дорог и мостов, </w:t>
      </w:r>
      <w:proofErr w:type="spellStart"/>
      <w:r w:rsidRPr="008623A2">
        <w:rPr>
          <w:rFonts w:ascii="Times New Roman" w:hAnsi="Times New Roman"/>
          <w:sz w:val="24"/>
          <w:szCs w:val="24"/>
        </w:rPr>
        <w:t>мероприяти</w:t>
      </w:r>
      <w:proofErr w:type="spellEnd"/>
      <w:r w:rsidRPr="008623A2">
        <w:rPr>
          <w:rFonts w:ascii="Times New Roman" w:hAnsi="Times New Roman"/>
          <w:sz w:val="24"/>
          <w:szCs w:val="24"/>
          <w:lang w:val="ky-KG"/>
        </w:rPr>
        <w:t>й</w:t>
      </w:r>
      <w:r w:rsidRPr="008623A2">
        <w:rPr>
          <w:rFonts w:ascii="Times New Roman" w:hAnsi="Times New Roman"/>
          <w:sz w:val="24"/>
          <w:szCs w:val="24"/>
        </w:rPr>
        <w:t xml:space="preserve"> для предотвращения чрезвычайных ситуаций, объектов жилищно-коммунального хозяйства. </w:t>
      </w:r>
    </w:p>
    <w:p w:rsidR="00DD2550" w:rsidRPr="008623A2" w:rsidRDefault="00DD2550" w:rsidP="00DD2550">
      <w:pPr>
        <w:widowControl w:val="0"/>
        <w:autoSpaceDE w:val="0"/>
        <w:autoSpaceDN w:val="0"/>
        <w:adjustRightInd w:val="0"/>
        <w:spacing w:after="0" w:line="240" w:lineRule="auto"/>
        <w:ind w:firstLine="709"/>
        <w:jc w:val="both"/>
        <w:rPr>
          <w:rFonts w:ascii="Times New Roman" w:hAnsi="Times New Roman"/>
          <w:sz w:val="24"/>
          <w:szCs w:val="24"/>
        </w:rPr>
      </w:pPr>
      <w:r w:rsidRPr="008623A2">
        <w:rPr>
          <w:rFonts w:ascii="Times New Roman" w:hAnsi="Times New Roman"/>
          <w:sz w:val="24"/>
          <w:szCs w:val="24"/>
        </w:rPr>
        <w:t xml:space="preserve">Ежегодный объем расходов по статье «капитальные вложения» планируется меньше, чем фактическая потребность для полноценного финансирования. Планирование «капитальных вложений» в условиях ограниченности ресурсов </w:t>
      </w:r>
      <w:r w:rsidR="00DF6B41" w:rsidRPr="008623A2">
        <w:rPr>
          <w:rFonts w:ascii="Times New Roman" w:hAnsi="Times New Roman"/>
          <w:sz w:val="24"/>
          <w:szCs w:val="24"/>
        </w:rPr>
        <w:t>приводит к тому, что в перечне объектов не удается охватить все заявки.</w:t>
      </w:r>
    </w:p>
    <w:p w:rsidR="00A3218D" w:rsidRPr="008623A2" w:rsidRDefault="00A3218D" w:rsidP="00180F2A">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При этом, необходимо отметить, что в целях оперативного решения поставленных вопросов, в течение бюджетного года согласно решениям Правительства Кыргызской Республики и по согласованию с профильным Комитетом Жогорку Кенеша Кыргызской Республики общий объем ассигнований средств по статье «капитальные вложения» увеличивается в два раза и исполнение бюджета по статье «капитальные вложения» ежегодно варьируется в пределах 89-95%. </w:t>
      </w:r>
    </w:p>
    <w:p w:rsidR="00180F2A" w:rsidRPr="008623A2" w:rsidRDefault="00180F2A" w:rsidP="00D8318E">
      <w:pPr>
        <w:spacing w:after="0" w:line="240" w:lineRule="auto"/>
        <w:ind w:firstLine="709"/>
        <w:jc w:val="both"/>
        <w:rPr>
          <w:rFonts w:ascii="Times New Roman" w:eastAsia="Times New Roman" w:hAnsi="Times New Roman" w:cs="Times New Roman"/>
          <w:sz w:val="24"/>
          <w:szCs w:val="24"/>
          <w:lang w:eastAsia="ru-RU"/>
        </w:rPr>
      </w:pPr>
    </w:p>
    <w:tbl>
      <w:tblPr>
        <w:tblW w:w="7386" w:type="dxa"/>
        <w:tblInd w:w="93" w:type="dxa"/>
        <w:tblLook w:val="04A0" w:firstRow="1" w:lastRow="0" w:firstColumn="1" w:lastColumn="0" w:noHBand="0" w:noVBand="1"/>
      </w:tblPr>
      <w:tblGrid>
        <w:gridCol w:w="1316"/>
        <w:gridCol w:w="1264"/>
        <w:gridCol w:w="1015"/>
        <w:gridCol w:w="1400"/>
        <w:gridCol w:w="986"/>
        <w:gridCol w:w="1405"/>
      </w:tblGrid>
      <w:tr w:rsidR="00A3218D" w:rsidRPr="008623A2" w:rsidTr="00180F2A">
        <w:trPr>
          <w:trHeight w:val="570"/>
        </w:trPr>
        <w:tc>
          <w:tcPr>
            <w:tcW w:w="7386" w:type="dxa"/>
            <w:gridSpan w:val="6"/>
            <w:tcBorders>
              <w:top w:val="single" w:sz="4" w:space="0" w:color="00B050"/>
              <w:left w:val="single" w:sz="4" w:space="0" w:color="00B050"/>
              <w:bottom w:val="single" w:sz="4" w:space="0" w:color="00B050"/>
              <w:right w:val="single" w:sz="4" w:space="0" w:color="00B050"/>
            </w:tcBorders>
            <w:shd w:val="clear" w:color="auto" w:fill="auto"/>
            <w:noWrap/>
            <w:vAlign w:val="center"/>
            <w:hideMark/>
          </w:tcPr>
          <w:p w:rsidR="00180F2A" w:rsidRPr="008623A2" w:rsidRDefault="00A3218D" w:rsidP="00D8318E">
            <w:pPr>
              <w:spacing w:after="0" w:line="240" w:lineRule="auto"/>
              <w:jc w:val="center"/>
              <w:rPr>
                <w:rFonts w:ascii="Times New Roman" w:eastAsia="Times New Roman" w:hAnsi="Times New Roman" w:cs="Times New Roman"/>
                <w:bCs/>
                <w:sz w:val="20"/>
                <w:szCs w:val="20"/>
                <w:lang w:eastAsia="ru-RU"/>
              </w:rPr>
            </w:pPr>
            <w:bookmarkStart w:id="2" w:name="RANGE!A1:F8"/>
            <w:r w:rsidRPr="008623A2">
              <w:rPr>
                <w:rFonts w:ascii="Times New Roman" w:eastAsia="Times New Roman" w:hAnsi="Times New Roman" w:cs="Times New Roman"/>
                <w:bCs/>
                <w:sz w:val="20"/>
                <w:szCs w:val="20"/>
                <w:lang w:eastAsia="ru-RU"/>
              </w:rPr>
              <w:t>Исполнение республиканского бюджета по статье</w:t>
            </w:r>
          </w:p>
          <w:p w:rsidR="00A3218D" w:rsidRPr="008623A2" w:rsidRDefault="00A3218D" w:rsidP="00D8318E">
            <w:pPr>
              <w:spacing w:after="0" w:line="240" w:lineRule="auto"/>
              <w:jc w:val="cente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Cs/>
                <w:sz w:val="20"/>
                <w:szCs w:val="20"/>
                <w:lang w:eastAsia="ru-RU"/>
              </w:rPr>
              <w:t xml:space="preserve"> "капитальные вложения"</w:t>
            </w:r>
            <w:bookmarkEnd w:id="2"/>
          </w:p>
        </w:tc>
      </w:tr>
      <w:tr w:rsidR="00A3218D" w:rsidRPr="008623A2" w:rsidTr="00180F2A">
        <w:trPr>
          <w:trHeight w:val="300"/>
        </w:trPr>
        <w:tc>
          <w:tcPr>
            <w:tcW w:w="7386" w:type="dxa"/>
            <w:gridSpan w:val="6"/>
            <w:tcBorders>
              <w:top w:val="single" w:sz="4" w:space="0" w:color="00B050"/>
              <w:left w:val="single" w:sz="4" w:space="0" w:color="00B050"/>
              <w:bottom w:val="single" w:sz="4" w:space="0" w:color="00B050"/>
              <w:right w:val="single" w:sz="4" w:space="0" w:color="00B050"/>
            </w:tcBorders>
            <w:shd w:val="clear" w:color="auto" w:fill="auto"/>
            <w:noWrap/>
            <w:vAlign w:val="bottom"/>
            <w:hideMark/>
          </w:tcPr>
          <w:p w:rsidR="00A3218D" w:rsidRPr="008623A2" w:rsidRDefault="00180F2A" w:rsidP="00D8318E">
            <w:pPr>
              <w:spacing w:after="0" w:line="240" w:lineRule="auto"/>
              <w:jc w:val="right"/>
              <w:rPr>
                <w:rFonts w:ascii="Times New Roman" w:eastAsia="Times New Roman" w:hAnsi="Times New Roman" w:cs="Times New Roman"/>
                <w:sz w:val="20"/>
                <w:szCs w:val="20"/>
                <w:lang w:eastAsia="ru-RU"/>
              </w:rPr>
            </w:pPr>
            <w:proofErr w:type="spellStart"/>
            <w:r w:rsidRPr="008623A2">
              <w:rPr>
                <w:rFonts w:ascii="Times New Roman" w:eastAsia="Times New Roman" w:hAnsi="Times New Roman" w:cs="Times New Roman"/>
                <w:sz w:val="20"/>
                <w:szCs w:val="20"/>
                <w:lang w:eastAsia="ru-RU"/>
              </w:rPr>
              <w:t>млн</w:t>
            </w:r>
            <w:r w:rsidR="00A3218D" w:rsidRPr="008623A2">
              <w:rPr>
                <w:rFonts w:ascii="Times New Roman" w:eastAsia="Times New Roman" w:hAnsi="Times New Roman" w:cs="Times New Roman"/>
                <w:sz w:val="20"/>
                <w:szCs w:val="20"/>
                <w:lang w:eastAsia="ru-RU"/>
              </w:rPr>
              <w:t>.сом</w:t>
            </w:r>
            <w:r w:rsidRPr="008623A2">
              <w:rPr>
                <w:rFonts w:ascii="Times New Roman" w:eastAsia="Times New Roman" w:hAnsi="Times New Roman" w:cs="Times New Roman"/>
                <w:sz w:val="20"/>
                <w:szCs w:val="20"/>
                <w:lang w:eastAsia="ru-RU"/>
              </w:rPr>
              <w:t>ов</w:t>
            </w:r>
            <w:proofErr w:type="spellEnd"/>
          </w:p>
        </w:tc>
      </w:tr>
      <w:tr w:rsidR="00A3218D" w:rsidRPr="008623A2" w:rsidTr="003C7776">
        <w:trPr>
          <w:trHeight w:val="683"/>
        </w:trPr>
        <w:tc>
          <w:tcPr>
            <w:tcW w:w="1316" w:type="dxa"/>
            <w:tcBorders>
              <w:top w:val="nil"/>
              <w:left w:val="single" w:sz="4" w:space="0" w:color="00B050"/>
              <w:bottom w:val="single" w:sz="4" w:space="0" w:color="00B050"/>
              <w:right w:val="single" w:sz="4" w:space="0" w:color="00B050"/>
            </w:tcBorders>
            <w:shd w:val="clear" w:color="auto" w:fill="auto"/>
            <w:noWrap/>
            <w:vAlign w:val="center"/>
            <w:hideMark/>
          </w:tcPr>
          <w:p w:rsidR="00A3218D" w:rsidRPr="008623A2" w:rsidRDefault="00A3218D" w:rsidP="00D8318E">
            <w:pPr>
              <w:spacing w:after="0" w:line="240" w:lineRule="auto"/>
              <w:jc w:val="cente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Годы</w:t>
            </w:r>
          </w:p>
        </w:tc>
        <w:tc>
          <w:tcPr>
            <w:tcW w:w="1264" w:type="dxa"/>
            <w:tcBorders>
              <w:top w:val="nil"/>
              <w:left w:val="nil"/>
              <w:bottom w:val="single" w:sz="4" w:space="0" w:color="00B050"/>
              <w:right w:val="single" w:sz="4" w:space="0" w:color="00B050"/>
            </w:tcBorders>
            <w:shd w:val="clear" w:color="auto" w:fill="auto"/>
            <w:vAlign w:val="center"/>
            <w:hideMark/>
          </w:tcPr>
          <w:p w:rsidR="00180F2A" w:rsidRPr="008623A2" w:rsidRDefault="00180F2A" w:rsidP="00D8318E">
            <w:pPr>
              <w:spacing w:after="0" w:line="240" w:lineRule="auto"/>
              <w:jc w:val="cente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 xml:space="preserve">план </w:t>
            </w:r>
          </w:p>
          <w:p w:rsidR="00A3218D" w:rsidRPr="008623A2" w:rsidRDefault="00180F2A" w:rsidP="00D8318E">
            <w:pPr>
              <w:spacing w:after="0" w:line="240" w:lineRule="auto"/>
              <w:jc w:val="center"/>
              <w:rPr>
                <w:rFonts w:ascii="Times New Roman" w:eastAsia="Times New Roman" w:hAnsi="Times New Roman" w:cs="Times New Roman"/>
                <w:b/>
                <w:bCs/>
                <w:sz w:val="20"/>
                <w:szCs w:val="20"/>
                <w:lang w:eastAsia="ru-RU"/>
              </w:rPr>
            </w:pPr>
            <w:proofErr w:type="spellStart"/>
            <w:r w:rsidRPr="008623A2">
              <w:rPr>
                <w:rFonts w:ascii="Times New Roman" w:eastAsia="Times New Roman" w:hAnsi="Times New Roman" w:cs="Times New Roman"/>
                <w:b/>
                <w:bCs/>
                <w:sz w:val="20"/>
                <w:szCs w:val="20"/>
                <w:lang w:eastAsia="ru-RU"/>
              </w:rPr>
              <w:t>утвержд</w:t>
            </w:r>
            <w:proofErr w:type="spellEnd"/>
            <w:r w:rsidRPr="008623A2">
              <w:rPr>
                <w:rFonts w:ascii="Times New Roman" w:eastAsia="Times New Roman" w:hAnsi="Times New Roman" w:cs="Times New Roman"/>
                <w:b/>
                <w:bCs/>
                <w:sz w:val="20"/>
                <w:szCs w:val="20"/>
                <w:lang w:eastAsia="ru-RU"/>
              </w:rPr>
              <w:t>.</w:t>
            </w:r>
            <w:r w:rsidR="00A3218D" w:rsidRPr="008623A2">
              <w:rPr>
                <w:rFonts w:ascii="Times New Roman" w:eastAsia="Times New Roman" w:hAnsi="Times New Roman" w:cs="Times New Roman"/>
                <w:b/>
                <w:bCs/>
                <w:sz w:val="20"/>
                <w:szCs w:val="20"/>
                <w:lang w:eastAsia="ru-RU"/>
              </w:rPr>
              <w:t xml:space="preserve"> </w:t>
            </w:r>
          </w:p>
        </w:tc>
        <w:tc>
          <w:tcPr>
            <w:tcW w:w="1015" w:type="dxa"/>
            <w:tcBorders>
              <w:top w:val="nil"/>
              <w:left w:val="nil"/>
              <w:bottom w:val="single" w:sz="4" w:space="0" w:color="00B050"/>
              <w:right w:val="single" w:sz="4" w:space="0" w:color="00B050"/>
            </w:tcBorders>
            <w:shd w:val="clear" w:color="auto" w:fill="auto"/>
            <w:vAlign w:val="center"/>
            <w:hideMark/>
          </w:tcPr>
          <w:p w:rsidR="00180F2A" w:rsidRPr="008623A2" w:rsidRDefault="00180F2A" w:rsidP="00D8318E">
            <w:pPr>
              <w:spacing w:after="0" w:line="240" w:lineRule="auto"/>
              <w:jc w:val="cente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 xml:space="preserve">план </w:t>
            </w:r>
          </w:p>
          <w:p w:rsidR="00A3218D" w:rsidRPr="008623A2" w:rsidRDefault="00180F2A" w:rsidP="00D8318E">
            <w:pPr>
              <w:spacing w:after="0" w:line="240" w:lineRule="auto"/>
              <w:jc w:val="center"/>
              <w:rPr>
                <w:rFonts w:ascii="Times New Roman" w:eastAsia="Times New Roman" w:hAnsi="Times New Roman" w:cs="Times New Roman"/>
                <w:b/>
                <w:bCs/>
                <w:sz w:val="20"/>
                <w:szCs w:val="20"/>
                <w:lang w:eastAsia="ru-RU"/>
              </w:rPr>
            </w:pPr>
            <w:proofErr w:type="spellStart"/>
            <w:r w:rsidRPr="008623A2">
              <w:rPr>
                <w:rFonts w:ascii="Times New Roman" w:eastAsia="Times New Roman" w:hAnsi="Times New Roman" w:cs="Times New Roman"/>
                <w:b/>
                <w:bCs/>
                <w:sz w:val="20"/>
                <w:szCs w:val="20"/>
                <w:lang w:eastAsia="ru-RU"/>
              </w:rPr>
              <w:t>уточн</w:t>
            </w:r>
            <w:proofErr w:type="spellEnd"/>
            <w:r w:rsidRPr="008623A2">
              <w:rPr>
                <w:rFonts w:ascii="Times New Roman" w:eastAsia="Times New Roman" w:hAnsi="Times New Roman" w:cs="Times New Roman"/>
                <w:b/>
                <w:bCs/>
                <w:sz w:val="20"/>
                <w:szCs w:val="20"/>
                <w:lang w:eastAsia="ru-RU"/>
              </w:rPr>
              <w:t>.</w:t>
            </w:r>
            <w:r w:rsidR="00A3218D" w:rsidRPr="008623A2">
              <w:rPr>
                <w:rFonts w:ascii="Times New Roman" w:eastAsia="Times New Roman" w:hAnsi="Times New Roman" w:cs="Times New Roman"/>
                <w:b/>
                <w:bCs/>
                <w:sz w:val="20"/>
                <w:szCs w:val="20"/>
                <w:lang w:eastAsia="ru-RU"/>
              </w:rPr>
              <w:t xml:space="preserve"> </w:t>
            </w:r>
          </w:p>
        </w:tc>
        <w:tc>
          <w:tcPr>
            <w:tcW w:w="1400" w:type="dxa"/>
            <w:tcBorders>
              <w:top w:val="nil"/>
              <w:left w:val="nil"/>
              <w:bottom w:val="single" w:sz="4" w:space="0" w:color="00B050"/>
              <w:right w:val="single" w:sz="4" w:space="0" w:color="00B050"/>
            </w:tcBorders>
            <w:shd w:val="clear" w:color="auto" w:fill="auto"/>
            <w:vAlign w:val="center"/>
            <w:hideMark/>
          </w:tcPr>
          <w:p w:rsidR="00A3218D" w:rsidRPr="008623A2" w:rsidRDefault="00180F2A" w:rsidP="00D8318E">
            <w:pPr>
              <w:spacing w:after="0" w:line="240" w:lineRule="auto"/>
              <w:jc w:val="center"/>
              <w:rPr>
                <w:rFonts w:ascii="Times New Roman" w:eastAsia="Times New Roman" w:hAnsi="Times New Roman" w:cs="Times New Roman"/>
                <w:b/>
                <w:bCs/>
                <w:sz w:val="20"/>
                <w:szCs w:val="20"/>
                <w:lang w:eastAsia="ru-RU"/>
              </w:rPr>
            </w:pPr>
            <w:proofErr w:type="spellStart"/>
            <w:r w:rsidRPr="008623A2">
              <w:rPr>
                <w:rFonts w:ascii="Times New Roman" w:eastAsia="Times New Roman" w:hAnsi="Times New Roman" w:cs="Times New Roman"/>
                <w:b/>
                <w:bCs/>
                <w:sz w:val="20"/>
                <w:szCs w:val="20"/>
                <w:lang w:eastAsia="ru-RU"/>
              </w:rPr>
              <w:t>откл</w:t>
            </w:r>
            <w:proofErr w:type="spellEnd"/>
            <w:r w:rsidRPr="008623A2">
              <w:rPr>
                <w:rFonts w:ascii="Times New Roman" w:eastAsia="Times New Roman" w:hAnsi="Times New Roman" w:cs="Times New Roman"/>
                <w:b/>
                <w:bCs/>
                <w:sz w:val="20"/>
                <w:szCs w:val="20"/>
                <w:lang w:eastAsia="ru-RU"/>
              </w:rPr>
              <w:t>.</w:t>
            </w:r>
            <w:r w:rsidR="00A3218D" w:rsidRPr="008623A2">
              <w:rPr>
                <w:rFonts w:ascii="Times New Roman" w:eastAsia="Times New Roman" w:hAnsi="Times New Roman" w:cs="Times New Roman"/>
                <w:b/>
                <w:bCs/>
                <w:sz w:val="20"/>
                <w:szCs w:val="20"/>
                <w:lang w:eastAsia="ru-RU"/>
              </w:rPr>
              <w:t xml:space="preserve">  (3-2)</w:t>
            </w:r>
          </w:p>
        </w:tc>
        <w:tc>
          <w:tcPr>
            <w:tcW w:w="986" w:type="dxa"/>
            <w:tcBorders>
              <w:top w:val="nil"/>
              <w:left w:val="nil"/>
              <w:bottom w:val="single" w:sz="4" w:space="0" w:color="00B050"/>
              <w:right w:val="single" w:sz="4" w:space="0" w:color="00B050"/>
            </w:tcBorders>
            <w:shd w:val="clear" w:color="auto" w:fill="auto"/>
            <w:vAlign w:val="center"/>
            <w:hideMark/>
          </w:tcPr>
          <w:p w:rsidR="00A3218D" w:rsidRPr="008623A2" w:rsidRDefault="00180F2A" w:rsidP="00D8318E">
            <w:pPr>
              <w:spacing w:after="0" w:line="240" w:lineRule="auto"/>
              <w:jc w:val="cente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 xml:space="preserve">факт </w:t>
            </w:r>
          </w:p>
        </w:tc>
        <w:tc>
          <w:tcPr>
            <w:tcW w:w="1405" w:type="dxa"/>
            <w:tcBorders>
              <w:top w:val="nil"/>
              <w:left w:val="nil"/>
              <w:bottom w:val="single" w:sz="4" w:space="0" w:color="00B050"/>
              <w:right w:val="single" w:sz="4" w:space="0" w:color="00B050"/>
            </w:tcBorders>
            <w:shd w:val="clear" w:color="auto" w:fill="auto"/>
            <w:vAlign w:val="center"/>
            <w:hideMark/>
          </w:tcPr>
          <w:p w:rsidR="00A3218D" w:rsidRPr="008623A2" w:rsidRDefault="00A3218D" w:rsidP="00D8318E">
            <w:pPr>
              <w:spacing w:after="0" w:line="240" w:lineRule="auto"/>
              <w:jc w:val="cente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                            исполнения</w:t>
            </w:r>
          </w:p>
        </w:tc>
      </w:tr>
      <w:tr w:rsidR="00A3218D" w:rsidRPr="008623A2" w:rsidTr="003C7776">
        <w:trPr>
          <w:trHeight w:val="267"/>
        </w:trPr>
        <w:tc>
          <w:tcPr>
            <w:tcW w:w="1316" w:type="dxa"/>
            <w:tcBorders>
              <w:top w:val="nil"/>
              <w:left w:val="single" w:sz="4" w:space="0" w:color="00B050"/>
              <w:bottom w:val="single" w:sz="4" w:space="0" w:color="00B050"/>
              <w:right w:val="single" w:sz="4" w:space="0" w:color="00B050"/>
            </w:tcBorders>
            <w:shd w:val="clear" w:color="auto" w:fill="auto"/>
            <w:noWrap/>
            <w:vAlign w:val="center"/>
            <w:hideMark/>
          </w:tcPr>
          <w:p w:rsidR="00A3218D" w:rsidRPr="008623A2" w:rsidRDefault="00A3218D" w:rsidP="00D8318E">
            <w:pPr>
              <w:spacing w:after="0" w:line="240" w:lineRule="auto"/>
              <w:jc w:val="center"/>
              <w:rPr>
                <w:rFonts w:ascii="Times New Roman" w:eastAsia="Times New Roman" w:hAnsi="Times New Roman" w:cs="Times New Roman"/>
                <w:bCs/>
                <w:sz w:val="20"/>
                <w:szCs w:val="20"/>
                <w:lang w:eastAsia="ru-RU"/>
              </w:rPr>
            </w:pPr>
            <w:r w:rsidRPr="008623A2">
              <w:rPr>
                <w:rFonts w:ascii="Times New Roman" w:eastAsia="Times New Roman" w:hAnsi="Times New Roman" w:cs="Times New Roman"/>
                <w:bCs/>
                <w:sz w:val="20"/>
                <w:szCs w:val="20"/>
                <w:lang w:eastAsia="ru-RU"/>
              </w:rPr>
              <w:t>1</w:t>
            </w:r>
          </w:p>
        </w:tc>
        <w:tc>
          <w:tcPr>
            <w:tcW w:w="1264" w:type="dxa"/>
            <w:tcBorders>
              <w:top w:val="nil"/>
              <w:left w:val="nil"/>
              <w:bottom w:val="single" w:sz="4" w:space="0" w:color="00B050"/>
              <w:right w:val="single" w:sz="4" w:space="0" w:color="00B050"/>
            </w:tcBorders>
            <w:shd w:val="clear" w:color="auto" w:fill="auto"/>
            <w:vAlign w:val="center"/>
            <w:hideMark/>
          </w:tcPr>
          <w:p w:rsidR="00A3218D" w:rsidRPr="008623A2" w:rsidRDefault="00A3218D" w:rsidP="00D8318E">
            <w:pPr>
              <w:spacing w:after="0" w:line="240" w:lineRule="auto"/>
              <w:jc w:val="center"/>
              <w:rPr>
                <w:rFonts w:ascii="Times New Roman" w:eastAsia="Times New Roman" w:hAnsi="Times New Roman" w:cs="Times New Roman"/>
                <w:bCs/>
                <w:sz w:val="20"/>
                <w:szCs w:val="20"/>
                <w:lang w:eastAsia="ru-RU"/>
              </w:rPr>
            </w:pPr>
            <w:r w:rsidRPr="008623A2">
              <w:rPr>
                <w:rFonts w:ascii="Times New Roman" w:eastAsia="Times New Roman" w:hAnsi="Times New Roman" w:cs="Times New Roman"/>
                <w:bCs/>
                <w:sz w:val="20"/>
                <w:szCs w:val="20"/>
                <w:lang w:eastAsia="ru-RU"/>
              </w:rPr>
              <w:t>2</w:t>
            </w:r>
          </w:p>
        </w:tc>
        <w:tc>
          <w:tcPr>
            <w:tcW w:w="1015" w:type="dxa"/>
            <w:tcBorders>
              <w:top w:val="nil"/>
              <w:left w:val="nil"/>
              <w:bottom w:val="single" w:sz="4" w:space="0" w:color="00B050"/>
              <w:right w:val="single" w:sz="4" w:space="0" w:color="00B050"/>
            </w:tcBorders>
            <w:shd w:val="clear" w:color="auto" w:fill="auto"/>
            <w:vAlign w:val="center"/>
            <w:hideMark/>
          </w:tcPr>
          <w:p w:rsidR="00A3218D" w:rsidRPr="008623A2" w:rsidRDefault="00A3218D" w:rsidP="00D8318E">
            <w:pPr>
              <w:spacing w:after="0" w:line="240" w:lineRule="auto"/>
              <w:jc w:val="center"/>
              <w:rPr>
                <w:rFonts w:ascii="Times New Roman" w:eastAsia="Times New Roman" w:hAnsi="Times New Roman" w:cs="Times New Roman"/>
                <w:bCs/>
                <w:sz w:val="20"/>
                <w:szCs w:val="20"/>
                <w:lang w:eastAsia="ru-RU"/>
              </w:rPr>
            </w:pPr>
            <w:r w:rsidRPr="008623A2">
              <w:rPr>
                <w:rFonts w:ascii="Times New Roman" w:eastAsia="Times New Roman" w:hAnsi="Times New Roman" w:cs="Times New Roman"/>
                <w:bCs/>
                <w:sz w:val="20"/>
                <w:szCs w:val="20"/>
                <w:lang w:eastAsia="ru-RU"/>
              </w:rPr>
              <w:t>3</w:t>
            </w:r>
          </w:p>
        </w:tc>
        <w:tc>
          <w:tcPr>
            <w:tcW w:w="1400" w:type="dxa"/>
            <w:tcBorders>
              <w:top w:val="nil"/>
              <w:left w:val="nil"/>
              <w:bottom w:val="single" w:sz="4" w:space="0" w:color="00B050"/>
              <w:right w:val="single" w:sz="4" w:space="0" w:color="00B050"/>
            </w:tcBorders>
            <w:shd w:val="clear" w:color="auto" w:fill="auto"/>
            <w:vAlign w:val="center"/>
            <w:hideMark/>
          </w:tcPr>
          <w:p w:rsidR="00A3218D" w:rsidRPr="008623A2" w:rsidRDefault="00A3218D" w:rsidP="00D8318E">
            <w:pPr>
              <w:spacing w:after="0" w:line="240" w:lineRule="auto"/>
              <w:jc w:val="center"/>
              <w:rPr>
                <w:rFonts w:ascii="Times New Roman" w:eastAsia="Times New Roman" w:hAnsi="Times New Roman" w:cs="Times New Roman"/>
                <w:bCs/>
                <w:sz w:val="20"/>
                <w:szCs w:val="20"/>
                <w:lang w:eastAsia="ru-RU"/>
              </w:rPr>
            </w:pPr>
            <w:r w:rsidRPr="008623A2">
              <w:rPr>
                <w:rFonts w:ascii="Times New Roman" w:eastAsia="Times New Roman" w:hAnsi="Times New Roman" w:cs="Times New Roman"/>
                <w:bCs/>
                <w:sz w:val="20"/>
                <w:szCs w:val="20"/>
                <w:lang w:eastAsia="ru-RU"/>
              </w:rPr>
              <w:t>4</w:t>
            </w:r>
          </w:p>
        </w:tc>
        <w:tc>
          <w:tcPr>
            <w:tcW w:w="986" w:type="dxa"/>
            <w:tcBorders>
              <w:top w:val="nil"/>
              <w:left w:val="nil"/>
              <w:bottom w:val="single" w:sz="4" w:space="0" w:color="00B050"/>
              <w:right w:val="single" w:sz="4" w:space="0" w:color="00B050"/>
            </w:tcBorders>
            <w:shd w:val="clear" w:color="auto" w:fill="auto"/>
            <w:vAlign w:val="center"/>
            <w:hideMark/>
          </w:tcPr>
          <w:p w:rsidR="00A3218D" w:rsidRPr="008623A2" w:rsidRDefault="00A3218D" w:rsidP="00D8318E">
            <w:pPr>
              <w:spacing w:after="0" w:line="240" w:lineRule="auto"/>
              <w:jc w:val="center"/>
              <w:rPr>
                <w:rFonts w:ascii="Times New Roman" w:eastAsia="Times New Roman" w:hAnsi="Times New Roman" w:cs="Times New Roman"/>
                <w:bCs/>
                <w:sz w:val="20"/>
                <w:szCs w:val="20"/>
                <w:lang w:eastAsia="ru-RU"/>
              </w:rPr>
            </w:pPr>
            <w:r w:rsidRPr="008623A2">
              <w:rPr>
                <w:rFonts w:ascii="Times New Roman" w:eastAsia="Times New Roman" w:hAnsi="Times New Roman" w:cs="Times New Roman"/>
                <w:bCs/>
                <w:sz w:val="20"/>
                <w:szCs w:val="20"/>
                <w:lang w:eastAsia="ru-RU"/>
              </w:rPr>
              <w:t>5</w:t>
            </w:r>
          </w:p>
        </w:tc>
        <w:tc>
          <w:tcPr>
            <w:tcW w:w="1405" w:type="dxa"/>
            <w:tcBorders>
              <w:top w:val="nil"/>
              <w:left w:val="nil"/>
              <w:bottom w:val="single" w:sz="4" w:space="0" w:color="00B050"/>
              <w:right w:val="single" w:sz="4" w:space="0" w:color="00B050"/>
            </w:tcBorders>
            <w:shd w:val="clear" w:color="auto" w:fill="auto"/>
            <w:vAlign w:val="center"/>
            <w:hideMark/>
          </w:tcPr>
          <w:p w:rsidR="00A3218D" w:rsidRPr="008623A2" w:rsidRDefault="00A3218D" w:rsidP="00D8318E">
            <w:pPr>
              <w:spacing w:after="0" w:line="240" w:lineRule="auto"/>
              <w:jc w:val="center"/>
              <w:rPr>
                <w:rFonts w:ascii="Times New Roman" w:eastAsia="Times New Roman" w:hAnsi="Times New Roman" w:cs="Times New Roman"/>
                <w:bCs/>
                <w:sz w:val="20"/>
                <w:szCs w:val="20"/>
                <w:lang w:eastAsia="ru-RU"/>
              </w:rPr>
            </w:pPr>
            <w:r w:rsidRPr="008623A2">
              <w:rPr>
                <w:rFonts w:ascii="Times New Roman" w:eastAsia="Times New Roman" w:hAnsi="Times New Roman" w:cs="Times New Roman"/>
                <w:bCs/>
                <w:sz w:val="20"/>
                <w:szCs w:val="20"/>
                <w:lang w:eastAsia="ru-RU"/>
              </w:rPr>
              <w:t>6</w:t>
            </w:r>
          </w:p>
        </w:tc>
      </w:tr>
      <w:tr w:rsidR="00A3218D" w:rsidRPr="008623A2" w:rsidTr="003C7776">
        <w:trPr>
          <w:trHeight w:val="427"/>
        </w:trPr>
        <w:tc>
          <w:tcPr>
            <w:tcW w:w="1316" w:type="dxa"/>
            <w:tcBorders>
              <w:top w:val="nil"/>
              <w:left w:val="single" w:sz="4" w:space="0" w:color="00B050"/>
              <w:bottom w:val="single" w:sz="4" w:space="0" w:color="00B050"/>
              <w:right w:val="single" w:sz="4" w:space="0" w:color="00B050"/>
            </w:tcBorders>
            <w:shd w:val="clear" w:color="auto" w:fill="auto"/>
            <w:noWrap/>
            <w:vAlign w:val="center"/>
            <w:hideMark/>
          </w:tcPr>
          <w:p w:rsidR="00A3218D" w:rsidRPr="008623A2" w:rsidRDefault="00A3218D" w:rsidP="00D8318E">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2017</w:t>
            </w:r>
          </w:p>
        </w:tc>
        <w:tc>
          <w:tcPr>
            <w:tcW w:w="1264" w:type="dxa"/>
            <w:tcBorders>
              <w:top w:val="nil"/>
              <w:left w:val="nil"/>
              <w:bottom w:val="single" w:sz="4" w:space="0" w:color="00B050"/>
              <w:right w:val="single" w:sz="4" w:space="0" w:color="00B050"/>
            </w:tcBorders>
            <w:shd w:val="clear" w:color="auto" w:fill="auto"/>
            <w:noWrap/>
            <w:vAlign w:val="center"/>
            <w:hideMark/>
          </w:tcPr>
          <w:p w:rsidR="00A3218D" w:rsidRPr="008623A2" w:rsidRDefault="00A3218D" w:rsidP="00D8318E">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2</w:t>
            </w:r>
            <w:r w:rsidR="00180F2A" w:rsidRPr="008623A2">
              <w:rPr>
                <w:rFonts w:ascii="Times New Roman" w:eastAsia="Times New Roman" w:hAnsi="Times New Roman" w:cs="Times New Roman"/>
                <w:sz w:val="20"/>
                <w:szCs w:val="20"/>
                <w:lang w:eastAsia="ru-RU"/>
              </w:rPr>
              <w:t> </w:t>
            </w:r>
            <w:r w:rsidRPr="008623A2">
              <w:rPr>
                <w:rFonts w:ascii="Times New Roman" w:eastAsia="Times New Roman" w:hAnsi="Times New Roman" w:cs="Times New Roman"/>
                <w:sz w:val="20"/>
                <w:szCs w:val="20"/>
                <w:lang w:eastAsia="ru-RU"/>
              </w:rPr>
              <w:t>900</w:t>
            </w:r>
            <w:r w:rsidR="00180F2A" w:rsidRPr="008623A2">
              <w:rPr>
                <w:rFonts w:ascii="Times New Roman" w:eastAsia="Times New Roman" w:hAnsi="Times New Roman" w:cs="Times New Roman"/>
                <w:sz w:val="20"/>
                <w:szCs w:val="20"/>
                <w:lang w:eastAsia="ru-RU"/>
              </w:rPr>
              <w:t>,0</w:t>
            </w:r>
          </w:p>
        </w:tc>
        <w:tc>
          <w:tcPr>
            <w:tcW w:w="1015" w:type="dxa"/>
            <w:tcBorders>
              <w:top w:val="nil"/>
              <w:left w:val="nil"/>
              <w:bottom w:val="single" w:sz="4" w:space="0" w:color="00B050"/>
              <w:right w:val="single" w:sz="4" w:space="0" w:color="00B050"/>
            </w:tcBorders>
            <w:shd w:val="clear" w:color="auto" w:fill="auto"/>
            <w:vAlign w:val="center"/>
            <w:hideMark/>
          </w:tcPr>
          <w:p w:rsidR="00A3218D" w:rsidRPr="008623A2" w:rsidRDefault="00A3218D" w:rsidP="00D8318E">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9</w:t>
            </w:r>
            <w:r w:rsidR="00180F2A" w:rsidRPr="008623A2">
              <w:rPr>
                <w:rFonts w:ascii="Times New Roman" w:eastAsia="Times New Roman" w:hAnsi="Times New Roman" w:cs="Times New Roman"/>
                <w:sz w:val="20"/>
                <w:szCs w:val="20"/>
                <w:lang w:eastAsia="ru-RU"/>
              </w:rPr>
              <w:t> </w:t>
            </w:r>
            <w:r w:rsidRPr="008623A2">
              <w:rPr>
                <w:rFonts w:ascii="Times New Roman" w:eastAsia="Times New Roman" w:hAnsi="Times New Roman" w:cs="Times New Roman"/>
                <w:sz w:val="20"/>
                <w:szCs w:val="20"/>
                <w:lang w:eastAsia="ru-RU"/>
              </w:rPr>
              <w:t>374</w:t>
            </w:r>
            <w:r w:rsidR="00180F2A" w:rsidRPr="008623A2">
              <w:rPr>
                <w:rFonts w:ascii="Times New Roman" w:eastAsia="Times New Roman" w:hAnsi="Times New Roman" w:cs="Times New Roman"/>
                <w:sz w:val="20"/>
                <w:szCs w:val="20"/>
                <w:lang w:eastAsia="ru-RU"/>
              </w:rPr>
              <w:t>,4</w:t>
            </w:r>
          </w:p>
        </w:tc>
        <w:tc>
          <w:tcPr>
            <w:tcW w:w="1400" w:type="dxa"/>
            <w:tcBorders>
              <w:top w:val="nil"/>
              <w:left w:val="nil"/>
              <w:bottom w:val="single" w:sz="4" w:space="0" w:color="00B050"/>
              <w:right w:val="single" w:sz="4" w:space="0" w:color="00B050"/>
            </w:tcBorders>
            <w:shd w:val="clear" w:color="auto" w:fill="auto"/>
            <w:vAlign w:val="center"/>
            <w:hideMark/>
          </w:tcPr>
          <w:p w:rsidR="00A3218D" w:rsidRPr="008623A2" w:rsidRDefault="00A3218D" w:rsidP="00D8318E">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6</w:t>
            </w:r>
            <w:r w:rsidR="00180F2A" w:rsidRPr="008623A2">
              <w:rPr>
                <w:rFonts w:ascii="Times New Roman" w:eastAsia="Times New Roman" w:hAnsi="Times New Roman" w:cs="Times New Roman"/>
                <w:sz w:val="20"/>
                <w:szCs w:val="20"/>
                <w:lang w:eastAsia="ru-RU"/>
              </w:rPr>
              <w:t> </w:t>
            </w:r>
            <w:r w:rsidRPr="008623A2">
              <w:rPr>
                <w:rFonts w:ascii="Times New Roman" w:eastAsia="Times New Roman" w:hAnsi="Times New Roman" w:cs="Times New Roman"/>
                <w:sz w:val="20"/>
                <w:szCs w:val="20"/>
                <w:lang w:eastAsia="ru-RU"/>
              </w:rPr>
              <w:t>474</w:t>
            </w:r>
            <w:r w:rsidR="00180F2A" w:rsidRPr="008623A2">
              <w:rPr>
                <w:rFonts w:ascii="Times New Roman" w:eastAsia="Times New Roman" w:hAnsi="Times New Roman" w:cs="Times New Roman"/>
                <w:sz w:val="20"/>
                <w:szCs w:val="20"/>
                <w:lang w:eastAsia="ru-RU"/>
              </w:rPr>
              <w:t>,4</w:t>
            </w:r>
          </w:p>
        </w:tc>
        <w:tc>
          <w:tcPr>
            <w:tcW w:w="986" w:type="dxa"/>
            <w:tcBorders>
              <w:top w:val="nil"/>
              <w:left w:val="nil"/>
              <w:bottom w:val="single" w:sz="4" w:space="0" w:color="00B050"/>
              <w:right w:val="single" w:sz="4" w:space="0" w:color="00B050"/>
            </w:tcBorders>
            <w:shd w:val="clear" w:color="auto" w:fill="auto"/>
            <w:vAlign w:val="center"/>
            <w:hideMark/>
          </w:tcPr>
          <w:p w:rsidR="00A3218D" w:rsidRPr="008623A2" w:rsidRDefault="00A3218D" w:rsidP="00D8318E">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8</w:t>
            </w:r>
            <w:r w:rsidR="00180F2A" w:rsidRPr="008623A2">
              <w:rPr>
                <w:rFonts w:ascii="Times New Roman" w:eastAsia="Times New Roman" w:hAnsi="Times New Roman" w:cs="Times New Roman"/>
                <w:sz w:val="20"/>
                <w:szCs w:val="20"/>
                <w:lang w:eastAsia="ru-RU"/>
              </w:rPr>
              <w:t> </w:t>
            </w:r>
            <w:r w:rsidRPr="008623A2">
              <w:rPr>
                <w:rFonts w:ascii="Times New Roman" w:eastAsia="Times New Roman" w:hAnsi="Times New Roman" w:cs="Times New Roman"/>
                <w:sz w:val="20"/>
                <w:szCs w:val="20"/>
                <w:lang w:eastAsia="ru-RU"/>
              </w:rPr>
              <w:t>640</w:t>
            </w:r>
            <w:r w:rsidR="00180F2A" w:rsidRPr="008623A2">
              <w:rPr>
                <w:rFonts w:ascii="Times New Roman" w:eastAsia="Times New Roman" w:hAnsi="Times New Roman" w:cs="Times New Roman"/>
                <w:sz w:val="20"/>
                <w:szCs w:val="20"/>
                <w:lang w:eastAsia="ru-RU"/>
              </w:rPr>
              <w:t>,2</w:t>
            </w:r>
          </w:p>
        </w:tc>
        <w:tc>
          <w:tcPr>
            <w:tcW w:w="1405" w:type="dxa"/>
            <w:tcBorders>
              <w:top w:val="nil"/>
              <w:left w:val="nil"/>
              <w:bottom w:val="single" w:sz="4" w:space="0" w:color="00B050"/>
              <w:right w:val="single" w:sz="4" w:space="0" w:color="00B050"/>
            </w:tcBorders>
            <w:shd w:val="clear" w:color="auto" w:fill="auto"/>
            <w:vAlign w:val="center"/>
            <w:hideMark/>
          </w:tcPr>
          <w:p w:rsidR="00A3218D" w:rsidRPr="008623A2" w:rsidRDefault="00A3218D" w:rsidP="00D8318E">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92</w:t>
            </w:r>
            <w:r w:rsidR="001F47C9" w:rsidRPr="008623A2">
              <w:rPr>
                <w:rFonts w:ascii="Times New Roman" w:eastAsia="Times New Roman" w:hAnsi="Times New Roman" w:cs="Times New Roman"/>
                <w:sz w:val="20"/>
                <w:szCs w:val="20"/>
                <w:lang w:eastAsia="ru-RU"/>
              </w:rPr>
              <w:t> </w:t>
            </w:r>
            <w:r w:rsidRPr="008623A2">
              <w:rPr>
                <w:rFonts w:ascii="Times New Roman" w:eastAsia="Times New Roman" w:hAnsi="Times New Roman" w:cs="Times New Roman"/>
                <w:sz w:val="20"/>
                <w:szCs w:val="20"/>
                <w:lang w:eastAsia="ru-RU"/>
              </w:rPr>
              <w:t>%</w:t>
            </w:r>
          </w:p>
        </w:tc>
      </w:tr>
      <w:tr w:rsidR="00A3218D" w:rsidRPr="008623A2" w:rsidTr="003C7776">
        <w:trPr>
          <w:trHeight w:val="263"/>
        </w:trPr>
        <w:tc>
          <w:tcPr>
            <w:tcW w:w="1316" w:type="dxa"/>
            <w:tcBorders>
              <w:top w:val="nil"/>
              <w:left w:val="single" w:sz="4" w:space="0" w:color="00B050"/>
              <w:bottom w:val="single" w:sz="4" w:space="0" w:color="00B050"/>
              <w:right w:val="single" w:sz="4" w:space="0" w:color="00B050"/>
            </w:tcBorders>
            <w:shd w:val="clear" w:color="auto" w:fill="auto"/>
            <w:noWrap/>
            <w:vAlign w:val="bottom"/>
            <w:hideMark/>
          </w:tcPr>
          <w:p w:rsidR="00A3218D" w:rsidRPr="008623A2" w:rsidRDefault="00A3218D" w:rsidP="00D8318E">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2018</w:t>
            </w:r>
          </w:p>
        </w:tc>
        <w:tc>
          <w:tcPr>
            <w:tcW w:w="1264" w:type="dxa"/>
            <w:tcBorders>
              <w:top w:val="nil"/>
              <w:left w:val="nil"/>
              <w:bottom w:val="single" w:sz="4" w:space="0" w:color="00B050"/>
              <w:right w:val="single" w:sz="4" w:space="0" w:color="00B050"/>
            </w:tcBorders>
            <w:shd w:val="clear" w:color="auto" w:fill="auto"/>
            <w:noWrap/>
            <w:vAlign w:val="center"/>
            <w:hideMark/>
          </w:tcPr>
          <w:p w:rsidR="00A3218D" w:rsidRPr="008623A2" w:rsidRDefault="00180F2A" w:rsidP="00D8318E">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2 900,0</w:t>
            </w:r>
          </w:p>
        </w:tc>
        <w:tc>
          <w:tcPr>
            <w:tcW w:w="1015" w:type="dxa"/>
            <w:tcBorders>
              <w:top w:val="nil"/>
              <w:left w:val="nil"/>
              <w:bottom w:val="single" w:sz="4" w:space="0" w:color="00B050"/>
              <w:right w:val="single" w:sz="4" w:space="0" w:color="00B050"/>
            </w:tcBorders>
            <w:shd w:val="clear" w:color="auto" w:fill="auto"/>
            <w:noWrap/>
            <w:vAlign w:val="bottom"/>
            <w:hideMark/>
          </w:tcPr>
          <w:p w:rsidR="00A3218D" w:rsidRPr="008623A2" w:rsidRDefault="00A3218D" w:rsidP="00D8318E">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5</w:t>
            </w:r>
            <w:r w:rsidR="00180F2A" w:rsidRPr="008623A2">
              <w:rPr>
                <w:rFonts w:ascii="Times New Roman" w:eastAsia="Times New Roman" w:hAnsi="Times New Roman" w:cs="Times New Roman"/>
                <w:sz w:val="20"/>
                <w:szCs w:val="20"/>
                <w:lang w:eastAsia="ru-RU"/>
              </w:rPr>
              <w:t> </w:t>
            </w:r>
            <w:r w:rsidRPr="008623A2">
              <w:rPr>
                <w:rFonts w:ascii="Times New Roman" w:eastAsia="Times New Roman" w:hAnsi="Times New Roman" w:cs="Times New Roman"/>
                <w:sz w:val="20"/>
                <w:szCs w:val="20"/>
                <w:lang w:eastAsia="ru-RU"/>
              </w:rPr>
              <w:t>874</w:t>
            </w:r>
            <w:r w:rsidR="00180F2A" w:rsidRPr="008623A2">
              <w:rPr>
                <w:rFonts w:ascii="Times New Roman" w:eastAsia="Times New Roman" w:hAnsi="Times New Roman" w:cs="Times New Roman"/>
                <w:sz w:val="20"/>
                <w:szCs w:val="20"/>
                <w:lang w:eastAsia="ru-RU"/>
              </w:rPr>
              <w:t>,4</w:t>
            </w:r>
          </w:p>
        </w:tc>
        <w:tc>
          <w:tcPr>
            <w:tcW w:w="1400" w:type="dxa"/>
            <w:tcBorders>
              <w:top w:val="nil"/>
              <w:left w:val="nil"/>
              <w:bottom w:val="single" w:sz="4" w:space="0" w:color="00B050"/>
              <w:right w:val="single" w:sz="4" w:space="0" w:color="00B050"/>
            </w:tcBorders>
            <w:shd w:val="clear" w:color="auto" w:fill="auto"/>
            <w:vAlign w:val="center"/>
            <w:hideMark/>
          </w:tcPr>
          <w:p w:rsidR="00A3218D" w:rsidRPr="008623A2" w:rsidRDefault="00A3218D" w:rsidP="00D8318E">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2</w:t>
            </w:r>
            <w:r w:rsidR="00180F2A" w:rsidRPr="008623A2">
              <w:rPr>
                <w:rFonts w:ascii="Times New Roman" w:eastAsia="Times New Roman" w:hAnsi="Times New Roman" w:cs="Times New Roman"/>
                <w:sz w:val="20"/>
                <w:szCs w:val="20"/>
                <w:lang w:eastAsia="ru-RU"/>
              </w:rPr>
              <w:t> </w:t>
            </w:r>
            <w:r w:rsidRPr="008623A2">
              <w:rPr>
                <w:rFonts w:ascii="Times New Roman" w:eastAsia="Times New Roman" w:hAnsi="Times New Roman" w:cs="Times New Roman"/>
                <w:sz w:val="20"/>
                <w:szCs w:val="20"/>
                <w:lang w:eastAsia="ru-RU"/>
              </w:rPr>
              <w:t>974</w:t>
            </w:r>
            <w:r w:rsidR="00180F2A" w:rsidRPr="008623A2">
              <w:rPr>
                <w:rFonts w:ascii="Times New Roman" w:eastAsia="Times New Roman" w:hAnsi="Times New Roman" w:cs="Times New Roman"/>
                <w:sz w:val="20"/>
                <w:szCs w:val="20"/>
                <w:lang w:eastAsia="ru-RU"/>
              </w:rPr>
              <w:t>,4</w:t>
            </w:r>
          </w:p>
        </w:tc>
        <w:tc>
          <w:tcPr>
            <w:tcW w:w="986" w:type="dxa"/>
            <w:tcBorders>
              <w:top w:val="nil"/>
              <w:left w:val="nil"/>
              <w:bottom w:val="single" w:sz="4" w:space="0" w:color="00B050"/>
              <w:right w:val="single" w:sz="4" w:space="0" w:color="00B050"/>
            </w:tcBorders>
            <w:shd w:val="clear" w:color="auto" w:fill="auto"/>
            <w:noWrap/>
            <w:vAlign w:val="bottom"/>
            <w:hideMark/>
          </w:tcPr>
          <w:p w:rsidR="00A3218D" w:rsidRPr="008623A2" w:rsidRDefault="00A3218D" w:rsidP="00D8318E">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5</w:t>
            </w:r>
            <w:r w:rsidR="00180F2A" w:rsidRPr="008623A2">
              <w:rPr>
                <w:rFonts w:ascii="Times New Roman" w:eastAsia="Times New Roman" w:hAnsi="Times New Roman" w:cs="Times New Roman"/>
                <w:sz w:val="20"/>
                <w:szCs w:val="20"/>
                <w:lang w:eastAsia="ru-RU"/>
              </w:rPr>
              <w:t> </w:t>
            </w:r>
            <w:r w:rsidRPr="008623A2">
              <w:rPr>
                <w:rFonts w:ascii="Times New Roman" w:eastAsia="Times New Roman" w:hAnsi="Times New Roman" w:cs="Times New Roman"/>
                <w:sz w:val="20"/>
                <w:szCs w:val="20"/>
                <w:lang w:eastAsia="ru-RU"/>
              </w:rPr>
              <w:t>555</w:t>
            </w:r>
            <w:r w:rsidR="00180F2A" w:rsidRPr="008623A2">
              <w:rPr>
                <w:rFonts w:ascii="Times New Roman" w:eastAsia="Times New Roman" w:hAnsi="Times New Roman" w:cs="Times New Roman"/>
                <w:sz w:val="20"/>
                <w:szCs w:val="20"/>
                <w:lang w:eastAsia="ru-RU"/>
              </w:rPr>
              <w:t>,9</w:t>
            </w:r>
          </w:p>
        </w:tc>
        <w:tc>
          <w:tcPr>
            <w:tcW w:w="1405" w:type="dxa"/>
            <w:tcBorders>
              <w:top w:val="nil"/>
              <w:left w:val="nil"/>
              <w:bottom w:val="single" w:sz="4" w:space="0" w:color="00B050"/>
              <w:right w:val="single" w:sz="4" w:space="0" w:color="00B050"/>
            </w:tcBorders>
            <w:shd w:val="clear" w:color="auto" w:fill="auto"/>
            <w:noWrap/>
            <w:vAlign w:val="bottom"/>
            <w:hideMark/>
          </w:tcPr>
          <w:p w:rsidR="00A3218D" w:rsidRPr="008623A2" w:rsidRDefault="00A3218D" w:rsidP="00D8318E">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95</w:t>
            </w:r>
            <w:r w:rsidR="001F47C9" w:rsidRPr="008623A2">
              <w:rPr>
                <w:rFonts w:ascii="Times New Roman" w:eastAsia="Times New Roman" w:hAnsi="Times New Roman" w:cs="Times New Roman"/>
                <w:sz w:val="20"/>
                <w:szCs w:val="20"/>
                <w:lang w:eastAsia="ru-RU"/>
              </w:rPr>
              <w:t> </w:t>
            </w:r>
            <w:r w:rsidRPr="008623A2">
              <w:rPr>
                <w:rFonts w:ascii="Times New Roman" w:eastAsia="Times New Roman" w:hAnsi="Times New Roman" w:cs="Times New Roman"/>
                <w:sz w:val="20"/>
                <w:szCs w:val="20"/>
                <w:lang w:eastAsia="ru-RU"/>
              </w:rPr>
              <w:t>%</w:t>
            </w:r>
          </w:p>
        </w:tc>
      </w:tr>
      <w:tr w:rsidR="00A3218D" w:rsidRPr="008623A2" w:rsidTr="00180F2A">
        <w:trPr>
          <w:trHeight w:val="300"/>
        </w:trPr>
        <w:tc>
          <w:tcPr>
            <w:tcW w:w="1316" w:type="dxa"/>
            <w:tcBorders>
              <w:top w:val="nil"/>
              <w:left w:val="single" w:sz="4" w:space="0" w:color="00B050"/>
              <w:bottom w:val="single" w:sz="4" w:space="0" w:color="00B050"/>
              <w:right w:val="single" w:sz="4" w:space="0" w:color="00B050"/>
            </w:tcBorders>
            <w:shd w:val="clear" w:color="auto" w:fill="auto"/>
            <w:noWrap/>
            <w:vAlign w:val="bottom"/>
            <w:hideMark/>
          </w:tcPr>
          <w:p w:rsidR="00A3218D" w:rsidRPr="008623A2" w:rsidRDefault="00A3218D" w:rsidP="00D8318E">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2019</w:t>
            </w:r>
          </w:p>
        </w:tc>
        <w:tc>
          <w:tcPr>
            <w:tcW w:w="1264" w:type="dxa"/>
            <w:tcBorders>
              <w:top w:val="nil"/>
              <w:left w:val="nil"/>
              <w:bottom w:val="single" w:sz="4" w:space="0" w:color="00B050"/>
              <w:right w:val="single" w:sz="4" w:space="0" w:color="00B050"/>
            </w:tcBorders>
            <w:shd w:val="clear" w:color="auto" w:fill="auto"/>
            <w:noWrap/>
            <w:vAlign w:val="center"/>
            <w:hideMark/>
          </w:tcPr>
          <w:p w:rsidR="00A3218D" w:rsidRPr="008623A2" w:rsidRDefault="00A3218D" w:rsidP="00D8318E">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3</w:t>
            </w:r>
            <w:r w:rsidR="00180F2A" w:rsidRPr="008623A2">
              <w:rPr>
                <w:rFonts w:ascii="Times New Roman" w:eastAsia="Times New Roman" w:hAnsi="Times New Roman" w:cs="Times New Roman"/>
                <w:sz w:val="20"/>
                <w:szCs w:val="20"/>
                <w:lang w:eastAsia="ru-RU"/>
              </w:rPr>
              <w:t> </w:t>
            </w:r>
            <w:r w:rsidRPr="008623A2">
              <w:rPr>
                <w:rFonts w:ascii="Times New Roman" w:eastAsia="Times New Roman" w:hAnsi="Times New Roman" w:cs="Times New Roman"/>
                <w:sz w:val="20"/>
                <w:szCs w:val="20"/>
                <w:lang w:eastAsia="ru-RU"/>
              </w:rPr>
              <w:t>139</w:t>
            </w:r>
            <w:r w:rsidR="00180F2A" w:rsidRPr="008623A2">
              <w:rPr>
                <w:rFonts w:ascii="Times New Roman" w:eastAsia="Times New Roman" w:hAnsi="Times New Roman" w:cs="Times New Roman"/>
                <w:sz w:val="20"/>
                <w:szCs w:val="20"/>
                <w:lang w:eastAsia="ru-RU"/>
              </w:rPr>
              <w:t>,7</w:t>
            </w:r>
          </w:p>
        </w:tc>
        <w:tc>
          <w:tcPr>
            <w:tcW w:w="1015" w:type="dxa"/>
            <w:tcBorders>
              <w:top w:val="nil"/>
              <w:left w:val="nil"/>
              <w:bottom w:val="single" w:sz="4" w:space="0" w:color="00B050"/>
              <w:right w:val="single" w:sz="4" w:space="0" w:color="00B050"/>
            </w:tcBorders>
            <w:shd w:val="clear" w:color="auto" w:fill="auto"/>
            <w:noWrap/>
            <w:vAlign w:val="bottom"/>
            <w:hideMark/>
          </w:tcPr>
          <w:p w:rsidR="00A3218D" w:rsidRPr="008623A2" w:rsidRDefault="00A3218D" w:rsidP="00D8318E">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6</w:t>
            </w:r>
            <w:r w:rsidR="00180F2A" w:rsidRPr="008623A2">
              <w:rPr>
                <w:rFonts w:ascii="Times New Roman" w:eastAsia="Times New Roman" w:hAnsi="Times New Roman" w:cs="Times New Roman"/>
                <w:sz w:val="20"/>
                <w:szCs w:val="20"/>
                <w:lang w:eastAsia="ru-RU"/>
              </w:rPr>
              <w:t> </w:t>
            </w:r>
            <w:r w:rsidRPr="008623A2">
              <w:rPr>
                <w:rFonts w:ascii="Times New Roman" w:eastAsia="Times New Roman" w:hAnsi="Times New Roman" w:cs="Times New Roman"/>
                <w:sz w:val="20"/>
                <w:szCs w:val="20"/>
                <w:lang w:eastAsia="ru-RU"/>
              </w:rPr>
              <w:t>239</w:t>
            </w:r>
            <w:r w:rsidR="00180F2A" w:rsidRPr="008623A2">
              <w:rPr>
                <w:rFonts w:ascii="Times New Roman" w:eastAsia="Times New Roman" w:hAnsi="Times New Roman" w:cs="Times New Roman"/>
                <w:sz w:val="20"/>
                <w:szCs w:val="20"/>
                <w:lang w:eastAsia="ru-RU"/>
              </w:rPr>
              <w:t>,0</w:t>
            </w:r>
          </w:p>
        </w:tc>
        <w:tc>
          <w:tcPr>
            <w:tcW w:w="1400" w:type="dxa"/>
            <w:tcBorders>
              <w:top w:val="nil"/>
              <w:left w:val="nil"/>
              <w:bottom w:val="single" w:sz="4" w:space="0" w:color="00B050"/>
              <w:right w:val="single" w:sz="4" w:space="0" w:color="00B050"/>
            </w:tcBorders>
            <w:shd w:val="clear" w:color="auto" w:fill="auto"/>
            <w:vAlign w:val="center"/>
            <w:hideMark/>
          </w:tcPr>
          <w:p w:rsidR="00A3218D" w:rsidRPr="008623A2" w:rsidRDefault="00A3218D" w:rsidP="00D8318E">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3</w:t>
            </w:r>
            <w:r w:rsidR="00180F2A" w:rsidRPr="008623A2">
              <w:rPr>
                <w:rFonts w:ascii="Times New Roman" w:eastAsia="Times New Roman" w:hAnsi="Times New Roman" w:cs="Times New Roman"/>
                <w:sz w:val="20"/>
                <w:szCs w:val="20"/>
                <w:lang w:eastAsia="ru-RU"/>
              </w:rPr>
              <w:t> </w:t>
            </w:r>
            <w:r w:rsidRPr="008623A2">
              <w:rPr>
                <w:rFonts w:ascii="Times New Roman" w:eastAsia="Times New Roman" w:hAnsi="Times New Roman" w:cs="Times New Roman"/>
                <w:sz w:val="20"/>
                <w:szCs w:val="20"/>
                <w:lang w:eastAsia="ru-RU"/>
              </w:rPr>
              <w:t>099</w:t>
            </w:r>
            <w:r w:rsidR="00180F2A" w:rsidRPr="008623A2">
              <w:rPr>
                <w:rFonts w:ascii="Times New Roman" w:eastAsia="Times New Roman" w:hAnsi="Times New Roman" w:cs="Times New Roman"/>
                <w:sz w:val="20"/>
                <w:szCs w:val="20"/>
                <w:lang w:eastAsia="ru-RU"/>
              </w:rPr>
              <w:t>,3</w:t>
            </w:r>
          </w:p>
        </w:tc>
        <w:tc>
          <w:tcPr>
            <w:tcW w:w="986" w:type="dxa"/>
            <w:tcBorders>
              <w:top w:val="nil"/>
              <w:left w:val="nil"/>
              <w:bottom w:val="single" w:sz="4" w:space="0" w:color="00B050"/>
              <w:right w:val="single" w:sz="4" w:space="0" w:color="00B050"/>
            </w:tcBorders>
            <w:shd w:val="clear" w:color="auto" w:fill="auto"/>
            <w:noWrap/>
            <w:vAlign w:val="bottom"/>
            <w:hideMark/>
          </w:tcPr>
          <w:p w:rsidR="00A3218D" w:rsidRPr="008623A2" w:rsidRDefault="00A3218D" w:rsidP="00D8318E">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5</w:t>
            </w:r>
            <w:r w:rsidR="00180F2A" w:rsidRPr="008623A2">
              <w:rPr>
                <w:rFonts w:ascii="Times New Roman" w:eastAsia="Times New Roman" w:hAnsi="Times New Roman" w:cs="Times New Roman"/>
                <w:sz w:val="20"/>
                <w:szCs w:val="20"/>
                <w:lang w:eastAsia="ru-RU"/>
              </w:rPr>
              <w:t> </w:t>
            </w:r>
            <w:r w:rsidRPr="008623A2">
              <w:rPr>
                <w:rFonts w:ascii="Times New Roman" w:eastAsia="Times New Roman" w:hAnsi="Times New Roman" w:cs="Times New Roman"/>
                <w:sz w:val="20"/>
                <w:szCs w:val="20"/>
                <w:lang w:eastAsia="ru-RU"/>
              </w:rPr>
              <w:t>527</w:t>
            </w:r>
            <w:r w:rsidR="00180F2A" w:rsidRPr="008623A2">
              <w:rPr>
                <w:rFonts w:ascii="Times New Roman" w:eastAsia="Times New Roman" w:hAnsi="Times New Roman" w:cs="Times New Roman"/>
                <w:sz w:val="20"/>
                <w:szCs w:val="20"/>
                <w:lang w:eastAsia="ru-RU"/>
              </w:rPr>
              <w:t>,4</w:t>
            </w:r>
          </w:p>
        </w:tc>
        <w:tc>
          <w:tcPr>
            <w:tcW w:w="1405" w:type="dxa"/>
            <w:tcBorders>
              <w:top w:val="nil"/>
              <w:left w:val="nil"/>
              <w:bottom w:val="single" w:sz="4" w:space="0" w:color="00B050"/>
              <w:right w:val="single" w:sz="4" w:space="0" w:color="00B050"/>
            </w:tcBorders>
            <w:shd w:val="clear" w:color="auto" w:fill="auto"/>
            <w:noWrap/>
            <w:vAlign w:val="bottom"/>
            <w:hideMark/>
          </w:tcPr>
          <w:p w:rsidR="00A3218D" w:rsidRPr="008623A2" w:rsidRDefault="00A3218D" w:rsidP="00D8318E">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89</w:t>
            </w:r>
            <w:r w:rsidR="001F47C9" w:rsidRPr="008623A2">
              <w:rPr>
                <w:rFonts w:ascii="Times New Roman" w:eastAsia="Times New Roman" w:hAnsi="Times New Roman" w:cs="Times New Roman"/>
                <w:sz w:val="20"/>
                <w:szCs w:val="20"/>
                <w:lang w:eastAsia="ru-RU"/>
              </w:rPr>
              <w:t> </w:t>
            </w:r>
            <w:r w:rsidRPr="008623A2">
              <w:rPr>
                <w:rFonts w:ascii="Times New Roman" w:eastAsia="Times New Roman" w:hAnsi="Times New Roman" w:cs="Times New Roman"/>
                <w:sz w:val="20"/>
                <w:szCs w:val="20"/>
                <w:lang w:eastAsia="ru-RU"/>
              </w:rPr>
              <w:t>%</w:t>
            </w:r>
          </w:p>
        </w:tc>
      </w:tr>
      <w:tr w:rsidR="00A3218D" w:rsidRPr="008623A2" w:rsidTr="003C7776">
        <w:trPr>
          <w:trHeight w:val="257"/>
        </w:trPr>
        <w:tc>
          <w:tcPr>
            <w:tcW w:w="1316" w:type="dxa"/>
            <w:tcBorders>
              <w:top w:val="nil"/>
              <w:left w:val="single" w:sz="4" w:space="0" w:color="00B050"/>
              <w:bottom w:val="single" w:sz="4" w:space="0" w:color="00B050"/>
              <w:right w:val="single" w:sz="4" w:space="0" w:color="00B050"/>
            </w:tcBorders>
            <w:shd w:val="clear" w:color="auto" w:fill="auto"/>
            <w:vAlign w:val="bottom"/>
            <w:hideMark/>
          </w:tcPr>
          <w:p w:rsidR="00A3218D" w:rsidRPr="008623A2" w:rsidRDefault="00A3218D" w:rsidP="00D8318E">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01.10.2020</w:t>
            </w:r>
          </w:p>
        </w:tc>
        <w:tc>
          <w:tcPr>
            <w:tcW w:w="1264" w:type="dxa"/>
            <w:tcBorders>
              <w:top w:val="nil"/>
              <w:left w:val="nil"/>
              <w:bottom w:val="single" w:sz="4" w:space="0" w:color="00B050"/>
              <w:right w:val="single" w:sz="4" w:space="0" w:color="00B050"/>
            </w:tcBorders>
            <w:shd w:val="clear" w:color="auto" w:fill="auto"/>
            <w:noWrap/>
            <w:vAlign w:val="center"/>
            <w:hideMark/>
          </w:tcPr>
          <w:p w:rsidR="00A3218D" w:rsidRPr="008623A2" w:rsidRDefault="00A3218D" w:rsidP="00D8318E">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3</w:t>
            </w:r>
            <w:r w:rsidR="00180F2A" w:rsidRPr="008623A2">
              <w:rPr>
                <w:rFonts w:ascii="Times New Roman" w:eastAsia="Times New Roman" w:hAnsi="Times New Roman" w:cs="Times New Roman"/>
                <w:sz w:val="20"/>
                <w:szCs w:val="20"/>
                <w:lang w:eastAsia="ru-RU"/>
              </w:rPr>
              <w:t> </w:t>
            </w:r>
            <w:r w:rsidRPr="008623A2">
              <w:rPr>
                <w:rFonts w:ascii="Times New Roman" w:eastAsia="Times New Roman" w:hAnsi="Times New Roman" w:cs="Times New Roman"/>
                <w:sz w:val="20"/>
                <w:szCs w:val="20"/>
                <w:lang w:eastAsia="ru-RU"/>
              </w:rPr>
              <w:t>000</w:t>
            </w:r>
            <w:r w:rsidR="00180F2A" w:rsidRPr="008623A2">
              <w:rPr>
                <w:rFonts w:ascii="Times New Roman" w:eastAsia="Times New Roman" w:hAnsi="Times New Roman" w:cs="Times New Roman"/>
                <w:sz w:val="20"/>
                <w:szCs w:val="20"/>
                <w:lang w:eastAsia="ru-RU"/>
              </w:rPr>
              <w:t>,0</w:t>
            </w:r>
          </w:p>
        </w:tc>
        <w:tc>
          <w:tcPr>
            <w:tcW w:w="1015" w:type="dxa"/>
            <w:tcBorders>
              <w:top w:val="nil"/>
              <w:left w:val="nil"/>
              <w:bottom w:val="single" w:sz="4" w:space="0" w:color="00B050"/>
              <w:right w:val="single" w:sz="4" w:space="0" w:color="00B050"/>
            </w:tcBorders>
            <w:shd w:val="clear" w:color="auto" w:fill="auto"/>
            <w:noWrap/>
            <w:vAlign w:val="bottom"/>
            <w:hideMark/>
          </w:tcPr>
          <w:p w:rsidR="00A3218D" w:rsidRPr="008623A2" w:rsidRDefault="00180F2A" w:rsidP="00D8318E">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3 001,0</w:t>
            </w:r>
          </w:p>
        </w:tc>
        <w:tc>
          <w:tcPr>
            <w:tcW w:w="1400" w:type="dxa"/>
            <w:tcBorders>
              <w:top w:val="nil"/>
              <w:left w:val="nil"/>
              <w:bottom w:val="single" w:sz="4" w:space="0" w:color="00B050"/>
              <w:right w:val="single" w:sz="4" w:space="0" w:color="00B050"/>
            </w:tcBorders>
            <w:shd w:val="clear" w:color="auto" w:fill="auto"/>
            <w:vAlign w:val="center"/>
            <w:hideMark/>
          </w:tcPr>
          <w:p w:rsidR="00A3218D" w:rsidRPr="008623A2" w:rsidRDefault="00180F2A" w:rsidP="00D8318E">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1,0</w:t>
            </w:r>
          </w:p>
        </w:tc>
        <w:tc>
          <w:tcPr>
            <w:tcW w:w="986" w:type="dxa"/>
            <w:tcBorders>
              <w:top w:val="nil"/>
              <w:left w:val="nil"/>
              <w:bottom w:val="single" w:sz="4" w:space="0" w:color="00B050"/>
              <w:right w:val="single" w:sz="4" w:space="0" w:color="00B050"/>
            </w:tcBorders>
            <w:shd w:val="clear" w:color="auto" w:fill="auto"/>
            <w:noWrap/>
            <w:vAlign w:val="bottom"/>
            <w:hideMark/>
          </w:tcPr>
          <w:p w:rsidR="00A3218D" w:rsidRPr="008623A2" w:rsidRDefault="00A3218D" w:rsidP="00D8318E">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2</w:t>
            </w:r>
            <w:r w:rsidR="00180F2A" w:rsidRPr="008623A2">
              <w:rPr>
                <w:rFonts w:ascii="Times New Roman" w:eastAsia="Times New Roman" w:hAnsi="Times New Roman" w:cs="Times New Roman"/>
                <w:sz w:val="20"/>
                <w:szCs w:val="20"/>
                <w:lang w:eastAsia="ru-RU"/>
              </w:rPr>
              <w:t> </w:t>
            </w:r>
            <w:r w:rsidRPr="008623A2">
              <w:rPr>
                <w:rFonts w:ascii="Times New Roman" w:eastAsia="Times New Roman" w:hAnsi="Times New Roman" w:cs="Times New Roman"/>
                <w:sz w:val="20"/>
                <w:szCs w:val="20"/>
                <w:lang w:eastAsia="ru-RU"/>
              </w:rPr>
              <w:t>501</w:t>
            </w:r>
            <w:r w:rsidR="00180F2A" w:rsidRPr="008623A2">
              <w:rPr>
                <w:rFonts w:ascii="Times New Roman" w:eastAsia="Times New Roman" w:hAnsi="Times New Roman" w:cs="Times New Roman"/>
                <w:sz w:val="20"/>
                <w:szCs w:val="20"/>
                <w:lang w:eastAsia="ru-RU"/>
              </w:rPr>
              <w:t>,4</w:t>
            </w:r>
          </w:p>
        </w:tc>
        <w:tc>
          <w:tcPr>
            <w:tcW w:w="1405" w:type="dxa"/>
            <w:tcBorders>
              <w:top w:val="nil"/>
              <w:left w:val="nil"/>
              <w:bottom w:val="single" w:sz="4" w:space="0" w:color="00B050"/>
              <w:right w:val="single" w:sz="4" w:space="0" w:color="00B050"/>
            </w:tcBorders>
            <w:shd w:val="clear" w:color="auto" w:fill="auto"/>
            <w:noWrap/>
            <w:vAlign w:val="bottom"/>
            <w:hideMark/>
          </w:tcPr>
          <w:p w:rsidR="00A3218D" w:rsidRPr="008623A2" w:rsidRDefault="00A3218D" w:rsidP="00D8318E">
            <w:pPr>
              <w:spacing w:after="0" w:line="240" w:lineRule="auto"/>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83</w:t>
            </w:r>
            <w:r w:rsidR="001F47C9" w:rsidRPr="008623A2">
              <w:rPr>
                <w:rFonts w:ascii="Times New Roman" w:eastAsia="Times New Roman" w:hAnsi="Times New Roman" w:cs="Times New Roman"/>
                <w:sz w:val="20"/>
                <w:szCs w:val="20"/>
                <w:lang w:eastAsia="ru-RU"/>
              </w:rPr>
              <w:t> </w:t>
            </w:r>
            <w:r w:rsidRPr="008623A2">
              <w:rPr>
                <w:rFonts w:ascii="Times New Roman" w:eastAsia="Times New Roman" w:hAnsi="Times New Roman" w:cs="Times New Roman"/>
                <w:sz w:val="20"/>
                <w:szCs w:val="20"/>
                <w:lang w:eastAsia="ru-RU"/>
              </w:rPr>
              <w:t>%</w:t>
            </w:r>
          </w:p>
        </w:tc>
      </w:tr>
    </w:tbl>
    <w:p w:rsidR="00A3218D" w:rsidRPr="008623A2" w:rsidRDefault="00A3218D" w:rsidP="00DD2550">
      <w:pPr>
        <w:widowControl w:val="0"/>
        <w:autoSpaceDE w:val="0"/>
        <w:autoSpaceDN w:val="0"/>
        <w:adjustRightInd w:val="0"/>
        <w:spacing w:after="0" w:line="240" w:lineRule="auto"/>
        <w:ind w:firstLine="709"/>
        <w:jc w:val="both"/>
        <w:rPr>
          <w:rFonts w:ascii="Times New Roman" w:hAnsi="Times New Roman"/>
          <w:i/>
          <w:sz w:val="24"/>
          <w:szCs w:val="24"/>
        </w:rPr>
      </w:pPr>
    </w:p>
    <w:p w:rsidR="00817CCE" w:rsidRPr="008623A2" w:rsidRDefault="00817CCE" w:rsidP="00E97AEE">
      <w:pPr>
        <w:widowControl w:val="0"/>
        <w:spacing w:before="120" w:after="0" w:line="240" w:lineRule="auto"/>
        <w:ind w:firstLine="709"/>
        <w:jc w:val="center"/>
        <w:rPr>
          <w:rFonts w:ascii="Times New Roman" w:eastAsia="Times New Roman" w:hAnsi="Times New Roman" w:cs="Times New Roman"/>
          <w:b/>
          <w:sz w:val="24"/>
          <w:szCs w:val="24"/>
          <w:lang w:val="ky-KG" w:eastAsia="ru-RU"/>
        </w:rPr>
      </w:pPr>
      <w:r w:rsidRPr="008623A2">
        <w:rPr>
          <w:rFonts w:ascii="Times New Roman" w:eastAsia="Times New Roman" w:hAnsi="Times New Roman" w:cs="Times New Roman"/>
          <w:b/>
          <w:sz w:val="24"/>
          <w:szCs w:val="24"/>
          <w:lang w:eastAsia="ru-RU"/>
        </w:rPr>
        <w:t>Стимулирующие (долевые) гранты</w:t>
      </w:r>
    </w:p>
    <w:p w:rsidR="00A33789" w:rsidRPr="008623A2" w:rsidRDefault="00F213D3" w:rsidP="00F213D3">
      <w:pPr>
        <w:tabs>
          <w:tab w:val="left" w:pos="720"/>
        </w:tabs>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rPr>
        <w:tab/>
      </w:r>
      <w:r w:rsidR="00A33789" w:rsidRPr="008623A2">
        <w:rPr>
          <w:rFonts w:ascii="Times New Roman" w:hAnsi="Times New Roman" w:cs="Times New Roman"/>
          <w:sz w:val="24"/>
          <w:szCs w:val="24"/>
        </w:rPr>
        <w:t>Стимулирующие (долевые) гранты</w:t>
      </w:r>
      <w:r w:rsidR="00A33789" w:rsidRPr="008623A2">
        <w:rPr>
          <w:rFonts w:ascii="Times New Roman" w:hAnsi="Times New Roman" w:cs="Times New Roman"/>
          <w:sz w:val="24"/>
          <w:szCs w:val="24"/>
          <w:lang w:val="ky-KG"/>
        </w:rPr>
        <w:t xml:space="preserve"> – денежные средства, предоставляемые из республиканского бюджета исполнительным органам местного самоуправления на проектно-конкурсной основе с долевым участием местных бюджетов и иных привлеченных средств для реализации программ социально-экономического развития территорий.</w:t>
      </w:r>
    </w:p>
    <w:p w:rsidR="00F213D3" w:rsidRPr="008623A2" w:rsidRDefault="00F213D3" w:rsidP="00F213D3">
      <w:pPr>
        <w:tabs>
          <w:tab w:val="left" w:pos="720"/>
        </w:tabs>
        <w:spacing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rPr>
        <w:t xml:space="preserve">Стимулирующие (долевые) гранты направляются на реализацию приоритетных проектов по финансированию ремонта, реконструкции и благоустройства, строительства и реконструкции вспомогательных и дополнительных объектов учреждений образования, здравоохранения, культуры, спорта, жилищно-коммунального, сельского, водного хозяйства и других объектов и предоставляются в виде </w:t>
      </w:r>
      <w:proofErr w:type="spellStart"/>
      <w:r w:rsidRPr="008623A2">
        <w:rPr>
          <w:rFonts w:ascii="Times New Roman" w:hAnsi="Times New Roman" w:cs="Times New Roman"/>
          <w:sz w:val="24"/>
          <w:szCs w:val="24"/>
        </w:rPr>
        <w:t>софинансирования</w:t>
      </w:r>
      <w:proofErr w:type="spellEnd"/>
      <w:r w:rsidRPr="008623A2">
        <w:rPr>
          <w:rFonts w:ascii="Times New Roman" w:hAnsi="Times New Roman" w:cs="Times New Roman"/>
          <w:sz w:val="24"/>
          <w:szCs w:val="24"/>
        </w:rPr>
        <w:t xml:space="preserve"> для реализации проектов, в </w:t>
      </w:r>
      <w:r w:rsidRPr="008623A2">
        <w:rPr>
          <w:rFonts w:ascii="Times New Roman" w:hAnsi="Times New Roman" w:cs="Times New Roman"/>
          <w:sz w:val="24"/>
          <w:szCs w:val="24"/>
        </w:rPr>
        <w:lastRenderedPageBreak/>
        <w:t>дополнение к мобилизованным ресурсам местных бюджетов, международных организаций и иных субъектов.</w:t>
      </w:r>
    </w:p>
    <w:p w:rsidR="003043AD" w:rsidRPr="008623A2" w:rsidRDefault="003043AD" w:rsidP="00BF08D0">
      <w:pPr>
        <w:spacing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rPr>
        <w:t xml:space="preserve">Основными задачами по совершенствованию и развитию финансирования проектов за счет стимулирующих (долевых) грантов на среднесрочный период являются: </w:t>
      </w:r>
    </w:p>
    <w:p w:rsidR="003043AD" w:rsidRPr="008623A2" w:rsidRDefault="003043AD" w:rsidP="00BF08D0">
      <w:pPr>
        <w:spacing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rPr>
        <w:tab/>
        <w:t>- социальная мобилизация граждан, заинтересованных в совместном планировании местного развития в определение приоритетности проектов;</w:t>
      </w:r>
    </w:p>
    <w:p w:rsidR="003043AD" w:rsidRPr="008623A2" w:rsidRDefault="003043AD" w:rsidP="00BF08D0">
      <w:pPr>
        <w:spacing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rPr>
        <w:tab/>
        <w:t xml:space="preserve"> - внедрение порядка подготовки и реализации проектов;</w:t>
      </w:r>
    </w:p>
    <w:p w:rsidR="003043AD" w:rsidRPr="008623A2" w:rsidRDefault="003043AD" w:rsidP="00BF08D0">
      <w:pPr>
        <w:spacing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rPr>
        <w:t xml:space="preserve"> </w:t>
      </w:r>
      <w:r w:rsidRPr="008623A2">
        <w:rPr>
          <w:rFonts w:ascii="Times New Roman" w:hAnsi="Times New Roman" w:cs="Times New Roman"/>
          <w:sz w:val="24"/>
          <w:szCs w:val="24"/>
        </w:rPr>
        <w:tab/>
        <w:t xml:space="preserve"> - упорядочение процедурных в</w:t>
      </w:r>
      <w:r w:rsidR="006E4AED" w:rsidRPr="008623A2">
        <w:rPr>
          <w:rFonts w:ascii="Times New Roman" w:hAnsi="Times New Roman" w:cs="Times New Roman"/>
          <w:sz w:val="24"/>
          <w:szCs w:val="24"/>
        </w:rPr>
        <w:t>опросов по рассмотрению и отбору</w:t>
      </w:r>
      <w:r w:rsidRPr="008623A2">
        <w:rPr>
          <w:rFonts w:ascii="Times New Roman" w:hAnsi="Times New Roman" w:cs="Times New Roman"/>
          <w:sz w:val="24"/>
          <w:szCs w:val="24"/>
        </w:rPr>
        <w:t xml:space="preserve"> проектов, </w:t>
      </w:r>
    </w:p>
    <w:p w:rsidR="003043AD" w:rsidRPr="008623A2" w:rsidRDefault="003043AD" w:rsidP="00BF08D0">
      <w:pPr>
        <w:spacing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rPr>
        <w:t xml:space="preserve">         </w:t>
      </w:r>
      <w:r w:rsidR="00532D58" w:rsidRPr="008623A2">
        <w:rPr>
          <w:rFonts w:ascii="Times New Roman" w:hAnsi="Times New Roman" w:cs="Times New Roman"/>
          <w:sz w:val="24"/>
          <w:szCs w:val="24"/>
        </w:rPr>
        <w:t xml:space="preserve">  </w:t>
      </w:r>
      <w:r w:rsidRPr="008623A2">
        <w:rPr>
          <w:rFonts w:ascii="Times New Roman" w:hAnsi="Times New Roman" w:cs="Times New Roman"/>
          <w:sz w:val="24"/>
          <w:szCs w:val="24"/>
        </w:rPr>
        <w:t>- отбор проектов на основе критериев по бал</w:t>
      </w:r>
      <w:r w:rsidR="006E4AED" w:rsidRPr="008623A2">
        <w:rPr>
          <w:rFonts w:ascii="Times New Roman" w:hAnsi="Times New Roman" w:cs="Times New Roman"/>
          <w:sz w:val="24"/>
          <w:szCs w:val="24"/>
        </w:rPr>
        <w:t>л</w:t>
      </w:r>
      <w:r w:rsidRPr="008623A2">
        <w:rPr>
          <w:rFonts w:ascii="Times New Roman" w:hAnsi="Times New Roman" w:cs="Times New Roman"/>
          <w:sz w:val="24"/>
          <w:szCs w:val="24"/>
        </w:rPr>
        <w:t>ьной системе;</w:t>
      </w:r>
    </w:p>
    <w:p w:rsidR="003043AD" w:rsidRPr="008623A2" w:rsidRDefault="003043AD" w:rsidP="00BF08D0">
      <w:pPr>
        <w:spacing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rPr>
        <w:tab/>
      </w:r>
      <w:r w:rsidR="00532D58" w:rsidRPr="008623A2">
        <w:rPr>
          <w:rFonts w:ascii="Times New Roman" w:hAnsi="Times New Roman" w:cs="Times New Roman"/>
          <w:sz w:val="24"/>
          <w:szCs w:val="24"/>
        </w:rPr>
        <w:t xml:space="preserve"> </w:t>
      </w:r>
      <w:r w:rsidRPr="008623A2">
        <w:rPr>
          <w:rFonts w:ascii="Times New Roman" w:hAnsi="Times New Roman" w:cs="Times New Roman"/>
          <w:sz w:val="24"/>
          <w:szCs w:val="24"/>
        </w:rPr>
        <w:t>- внедрение системы мониторинга и оценки проектов с привлечением представителей: органов местного самоуправления, заинте</w:t>
      </w:r>
      <w:r w:rsidR="00441AF3" w:rsidRPr="008623A2">
        <w:rPr>
          <w:rFonts w:ascii="Times New Roman" w:hAnsi="Times New Roman" w:cs="Times New Roman"/>
          <w:sz w:val="24"/>
          <w:szCs w:val="24"/>
        </w:rPr>
        <w:t>ресованных сторон и бенефициаро</w:t>
      </w:r>
      <w:r w:rsidRPr="008623A2">
        <w:rPr>
          <w:rFonts w:ascii="Times New Roman" w:hAnsi="Times New Roman" w:cs="Times New Roman"/>
          <w:sz w:val="24"/>
          <w:szCs w:val="24"/>
        </w:rPr>
        <w:t xml:space="preserve">в, </w:t>
      </w:r>
      <w:r w:rsidR="00441AF3" w:rsidRPr="008623A2">
        <w:rPr>
          <w:rFonts w:ascii="Times New Roman" w:hAnsi="Times New Roman" w:cs="Times New Roman"/>
          <w:sz w:val="24"/>
          <w:szCs w:val="24"/>
        </w:rPr>
        <w:t xml:space="preserve">а </w:t>
      </w:r>
      <w:r w:rsidRPr="008623A2">
        <w:rPr>
          <w:rFonts w:ascii="Times New Roman" w:hAnsi="Times New Roman" w:cs="Times New Roman"/>
          <w:sz w:val="24"/>
          <w:szCs w:val="24"/>
        </w:rPr>
        <w:t>также территориальных органов по управлению государственными финансами.</w:t>
      </w:r>
    </w:p>
    <w:p w:rsidR="00441AF3" w:rsidRPr="008623A2" w:rsidRDefault="003043AD" w:rsidP="00A33789">
      <w:pPr>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rPr>
        <w:tab/>
        <w:t>Реализаци</w:t>
      </w:r>
      <w:r w:rsidR="00441AF3" w:rsidRPr="008623A2">
        <w:rPr>
          <w:rFonts w:ascii="Times New Roman" w:hAnsi="Times New Roman" w:cs="Times New Roman"/>
          <w:sz w:val="24"/>
          <w:szCs w:val="24"/>
        </w:rPr>
        <w:t>я вышеотмеченных задач позволит</w:t>
      </w:r>
      <w:r w:rsidRPr="008623A2">
        <w:rPr>
          <w:rFonts w:ascii="Times New Roman" w:hAnsi="Times New Roman" w:cs="Times New Roman"/>
          <w:sz w:val="24"/>
          <w:szCs w:val="24"/>
        </w:rPr>
        <w:t xml:space="preserve"> обеспечить прозрачность механизма стимулирующего (долевого) гранта и внести значительный вклад в развитие регионов.</w:t>
      </w:r>
    </w:p>
    <w:p w:rsidR="00A7438F" w:rsidRPr="008623A2" w:rsidRDefault="00A7438F" w:rsidP="00A33789">
      <w:pPr>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lang w:val="ky-KG"/>
        </w:rPr>
        <w:t xml:space="preserve">В </w:t>
      </w:r>
      <w:r w:rsidR="0009378E" w:rsidRPr="008623A2">
        <w:rPr>
          <w:rFonts w:ascii="Times New Roman" w:hAnsi="Times New Roman" w:cs="Times New Roman"/>
          <w:b/>
          <w:sz w:val="24"/>
          <w:szCs w:val="24"/>
          <w:lang w:val="ky-KG"/>
        </w:rPr>
        <w:t>2019</w:t>
      </w:r>
      <w:r w:rsidRPr="008623A2">
        <w:rPr>
          <w:rFonts w:ascii="Times New Roman" w:hAnsi="Times New Roman" w:cs="Times New Roman"/>
          <w:sz w:val="24"/>
          <w:szCs w:val="24"/>
          <w:lang w:val="ky-KG"/>
        </w:rPr>
        <w:t xml:space="preserve"> году из республиканского бюджета профинансировано по статье «стимулирующие гранты» </w:t>
      </w:r>
      <w:r w:rsidR="00DC5737" w:rsidRPr="008623A2">
        <w:rPr>
          <w:rFonts w:ascii="Times New Roman" w:hAnsi="Times New Roman" w:cs="Times New Roman"/>
          <w:sz w:val="24"/>
          <w:szCs w:val="24"/>
          <w:lang w:val="ky-KG"/>
        </w:rPr>
        <w:t>244</w:t>
      </w:r>
      <w:r w:rsidRPr="008623A2">
        <w:rPr>
          <w:rFonts w:ascii="Times New Roman" w:hAnsi="Times New Roman" w:cs="Times New Roman"/>
          <w:sz w:val="24"/>
          <w:szCs w:val="24"/>
          <w:lang w:val="ky-KG"/>
        </w:rPr>
        <w:t xml:space="preserve"> проектов на общую сумму </w:t>
      </w:r>
      <w:r w:rsidR="00DC5737" w:rsidRPr="008623A2">
        <w:rPr>
          <w:rFonts w:ascii="Times New Roman" w:hAnsi="Times New Roman" w:cs="Times New Roman"/>
          <w:b/>
          <w:sz w:val="24"/>
          <w:szCs w:val="24"/>
          <w:lang w:val="ky-KG"/>
        </w:rPr>
        <w:t>409 606,2</w:t>
      </w:r>
      <w:r w:rsidR="00AB5409" w:rsidRPr="008623A2">
        <w:rPr>
          <w:rFonts w:ascii="Times New Roman" w:hAnsi="Times New Roman" w:cs="Times New Roman"/>
          <w:sz w:val="24"/>
          <w:szCs w:val="24"/>
          <w:lang w:val="ky-KG"/>
        </w:rPr>
        <w:t xml:space="preserve"> тыс. сомов.</w:t>
      </w:r>
    </w:p>
    <w:p w:rsidR="00F81273" w:rsidRPr="008623A2" w:rsidRDefault="004654C9" w:rsidP="00441AF3">
      <w:pPr>
        <w:tabs>
          <w:tab w:val="left" w:pos="720"/>
        </w:tabs>
        <w:spacing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rPr>
        <w:t>В Законе Кыргызской Республики «</w:t>
      </w:r>
      <w:r w:rsidR="00F81273" w:rsidRPr="008623A2">
        <w:rPr>
          <w:rFonts w:ascii="Times New Roman" w:hAnsi="Times New Roman" w:cs="Times New Roman"/>
          <w:sz w:val="24"/>
          <w:szCs w:val="24"/>
        </w:rPr>
        <w:t>О республиканском бюджете К</w:t>
      </w:r>
      <w:r w:rsidR="009C19B6" w:rsidRPr="008623A2">
        <w:rPr>
          <w:rFonts w:ascii="Times New Roman" w:hAnsi="Times New Roman" w:cs="Times New Roman"/>
          <w:sz w:val="24"/>
          <w:szCs w:val="24"/>
          <w:lang w:val="ky-KG"/>
        </w:rPr>
        <w:t xml:space="preserve">ыргызской </w:t>
      </w:r>
      <w:r w:rsidR="00F81273" w:rsidRPr="008623A2">
        <w:rPr>
          <w:rFonts w:ascii="Times New Roman" w:hAnsi="Times New Roman" w:cs="Times New Roman"/>
          <w:sz w:val="24"/>
          <w:szCs w:val="24"/>
        </w:rPr>
        <w:t>Р</w:t>
      </w:r>
      <w:r w:rsidR="009C19B6" w:rsidRPr="008623A2">
        <w:rPr>
          <w:rFonts w:ascii="Times New Roman" w:hAnsi="Times New Roman" w:cs="Times New Roman"/>
          <w:sz w:val="24"/>
          <w:szCs w:val="24"/>
          <w:lang w:val="ky-KG"/>
        </w:rPr>
        <w:t xml:space="preserve">еспублики </w:t>
      </w:r>
      <w:r w:rsidR="00F81273" w:rsidRPr="008623A2">
        <w:rPr>
          <w:rFonts w:ascii="Times New Roman" w:hAnsi="Times New Roman" w:cs="Times New Roman"/>
          <w:sz w:val="24"/>
          <w:szCs w:val="24"/>
        </w:rPr>
        <w:t xml:space="preserve"> на </w:t>
      </w:r>
      <w:r w:rsidR="0009378E" w:rsidRPr="008623A2">
        <w:rPr>
          <w:rFonts w:ascii="Times New Roman" w:hAnsi="Times New Roman" w:cs="Times New Roman"/>
          <w:b/>
          <w:sz w:val="24"/>
          <w:szCs w:val="24"/>
        </w:rPr>
        <w:t>2020</w:t>
      </w:r>
      <w:r w:rsidR="00F81273" w:rsidRPr="008623A2">
        <w:rPr>
          <w:rFonts w:ascii="Times New Roman" w:hAnsi="Times New Roman" w:cs="Times New Roman"/>
          <w:b/>
          <w:sz w:val="24"/>
          <w:szCs w:val="24"/>
        </w:rPr>
        <w:t xml:space="preserve"> год</w:t>
      </w:r>
      <w:r w:rsidR="00A33789" w:rsidRPr="008623A2">
        <w:rPr>
          <w:rFonts w:ascii="Times New Roman" w:hAnsi="Times New Roman" w:cs="Times New Roman"/>
          <w:sz w:val="24"/>
          <w:szCs w:val="24"/>
        </w:rPr>
        <w:t xml:space="preserve"> и прогнозе на 20</w:t>
      </w:r>
      <w:r w:rsidR="0009378E" w:rsidRPr="008623A2">
        <w:rPr>
          <w:rFonts w:ascii="Times New Roman" w:hAnsi="Times New Roman" w:cs="Times New Roman"/>
          <w:sz w:val="24"/>
          <w:szCs w:val="24"/>
          <w:lang w:val="ky-KG"/>
        </w:rPr>
        <w:t>21</w:t>
      </w:r>
      <w:r w:rsidR="00A33789" w:rsidRPr="008623A2">
        <w:rPr>
          <w:rFonts w:ascii="Times New Roman" w:hAnsi="Times New Roman" w:cs="Times New Roman"/>
          <w:sz w:val="24"/>
          <w:szCs w:val="24"/>
        </w:rPr>
        <w:t>-202</w:t>
      </w:r>
      <w:r w:rsidR="0009378E" w:rsidRPr="008623A2">
        <w:rPr>
          <w:rFonts w:ascii="Times New Roman" w:hAnsi="Times New Roman" w:cs="Times New Roman"/>
          <w:sz w:val="24"/>
          <w:szCs w:val="24"/>
          <w:lang w:val="ky-KG"/>
        </w:rPr>
        <w:t>2</w:t>
      </w:r>
      <w:r w:rsidRPr="008623A2">
        <w:rPr>
          <w:rFonts w:ascii="Times New Roman" w:hAnsi="Times New Roman" w:cs="Times New Roman"/>
          <w:sz w:val="24"/>
          <w:szCs w:val="24"/>
        </w:rPr>
        <w:t xml:space="preserve"> годы»</w:t>
      </w:r>
      <w:r w:rsidR="00F81273" w:rsidRPr="008623A2">
        <w:rPr>
          <w:rFonts w:ascii="Times New Roman" w:hAnsi="Times New Roman" w:cs="Times New Roman"/>
          <w:sz w:val="24"/>
          <w:szCs w:val="24"/>
        </w:rPr>
        <w:t xml:space="preserve"> по статье стимулирующие (долевые) гранты предусмотрено – </w:t>
      </w:r>
      <w:r w:rsidR="00A33789" w:rsidRPr="008623A2">
        <w:rPr>
          <w:rFonts w:ascii="Times New Roman" w:hAnsi="Times New Roman" w:cs="Times New Roman"/>
          <w:b/>
          <w:sz w:val="24"/>
          <w:szCs w:val="24"/>
          <w:lang w:val="ky-KG"/>
        </w:rPr>
        <w:t>6</w:t>
      </w:r>
      <w:r w:rsidR="00F81273" w:rsidRPr="008623A2">
        <w:rPr>
          <w:rFonts w:ascii="Times New Roman" w:hAnsi="Times New Roman" w:cs="Times New Roman"/>
          <w:b/>
          <w:sz w:val="24"/>
          <w:szCs w:val="24"/>
        </w:rPr>
        <w:t>00 00</w:t>
      </w:r>
      <w:r w:rsidR="00BB3408" w:rsidRPr="008623A2">
        <w:rPr>
          <w:rFonts w:ascii="Times New Roman" w:hAnsi="Times New Roman" w:cs="Times New Roman"/>
          <w:b/>
          <w:sz w:val="24"/>
          <w:szCs w:val="24"/>
        </w:rPr>
        <w:t>0</w:t>
      </w:r>
      <w:r w:rsidR="00F81273" w:rsidRPr="008623A2">
        <w:rPr>
          <w:rFonts w:ascii="Times New Roman" w:hAnsi="Times New Roman" w:cs="Times New Roman"/>
          <w:b/>
          <w:sz w:val="24"/>
          <w:szCs w:val="24"/>
        </w:rPr>
        <w:t xml:space="preserve"> тыс. сомов</w:t>
      </w:r>
      <w:r w:rsidR="00441AF3" w:rsidRPr="008623A2">
        <w:rPr>
          <w:rFonts w:ascii="Times New Roman" w:hAnsi="Times New Roman" w:cs="Times New Roman"/>
          <w:sz w:val="24"/>
          <w:szCs w:val="24"/>
        </w:rPr>
        <w:t xml:space="preserve">. </w:t>
      </w:r>
      <w:r w:rsidR="00F81273" w:rsidRPr="008623A2">
        <w:rPr>
          <w:rFonts w:ascii="Times New Roman" w:hAnsi="Times New Roman" w:cs="Times New Roman"/>
          <w:sz w:val="24"/>
          <w:szCs w:val="24"/>
        </w:rPr>
        <w:t>Согласно Протоколу заседания Комиссии по утверждению проектов за счет стимулирующих (доле</w:t>
      </w:r>
      <w:r w:rsidR="0009378E" w:rsidRPr="008623A2">
        <w:rPr>
          <w:rFonts w:ascii="Times New Roman" w:hAnsi="Times New Roman" w:cs="Times New Roman"/>
          <w:sz w:val="24"/>
          <w:szCs w:val="24"/>
        </w:rPr>
        <w:t>вых) грантов на реализацию в 2020</w:t>
      </w:r>
      <w:r w:rsidR="00F81273" w:rsidRPr="008623A2">
        <w:rPr>
          <w:rFonts w:ascii="Times New Roman" w:hAnsi="Times New Roman" w:cs="Times New Roman"/>
          <w:sz w:val="24"/>
          <w:szCs w:val="24"/>
        </w:rPr>
        <w:t xml:space="preserve"> году утверждены </w:t>
      </w:r>
      <w:r w:rsidR="00F81273" w:rsidRPr="008623A2">
        <w:rPr>
          <w:rFonts w:ascii="Times New Roman" w:hAnsi="Times New Roman" w:cs="Times New Roman"/>
          <w:b/>
          <w:sz w:val="24"/>
          <w:szCs w:val="24"/>
        </w:rPr>
        <w:t>2</w:t>
      </w:r>
      <w:r w:rsidR="0009378E" w:rsidRPr="008623A2">
        <w:rPr>
          <w:rFonts w:ascii="Times New Roman" w:hAnsi="Times New Roman" w:cs="Times New Roman"/>
          <w:b/>
          <w:sz w:val="24"/>
          <w:szCs w:val="24"/>
          <w:lang w:val="ky-KG"/>
        </w:rPr>
        <w:t>11</w:t>
      </w:r>
      <w:r w:rsidR="00F81273" w:rsidRPr="008623A2">
        <w:rPr>
          <w:rFonts w:ascii="Times New Roman" w:hAnsi="Times New Roman" w:cs="Times New Roman"/>
          <w:b/>
          <w:sz w:val="24"/>
          <w:szCs w:val="24"/>
        </w:rPr>
        <w:t xml:space="preserve"> </w:t>
      </w:r>
      <w:r w:rsidR="00F81273" w:rsidRPr="008623A2">
        <w:rPr>
          <w:rFonts w:ascii="Times New Roman" w:hAnsi="Times New Roman" w:cs="Times New Roman"/>
          <w:sz w:val="24"/>
          <w:szCs w:val="24"/>
        </w:rPr>
        <w:t>п</w:t>
      </w:r>
      <w:r w:rsidR="005F652F" w:rsidRPr="008623A2">
        <w:rPr>
          <w:rFonts w:ascii="Times New Roman" w:hAnsi="Times New Roman" w:cs="Times New Roman"/>
          <w:sz w:val="24"/>
          <w:szCs w:val="24"/>
        </w:rPr>
        <w:t>роектов</w:t>
      </w:r>
      <w:r w:rsidR="00F81273" w:rsidRPr="008623A2">
        <w:rPr>
          <w:rFonts w:ascii="Times New Roman" w:hAnsi="Times New Roman" w:cs="Times New Roman"/>
          <w:sz w:val="24"/>
          <w:szCs w:val="24"/>
        </w:rPr>
        <w:t xml:space="preserve">. </w:t>
      </w:r>
    </w:p>
    <w:p w:rsidR="00F81273" w:rsidRPr="008623A2" w:rsidRDefault="00441AF3" w:rsidP="00BF08D0">
      <w:pPr>
        <w:widowControl w:val="0"/>
        <w:autoSpaceDE w:val="0"/>
        <w:autoSpaceDN w:val="0"/>
        <w:adjustRightInd w:val="0"/>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rPr>
        <w:t>П</w:t>
      </w:r>
      <w:r w:rsidR="00F81273" w:rsidRPr="008623A2">
        <w:rPr>
          <w:rFonts w:ascii="Times New Roman" w:hAnsi="Times New Roman" w:cs="Times New Roman"/>
          <w:sz w:val="24"/>
          <w:szCs w:val="24"/>
        </w:rPr>
        <w:t>роекты</w:t>
      </w:r>
      <w:r w:rsidR="00944EA2" w:rsidRPr="008623A2">
        <w:rPr>
          <w:rFonts w:ascii="Times New Roman" w:hAnsi="Times New Roman" w:cs="Times New Roman"/>
          <w:sz w:val="24"/>
          <w:szCs w:val="24"/>
          <w:lang w:val="ky-KG"/>
        </w:rPr>
        <w:t>,</w:t>
      </w:r>
      <w:r w:rsidR="00F81273" w:rsidRPr="008623A2">
        <w:rPr>
          <w:rFonts w:ascii="Times New Roman" w:hAnsi="Times New Roman" w:cs="Times New Roman"/>
          <w:sz w:val="24"/>
          <w:szCs w:val="24"/>
        </w:rPr>
        <w:t xml:space="preserve"> поступающие на получение стимулирующих (долевых) грантов</w:t>
      </w:r>
      <w:r w:rsidR="00944EA2" w:rsidRPr="008623A2">
        <w:rPr>
          <w:rFonts w:ascii="Times New Roman" w:hAnsi="Times New Roman" w:cs="Times New Roman"/>
          <w:sz w:val="24"/>
          <w:szCs w:val="24"/>
          <w:lang w:val="ky-KG"/>
        </w:rPr>
        <w:t>,</w:t>
      </w:r>
      <w:r w:rsidR="00F81273" w:rsidRPr="008623A2">
        <w:rPr>
          <w:rFonts w:ascii="Times New Roman" w:hAnsi="Times New Roman" w:cs="Times New Roman"/>
          <w:sz w:val="24"/>
          <w:szCs w:val="24"/>
        </w:rPr>
        <w:t xml:space="preserve"> являются краткосрочными  (завершаются в текущем году) и направлены в основном на улучшение объектов инфраструктуры органов местного самоуправления.</w:t>
      </w:r>
    </w:p>
    <w:p w:rsidR="009A4EFB" w:rsidRPr="008623A2" w:rsidRDefault="009A4EFB" w:rsidP="00BF08D0">
      <w:pPr>
        <w:widowControl w:val="0"/>
        <w:autoSpaceDE w:val="0"/>
        <w:autoSpaceDN w:val="0"/>
        <w:adjustRightInd w:val="0"/>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lang w:val="ky-KG"/>
        </w:rPr>
        <w:t>Стимулирующие (долевые) гранты предоставляются органам местного самоуправления на конкурсной основе.</w:t>
      </w:r>
    </w:p>
    <w:p w:rsidR="00574529" w:rsidRPr="008623A2" w:rsidRDefault="004A0C64" w:rsidP="004A0C64">
      <w:pPr>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rPr>
        <w:t>Проекты,</w:t>
      </w:r>
      <w:r w:rsidR="003115A9" w:rsidRPr="008623A2">
        <w:rPr>
          <w:rFonts w:ascii="Times New Roman" w:hAnsi="Times New Roman" w:cs="Times New Roman"/>
          <w:sz w:val="24"/>
          <w:szCs w:val="24"/>
        </w:rPr>
        <w:t xml:space="preserve"> </w:t>
      </w:r>
      <w:r w:rsidRPr="008623A2">
        <w:rPr>
          <w:rFonts w:ascii="Times New Roman" w:hAnsi="Times New Roman" w:cs="Times New Roman"/>
          <w:sz w:val="24"/>
          <w:szCs w:val="24"/>
        </w:rPr>
        <w:t>поступающие на получение стимулирующих (долевых) грантов, должны соответствовать</w:t>
      </w:r>
      <w:r w:rsidR="003115A9" w:rsidRPr="008623A2">
        <w:rPr>
          <w:rFonts w:ascii="Times New Roman" w:hAnsi="Times New Roman" w:cs="Times New Roman"/>
          <w:sz w:val="24"/>
          <w:szCs w:val="24"/>
        </w:rPr>
        <w:t xml:space="preserve"> требованиям Положения об отборе и финансировании проектов за счет </w:t>
      </w:r>
      <w:r w:rsidRPr="008623A2">
        <w:rPr>
          <w:rFonts w:ascii="Times New Roman" w:hAnsi="Times New Roman" w:cs="Times New Roman"/>
          <w:sz w:val="24"/>
          <w:szCs w:val="24"/>
        </w:rPr>
        <w:t>стимулирующих (долевых) грантов</w:t>
      </w:r>
      <w:r w:rsidR="00A33789" w:rsidRPr="008623A2">
        <w:rPr>
          <w:rFonts w:ascii="Times New Roman" w:hAnsi="Times New Roman" w:cs="Times New Roman"/>
          <w:sz w:val="24"/>
          <w:szCs w:val="24"/>
          <w:lang w:val="ky-KG"/>
        </w:rPr>
        <w:t xml:space="preserve"> и Инструкции по подготовке и реализации проектов</w:t>
      </w:r>
      <w:r w:rsidRPr="008623A2">
        <w:rPr>
          <w:rFonts w:ascii="Times New Roman" w:hAnsi="Times New Roman" w:cs="Times New Roman"/>
          <w:sz w:val="24"/>
          <w:szCs w:val="24"/>
        </w:rPr>
        <w:t>.</w:t>
      </w:r>
    </w:p>
    <w:p w:rsidR="001A458F" w:rsidRPr="008623A2" w:rsidRDefault="0009378E" w:rsidP="004A0C64">
      <w:pPr>
        <w:spacing w:after="0" w:line="240" w:lineRule="auto"/>
        <w:ind w:firstLine="709"/>
        <w:jc w:val="both"/>
        <w:rPr>
          <w:rFonts w:ascii="Times New Roman" w:hAnsi="Times New Roman" w:cs="Times New Roman"/>
          <w:sz w:val="24"/>
          <w:szCs w:val="24"/>
          <w:lang w:val="ky-KG"/>
        </w:rPr>
      </w:pPr>
      <w:r w:rsidRPr="008623A2">
        <w:rPr>
          <w:rFonts w:ascii="Times New Roman" w:hAnsi="Times New Roman" w:cs="Times New Roman"/>
          <w:sz w:val="24"/>
          <w:szCs w:val="24"/>
          <w:lang w:val="ky-KG"/>
        </w:rPr>
        <w:t>На 2020 год зарегистрировано 497</w:t>
      </w:r>
      <w:r w:rsidR="00574529" w:rsidRPr="008623A2">
        <w:rPr>
          <w:rFonts w:ascii="Times New Roman" w:hAnsi="Times New Roman" w:cs="Times New Roman"/>
          <w:sz w:val="24"/>
          <w:szCs w:val="24"/>
          <w:lang w:val="ky-KG"/>
        </w:rPr>
        <w:t xml:space="preserve"> проектов. Из них на рассмотрение комиссии по утверждению проектов стимулирующих</w:t>
      </w:r>
      <w:r w:rsidRPr="008623A2">
        <w:rPr>
          <w:rFonts w:ascii="Times New Roman" w:hAnsi="Times New Roman" w:cs="Times New Roman"/>
          <w:sz w:val="24"/>
          <w:szCs w:val="24"/>
          <w:lang w:val="ky-KG"/>
        </w:rPr>
        <w:t xml:space="preserve"> (долевых) грантов поступило 316 проектов на общую сумму 1 058 921,5</w:t>
      </w:r>
      <w:r w:rsidR="00574529" w:rsidRPr="008623A2">
        <w:rPr>
          <w:rFonts w:ascii="Times New Roman" w:hAnsi="Times New Roman" w:cs="Times New Roman"/>
          <w:sz w:val="24"/>
          <w:szCs w:val="24"/>
          <w:lang w:val="ky-KG"/>
        </w:rPr>
        <w:t xml:space="preserve"> тыс. сомов,</w:t>
      </w:r>
      <w:r w:rsidR="004A0C64" w:rsidRPr="008623A2">
        <w:rPr>
          <w:rFonts w:ascii="Times New Roman" w:hAnsi="Times New Roman" w:cs="Times New Roman"/>
          <w:sz w:val="24"/>
          <w:szCs w:val="24"/>
        </w:rPr>
        <w:t xml:space="preserve"> </w:t>
      </w:r>
      <w:r w:rsidR="00574529" w:rsidRPr="008623A2">
        <w:rPr>
          <w:rFonts w:ascii="Times New Roman" w:hAnsi="Times New Roman" w:cs="Times New Roman"/>
          <w:sz w:val="24"/>
          <w:szCs w:val="24"/>
          <w:lang w:val="ky-KG"/>
        </w:rPr>
        <w:t xml:space="preserve">из которых потребность в стимулирующих </w:t>
      </w:r>
      <w:r w:rsidRPr="008623A2">
        <w:rPr>
          <w:rFonts w:ascii="Times New Roman" w:hAnsi="Times New Roman" w:cs="Times New Roman"/>
          <w:sz w:val="24"/>
          <w:szCs w:val="24"/>
          <w:lang w:val="ky-KG"/>
        </w:rPr>
        <w:t>(долевых) грантах составляет 797 797,2</w:t>
      </w:r>
      <w:r w:rsidR="00574529" w:rsidRPr="008623A2">
        <w:rPr>
          <w:rFonts w:ascii="Times New Roman" w:hAnsi="Times New Roman" w:cs="Times New Roman"/>
          <w:sz w:val="24"/>
          <w:szCs w:val="24"/>
          <w:lang w:val="ky-KG"/>
        </w:rPr>
        <w:t xml:space="preserve"> тыс. сомов, собственные средства органов местно</w:t>
      </w:r>
      <w:r w:rsidRPr="008623A2">
        <w:rPr>
          <w:rFonts w:ascii="Times New Roman" w:hAnsi="Times New Roman" w:cs="Times New Roman"/>
          <w:sz w:val="24"/>
          <w:szCs w:val="24"/>
          <w:lang w:val="ky-KG"/>
        </w:rPr>
        <w:t>го самоуправления составляют 261 124,3</w:t>
      </w:r>
      <w:r w:rsidR="00574529" w:rsidRPr="008623A2">
        <w:rPr>
          <w:rFonts w:ascii="Times New Roman" w:hAnsi="Times New Roman" w:cs="Times New Roman"/>
          <w:sz w:val="24"/>
          <w:szCs w:val="24"/>
          <w:lang w:val="ky-KG"/>
        </w:rPr>
        <w:t xml:space="preserve"> тыс. сомов.</w:t>
      </w:r>
    </w:p>
    <w:p w:rsidR="00BA189C" w:rsidRPr="008623A2" w:rsidRDefault="00BA189C" w:rsidP="004A0C64">
      <w:pPr>
        <w:spacing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rPr>
        <w:t xml:space="preserve">Перечень проектов на получение </w:t>
      </w:r>
      <w:r w:rsidR="002A76F0" w:rsidRPr="008623A2">
        <w:rPr>
          <w:rFonts w:ascii="Times New Roman" w:hAnsi="Times New Roman" w:cs="Times New Roman"/>
          <w:sz w:val="24"/>
          <w:szCs w:val="24"/>
        </w:rPr>
        <w:t>стимулирующих</w:t>
      </w:r>
      <w:r w:rsidRPr="008623A2">
        <w:rPr>
          <w:rFonts w:ascii="Times New Roman" w:hAnsi="Times New Roman" w:cs="Times New Roman"/>
          <w:sz w:val="24"/>
          <w:szCs w:val="24"/>
        </w:rPr>
        <w:t xml:space="preserve"> (</w:t>
      </w:r>
      <w:r w:rsidR="002A76F0" w:rsidRPr="008623A2">
        <w:rPr>
          <w:rFonts w:ascii="Times New Roman" w:hAnsi="Times New Roman" w:cs="Times New Roman"/>
          <w:sz w:val="24"/>
          <w:szCs w:val="24"/>
        </w:rPr>
        <w:t>долевых</w:t>
      </w:r>
      <w:r w:rsidR="0009378E" w:rsidRPr="008623A2">
        <w:rPr>
          <w:rFonts w:ascii="Times New Roman" w:hAnsi="Times New Roman" w:cs="Times New Roman"/>
          <w:sz w:val="24"/>
          <w:szCs w:val="24"/>
        </w:rPr>
        <w:t>) грантов на 2020</w:t>
      </w:r>
      <w:r w:rsidRPr="008623A2">
        <w:rPr>
          <w:rFonts w:ascii="Times New Roman" w:hAnsi="Times New Roman" w:cs="Times New Roman"/>
          <w:sz w:val="24"/>
          <w:szCs w:val="24"/>
        </w:rPr>
        <w:t xml:space="preserve"> год составлен на основании решений комиссий по отбору проектов на уровне районов, городов областного значения и в соответствии с объемами квот.</w:t>
      </w:r>
    </w:p>
    <w:p w:rsidR="00F81273" w:rsidRPr="008623A2" w:rsidRDefault="00FE6410" w:rsidP="00631943">
      <w:pPr>
        <w:spacing w:after="0" w:line="240" w:lineRule="auto"/>
        <w:ind w:firstLine="709"/>
        <w:jc w:val="both"/>
        <w:rPr>
          <w:rFonts w:ascii="Times New Roman" w:hAnsi="Times New Roman" w:cs="Times New Roman"/>
          <w:b/>
          <w:color w:val="FF0000"/>
          <w:sz w:val="24"/>
          <w:szCs w:val="24"/>
        </w:rPr>
      </w:pPr>
      <w:r w:rsidRPr="008623A2">
        <w:rPr>
          <w:rFonts w:ascii="Times New Roman" w:hAnsi="Times New Roman" w:cs="Times New Roman"/>
          <w:sz w:val="24"/>
          <w:szCs w:val="24"/>
          <w:lang w:val="ky-KG"/>
        </w:rPr>
        <w:t>Расходы</w:t>
      </w:r>
      <w:r w:rsidR="00F81273" w:rsidRPr="008623A2">
        <w:rPr>
          <w:rFonts w:ascii="Times New Roman" w:hAnsi="Times New Roman" w:cs="Times New Roman"/>
          <w:sz w:val="24"/>
          <w:szCs w:val="24"/>
        </w:rPr>
        <w:t xml:space="preserve"> </w:t>
      </w:r>
      <w:r w:rsidRPr="008623A2">
        <w:rPr>
          <w:rFonts w:ascii="Times New Roman" w:hAnsi="Times New Roman" w:cs="Times New Roman"/>
          <w:sz w:val="24"/>
          <w:szCs w:val="24"/>
        </w:rPr>
        <w:t xml:space="preserve">стимулирующих грантов </w:t>
      </w:r>
      <w:r w:rsidR="00F81273" w:rsidRPr="008623A2">
        <w:rPr>
          <w:rFonts w:ascii="Times New Roman" w:hAnsi="Times New Roman" w:cs="Times New Roman"/>
          <w:sz w:val="24"/>
          <w:szCs w:val="24"/>
        </w:rPr>
        <w:t xml:space="preserve">на </w:t>
      </w:r>
      <w:r w:rsidR="00A216F4" w:rsidRPr="008623A2">
        <w:rPr>
          <w:rFonts w:ascii="Times New Roman" w:hAnsi="Times New Roman" w:cs="Times New Roman"/>
          <w:b/>
          <w:sz w:val="24"/>
          <w:szCs w:val="24"/>
        </w:rPr>
        <w:t>20</w:t>
      </w:r>
      <w:r w:rsidR="00247B9A" w:rsidRPr="008623A2">
        <w:rPr>
          <w:rFonts w:ascii="Times New Roman" w:hAnsi="Times New Roman" w:cs="Times New Roman"/>
          <w:b/>
          <w:sz w:val="24"/>
          <w:szCs w:val="24"/>
          <w:lang w:val="ky-KG"/>
        </w:rPr>
        <w:t>21</w:t>
      </w:r>
      <w:r w:rsidR="00F81273" w:rsidRPr="008623A2">
        <w:rPr>
          <w:rFonts w:ascii="Times New Roman" w:hAnsi="Times New Roman" w:cs="Times New Roman"/>
          <w:b/>
          <w:sz w:val="24"/>
          <w:szCs w:val="24"/>
        </w:rPr>
        <w:t xml:space="preserve"> год</w:t>
      </w:r>
      <w:r w:rsidR="0031560C" w:rsidRPr="008623A2">
        <w:rPr>
          <w:rFonts w:ascii="Times New Roman" w:hAnsi="Times New Roman" w:cs="Times New Roman"/>
          <w:sz w:val="24"/>
          <w:szCs w:val="24"/>
        </w:rPr>
        <w:t xml:space="preserve"> </w:t>
      </w:r>
      <w:r w:rsidR="00F81273" w:rsidRPr="008623A2">
        <w:rPr>
          <w:rFonts w:ascii="Times New Roman" w:hAnsi="Times New Roman" w:cs="Times New Roman"/>
          <w:sz w:val="24"/>
          <w:szCs w:val="24"/>
        </w:rPr>
        <w:t>предусмотрен</w:t>
      </w:r>
      <w:r w:rsidRPr="008623A2">
        <w:rPr>
          <w:rFonts w:ascii="Times New Roman" w:hAnsi="Times New Roman" w:cs="Times New Roman"/>
          <w:sz w:val="24"/>
          <w:szCs w:val="24"/>
          <w:lang w:val="ky-KG"/>
        </w:rPr>
        <w:t>ы</w:t>
      </w:r>
      <w:r w:rsidR="00F81273" w:rsidRPr="008623A2">
        <w:rPr>
          <w:rFonts w:ascii="Times New Roman" w:hAnsi="Times New Roman" w:cs="Times New Roman"/>
          <w:sz w:val="24"/>
          <w:szCs w:val="24"/>
        </w:rPr>
        <w:t xml:space="preserve"> </w:t>
      </w:r>
      <w:r w:rsidRPr="008623A2">
        <w:rPr>
          <w:rFonts w:ascii="Times New Roman" w:hAnsi="Times New Roman" w:cs="Times New Roman"/>
          <w:sz w:val="24"/>
          <w:szCs w:val="24"/>
          <w:lang w:val="ky-KG"/>
        </w:rPr>
        <w:t>в сумме</w:t>
      </w:r>
      <w:r w:rsidR="00F81273" w:rsidRPr="008623A2">
        <w:rPr>
          <w:rFonts w:ascii="Times New Roman" w:hAnsi="Times New Roman" w:cs="Times New Roman"/>
          <w:sz w:val="24"/>
          <w:szCs w:val="24"/>
        </w:rPr>
        <w:t xml:space="preserve"> </w:t>
      </w:r>
      <w:r w:rsidR="005F5B92" w:rsidRPr="008623A2">
        <w:rPr>
          <w:rFonts w:ascii="Times New Roman" w:hAnsi="Times New Roman" w:cs="Times New Roman"/>
          <w:b/>
          <w:sz w:val="24"/>
          <w:szCs w:val="24"/>
          <w:lang w:val="ky-KG"/>
        </w:rPr>
        <w:t>6</w:t>
      </w:r>
      <w:r w:rsidR="00754BE6" w:rsidRPr="008623A2">
        <w:rPr>
          <w:rFonts w:ascii="Times New Roman" w:hAnsi="Times New Roman" w:cs="Times New Roman"/>
          <w:b/>
          <w:sz w:val="24"/>
          <w:szCs w:val="24"/>
        </w:rPr>
        <w:t>0</w:t>
      </w:r>
      <w:r w:rsidR="00BB3408" w:rsidRPr="008623A2">
        <w:rPr>
          <w:rFonts w:ascii="Times New Roman" w:hAnsi="Times New Roman" w:cs="Times New Roman"/>
          <w:b/>
          <w:sz w:val="24"/>
          <w:szCs w:val="24"/>
        </w:rPr>
        <w:t>0</w:t>
      </w:r>
      <w:r w:rsidR="00F81273" w:rsidRPr="008623A2">
        <w:rPr>
          <w:rFonts w:ascii="Times New Roman" w:hAnsi="Times New Roman" w:cs="Times New Roman"/>
          <w:b/>
          <w:sz w:val="24"/>
          <w:szCs w:val="24"/>
        </w:rPr>
        <w:t xml:space="preserve"> </w:t>
      </w:r>
      <w:r w:rsidR="00754BE6" w:rsidRPr="008623A2">
        <w:rPr>
          <w:rFonts w:ascii="Times New Roman" w:hAnsi="Times New Roman" w:cs="Times New Roman"/>
          <w:b/>
          <w:sz w:val="24"/>
          <w:szCs w:val="24"/>
          <w:lang w:val="ky-KG"/>
        </w:rPr>
        <w:t>млн</w:t>
      </w:r>
      <w:r w:rsidR="00F81273" w:rsidRPr="008623A2">
        <w:rPr>
          <w:rFonts w:ascii="Times New Roman" w:hAnsi="Times New Roman" w:cs="Times New Roman"/>
          <w:b/>
          <w:sz w:val="24"/>
          <w:szCs w:val="24"/>
        </w:rPr>
        <w:t>.</w:t>
      </w:r>
      <w:r w:rsidR="00754BE6" w:rsidRPr="008623A2">
        <w:rPr>
          <w:rFonts w:ascii="Times New Roman" w:hAnsi="Times New Roman" w:cs="Times New Roman"/>
          <w:b/>
          <w:sz w:val="24"/>
          <w:szCs w:val="24"/>
          <w:lang w:val="ky-KG"/>
        </w:rPr>
        <w:t xml:space="preserve"> </w:t>
      </w:r>
      <w:r w:rsidR="00F81273" w:rsidRPr="008623A2">
        <w:rPr>
          <w:rFonts w:ascii="Times New Roman" w:hAnsi="Times New Roman" w:cs="Times New Roman"/>
          <w:b/>
          <w:sz w:val="24"/>
          <w:szCs w:val="24"/>
        </w:rPr>
        <w:t>сомов</w:t>
      </w:r>
      <w:r w:rsidR="00665743" w:rsidRPr="008623A2">
        <w:rPr>
          <w:rFonts w:ascii="Times New Roman" w:hAnsi="Times New Roman" w:cs="Times New Roman"/>
          <w:sz w:val="24"/>
          <w:szCs w:val="24"/>
        </w:rPr>
        <w:t>,</w:t>
      </w:r>
      <w:r w:rsidR="00A216F4" w:rsidRPr="008623A2">
        <w:rPr>
          <w:rFonts w:ascii="Times New Roman" w:hAnsi="Times New Roman" w:cs="Times New Roman"/>
          <w:sz w:val="24"/>
          <w:szCs w:val="24"/>
        </w:rPr>
        <w:t xml:space="preserve"> на 202</w:t>
      </w:r>
      <w:r w:rsidR="00247B9A" w:rsidRPr="008623A2">
        <w:rPr>
          <w:rFonts w:ascii="Times New Roman" w:hAnsi="Times New Roman" w:cs="Times New Roman"/>
          <w:sz w:val="24"/>
          <w:szCs w:val="24"/>
          <w:lang w:val="ky-KG"/>
        </w:rPr>
        <w:t>2</w:t>
      </w:r>
      <w:r w:rsidR="00FB1443" w:rsidRPr="008623A2">
        <w:rPr>
          <w:rFonts w:ascii="Times New Roman" w:hAnsi="Times New Roman" w:cs="Times New Roman"/>
          <w:sz w:val="24"/>
          <w:szCs w:val="24"/>
        </w:rPr>
        <w:t xml:space="preserve"> - </w:t>
      </w:r>
      <w:r w:rsidR="00A216F4" w:rsidRPr="008623A2">
        <w:rPr>
          <w:rFonts w:ascii="Times New Roman" w:hAnsi="Times New Roman" w:cs="Times New Roman"/>
          <w:sz w:val="24"/>
          <w:szCs w:val="24"/>
        </w:rPr>
        <w:t>202</w:t>
      </w:r>
      <w:r w:rsidR="00247B9A" w:rsidRPr="008623A2">
        <w:rPr>
          <w:rFonts w:ascii="Times New Roman" w:hAnsi="Times New Roman" w:cs="Times New Roman"/>
          <w:sz w:val="24"/>
          <w:szCs w:val="24"/>
          <w:lang w:val="ky-KG"/>
        </w:rPr>
        <w:t>3</w:t>
      </w:r>
      <w:r w:rsidR="00313F49" w:rsidRPr="008623A2">
        <w:rPr>
          <w:rFonts w:ascii="Times New Roman" w:hAnsi="Times New Roman" w:cs="Times New Roman"/>
          <w:sz w:val="24"/>
          <w:szCs w:val="24"/>
        </w:rPr>
        <w:t xml:space="preserve"> год</w:t>
      </w:r>
      <w:r w:rsidR="00FB1443" w:rsidRPr="008623A2">
        <w:rPr>
          <w:rFonts w:ascii="Times New Roman" w:hAnsi="Times New Roman" w:cs="Times New Roman"/>
          <w:sz w:val="24"/>
          <w:szCs w:val="24"/>
        </w:rPr>
        <w:t>ы по</w:t>
      </w:r>
      <w:r w:rsidR="00313F49" w:rsidRPr="008623A2">
        <w:rPr>
          <w:rFonts w:ascii="Times New Roman" w:hAnsi="Times New Roman" w:cs="Times New Roman"/>
          <w:sz w:val="24"/>
          <w:szCs w:val="24"/>
        </w:rPr>
        <w:t xml:space="preserve"> </w:t>
      </w:r>
      <w:r w:rsidR="00FB1443" w:rsidRPr="008623A2">
        <w:rPr>
          <w:rFonts w:ascii="Times New Roman" w:hAnsi="Times New Roman" w:cs="Times New Roman"/>
          <w:sz w:val="24"/>
          <w:szCs w:val="24"/>
          <w:lang w:val="ky-KG"/>
        </w:rPr>
        <w:t>6</w:t>
      </w:r>
      <w:r w:rsidR="00754BE6" w:rsidRPr="008623A2">
        <w:rPr>
          <w:rFonts w:ascii="Times New Roman" w:hAnsi="Times New Roman" w:cs="Times New Roman"/>
          <w:sz w:val="24"/>
          <w:szCs w:val="24"/>
        </w:rPr>
        <w:t>0</w:t>
      </w:r>
      <w:r w:rsidR="00BB3408" w:rsidRPr="008623A2">
        <w:rPr>
          <w:rFonts w:ascii="Times New Roman" w:hAnsi="Times New Roman" w:cs="Times New Roman"/>
          <w:sz w:val="24"/>
          <w:szCs w:val="24"/>
        </w:rPr>
        <w:t>0</w:t>
      </w:r>
      <w:r w:rsidR="00F81273" w:rsidRPr="008623A2">
        <w:rPr>
          <w:rFonts w:ascii="Times New Roman" w:hAnsi="Times New Roman" w:cs="Times New Roman"/>
          <w:sz w:val="24"/>
          <w:szCs w:val="24"/>
        </w:rPr>
        <w:t xml:space="preserve"> </w:t>
      </w:r>
      <w:r w:rsidR="00754BE6" w:rsidRPr="008623A2">
        <w:rPr>
          <w:rFonts w:ascii="Times New Roman" w:hAnsi="Times New Roman" w:cs="Times New Roman"/>
          <w:sz w:val="24"/>
          <w:szCs w:val="24"/>
          <w:lang w:val="ky-KG"/>
        </w:rPr>
        <w:t>млн</w:t>
      </w:r>
      <w:r w:rsidR="004B6D9A" w:rsidRPr="008623A2">
        <w:rPr>
          <w:rFonts w:ascii="Times New Roman" w:hAnsi="Times New Roman" w:cs="Times New Roman"/>
          <w:sz w:val="24"/>
          <w:szCs w:val="24"/>
          <w:lang w:val="ky-KG"/>
        </w:rPr>
        <w:t>.</w:t>
      </w:r>
      <w:r w:rsidR="00754BE6" w:rsidRPr="008623A2">
        <w:rPr>
          <w:rFonts w:ascii="Times New Roman" w:hAnsi="Times New Roman" w:cs="Times New Roman"/>
          <w:sz w:val="24"/>
          <w:szCs w:val="24"/>
          <w:lang w:val="ky-KG"/>
        </w:rPr>
        <w:t xml:space="preserve"> </w:t>
      </w:r>
      <w:r w:rsidR="00F81273" w:rsidRPr="008623A2">
        <w:rPr>
          <w:rFonts w:ascii="Times New Roman" w:hAnsi="Times New Roman" w:cs="Times New Roman"/>
          <w:sz w:val="24"/>
          <w:szCs w:val="24"/>
        </w:rPr>
        <w:t>сомов.</w:t>
      </w:r>
    </w:p>
    <w:p w:rsidR="00817CCE" w:rsidRPr="008623A2" w:rsidRDefault="00864CD2" w:rsidP="00E97AEE">
      <w:pPr>
        <w:widowControl w:val="0"/>
        <w:spacing w:before="120" w:after="120" w:line="240" w:lineRule="auto"/>
        <w:ind w:firstLine="709"/>
        <w:jc w:val="center"/>
        <w:rPr>
          <w:rFonts w:ascii="Times New Roman" w:eastAsia="SimSun" w:hAnsi="Times New Roman" w:cs="Times New Roman"/>
          <w:b/>
          <w:sz w:val="24"/>
          <w:szCs w:val="24"/>
        </w:rPr>
      </w:pPr>
      <w:r w:rsidRPr="008623A2">
        <w:rPr>
          <w:rFonts w:ascii="Times New Roman" w:eastAsia="SimSun" w:hAnsi="Times New Roman" w:cs="Times New Roman"/>
          <w:b/>
          <w:sz w:val="24"/>
          <w:szCs w:val="24"/>
        </w:rPr>
        <w:t>Г</w:t>
      </w:r>
      <w:r w:rsidR="00694905" w:rsidRPr="008623A2">
        <w:rPr>
          <w:rFonts w:ascii="Times New Roman" w:eastAsia="SimSun" w:hAnsi="Times New Roman" w:cs="Times New Roman"/>
          <w:b/>
          <w:sz w:val="24"/>
          <w:szCs w:val="24"/>
        </w:rPr>
        <w:t>осударственны</w:t>
      </w:r>
      <w:r w:rsidRPr="008623A2">
        <w:rPr>
          <w:rFonts w:ascii="Times New Roman" w:eastAsia="SimSun" w:hAnsi="Times New Roman" w:cs="Times New Roman"/>
          <w:b/>
          <w:sz w:val="24"/>
          <w:szCs w:val="24"/>
        </w:rPr>
        <w:t>е</w:t>
      </w:r>
      <w:r w:rsidR="00694905" w:rsidRPr="008623A2">
        <w:rPr>
          <w:rFonts w:ascii="Times New Roman" w:eastAsia="SimSun" w:hAnsi="Times New Roman" w:cs="Times New Roman"/>
          <w:b/>
          <w:sz w:val="24"/>
          <w:szCs w:val="24"/>
        </w:rPr>
        <w:t xml:space="preserve"> инвестици</w:t>
      </w:r>
      <w:r w:rsidRPr="008623A2">
        <w:rPr>
          <w:rFonts w:ascii="Times New Roman" w:eastAsia="SimSun" w:hAnsi="Times New Roman" w:cs="Times New Roman"/>
          <w:b/>
          <w:sz w:val="24"/>
          <w:szCs w:val="24"/>
        </w:rPr>
        <w:t>и</w:t>
      </w:r>
      <w:r w:rsidR="00694905" w:rsidRPr="008623A2">
        <w:rPr>
          <w:rFonts w:ascii="Times New Roman" w:eastAsia="SimSun" w:hAnsi="Times New Roman" w:cs="Times New Roman"/>
          <w:b/>
          <w:sz w:val="24"/>
          <w:szCs w:val="24"/>
        </w:rPr>
        <w:t xml:space="preserve"> (ГИ)</w:t>
      </w:r>
    </w:p>
    <w:p w:rsidR="00FB1443" w:rsidRPr="008623A2" w:rsidRDefault="00FB1443" w:rsidP="00FB1443">
      <w:pPr>
        <w:spacing w:after="0" w:line="240" w:lineRule="auto"/>
        <w:ind w:firstLine="709"/>
        <w:jc w:val="both"/>
        <w:rPr>
          <w:rFonts w:ascii="Times New Roman" w:eastAsia="Times New Roman" w:hAnsi="Times New Roman" w:cs="Times New Roman"/>
          <w:b/>
          <w:i/>
          <w:sz w:val="24"/>
          <w:szCs w:val="24"/>
          <w:lang w:eastAsia="ru-RU"/>
        </w:rPr>
      </w:pPr>
      <w:r w:rsidRPr="008623A2">
        <w:rPr>
          <w:rFonts w:ascii="Times New Roman" w:eastAsia="Times New Roman" w:hAnsi="Times New Roman" w:cs="Times New Roman"/>
          <w:b/>
          <w:i/>
          <w:sz w:val="24"/>
          <w:szCs w:val="24"/>
          <w:lang w:eastAsia="ru-RU"/>
        </w:rPr>
        <w:t>Внешнее финансирование (кредиты и гранты)</w:t>
      </w:r>
    </w:p>
    <w:p w:rsidR="00FB1443" w:rsidRPr="008623A2" w:rsidRDefault="00FB1443" w:rsidP="00FB1443">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Среднесрочное планирование расходов на государственные инвестиции, в том числе потребностей во внешнем финансировании проектов, реализуемых в рамках государственных инвестиций (ГИ), осуществляется ежегодно в рамках процесса планирования Бюджета развития, в ходе которого также оцениваются потребности в финансовых ресурсах на последующие два года. При этом во внимание принимаются отраслевые программы развития и ресурсные ограничения, как в части внешнего финансирования, так и </w:t>
      </w:r>
      <w:proofErr w:type="spellStart"/>
      <w:r w:rsidRPr="008623A2">
        <w:rPr>
          <w:rFonts w:ascii="Times New Roman" w:eastAsia="Times New Roman" w:hAnsi="Times New Roman" w:cs="Times New Roman"/>
          <w:sz w:val="24"/>
          <w:szCs w:val="24"/>
          <w:lang w:eastAsia="ru-RU"/>
        </w:rPr>
        <w:t>софинансирования</w:t>
      </w:r>
      <w:proofErr w:type="spellEnd"/>
      <w:r w:rsidRPr="008623A2">
        <w:rPr>
          <w:rFonts w:ascii="Times New Roman" w:eastAsia="Times New Roman" w:hAnsi="Times New Roman" w:cs="Times New Roman"/>
          <w:sz w:val="24"/>
          <w:szCs w:val="24"/>
          <w:lang w:eastAsia="ru-RU"/>
        </w:rPr>
        <w:t xml:space="preserve"> проектов из государственного бюджета. </w:t>
      </w:r>
    </w:p>
    <w:p w:rsidR="00FB1443" w:rsidRPr="008623A2" w:rsidRDefault="00FB1443" w:rsidP="00FB1443">
      <w:pPr>
        <w:spacing w:after="0" w:line="240" w:lineRule="auto"/>
        <w:ind w:firstLine="539"/>
        <w:jc w:val="both"/>
        <w:rPr>
          <w:rFonts w:ascii="Times New Roman" w:eastAsia="Times New Roman" w:hAnsi="Times New Roman" w:cs="Times New Roman"/>
          <w:sz w:val="24"/>
          <w:szCs w:val="24"/>
          <w:lang w:eastAsia="ru-RU"/>
        </w:rPr>
      </w:pPr>
    </w:p>
    <w:p w:rsidR="00FB1443" w:rsidRPr="008623A2" w:rsidRDefault="00FB1443" w:rsidP="00FB1443">
      <w:pPr>
        <w:numPr>
          <w:ilvl w:val="0"/>
          <w:numId w:val="13"/>
        </w:numPr>
        <w:spacing w:after="0" w:line="240" w:lineRule="auto"/>
        <w:ind w:left="0" w:firstLine="709"/>
        <w:jc w:val="both"/>
        <w:rPr>
          <w:rFonts w:ascii="Times New Roman" w:eastAsia="Times New Roman" w:hAnsi="Times New Roman" w:cs="Times New Roman"/>
          <w:b/>
          <w:bCs/>
          <w:sz w:val="24"/>
          <w:szCs w:val="24"/>
          <w:lang w:eastAsia="ru-RU"/>
        </w:rPr>
      </w:pPr>
      <w:r w:rsidRPr="008623A2">
        <w:rPr>
          <w:rFonts w:ascii="Times New Roman" w:eastAsia="Times New Roman" w:hAnsi="Times New Roman" w:cs="Times New Roman"/>
          <w:b/>
          <w:bCs/>
          <w:sz w:val="24"/>
          <w:szCs w:val="24"/>
          <w:lang w:eastAsia="ru-RU"/>
        </w:rPr>
        <w:t>Краткий обзор реализации ГИ за 2018-2019 годы.</w:t>
      </w:r>
    </w:p>
    <w:p w:rsidR="00FB1443" w:rsidRPr="008623A2" w:rsidRDefault="00FB1443" w:rsidP="00FB1443">
      <w:pPr>
        <w:spacing w:after="0" w:line="240" w:lineRule="auto"/>
        <w:ind w:firstLine="709"/>
        <w:jc w:val="both"/>
        <w:rPr>
          <w:rFonts w:ascii="Times New Roman" w:eastAsia="Times New Roman" w:hAnsi="Times New Roman" w:cs="Times New Roman"/>
          <w:i/>
          <w:sz w:val="24"/>
          <w:szCs w:val="24"/>
          <w:lang w:eastAsia="ru-RU"/>
        </w:rPr>
      </w:pPr>
      <w:r w:rsidRPr="008623A2">
        <w:rPr>
          <w:rFonts w:ascii="Times New Roman" w:eastAsia="Times New Roman" w:hAnsi="Times New Roman" w:cs="Times New Roman"/>
          <w:sz w:val="24"/>
          <w:szCs w:val="24"/>
          <w:lang w:eastAsia="ru-RU"/>
        </w:rPr>
        <w:lastRenderedPageBreak/>
        <w:tab/>
        <w:t>В период 2018-2019 годы финансирование проектов ГИ осуществлялось в основном за счет внешних займов и грантов.</w:t>
      </w:r>
    </w:p>
    <w:p w:rsidR="00FB1443" w:rsidRPr="008623A2" w:rsidRDefault="00FB1443" w:rsidP="00FB1443">
      <w:pPr>
        <w:spacing w:after="0" w:line="240" w:lineRule="auto"/>
        <w:ind w:firstLine="709"/>
        <w:jc w:val="both"/>
        <w:rPr>
          <w:rFonts w:ascii="Times New Roman" w:eastAsia="Times New Roman" w:hAnsi="Times New Roman" w:cs="Times New Roman"/>
          <w:color w:val="000000"/>
          <w:sz w:val="24"/>
          <w:szCs w:val="24"/>
          <w:lang w:eastAsia="ru-RU"/>
        </w:rPr>
      </w:pPr>
      <w:r w:rsidRPr="008623A2">
        <w:rPr>
          <w:rFonts w:ascii="Times New Roman" w:eastAsia="Times New Roman" w:hAnsi="Times New Roman" w:cs="Times New Roman"/>
          <w:color w:val="FF0000"/>
          <w:sz w:val="24"/>
          <w:szCs w:val="24"/>
          <w:lang w:eastAsia="ru-RU"/>
        </w:rPr>
        <w:tab/>
      </w:r>
      <w:r w:rsidRPr="008623A2">
        <w:rPr>
          <w:rFonts w:ascii="Times New Roman" w:eastAsia="Times New Roman" w:hAnsi="Times New Roman" w:cs="Times New Roman"/>
          <w:color w:val="000000"/>
          <w:sz w:val="24"/>
          <w:szCs w:val="24"/>
          <w:lang w:eastAsia="ru-RU"/>
        </w:rPr>
        <w:t>Среднегодовое использование средств внешних займов и грантов для реализации проектов ГИ в 2018 и 2019 годах составило 16 570,0  млн. сомов (для сравнения в 2017-2018 годы – 21 357,0 млн. сомов).</w:t>
      </w:r>
    </w:p>
    <w:p w:rsidR="00FB1443" w:rsidRPr="008623A2" w:rsidRDefault="00FB1443" w:rsidP="00FB1443">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ab/>
        <w:t xml:space="preserve">Основными источниками внешнего финансирования ГИ являются средства, предоставляемые Азиатским банком развития (АБР), Всемирным банком (ВБ), Исламским банком развития (ИБР), Европейским Банком Реконструкции и Развития (ЕБРР), Правительством Германии и КНР. </w:t>
      </w:r>
    </w:p>
    <w:p w:rsidR="00FB1443" w:rsidRPr="008623A2" w:rsidRDefault="00FB1443" w:rsidP="00FB1443">
      <w:pPr>
        <w:spacing w:after="0" w:line="240" w:lineRule="auto"/>
        <w:ind w:firstLine="539"/>
        <w:jc w:val="both"/>
        <w:rPr>
          <w:rFonts w:ascii="Times New Roman" w:eastAsia="Times New Roman" w:hAnsi="Times New Roman" w:cs="Times New Roman"/>
          <w:sz w:val="24"/>
          <w:szCs w:val="24"/>
          <w:lang w:eastAsia="ru-RU"/>
        </w:rPr>
      </w:pPr>
    </w:p>
    <w:p w:rsidR="00FB1443" w:rsidRPr="008623A2" w:rsidRDefault="00FB1443" w:rsidP="00FB1443">
      <w:pPr>
        <w:numPr>
          <w:ilvl w:val="0"/>
          <w:numId w:val="13"/>
        </w:numPr>
        <w:spacing w:after="0" w:line="240" w:lineRule="auto"/>
        <w:ind w:left="0" w:firstLine="709"/>
        <w:jc w:val="both"/>
        <w:rPr>
          <w:rFonts w:ascii="Times New Roman" w:eastAsia="Times New Roman" w:hAnsi="Times New Roman" w:cs="Times New Roman"/>
          <w:b/>
          <w:bCs/>
          <w:sz w:val="24"/>
          <w:szCs w:val="24"/>
          <w:lang w:eastAsia="ru-RU"/>
        </w:rPr>
      </w:pPr>
      <w:r w:rsidRPr="008623A2">
        <w:rPr>
          <w:rFonts w:ascii="Times New Roman" w:eastAsia="Times New Roman" w:hAnsi="Times New Roman" w:cs="Times New Roman"/>
          <w:b/>
          <w:sz w:val="24"/>
          <w:szCs w:val="24"/>
          <w:lang w:eastAsia="ru-RU"/>
        </w:rPr>
        <w:t xml:space="preserve"> Показатели Бюджета ГИ на 2020 г.</w:t>
      </w:r>
    </w:p>
    <w:p w:rsidR="00FB1443" w:rsidRPr="008623A2" w:rsidRDefault="00FB1443" w:rsidP="00FB1443">
      <w:pPr>
        <w:spacing w:after="0" w:line="240" w:lineRule="auto"/>
        <w:ind w:firstLine="709"/>
        <w:jc w:val="both"/>
        <w:rPr>
          <w:rFonts w:ascii="Times New Roman" w:eastAsia="Times New Roman" w:hAnsi="Times New Roman" w:cs="Times New Roman"/>
          <w:color w:val="000000"/>
          <w:sz w:val="24"/>
          <w:szCs w:val="20"/>
          <w:lang w:eastAsia="ru-RU"/>
        </w:rPr>
      </w:pPr>
      <w:r w:rsidRPr="008623A2">
        <w:rPr>
          <w:rFonts w:ascii="Times New Roman" w:eastAsia="Times New Roman" w:hAnsi="Times New Roman" w:cs="Times New Roman"/>
          <w:sz w:val="24"/>
          <w:szCs w:val="20"/>
          <w:lang w:eastAsia="ru-RU"/>
        </w:rPr>
        <w:t xml:space="preserve">В 2020 году сумма </w:t>
      </w:r>
      <w:r w:rsidR="003F2AED" w:rsidRPr="008623A2">
        <w:rPr>
          <w:rFonts w:ascii="Times New Roman" w:eastAsia="Times New Roman" w:hAnsi="Times New Roman" w:cs="Times New Roman"/>
          <w:sz w:val="24"/>
          <w:szCs w:val="20"/>
          <w:lang w:eastAsia="ru-RU"/>
        </w:rPr>
        <w:t xml:space="preserve">утвержденного </w:t>
      </w:r>
      <w:r w:rsidRPr="008623A2">
        <w:rPr>
          <w:rFonts w:ascii="Times New Roman" w:eastAsia="Times New Roman" w:hAnsi="Times New Roman" w:cs="Times New Roman"/>
          <w:sz w:val="24"/>
          <w:szCs w:val="20"/>
          <w:lang w:eastAsia="ru-RU"/>
        </w:rPr>
        <w:t xml:space="preserve">бюджетного финансирования государственных инвестиций из всех источников составит </w:t>
      </w:r>
      <w:r w:rsidR="003400C0" w:rsidRPr="008623A2">
        <w:rPr>
          <w:rFonts w:ascii="Times New Roman" w:eastAsia="Times New Roman" w:hAnsi="Times New Roman" w:cs="Times New Roman"/>
          <w:color w:val="000000"/>
          <w:sz w:val="24"/>
          <w:szCs w:val="20"/>
          <w:lang w:eastAsia="ru-RU"/>
        </w:rPr>
        <w:t>19</w:t>
      </w:r>
      <w:r w:rsidRPr="008623A2">
        <w:rPr>
          <w:rFonts w:ascii="Times New Roman" w:eastAsia="Times New Roman" w:hAnsi="Times New Roman" w:cs="Times New Roman"/>
          <w:color w:val="000000"/>
          <w:sz w:val="24"/>
          <w:szCs w:val="20"/>
          <w:lang w:eastAsia="ru-RU"/>
        </w:rPr>
        <w:t xml:space="preserve"> </w:t>
      </w:r>
      <w:r w:rsidR="003400C0" w:rsidRPr="008623A2">
        <w:rPr>
          <w:rFonts w:ascii="Times New Roman" w:eastAsia="Times New Roman" w:hAnsi="Times New Roman" w:cs="Times New Roman"/>
          <w:color w:val="000000"/>
          <w:sz w:val="24"/>
          <w:szCs w:val="20"/>
          <w:lang w:eastAsia="ru-RU"/>
        </w:rPr>
        <w:t>501</w:t>
      </w:r>
      <w:r w:rsidR="003F2AED" w:rsidRPr="008623A2">
        <w:rPr>
          <w:rFonts w:ascii="Times New Roman" w:eastAsia="Times New Roman" w:hAnsi="Times New Roman" w:cs="Times New Roman"/>
          <w:color w:val="000000"/>
          <w:sz w:val="24"/>
          <w:szCs w:val="20"/>
          <w:lang w:eastAsia="ru-RU"/>
        </w:rPr>
        <w:t>,8</w:t>
      </w:r>
      <w:r w:rsidRPr="008623A2">
        <w:rPr>
          <w:rFonts w:ascii="Times New Roman" w:eastAsia="Times New Roman" w:hAnsi="Times New Roman" w:cs="Times New Roman"/>
          <w:color w:val="000000"/>
          <w:sz w:val="24"/>
          <w:szCs w:val="20"/>
          <w:lang w:eastAsia="ru-RU"/>
        </w:rPr>
        <w:t xml:space="preserve"> млн. сомов. При этом доля внешнего финансирования за с</w:t>
      </w:r>
      <w:r w:rsidR="003400C0" w:rsidRPr="008623A2">
        <w:rPr>
          <w:rFonts w:ascii="Times New Roman" w:eastAsia="Times New Roman" w:hAnsi="Times New Roman" w:cs="Times New Roman"/>
          <w:color w:val="000000"/>
          <w:sz w:val="24"/>
          <w:szCs w:val="20"/>
          <w:lang w:eastAsia="ru-RU"/>
        </w:rPr>
        <w:t>чет займов и грантов составит 18</w:t>
      </w:r>
      <w:r w:rsidRPr="008623A2">
        <w:rPr>
          <w:rFonts w:ascii="Times New Roman" w:eastAsia="Times New Roman" w:hAnsi="Times New Roman" w:cs="Times New Roman"/>
          <w:color w:val="000000"/>
          <w:sz w:val="24"/>
          <w:szCs w:val="20"/>
          <w:lang w:eastAsia="ru-RU"/>
        </w:rPr>
        <w:t xml:space="preserve"> </w:t>
      </w:r>
      <w:r w:rsidR="003400C0" w:rsidRPr="008623A2">
        <w:rPr>
          <w:rFonts w:ascii="Times New Roman" w:eastAsia="Times New Roman" w:hAnsi="Times New Roman" w:cs="Times New Roman"/>
          <w:color w:val="000000"/>
          <w:sz w:val="24"/>
          <w:szCs w:val="20"/>
          <w:lang w:eastAsia="ru-RU"/>
        </w:rPr>
        <w:t>859,6</w:t>
      </w:r>
      <w:r w:rsidRPr="008623A2">
        <w:rPr>
          <w:rFonts w:ascii="Times New Roman" w:eastAsia="Times New Roman" w:hAnsi="Times New Roman" w:cs="Times New Roman"/>
          <w:color w:val="000000"/>
          <w:sz w:val="24"/>
          <w:szCs w:val="20"/>
          <w:lang w:eastAsia="ru-RU"/>
        </w:rPr>
        <w:t xml:space="preserve"> млн. сомов</w:t>
      </w:r>
      <w:r w:rsidR="003400C0" w:rsidRPr="008623A2">
        <w:rPr>
          <w:rFonts w:ascii="Times New Roman" w:eastAsia="Times New Roman" w:hAnsi="Times New Roman" w:cs="Times New Roman"/>
          <w:color w:val="000000"/>
          <w:sz w:val="24"/>
          <w:szCs w:val="20"/>
          <w:lang w:eastAsia="ru-RU"/>
        </w:rPr>
        <w:t xml:space="preserve"> или 96,7 </w:t>
      </w:r>
      <w:r w:rsidRPr="008623A2">
        <w:rPr>
          <w:rFonts w:ascii="Times New Roman" w:eastAsia="Times New Roman" w:hAnsi="Times New Roman" w:cs="Times New Roman"/>
          <w:color w:val="000000"/>
          <w:sz w:val="24"/>
          <w:szCs w:val="20"/>
          <w:lang w:eastAsia="ru-RU"/>
        </w:rPr>
        <w:t xml:space="preserve">% от общей суммы финансирования, на </w:t>
      </w:r>
      <w:proofErr w:type="spellStart"/>
      <w:r w:rsidRPr="008623A2">
        <w:rPr>
          <w:rFonts w:ascii="Times New Roman" w:eastAsia="Times New Roman" w:hAnsi="Times New Roman" w:cs="Times New Roman"/>
          <w:color w:val="000000"/>
          <w:sz w:val="24"/>
          <w:szCs w:val="20"/>
          <w:lang w:eastAsia="ru-RU"/>
        </w:rPr>
        <w:t>софинансирование</w:t>
      </w:r>
      <w:proofErr w:type="spellEnd"/>
      <w:r w:rsidRPr="008623A2">
        <w:rPr>
          <w:rFonts w:ascii="Times New Roman" w:eastAsia="Times New Roman" w:hAnsi="Times New Roman" w:cs="Times New Roman"/>
          <w:color w:val="000000"/>
          <w:sz w:val="24"/>
          <w:szCs w:val="20"/>
          <w:lang w:eastAsia="ru-RU"/>
        </w:rPr>
        <w:t xml:space="preserve"> проектов будет использовано </w:t>
      </w:r>
      <w:r w:rsidR="003400C0" w:rsidRPr="008623A2">
        <w:rPr>
          <w:rFonts w:ascii="Times New Roman" w:eastAsia="Times New Roman" w:hAnsi="Times New Roman" w:cs="Times New Roman"/>
          <w:color w:val="000000"/>
          <w:sz w:val="24"/>
          <w:szCs w:val="20"/>
          <w:lang w:eastAsia="ru-RU"/>
        </w:rPr>
        <w:t>642,2</w:t>
      </w:r>
      <w:r w:rsidRPr="008623A2">
        <w:rPr>
          <w:rFonts w:ascii="Times New Roman" w:eastAsia="Times New Roman" w:hAnsi="Times New Roman" w:cs="Times New Roman"/>
          <w:color w:val="000000"/>
          <w:sz w:val="24"/>
          <w:szCs w:val="20"/>
          <w:lang w:eastAsia="ru-RU"/>
        </w:rPr>
        <w:t xml:space="preserve"> млн. сомов</w:t>
      </w:r>
      <w:r w:rsidR="003400C0" w:rsidRPr="008623A2">
        <w:rPr>
          <w:rFonts w:ascii="Times New Roman" w:eastAsia="Times New Roman" w:hAnsi="Times New Roman" w:cs="Times New Roman"/>
          <w:color w:val="000000"/>
          <w:sz w:val="24"/>
          <w:szCs w:val="20"/>
          <w:lang w:eastAsia="ru-RU"/>
        </w:rPr>
        <w:t xml:space="preserve"> или 3,3</w:t>
      </w:r>
      <w:r w:rsidRPr="008623A2">
        <w:rPr>
          <w:rFonts w:ascii="Times New Roman" w:eastAsia="Times New Roman" w:hAnsi="Times New Roman" w:cs="Times New Roman"/>
          <w:color w:val="000000"/>
          <w:sz w:val="24"/>
          <w:szCs w:val="20"/>
          <w:lang w:eastAsia="ru-RU"/>
        </w:rPr>
        <w:t xml:space="preserve"> % от общей суммы финансирования. </w:t>
      </w:r>
    </w:p>
    <w:p w:rsidR="00FB1443" w:rsidRPr="008623A2" w:rsidRDefault="00FB1443" w:rsidP="00FB1443">
      <w:pPr>
        <w:spacing w:after="0" w:line="240" w:lineRule="auto"/>
        <w:ind w:firstLine="709"/>
        <w:jc w:val="both"/>
        <w:rPr>
          <w:rFonts w:ascii="Times New Roman" w:eastAsia="Times New Roman" w:hAnsi="Times New Roman" w:cs="Times New Roman"/>
          <w:color w:val="000000"/>
          <w:sz w:val="24"/>
          <w:szCs w:val="20"/>
          <w:lang w:eastAsia="ru-RU"/>
        </w:rPr>
      </w:pPr>
      <w:r w:rsidRPr="008623A2">
        <w:rPr>
          <w:rFonts w:ascii="Times New Roman" w:eastAsia="Times New Roman" w:hAnsi="Times New Roman" w:cs="Times New Roman"/>
          <w:sz w:val="24"/>
          <w:szCs w:val="20"/>
          <w:lang w:eastAsia="ru-RU"/>
        </w:rPr>
        <w:t xml:space="preserve">Наибольшие расходы в этот период традиционно приходятся на экономический сектор (энергетика, транспорт, сельское хозяйство, ирригация, сельское водоснабжение) и составят </w:t>
      </w:r>
      <w:r w:rsidR="003F2AED" w:rsidRPr="008623A2">
        <w:rPr>
          <w:rFonts w:ascii="Times New Roman" w:eastAsia="Times New Roman" w:hAnsi="Times New Roman" w:cs="Times New Roman"/>
          <w:color w:val="000000"/>
          <w:sz w:val="24"/>
          <w:szCs w:val="20"/>
          <w:lang w:eastAsia="ru-RU"/>
        </w:rPr>
        <w:t>1</w:t>
      </w:r>
      <w:r w:rsidR="003400C0" w:rsidRPr="008623A2">
        <w:rPr>
          <w:rFonts w:ascii="Times New Roman" w:eastAsia="Times New Roman" w:hAnsi="Times New Roman" w:cs="Times New Roman"/>
          <w:color w:val="000000"/>
          <w:sz w:val="24"/>
          <w:szCs w:val="20"/>
          <w:lang w:eastAsia="ru-RU"/>
        </w:rPr>
        <w:t>6 442,7</w:t>
      </w:r>
      <w:r w:rsidRPr="008623A2">
        <w:rPr>
          <w:rFonts w:ascii="Times New Roman" w:eastAsia="Times New Roman" w:hAnsi="Times New Roman" w:cs="Times New Roman"/>
          <w:color w:val="000000"/>
          <w:sz w:val="24"/>
          <w:szCs w:val="20"/>
          <w:lang w:eastAsia="ru-RU"/>
        </w:rPr>
        <w:t xml:space="preserve"> млн. сомов</w:t>
      </w:r>
      <w:r w:rsidR="003400C0" w:rsidRPr="008623A2">
        <w:rPr>
          <w:rFonts w:ascii="Times New Roman" w:eastAsia="Times New Roman" w:hAnsi="Times New Roman" w:cs="Times New Roman"/>
          <w:color w:val="000000"/>
          <w:sz w:val="24"/>
          <w:szCs w:val="20"/>
          <w:lang w:eastAsia="ru-RU"/>
        </w:rPr>
        <w:t xml:space="preserve"> или 84,3 </w:t>
      </w:r>
      <w:r w:rsidRPr="008623A2">
        <w:rPr>
          <w:rFonts w:ascii="Times New Roman" w:eastAsia="Times New Roman" w:hAnsi="Times New Roman" w:cs="Times New Roman"/>
          <w:color w:val="000000"/>
          <w:sz w:val="24"/>
          <w:szCs w:val="20"/>
          <w:lang w:eastAsia="ru-RU"/>
        </w:rPr>
        <w:t xml:space="preserve">% от общих расходов. </w:t>
      </w:r>
      <w:r w:rsidRPr="008623A2">
        <w:rPr>
          <w:rFonts w:ascii="Times New Roman" w:eastAsia="Times New Roman" w:hAnsi="Times New Roman" w:cs="Times New Roman"/>
          <w:sz w:val="24"/>
          <w:szCs w:val="20"/>
          <w:lang w:eastAsia="ru-RU"/>
        </w:rPr>
        <w:t xml:space="preserve">В социальный сектор будет направлено </w:t>
      </w:r>
      <w:r w:rsidR="003F2AED" w:rsidRPr="008623A2">
        <w:rPr>
          <w:rFonts w:ascii="Times New Roman" w:eastAsia="Times New Roman" w:hAnsi="Times New Roman" w:cs="Times New Roman"/>
          <w:color w:val="000000"/>
          <w:sz w:val="24"/>
          <w:szCs w:val="20"/>
          <w:lang w:eastAsia="ru-RU"/>
        </w:rPr>
        <w:t>1</w:t>
      </w:r>
      <w:r w:rsidRPr="008623A2">
        <w:rPr>
          <w:rFonts w:ascii="Times New Roman" w:eastAsia="Times New Roman" w:hAnsi="Times New Roman" w:cs="Times New Roman"/>
          <w:color w:val="000000"/>
          <w:sz w:val="24"/>
          <w:szCs w:val="20"/>
          <w:lang w:eastAsia="ru-RU"/>
        </w:rPr>
        <w:t xml:space="preserve"> </w:t>
      </w:r>
      <w:r w:rsidR="003400C0" w:rsidRPr="008623A2">
        <w:rPr>
          <w:rFonts w:ascii="Times New Roman" w:eastAsia="Times New Roman" w:hAnsi="Times New Roman" w:cs="Times New Roman"/>
          <w:color w:val="000000"/>
          <w:sz w:val="24"/>
          <w:szCs w:val="20"/>
          <w:lang w:eastAsia="ru-RU"/>
        </w:rPr>
        <w:t>755,9</w:t>
      </w:r>
      <w:r w:rsidRPr="008623A2">
        <w:rPr>
          <w:rFonts w:ascii="Times New Roman" w:eastAsia="Times New Roman" w:hAnsi="Times New Roman" w:cs="Times New Roman"/>
          <w:color w:val="000000"/>
          <w:sz w:val="24"/>
          <w:szCs w:val="20"/>
          <w:lang w:eastAsia="ru-RU"/>
        </w:rPr>
        <w:t xml:space="preserve"> млн сомов, </w:t>
      </w:r>
      <w:r w:rsidRPr="008623A2">
        <w:rPr>
          <w:rFonts w:ascii="Times New Roman" w:eastAsia="Times New Roman" w:hAnsi="Times New Roman" w:cs="Times New Roman"/>
          <w:sz w:val="24"/>
          <w:szCs w:val="20"/>
          <w:lang w:eastAsia="ru-RU"/>
        </w:rPr>
        <w:t xml:space="preserve">из которых: Министерству образования и науки Кыргызской Республики ожидается </w:t>
      </w:r>
      <w:r w:rsidR="003400C0" w:rsidRPr="008623A2">
        <w:rPr>
          <w:rFonts w:ascii="Times New Roman" w:eastAsia="Times New Roman" w:hAnsi="Times New Roman" w:cs="Times New Roman"/>
          <w:color w:val="000000"/>
          <w:sz w:val="24"/>
          <w:szCs w:val="20"/>
          <w:lang w:eastAsia="ru-RU"/>
        </w:rPr>
        <w:t>208,5</w:t>
      </w:r>
      <w:r w:rsidRPr="008623A2">
        <w:rPr>
          <w:rFonts w:ascii="Times New Roman" w:eastAsia="Times New Roman" w:hAnsi="Times New Roman" w:cs="Times New Roman"/>
          <w:color w:val="000000"/>
          <w:sz w:val="24"/>
          <w:szCs w:val="20"/>
          <w:lang w:eastAsia="ru-RU"/>
        </w:rPr>
        <w:t xml:space="preserve"> млн. сомов; Министерству здравоохранения Кыргызской Республики </w:t>
      </w:r>
      <w:r w:rsidR="003400C0" w:rsidRPr="008623A2">
        <w:rPr>
          <w:rFonts w:ascii="Times New Roman" w:eastAsia="Times New Roman" w:hAnsi="Times New Roman" w:cs="Times New Roman"/>
          <w:color w:val="000000"/>
          <w:sz w:val="24"/>
          <w:szCs w:val="20"/>
          <w:lang w:eastAsia="ru-RU"/>
        </w:rPr>
        <w:t>1 547,4</w:t>
      </w:r>
      <w:r w:rsidRPr="008623A2">
        <w:rPr>
          <w:rFonts w:ascii="Times New Roman" w:eastAsia="Times New Roman" w:hAnsi="Times New Roman" w:cs="Times New Roman"/>
          <w:color w:val="000000"/>
          <w:sz w:val="24"/>
          <w:szCs w:val="20"/>
          <w:lang w:eastAsia="ru-RU"/>
        </w:rPr>
        <w:t xml:space="preserve"> млн. сомов.</w:t>
      </w:r>
    </w:p>
    <w:p w:rsidR="00FB1443" w:rsidRPr="008623A2" w:rsidRDefault="00FB1443" w:rsidP="00FB1443">
      <w:pPr>
        <w:numPr>
          <w:ilvl w:val="0"/>
          <w:numId w:val="13"/>
        </w:numPr>
        <w:spacing w:after="0" w:line="240" w:lineRule="auto"/>
        <w:ind w:firstLine="539"/>
        <w:jc w:val="both"/>
        <w:rPr>
          <w:rFonts w:ascii="Times New Roman" w:eastAsia="Times New Roman" w:hAnsi="Times New Roman" w:cs="Times New Roman"/>
          <w:b/>
          <w:bCs/>
          <w:sz w:val="24"/>
          <w:szCs w:val="24"/>
          <w:lang w:eastAsia="ru-RU"/>
        </w:rPr>
      </w:pPr>
      <w:r w:rsidRPr="008623A2">
        <w:rPr>
          <w:rFonts w:ascii="Times New Roman" w:eastAsia="Times New Roman" w:hAnsi="Times New Roman" w:cs="Times New Roman"/>
          <w:b/>
          <w:bCs/>
          <w:sz w:val="24"/>
          <w:szCs w:val="24"/>
          <w:lang w:eastAsia="ru-RU"/>
        </w:rPr>
        <w:t xml:space="preserve"> Инвест</w:t>
      </w:r>
      <w:r w:rsidR="007C2C6E" w:rsidRPr="008623A2">
        <w:rPr>
          <w:rFonts w:ascii="Times New Roman" w:eastAsia="Times New Roman" w:hAnsi="Times New Roman" w:cs="Times New Roman"/>
          <w:b/>
          <w:bCs/>
          <w:sz w:val="24"/>
          <w:szCs w:val="24"/>
          <w:lang w:eastAsia="ru-RU"/>
        </w:rPr>
        <w:t>иционная политика в 2021-2023 годы</w:t>
      </w:r>
      <w:r w:rsidRPr="008623A2">
        <w:rPr>
          <w:rFonts w:ascii="Times New Roman" w:eastAsia="Times New Roman" w:hAnsi="Times New Roman" w:cs="Times New Roman"/>
          <w:b/>
          <w:bCs/>
          <w:sz w:val="24"/>
          <w:szCs w:val="24"/>
          <w:lang w:eastAsia="ru-RU"/>
        </w:rPr>
        <w:t>.</w:t>
      </w:r>
    </w:p>
    <w:p w:rsidR="00FB1443" w:rsidRPr="008623A2" w:rsidRDefault="007C2C6E" w:rsidP="00FB1443">
      <w:pPr>
        <w:spacing w:after="0" w:line="240" w:lineRule="auto"/>
        <w:ind w:firstLine="540"/>
        <w:jc w:val="both"/>
        <w:rPr>
          <w:rFonts w:ascii="Times New Roman" w:eastAsia="Times New Roman" w:hAnsi="Times New Roman" w:cs="Times New Roman"/>
          <w:sz w:val="24"/>
          <w:szCs w:val="20"/>
          <w:lang w:eastAsia="ru-RU"/>
        </w:rPr>
      </w:pPr>
      <w:r w:rsidRPr="008623A2">
        <w:rPr>
          <w:rFonts w:ascii="Times New Roman" w:eastAsia="Times New Roman" w:hAnsi="Times New Roman" w:cs="Times New Roman"/>
          <w:sz w:val="24"/>
          <w:szCs w:val="20"/>
          <w:lang w:eastAsia="ru-RU"/>
        </w:rPr>
        <w:t>В 2021-2023 годы</w:t>
      </w:r>
      <w:r w:rsidR="00FB1443" w:rsidRPr="008623A2">
        <w:rPr>
          <w:rFonts w:ascii="Times New Roman" w:eastAsia="Times New Roman" w:hAnsi="Times New Roman" w:cs="Times New Roman"/>
          <w:sz w:val="24"/>
          <w:szCs w:val="20"/>
          <w:lang w:eastAsia="ru-RU"/>
        </w:rPr>
        <w:t xml:space="preserve"> важнейшими приоритетами ГИ останутся развитие транспортной системы, энергетической инфраструктуры, а также сельского хоз</w:t>
      </w:r>
      <w:r w:rsidRPr="008623A2">
        <w:rPr>
          <w:rFonts w:ascii="Times New Roman" w:eastAsia="Times New Roman" w:hAnsi="Times New Roman" w:cs="Times New Roman"/>
          <w:sz w:val="24"/>
          <w:szCs w:val="20"/>
          <w:lang w:eastAsia="ru-RU"/>
        </w:rPr>
        <w:t>яйства, ирригации, водоснабжения</w:t>
      </w:r>
      <w:r w:rsidR="00FB1443" w:rsidRPr="008623A2">
        <w:rPr>
          <w:rFonts w:ascii="Times New Roman" w:eastAsia="Times New Roman" w:hAnsi="Times New Roman" w:cs="Times New Roman"/>
          <w:sz w:val="24"/>
          <w:szCs w:val="20"/>
          <w:lang w:eastAsia="ru-RU"/>
        </w:rPr>
        <w:t xml:space="preserve"> и социальной инфраструктуры.</w:t>
      </w:r>
    </w:p>
    <w:p w:rsidR="00FB1443" w:rsidRPr="008623A2" w:rsidRDefault="007C2C6E" w:rsidP="00FB1443">
      <w:pPr>
        <w:spacing w:after="0" w:line="240" w:lineRule="auto"/>
        <w:ind w:firstLine="540"/>
        <w:jc w:val="both"/>
        <w:rPr>
          <w:rFonts w:ascii="Times New Roman" w:eastAsia="Times New Roman" w:hAnsi="Times New Roman" w:cs="Times New Roman"/>
          <w:sz w:val="24"/>
          <w:szCs w:val="20"/>
          <w:lang w:eastAsia="ru-RU"/>
        </w:rPr>
      </w:pPr>
      <w:r w:rsidRPr="008623A2">
        <w:rPr>
          <w:rFonts w:ascii="Times New Roman" w:eastAsia="Times New Roman" w:hAnsi="Times New Roman" w:cs="Times New Roman"/>
          <w:sz w:val="24"/>
          <w:szCs w:val="20"/>
          <w:lang w:eastAsia="ru-RU"/>
        </w:rPr>
        <w:t>В период с 2021 по 2023 годы</w:t>
      </w:r>
      <w:r w:rsidR="00FB1443" w:rsidRPr="008623A2">
        <w:rPr>
          <w:rFonts w:ascii="Times New Roman" w:eastAsia="Times New Roman" w:hAnsi="Times New Roman" w:cs="Times New Roman"/>
          <w:sz w:val="24"/>
          <w:szCs w:val="20"/>
          <w:lang w:eastAsia="ru-RU"/>
        </w:rPr>
        <w:t xml:space="preserve"> общая сумма бюджетного финансирования государственных инвестици</w:t>
      </w:r>
      <w:r w:rsidR="00030FD3" w:rsidRPr="008623A2">
        <w:rPr>
          <w:rFonts w:ascii="Times New Roman" w:eastAsia="Times New Roman" w:hAnsi="Times New Roman" w:cs="Times New Roman"/>
          <w:sz w:val="24"/>
          <w:szCs w:val="20"/>
          <w:lang w:eastAsia="ru-RU"/>
        </w:rPr>
        <w:t>й из всех источников составит 104</w:t>
      </w:r>
      <w:r w:rsidRPr="008623A2">
        <w:rPr>
          <w:rFonts w:ascii="Times New Roman" w:eastAsia="Times New Roman" w:hAnsi="Times New Roman" w:cs="Times New Roman"/>
          <w:sz w:val="24"/>
          <w:szCs w:val="20"/>
          <w:lang w:eastAsia="ru-RU"/>
        </w:rPr>
        <w:t xml:space="preserve"> </w:t>
      </w:r>
      <w:r w:rsidR="00030FD3" w:rsidRPr="008623A2">
        <w:rPr>
          <w:rFonts w:ascii="Times New Roman" w:eastAsia="Times New Roman" w:hAnsi="Times New Roman" w:cs="Times New Roman"/>
          <w:sz w:val="24"/>
          <w:szCs w:val="20"/>
          <w:lang w:eastAsia="ru-RU"/>
        </w:rPr>
        <w:t>527,7</w:t>
      </w:r>
      <w:r w:rsidR="00FB1443" w:rsidRPr="008623A2">
        <w:rPr>
          <w:rFonts w:ascii="Times New Roman" w:eastAsia="Times New Roman" w:hAnsi="Times New Roman" w:cs="Times New Roman"/>
          <w:sz w:val="24"/>
          <w:szCs w:val="20"/>
          <w:lang w:eastAsia="ru-RU"/>
        </w:rPr>
        <w:t xml:space="preserve"> млн. сомов. При этом доля внешнего финансирования за </w:t>
      </w:r>
      <w:r w:rsidR="00030FD3" w:rsidRPr="008623A2">
        <w:rPr>
          <w:rFonts w:ascii="Times New Roman" w:eastAsia="Times New Roman" w:hAnsi="Times New Roman" w:cs="Times New Roman"/>
          <w:sz w:val="24"/>
          <w:szCs w:val="20"/>
          <w:lang w:eastAsia="ru-RU"/>
        </w:rPr>
        <w:t>счет займов и грантов составит 9</w:t>
      </w:r>
      <w:r w:rsidR="00FB1443" w:rsidRPr="008623A2">
        <w:rPr>
          <w:rFonts w:ascii="Times New Roman" w:eastAsia="Times New Roman" w:hAnsi="Times New Roman" w:cs="Times New Roman"/>
          <w:sz w:val="24"/>
          <w:szCs w:val="20"/>
          <w:lang w:eastAsia="ru-RU"/>
        </w:rPr>
        <w:t>8</w:t>
      </w:r>
      <w:r w:rsidRPr="008623A2">
        <w:rPr>
          <w:rFonts w:ascii="Times New Roman" w:eastAsia="Times New Roman" w:hAnsi="Times New Roman" w:cs="Times New Roman"/>
          <w:sz w:val="24"/>
          <w:szCs w:val="20"/>
          <w:lang w:eastAsia="ru-RU"/>
        </w:rPr>
        <w:t xml:space="preserve"> </w:t>
      </w:r>
      <w:r w:rsidR="00030FD3" w:rsidRPr="008623A2">
        <w:rPr>
          <w:rFonts w:ascii="Times New Roman" w:eastAsia="Times New Roman" w:hAnsi="Times New Roman" w:cs="Times New Roman"/>
          <w:sz w:val="24"/>
          <w:szCs w:val="20"/>
          <w:lang w:eastAsia="ru-RU"/>
        </w:rPr>
        <w:t>905,3</w:t>
      </w:r>
      <w:r w:rsidR="00FB1443" w:rsidRPr="008623A2">
        <w:rPr>
          <w:rFonts w:ascii="Times New Roman" w:eastAsia="Times New Roman" w:hAnsi="Times New Roman" w:cs="Times New Roman"/>
          <w:sz w:val="24"/>
          <w:szCs w:val="20"/>
          <w:lang w:eastAsia="ru-RU"/>
        </w:rPr>
        <w:t xml:space="preserve"> сомов (94,6</w:t>
      </w:r>
      <w:r w:rsidR="00030FD3" w:rsidRPr="008623A2">
        <w:rPr>
          <w:rFonts w:ascii="Times New Roman" w:eastAsia="Times New Roman" w:hAnsi="Times New Roman" w:cs="Times New Roman"/>
          <w:sz w:val="24"/>
          <w:szCs w:val="20"/>
          <w:lang w:eastAsia="ru-RU"/>
        </w:rPr>
        <w:t> </w:t>
      </w:r>
      <w:r w:rsidR="00FB1443" w:rsidRPr="008623A2">
        <w:rPr>
          <w:rFonts w:ascii="Times New Roman" w:eastAsia="Times New Roman" w:hAnsi="Times New Roman" w:cs="Times New Roman"/>
          <w:sz w:val="24"/>
          <w:szCs w:val="20"/>
          <w:lang w:eastAsia="ru-RU"/>
        </w:rPr>
        <w:t xml:space="preserve">% от общей суммы финансирования), на </w:t>
      </w:r>
      <w:proofErr w:type="spellStart"/>
      <w:r w:rsidR="00FB1443" w:rsidRPr="008623A2">
        <w:rPr>
          <w:rFonts w:ascii="Times New Roman" w:eastAsia="Times New Roman" w:hAnsi="Times New Roman" w:cs="Times New Roman"/>
          <w:sz w:val="24"/>
          <w:szCs w:val="20"/>
          <w:lang w:eastAsia="ru-RU"/>
        </w:rPr>
        <w:t>софинансирование</w:t>
      </w:r>
      <w:proofErr w:type="spellEnd"/>
      <w:r w:rsidR="00FB1443" w:rsidRPr="008623A2">
        <w:rPr>
          <w:rFonts w:ascii="Times New Roman" w:eastAsia="Times New Roman" w:hAnsi="Times New Roman" w:cs="Times New Roman"/>
          <w:sz w:val="24"/>
          <w:szCs w:val="20"/>
          <w:lang w:eastAsia="ru-RU"/>
        </w:rPr>
        <w:t xml:space="preserve"> проектов ГИ будет использовано </w:t>
      </w:r>
      <w:r w:rsidR="00CB34C5" w:rsidRPr="008623A2">
        <w:rPr>
          <w:rFonts w:ascii="Times New Roman" w:eastAsia="Times New Roman" w:hAnsi="Times New Roman" w:cs="Times New Roman"/>
          <w:sz w:val="24"/>
          <w:szCs w:val="20"/>
          <w:lang w:eastAsia="ru-RU"/>
        </w:rPr>
        <w:t xml:space="preserve">       </w:t>
      </w:r>
      <w:r w:rsidR="00FB1443" w:rsidRPr="008623A2">
        <w:rPr>
          <w:rFonts w:ascii="Times New Roman" w:eastAsia="Times New Roman" w:hAnsi="Times New Roman" w:cs="Times New Roman"/>
          <w:sz w:val="24"/>
          <w:szCs w:val="20"/>
          <w:lang w:eastAsia="ru-RU"/>
        </w:rPr>
        <w:t>5</w:t>
      </w:r>
      <w:r w:rsidRPr="008623A2">
        <w:rPr>
          <w:rFonts w:ascii="Times New Roman" w:eastAsia="Times New Roman" w:hAnsi="Times New Roman" w:cs="Times New Roman"/>
          <w:sz w:val="24"/>
          <w:szCs w:val="20"/>
          <w:lang w:eastAsia="ru-RU"/>
        </w:rPr>
        <w:t xml:space="preserve"> </w:t>
      </w:r>
      <w:r w:rsidR="00FB1443" w:rsidRPr="008623A2">
        <w:rPr>
          <w:rFonts w:ascii="Times New Roman" w:eastAsia="Times New Roman" w:hAnsi="Times New Roman" w:cs="Times New Roman"/>
          <w:sz w:val="24"/>
          <w:szCs w:val="20"/>
          <w:lang w:eastAsia="ru-RU"/>
        </w:rPr>
        <w:t>6</w:t>
      </w:r>
      <w:r w:rsidR="00030FD3" w:rsidRPr="008623A2">
        <w:rPr>
          <w:rFonts w:ascii="Times New Roman" w:eastAsia="Times New Roman" w:hAnsi="Times New Roman" w:cs="Times New Roman"/>
          <w:sz w:val="24"/>
          <w:szCs w:val="20"/>
          <w:lang w:eastAsia="ru-RU"/>
        </w:rPr>
        <w:t>22,5</w:t>
      </w:r>
      <w:r w:rsidR="00FB1443" w:rsidRPr="008623A2">
        <w:rPr>
          <w:rFonts w:ascii="Times New Roman" w:eastAsia="Times New Roman" w:hAnsi="Times New Roman" w:cs="Times New Roman"/>
          <w:sz w:val="24"/>
          <w:szCs w:val="20"/>
          <w:lang w:eastAsia="ru-RU"/>
        </w:rPr>
        <w:t xml:space="preserve"> сомов (5,4</w:t>
      </w:r>
      <w:r w:rsidR="00030FD3" w:rsidRPr="008623A2">
        <w:rPr>
          <w:rFonts w:ascii="Times New Roman" w:eastAsia="Times New Roman" w:hAnsi="Times New Roman" w:cs="Times New Roman"/>
          <w:sz w:val="24"/>
          <w:szCs w:val="20"/>
          <w:lang w:eastAsia="ru-RU"/>
        </w:rPr>
        <w:t> </w:t>
      </w:r>
      <w:r w:rsidR="00FB1443" w:rsidRPr="008623A2">
        <w:rPr>
          <w:rFonts w:ascii="Times New Roman" w:eastAsia="Times New Roman" w:hAnsi="Times New Roman" w:cs="Times New Roman"/>
          <w:sz w:val="24"/>
          <w:szCs w:val="20"/>
          <w:lang w:eastAsia="ru-RU"/>
        </w:rPr>
        <w:t>%).</w:t>
      </w:r>
    </w:p>
    <w:p w:rsidR="00FB1443" w:rsidRPr="008623A2" w:rsidRDefault="00FB1443" w:rsidP="00FB1443">
      <w:pPr>
        <w:spacing w:after="0" w:line="240" w:lineRule="auto"/>
        <w:ind w:firstLine="540"/>
        <w:jc w:val="both"/>
        <w:rPr>
          <w:rFonts w:ascii="Times New Roman" w:eastAsia="Times New Roman" w:hAnsi="Times New Roman" w:cs="Times New Roman"/>
          <w:color w:val="000000"/>
          <w:sz w:val="24"/>
          <w:szCs w:val="20"/>
          <w:lang w:eastAsia="ru-RU"/>
        </w:rPr>
      </w:pPr>
      <w:r w:rsidRPr="008623A2">
        <w:rPr>
          <w:rFonts w:ascii="Times New Roman" w:eastAsia="Times New Roman" w:hAnsi="Times New Roman" w:cs="Times New Roman"/>
          <w:color w:val="000000"/>
          <w:sz w:val="24"/>
          <w:szCs w:val="20"/>
          <w:lang w:eastAsia="ru-RU"/>
        </w:rPr>
        <w:t>В этот период 202</w:t>
      </w:r>
      <w:r w:rsidR="007C2C6E" w:rsidRPr="008623A2">
        <w:rPr>
          <w:rFonts w:ascii="Times New Roman" w:eastAsia="Times New Roman" w:hAnsi="Times New Roman" w:cs="Times New Roman"/>
          <w:color w:val="000000"/>
          <w:sz w:val="24"/>
          <w:szCs w:val="20"/>
          <w:lang w:eastAsia="ru-RU"/>
        </w:rPr>
        <w:t>1-2023 годы</w:t>
      </w:r>
      <w:r w:rsidRPr="008623A2">
        <w:rPr>
          <w:rFonts w:ascii="Times New Roman" w:eastAsia="Times New Roman" w:hAnsi="Times New Roman" w:cs="Times New Roman"/>
          <w:color w:val="000000"/>
          <w:sz w:val="24"/>
          <w:szCs w:val="20"/>
          <w:lang w:eastAsia="ru-RU"/>
        </w:rPr>
        <w:t xml:space="preserve"> доминирующую роль будет играть экономический </w:t>
      </w:r>
      <w:r w:rsidR="007C2C6E" w:rsidRPr="008623A2">
        <w:rPr>
          <w:rFonts w:ascii="Times New Roman" w:eastAsia="Times New Roman" w:hAnsi="Times New Roman" w:cs="Times New Roman"/>
          <w:color w:val="000000"/>
          <w:sz w:val="24"/>
          <w:szCs w:val="20"/>
          <w:lang w:eastAsia="ru-RU"/>
        </w:rPr>
        <w:t xml:space="preserve">блок, на который будет приходится </w:t>
      </w:r>
      <w:r w:rsidR="00030FD3" w:rsidRPr="008623A2">
        <w:rPr>
          <w:rFonts w:ascii="Times New Roman" w:eastAsia="Times New Roman" w:hAnsi="Times New Roman" w:cs="Times New Roman"/>
          <w:color w:val="000000"/>
          <w:sz w:val="24"/>
          <w:szCs w:val="20"/>
          <w:lang w:eastAsia="ru-RU"/>
        </w:rPr>
        <w:t>79,6 </w:t>
      </w:r>
      <w:r w:rsidRPr="008623A2">
        <w:rPr>
          <w:rFonts w:ascii="Times New Roman" w:eastAsia="Times New Roman" w:hAnsi="Times New Roman" w:cs="Times New Roman"/>
          <w:color w:val="000000"/>
          <w:sz w:val="24"/>
          <w:szCs w:val="20"/>
          <w:lang w:eastAsia="ru-RU"/>
        </w:rPr>
        <w:t>% всего финансирования (</w:t>
      </w:r>
      <w:r w:rsidR="00030FD3" w:rsidRPr="008623A2">
        <w:rPr>
          <w:rFonts w:ascii="Times New Roman" w:eastAsia="Times New Roman" w:hAnsi="Times New Roman" w:cs="Times New Roman"/>
          <w:color w:val="000000"/>
          <w:sz w:val="24"/>
          <w:szCs w:val="20"/>
          <w:lang w:eastAsia="ru-RU"/>
        </w:rPr>
        <w:t>83</w:t>
      </w:r>
      <w:r w:rsidR="007C2C6E" w:rsidRPr="008623A2">
        <w:rPr>
          <w:rFonts w:ascii="Times New Roman" w:eastAsia="Times New Roman" w:hAnsi="Times New Roman" w:cs="Times New Roman"/>
          <w:color w:val="000000"/>
          <w:sz w:val="24"/>
          <w:szCs w:val="20"/>
          <w:lang w:eastAsia="ru-RU"/>
        </w:rPr>
        <w:t xml:space="preserve"> </w:t>
      </w:r>
      <w:r w:rsidR="00030FD3" w:rsidRPr="008623A2">
        <w:rPr>
          <w:rFonts w:ascii="Times New Roman" w:eastAsia="Times New Roman" w:hAnsi="Times New Roman" w:cs="Times New Roman"/>
          <w:color w:val="000000"/>
          <w:sz w:val="24"/>
          <w:szCs w:val="20"/>
          <w:lang w:eastAsia="ru-RU"/>
        </w:rPr>
        <w:t>248</w:t>
      </w:r>
      <w:r w:rsidR="00CB34C5" w:rsidRPr="008623A2">
        <w:rPr>
          <w:rFonts w:ascii="Times New Roman" w:eastAsia="Times New Roman" w:hAnsi="Times New Roman" w:cs="Times New Roman"/>
          <w:color w:val="000000"/>
          <w:sz w:val="24"/>
          <w:szCs w:val="20"/>
          <w:lang w:eastAsia="ru-RU"/>
        </w:rPr>
        <w:t>,3</w:t>
      </w:r>
      <w:r w:rsidRPr="008623A2">
        <w:rPr>
          <w:rFonts w:ascii="Times New Roman" w:eastAsia="Times New Roman" w:hAnsi="Times New Roman" w:cs="Times New Roman"/>
          <w:color w:val="000000"/>
          <w:sz w:val="24"/>
          <w:szCs w:val="20"/>
          <w:lang w:eastAsia="ru-RU"/>
        </w:rPr>
        <w:t xml:space="preserve"> млн. сомов). Необходимо отметить, что экономический блок включает такие направления как сельское хозяйство, транспорт,  энергетику, водоснабжение и социальную инфраструктуру, куда направляются значительные объемы государственных инвестиций.</w:t>
      </w:r>
      <w:r w:rsidRPr="008623A2">
        <w:rPr>
          <w:rFonts w:ascii="Times New Roman" w:eastAsia="Times New Roman" w:hAnsi="Times New Roman" w:cs="Times New Roman"/>
          <w:color w:val="000000"/>
          <w:sz w:val="24"/>
          <w:szCs w:val="20"/>
          <w:lang w:eastAsia="ru-RU"/>
        </w:rPr>
        <w:tab/>
      </w:r>
      <w:r w:rsidRPr="008623A2">
        <w:rPr>
          <w:rFonts w:ascii="Times New Roman" w:eastAsia="Times New Roman" w:hAnsi="Times New Roman" w:cs="Times New Roman"/>
          <w:color w:val="000000"/>
          <w:sz w:val="24"/>
          <w:szCs w:val="20"/>
          <w:lang w:eastAsia="ru-RU"/>
        </w:rPr>
        <w:tab/>
      </w:r>
    </w:p>
    <w:p w:rsidR="00FB1443" w:rsidRPr="008623A2" w:rsidRDefault="00FB1443" w:rsidP="00FB1443">
      <w:pPr>
        <w:spacing w:after="0" w:line="240" w:lineRule="auto"/>
        <w:ind w:firstLine="540"/>
        <w:jc w:val="both"/>
        <w:rPr>
          <w:rFonts w:ascii="Times New Roman" w:eastAsia="Times New Roman" w:hAnsi="Times New Roman" w:cs="Times New Roman"/>
          <w:color w:val="000000"/>
          <w:sz w:val="24"/>
          <w:szCs w:val="20"/>
          <w:lang w:eastAsia="ru-RU"/>
        </w:rPr>
      </w:pPr>
      <w:r w:rsidRPr="008623A2">
        <w:rPr>
          <w:rFonts w:ascii="Times New Roman" w:eastAsia="Times New Roman" w:hAnsi="Times New Roman" w:cs="Times New Roman"/>
          <w:color w:val="000000"/>
          <w:sz w:val="24"/>
          <w:szCs w:val="20"/>
          <w:lang w:eastAsia="ru-RU"/>
        </w:rPr>
        <w:t xml:space="preserve">На социальный сектор будет направлено </w:t>
      </w:r>
      <w:r w:rsidR="00030FD3" w:rsidRPr="008623A2">
        <w:rPr>
          <w:rFonts w:ascii="Times New Roman" w:eastAsia="Times New Roman" w:hAnsi="Times New Roman" w:cs="Times New Roman"/>
          <w:sz w:val="24"/>
          <w:szCs w:val="20"/>
          <w:lang w:eastAsia="ru-RU"/>
        </w:rPr>
        <w:t>9</w:t>
      </w:r>
      <w:r w:rsidR="007C2C6E" w:rsidRPr="008623A2">
        <w:rPr>
          <w:rFonts w:ascii="Times New Roman" w:eastAsia="Times New Roman" w:hAnsi="Times New Roman" w:cs="Times New Roman"/>
          <w:sz w:val="24"/>
          <w:szCs w:val="20"/>
          <w:lang w:val="en-US" w:eastAsia="ru-RU"/>
        </w:rPr>
        <w:t> </w:t>
      </w:r>
      <w:r w:rsidR="00030FD3" w:rsidRPr="008623A2">
        <w:rPr>
          <w:rFonts w:ascii="Times New Roman" w:eastAsia="Times New Roman" w:hAnsi="Times New Roman" w:cs="Times New Roman"/>
          <w:sz w:val="24"/>
          <w:szCs w:val="20"/>
          <w:lang w:eastAsia="ru-RU"/>
        </w:rPr>
        <w:t>946</w:t>
      </w:r>
      <w:r w:rsidR="007C2C6E" w:rsidRPr="008623A2">
        <w:rPr>
          <w:rFonts w:ascii="Times New Roman" w:eastAsia="Times New Roman" w:hAnsi="Times New Roman" w:cs="Times New Roman"/>
          <w:sz w:val="24"/>
          <w:szCs w:val="20"/>
          <w:lang w:eastAsia="ru-RU"/>
        </w:rPr>
        <w:t>,</w:t>
      </w:r>
      <w:r w:rsidR="00030FD3" w:rsidRPr="008623A2">
        <w:rPr>
          <w:rFonts w:ascii="Times New Roman" w:eastAsia="Times New Roman" w:hAnsi="Times New Roman" w:cs="Times New Roman"/>
          <w:sz w:val="24"/>
          <w:szCs w:val="20"/>
          <w:lang w:eastAsia="ru-RU"/>
        </w:rPr>
        <w:t>0</w:t>
      </w:r>
      <w:r w:rsidRPr="008623A2">
        <w:rPr>
          <w:rFonts w:ascii="Times New Roman" w:eastAsia="Times New Roman" w:hAnsi="Times New Roman" w:cs="Times New Roman"/>
          <w:sz w:val="24"/>
          <w:szCs w:val="20"/>
          <w:lang w:eastAsia="ru-RU"/>
        </w:rPr>
        <w:t xml:space="preserve"> </w:t>
      </w:r>
      <w:r w:rsidR="00030FD3" w:rsidRPr="008623A2">
        <w:rPr>
          <w:rFonts w:ascii="Times New Roman" w:eastAsia="Times New Roman" w:hAnsi="Times New Roman" w:cs="Times New Roman"/>
          <w:color w:val="000000"/>
          <w:sz w:val="24"/>
          <w:szCs w:val="20"/>
          <w:lang w:eastAsia="ru-RU"/>
        </w:rPr>
        <w:t>млн. сомов или 9,5 </w:t>
      </w:r>
      <w:r w:rsidRPr="008623A2">
        <w:rPr>
          <w:rFonts w:ascii="Times New Roman" w:eastAsia="Times New Roman" w:hAnsi="Times New Roman" w:cs="Times New Roman"/>
          <w:color w:val="000000"/>
          <w:sz w:val="24"/>
          <w:szCs w:val="20"/>
          <w:lang w:eastAsia="ru-RU"/>
        </w:rPr>
        <w:t>% от общего объема финансирования.</w:t>
      </w:r>
      <w:r w:rsidRPr="008623A2">
        <w:rPr>
          <w:rFonts w:ascii="Times New Roman" w:eastAsia="Times New Roman" w:hAnsi="Times New Roman" w:cs="Times New Roman"/>
          <w:color w:val="000000"/>
          <w:sz w:val="24"/>
          <w:szCs w:val="20"/>
          <w:lang w:eastAsia="ru-RU"/>
        </w:rPr>
        <w:tab/>
      </w:r>
      <w:r w:rsidRPr="008623A2">
        <w:rPr>
          <w:rFonts w:ascii="Times New Roman" w:eastAsia="Times New Roman" w:hAnsi="Times New Roman" w:cs="Times New Roman"/>
          <w:color w:val="000000"/>
          <w:sz w:val="24"/>
          <w:szCs w:val="20"/>
          <w:lang w:eastAsia="ru-RU"/>
        </w:rPr>
        <w:tab/>
      </w:r>
    </w:p>
    <w:p w:rsidR="002E0F6A" w:rsidRPr="008623A2" w:rsidRDefault="00FB1443" w:rsidP="00FB1443">
      <w:pPr>
        <w:spacing w:after="0" w:line="240" w:lineRule="auto"/>
        <w:ind w:firstLine="540"/>
        <w:jc w:val="both"/>
        <w:rPr>
          <w:rFonts w:ascii="Times New Roman" w:eastAsia="Times New Roman" w:hAnsi="Times New Roman" w:cs="Times New Roman"/>
          <w:sz w:val="24"/>
          <w:szCs w:val="20"/>
          <w:lang w:eastAsia="ru-RU"/>
        </w:rPr>
      </w:pPr>
      <w:r w:rsidRPr="008623A2">
        <w:rPr>
          <w:rFonts w:ascii="Times New Roman" w:eastAsia="Times New Roman" w:hAnsi="Times New Roman" w:cs="Times New Roman"/>
          <w:sz w:val="24"/>
          <w:szCs w:val="20"/>
          <w:lang w:eastAsia="ru-RU"/>
        </w:rPr>
        <w:t xml:space="preserve">Главными целями финансирования сектора здравоохранения являются обеспечение всем жителям страны устойчивого доступа к услугам системы здравоохранения, снижение финансовой нагрузки в случае заболевания, повышение эффективности и уровня качества системы здравоохранения, а также стремление сделать ее более ориентированной на пациентов и более прозрачной. Общая сумма </w:t>
      </w:r>
      <w:r w:rsidR="007C2C6E" w:rsidRPr="008623A2">
        <w:rPr>
          <w:rFonts w:ascii="Times New Roman" w:eastAsia="Times New Roman" w:hAnsi="Times New Roman" w:cs="Times New Roman"/>
          <w:sz w:val="24"/>
          <w:szCs w:val="20"/>
          <w:lang w:eastAsia="ru-RU"/>
        </w:rPr>
        <w:t xml:space="preserve">финансирования сектора здравоохранения </w:t>
      </w:r>
      <w:r w:rsidR="00030FD3" w:rsidRPr="008623A2">
        <w:rPr>
          <w:rFonts w:ascii="Times New Roman" w:eastAsia="Times New Roman" w:hAnsi="Times New Roman" w:cs="Times New Roman"/>
          <w:sz w:val="24"/>
          <w:szCs w:val="20"/>
          <w:lang w:eastAsia="ru-RU"/>
        </w:rPr>
        <w:t>составляет 7 402</w:t>
      </w:r>
      <w:r w:rsidR="007C2C6E" w:rsidRPr="008623A2">
        <w:rPr>
          <w:rFonts w:ascii="Times New Roman" w:eastAsia="Times New Roman" w:hAnsi="Times New Roman" w:cs="Times New Roman"/>
          <w:sz w:val="24"/>
          <w:szCs w:val="20"/>
          <w:lang w:eastAsia="ru-RU"/>
        </w:rPr>
        <w:t>,</w:t>
      </w:r>
      <w:r w:rsidR="00030FD3" w:rsidRPr="008623A2">
        <w:rPr>
          <w:rFonts w:ascii="Times New Roman" w:eastAsia="Times New Roman" w:hAnsi="Times New Roman" w:cs="Times New Roman"/>
          <w:sz w:val="24"/>
          <w:szCs w:val="20"/>
          <w:lang w:eastAsia="ru-RU"/>
        </w:rPr>
        <w:t>4</w:t>
      </w:r>
      <w:r w:rsidRPr="008623A2">
        <w:rPr>
          <w:rFonts w:ascii="Times New Roman" w:eastAsia="Times New Roman" w:hAnsi="Times New Roman" w:cs="Times New Roman"/>
          <w:sz w:val="24"/>
          <w:szCs w:val="20"/>
          <w:lang w:eastAsia="ru-RU"/>
        </w:rPr>
        <w:t xml:space="preserve"> млн. сомов.</w:t>
      </w:r>
    </w:p>
    <w:p w:rsidR="00FB1443" w:rsidRPr="008623A2" w:rsidRDefault="002E0F6A" w:rsidP="00FB1443">
      <w:pPr>
        <w:spacing w:after="0" w:line="240" w:lineRule="auto"/>
        <w:ind w:firstLine="540"/>
        <w:jc w:val="both"/>
        <w:rPr>
          <w:rFonts w:ascii="Times New Roman" w:eastAsia="Times New Roman" w:hAnsi="Times New Roman" w:cs="Times New Roman"/>
          <w:sz w:val="24"/>
          <w:szCs w:val="20"/>
          <w:lang w:eastAsia="ru-RU"/>
        </w:rPr>
      </w:pPr>
      <w:r w:rsidRPr="008623A2">
        <w:rPr>
          <w:rFonts w:ascii="Times New Roman" w:eastAsia="Times New Roman" w:hAnsi="Times New Roman" w:cs="Times New Roman"/>
          <w:sz w:val="24"/>
          <w:szCs w:val="20"/>
          <w:lang w:eastAsia="ru-RU"/>
        </w:rPr>
        <w:t xml:space="preserve"> </w:t>
      </w:r>
      <w:r w:rsidR="00FB1443" w:rsidRPr="008623A2">
        <w:rPr>
          <w:rFonts w:ascii="Times New Roman" w:eastAsia="Times New Roman" w:hAnsi="Times New Roman" w:cs="Times New Roman"/>
          <w:sz w:val="24"/>
          <w:szCs w:val="20"/>
          <w:lang w:eastAsia="ru-RU"/>
        </w:rPr>
        <w:t>В секторе здравоохранения реализуются следующие проекты.</w:t>
      </w:r>
    </w:p>
    <w:p w:rsidR="00FB1443" w:rsidRPr="008623A2" w:rsidRDefault="00FB1443" w:rsidP="00FB1443">
      <w:pPr>
        <w:spacing w:after="0" w:line="240" w:lineRule="auto"/>
        <w:ind w:firstLine="540"/>
        <w:jc w:val="both"/>
        <w:rPr>
          <w:rFonts w:ascii="Times New Roman" w:eastAsia="Times New Roman" w:hAnsi="Times New Roman" w:cs="Times New Roman"/>
          <w:sz w:val="24"/>
          <w:szCs w:val="20"/>
          <w:lang w:eastAsia="ru-RU"/>
        </w:rPr>
      </w:pPr>
      <w:r w:rsidRPr="008623A2">
        <w:rPr>
          <w:rFonts w:ascii="Times New Roman" w:eastAsia="Times New Roman" w:hAnsi="Times New Roman" w:cs="Times New Roman"/>
          <w:sz w:val="24"/>
          <w:szCs w:val="20"/>
          <w:lang w:eastAsia="ru-RU"/>
        </w:rPr>
        <w:t xml:space="preserve">«Борьба с туберкулезом -V» предусматривает приобретение противотуберкулезных лекарств, технического и нетехнического медицинского оборудования, лабораторного оснащения, расходных материалов, также создание системы управления качеством в Национальной </w:t>
      </w:r>
      <w:proofErr w:type="spellStart"/>
      <w:r w:rsidRPr="008623A2">
        <w:rPr>
          <w:rFonts w:ascii="Times New Roman" w:eastAsia="Times New Roman" w:hAnsi="Times New Roman" w:cs="Times New Roman"/>
          <w:sz w:val="24"/>
          <w:szCs w:val="20"/>
          <w:lang w:eastAsia="ru-RU"/>
        </w:rPr>
        <w:t>референс</w:t>
      </w:r>
      <w:proofErr w:type="spellEnd"/>
      <w:r w:rsidRPr="008623A2">
        <w:rPr>
          <w:rFonts w:ascii="Times New Roman" w:eastAsia="Times New Roman" w:hAnsi="Times New Roman" w:cs="Times New Roman"/>
          <w:sz w:val="24"/>
          <w:szCs w:val="20"/>
          <w:lang w:eastAsia="ru-RU"/>
        </w:rPr>
        <w:t>-лаборатории и финансирование строительных работ в учреждениях для лечения туберкулеза и для оплаты консультационных услуг.</w:t>
      </w:r>
    </w:p>
    <w:p w:rsidR="00FB1443" w:rsidRPr="008623A2" w:rsidRDefault="00FB1443" w:rsidP="00FB1443">
      <w:pPr>
        <w:spacing w:after="0" w:line="240" w:lineRule="auto"/>
        <w:ind w:firstLine="540"/>
        <w:jc w:val="both"/>
        <w:rPr>
          <w:rFonts w:ascii="Times New Roman" w:eastAsia="Times New Roman" w:hAnsi="Times New Roman" w:cs="Times New Roman"/>
          <w:sz w:val="24"/>
          <w:szCs w:val="20"/>
          <w:lang w:eastAsia="ru-RU"/>
        </w:rPr>
      </w:pPr>
      <w:r w:rsidRPr="008623A2">
        <w:rPr>
          <w:rFonts w:ascii="Times New Roman" w:eastAsia="Times New Roman" w:hAnsi="Times New Roman" w:cs="Times New Roman"/>
          <w:sz w:val="24"/>
          <w:szCs w:val="20"/>
          <w:lang w:eastAsia="ru-RU"/>
        </w:rPr>
        <w:t xml:space="preserve">Средства проекта «Создание национальной системы экстренной медицины- II» будут направлены на строительство и оснащение медицинским и немедицинским оборудованием интегрированного отделения экстренной медицины в </w:t>
      </w:r>
      <w:proofErr w:type="spellStart"/>
      <w:r w:rsidRPr="008623A2">
        <w:rPr>
          <w:rFonts w:ascii="Times New Roman" w:eastAsia="Times New Roman" w:hAnsi="Times New Roman" w:cs="Times New Roman"/>
          <w:sz w:val="24"/>
          <w:szCs w:val="20"/>
          <w:lang w:eastAsia="ru-RU"/>
        </w:rPr>
        <w:t>Джалал</w:t>
      </w:r>
      <w:proofErr w:type="spellEnd"/>
      <w:r w:rsidRPr="008623A2">
        <w:rPr>
          <w:rFonts w:ascii="Times New Roman" w:eastAsia="Times New Roman" w:hAnsi="Times New Roman" w:cs="Times New Roman"/>
          <w:sz w:val="24"/>
          <w:szCs w:val="20"/>
          <w:lang w:eastAsia="ru-RU"/>
        </w:rPr>
        <w:t xml:space="preserve"> - </w:t>
      </w:r>
      <w:proofErr w:type="spellStart"/>
      <w:r w:rsidRPr="008623A2">
        <w:rPr>
          <w:rFonts w:ascii="Times New Roman" w:eastAsia="Times New Roman" w:hAnsi="Times New Roman" w:cs="Times New Roman"/>
          <w:sz w:val="24"/>
          <w:szCs w:val="20"/>
          <w:lang w:eastAsia="ru-RU"/>
        </w:rPr>
        <w:t>Абадской</w:t>
      </w:r>
      <w:proofErr w:type="spellEnd"/>
      <w:r w:rsidRPr="008623A2">
        <w:rPr>
          <w:rFonts w:ascii="Times New Roman" w:eastAsia="Times New Roman" w:hAnsi="Times New Roman" w:cs="Times New Roman"/>
          <w:sz w:val="24"/>
          <w:szCs w:val="20"/>
          <w:lang w:eastAsia="ru-RU"/>
        </w:rPr>
        <w:t xml:space="preserve"> областной </w:t>
      </w:r>
      <w:r w:rsidRPr="008623A2">
        <w:rPr>
          <w:rFonts w:ascii="Times New Roman" w:eastAsia="Times New Roman" w:hAnsi="Times New Roman" w:cs="Times New Roman"/>
          <w:sz w:val="24"/>
          <w:szCs w:val="20"/>
          <w:lang w:eastAsia="ru-RU"/>
        </w:rPr>
        <w:lastRenderedPageBreak/>
        <w:t>больнице и на оказание консультационных услуг, обучения, направленное на повышение медицинской квалификации.</w:t>
      </w:r>
    </w:p>
    <w:p w:rsidR="00FB1443" w:rsidRPr="008623A2" w:rsidRDefault="00FB1443" w:rsidP="00FB1443">
      <w:pPr>
        <w:spacing w:after="0" w:line="240" w:lineRule="auto"/>
        <w:ind w:firstLine="540"/>
        <w:jc w:val="both"/>
        <w:rPr>
          <w:rFonts w:ascii="Times New Roman" w:eastAsia="Times New Roman" w:hAnsi="Times New Roman" w:cs="Times New Roman"/>
          <w:sz w:val="24"/>
          <w:szCs w:val="20"/>
          <w:lang w:eastAsia="ru-RU"/>
        </w:rPr>
      </w:pPr>
      <w:r w:rsidRPr="008623A2">
        <w:rPr>
          <w:rFonts w:ascii="Times New Roman" w:eastAsia="Times New Roman" w:hAnsi="Times New Roman" w:cs="Times New Roman"/>
          <w:sz w:val="24"/>
          <w:szCs w:val="20"/>
          <w:lang w:eastAsia="ru-RU"/>
        </w:rPr>
        <w:t>Проект «Охрана материнства и детства IV-</w:t>
      </w:r>
      <w:r w:rsidRPr="008623A2">
        <w:rPr>
          <w:rFonts w:ascii="Times New Roman" w:eastAsia="Times New Roman" w:hAnsi="Times New Roman" w:cs="Times New Roman"/>
          <w:sz w:val="24"/>
          <w:szCs w:val="20"/>
          <w:lang w:val="en-US" w:eastAsia="ru-RU"/>
        </w:rPr>
        <w:t>V</w:t>
      </w:r>
      <w:r w:rsidRPr="008623A2">
        <w:rPr>
          <w:rFonts w:ascii="Times New Roman" w:eastAsia="Times New Roman" w:hAnsi="Times New Roman" w:cs="Times New Roman"/>
          <w:sz w:val="24"/>
          <w:szCs w:val="20"/>
          <w:lang w:eastAsia="ru-RU"/>
        </w:rPr>
        <w:t>» направлен на улучшение медицинской помощи беременным и больным. Программа также направлена на снижение уровня детской смертности и улучшение материнского здоровья. В рамках программы предусматривается создание Перинатального центра республиканского уровня на территории Национального центра охраны материнства и детства в городе Бишкек; приобретение медицинского оборудования; оказание технической поддержки Министерству здравоохранения Кыргызской Республики при разработке и внедрении системы перевозки новорожденных детей; внедрение системы направления на лечение.</w:t>
      </w:r>
    </w:p>
    <w:p w:rsidR="00FB1443" w:rsidRPr="008623A2" w:rsidRDefault="00FB1443" w:rsidP="00FB1443">
      <w:pPr>
        <w:spacing w:after="0" w:line="240" w:lineRule="auto"/>
        <w:ind w:firstLine="540"/>
        <w:jc w:val="both"/>
        <w:rPr>
          <w:rFonts w:ascii="Times New Roman" w:eastAsia="Times New Roman" w:hAnsi="Times New Roman" w:cs="Times New Roman"/>
          <w:sz w:val="24"/>
          <w:szCs w:val="20"/>
          <w:lang w:eastAsia="ru-RU"/>
        </w:rPr>
      </w:pPr>
      <w:r w:rsidRPr="008623A2">
        <w:rPr>
          <w:rFonts w:ascii="Times New Roman" w:eastAsia="Times New Roman" w:hAnsi="Times New Roman" w:cs="Times New Roman"/>
          <w:sz w:val="24"/>
          <w:szCs w:val="20"/>
          <w:lang w:eastAsia="ru-RU"/>
        </w:rPr>
        <w:t>Также планируется начало реализации новых проектов «Строительство нового корпуса для Городской детской клинической больницы скорой медицинской помощи города Бишкек», «Строительство и оснащение нейрохирургического центра Национального госпиталя», «Экстренный проект COVID 19» (ВБ) и «Чрезвычайный проект по пандемии COVID-19» (АБР).</w:t>
      </w:r>
    </w:p>
    <w:p w:rsidR="00FB1443" w:rsidRPr="008623A2" w:rsidRDefault="00FB1443" w:rsidP="00FB1443">
      <w:pPr>
        <w:spacing w:after="0" w:line="240" w:lineRule="auto"/>
        <w:ind w:firstLine="540"/>
        <w:jc w:val="both"/>
        <w:rPr>
          <w:rFonts w:ascii="Times New Roman" w:eastAsia="Times New Roman" w:hAnsi="Times New Roman" w:cs="Times New Roman"/>
          <w:sz w:val="24"/>
          <w:szCs w:val="20"/>
          <w:lang w:eastAsia="ru-RU"/>
        </w:rPr>
      </w:pPr>
      <w:r w:rsidRPr="008623A2">
        <w:rPr>
          <w:rFonts w:ascii="Times New Roman" w:eastAsia="Times New Roman" w:hAnsi="Times New Roman" w:cs="Times New Roman"/>
          <w:sz w:val="24"/>
          <w:szCs w:val="20"/>
          <w:lang w:eastAsia="ru-RU"/>
        </w:rPr>
        <w:t>Проект «Строительство нового корпуса для Городской детской клинической больницы скорой медицинской помощи города Бишкек» направлен на повышение качества оказания медико-санитарной помощи больным детям с хирургической патологией, в возрасте с момента рождения до 16-17 лет, в масштабе всей страны, путем организации современной госпитальной, доступной, неотложной, круглосуточной, своевременной, специализированной и качественной, медицинской помощи на уровне передовых стран.</w:t>
      </w:r>
    </w:p>
    <w:p w:rsidR="00FB1443" w:rsidRPr="008623A2" w:rsidRDefault="00FB1443" w:rsidP="00FB1443">
      <w:pPr>
        <w:spacing w:after="0" w:line="240" w:lineRule="auto"/>
        <w:ind w:firstLine="540"/>
        <w:jc w:val="both"/>
        <w:rPr>
          <w:rFonts w:ascii="Times New Roman" w:eastAsia="Times New Roman" w:hAnsi="Times New Roman" w:cs="Times New Roman"/>
          <w:sz w:val="24"/>
          <w:szCs w:val="20"/>
          <w:lang w:eastAsia="ru-RU"/>
        </w:rPr>
      </w:pPr>
      <w:r w:rsidRPr="008623A2">
        <w:rPr>
          <w:rFonts w:ascii="Times New Roman" w:eastAsia="Times New Roman" w:hAnsi="Times New Roman" w:cs="Times New Roman"/>
          <w:sz w:val="24"/>
          <w:szCs w:val="20"/>
          <w:lang w:eastAsia="ru-RU"/>
        </w:rPr>
        <w:t>Целью проекта «Строительство и оснащение нейрохирургического центра Национального госпиталя»  является строительство нейрохирургического центра, оснащенного всем современным комплексом лечебно-диагностического оборудования, где будет оказываться высокоспециализированная экстренная и плановая помощь больным нейрохирургического профиля,  а также проводиться подготовка высококвалифицированных специалистов.</w:t>
      </w:r>
    </w:p>
    <w:p w:rsidR="00FB1443" w:rsidRPr="008623A2" w:rsidRDefault="00FB1443" w:rsidP="00FB1443">
      <w:pPr>
        <w:spacing w:after="0" w:line="240" w:lineRule="auto"/>
        <w:ind w:firstLine="540"/>
        <w:jc w:val="both"/>
        <w:rPr>
          <w:rFonts w:ascii="Times New Roman" w:eastAsia="Times New Roman" w:hAnsi="Times New Roman" w:cs="Times New Roman"/>
          <w:sz w:val="24"/>
          <w:szCs w:val="20"/>
          <w:lang w:eastAsia="ru-RU"/>
        </w:rPr>
      </w:pPr>
      <w:r w:rsidRPr="008623A2">
        <w:rPr>
          <w:rFonts w:ascii="Times New Roman" w:eastAsia="Times New Roman" w:hAnsi="Times New Roman" w:cs="Times New Roman"/>
          <w:sz w:val="24"/>
          <w:szCs w:val="20"/>
          <w:lang w:eastAsia="ru-RU"/>
        </w:rPr>
        <w:t>«Экстренный проект COVID 19» (ВБ) будет направлен на укрепление эпидемиологического надзора и контроля по раннему выявлению и подтверждению лиц инфицированных COVID-19, а также  усилению готовности системы оказания медицинской помощи, с минимизацией рисков для медицинского персонала и пациентов с COVID-19.</w:t>
      </w:r>
    </w:p>
    <w:p w:rsidR="00FB1443" w:rsidRPr="008623A2" w:rsidRDefault="00FB1443" w:rsidP="00FB1443">
      <w:pPr>
        <w:spacing w:after="0" w:line="240" w:lineRule="auto"/>
        <w:ind w:firstLine="540"/>
        <w:jc w:val="both"/>
        <w:rPr>
          <w:rFonts w:ascii="Times New Roman" w:eastAsia="Times New Roman" w:hAnsi="Times New Roman" w:cs="Times New Roman"/>
          <w:sz w:val="24"/>
          <w:szCs w:val="20"/>
          <w:lang w:eastAsia="ru-RU"/>
        </w:rPr>
      </w:pPr>
      <w:r w:rsidRPr="008623A2">
        <w:rPr>
          <w:rFonts w:ascii="Times New Roman" w:eastAsia="Times New Roman" w:hAnsi="Times New Roman" w:cs="Times New Roman"/>
          <w:sz w:val="24"/>
          <w:szCs w:val="20"/>
          <w:lang w:eastAsia="ru-RU"/>
        </w:rPr>
        <w:t>В рамках «Чрезвычайного проекта по пандемии COVID-19» (АБР) будет оказана поддержка в переоснащении медицинских учреждений в карантинные лечебные центры, включая меры по профилактике инфекций и борьбе с ними, а также в поощрении персонала в форме выплаты надбавок за работу в трудных условиях. В рамках проекта будут также закуплены, в частности, СИЗ с лицевыми масками и щитками; основное оборудование, включая аппараты ИВЛ, кислородные аппараты, мониторы, изделия медицинского назначения, а также машины скорой помощи.</w:t>
      </w:r>
    </w:p>
    <w:p w:rsidR="00FB1443" w:rsidRPr="008623A2" w:rsidRDefault="00FB1443" w:rsidP="00FB1443">
      <w:pPr>
        <w:spacing w:after="0" w:line="240" w:lineRule="auto"/>
        <w:ind w:firstLine="567"/>
        <w:jc w:val="both"/>
        <w:rPr>
          <w:rFonts w:ascii="Times New Roman" w:eastAsia="Times New Roman" w:hAnsi="Times New Roman" w:cs="Times New Roman"/>
          <w:sz w:val="24"/>
          <w:szCs w:val="20"/>
          <w:lang w:eastAsia="ru-RU"/>
        </w:rPr>
      </w:pPr>
      <w:r w:rsidRPr="008623A2">
        <w:rPr>
          <w:rFonts w:ascii="Times New Roman" w:eastAsia="Times New Roman" w:hAnsi="Times New Roman" w:cs="Times New Roman"/>
          <w:sz w:val="24"/>
          <w:szCs w:val="20"/>
          <w:lang w:eastAsia="ru-RU"/>
        </w:rPr>
        <w:t xml:space="preserve">Также финансирование направлено в сектор образования, общая сумма составляет </w:t>
      </w:r>
      <w:r w:rsidRPr="008623A2">
        <w:rPr>
          <w:rFonts w:ascii="Times New Roman" w:eastAsia="Times New Roman" w:hAnsi="Times New Roman" w:cs="Times New Roman"/>
          <w:sz w:val="24"/>
          <w:szCs w:val="20"/>
          <w:lang w:eastAsia="ru-RU"/>
        </w:rPr>
        <w:br/>
        <w:t>2</w:t>
      </w:r>
      <w:r w:rsidR="00E153AA" w:rsidRPr="008623A2">
        <w:rPr>
          <w:rFonts w:ascii="Times New Roman" w:eastAsia="Times New Roman" w:hAnsi="Times New Roman" w:cs="Times New Roman"/>
          <w:sz w:val="24"/>
          <w:szCs w:val="20"/>
          <w:lang w:val="en-US" w:eastAsia="ru-RU"/>
        </w:rPr>
        <w:t> </w:t>
      </w:r>
      <w:r w:rsidR="00E153AA" w:rsidRPr="008623A2">
        <w:rPr>
          <w:rFonts w:ascii="Times New Roman" w:eastAsia="Times New Roman" w:hAnsi="Times New Roman" w:cs="Times New Roman"/>
          <w:sz w:val="24"/>
          <w:szCs w:val="20"/>
          <w:lang w:eastAsia="ru-RU"/>
        </w:rPr>
        <w:t>5</w:t>
      </w:r>
      <w:r w:rsidR="00030FD3" w:rsidRPr="008623A2">
        <w:rPr>
          <w:rFonts w:ascii="Times New Roman" w:eastAsia="Times New Roman" w:hAnsi="Times New Roman" w:cs="Times New Roman"/>
          <w:sz w:val="24"/>
          <w:szCs w:val="20"/>
          <w:lang w:eastAsia="ru-RU"/>
        </w:rPr>
        <w:t>43</w:t>
      </w:r>
      <w:r w:rsidR="00E153AA" w:rsidRPr="008623A2">
        <w:rPr>
          <w:rFonts w:ascii="Times New Roman" w:eastAsia="Times New Roman" w:hAnsi="Times New Roman" w:cs="Times New Roman"/>
          <w:sz w:val="24"/>
          <w:szCs w:val="20"/>
          <w:lang w:eastAsia="ru-RU"/>
        </w:rPr>
        <w:t>,</w:t>
      </w:r>
      <w:r w:rsidR="00030FD3" w:rsidRPr="008623A2">
        <w:rPr>
          <w:rFonts w:ascii="Times New Roman" w:eastAsia="Times New Roman" w:hAnsi="Times New Roman" w:cs="Times New Roman"/>
          <w:sz w:val="24"/>
          <w:szCs w:val="20"/>
          <w:lang w:eastAsia="ru-RU"/>
        </w:rPr>
        <w:t>5</w:t>
      </w:r>
      <w:r w:rsidRPr="008623A2">
        <w:rPr>
          <w:rFonts w:ascii="Times New Roman" w:eastAsia="Times New Roman" w:hAnsi="Times New Roman" w:cs="Times New Roman"/>
          <w:sz w:val="24"/>
          <w:szCs w:val="20"/>
          <w:lang w:eastAsia="ru-RU"/>
        </w:rPr>
        <w:t xml:space="preserve"> млн. сомов. Проекты направлены на предоставление качественного дошкольного образования для бедных и уязвимых слоев населения, в том числе этнических меньшинств и детей с особыми образовательными потребностями, а также улучшение преподавательской деятельности и обеспеченности классов учебно-методическими материалами посредством предоставления обучения, образовательных материалов, товаров и технической помощи.</w:t>
      </w:r>
    </w:p>
    <w:p w:rsidR="00FB1443" w:rsidRPr="008623A2" w:rsidRDefault="00FB1443" w:rsidP="00FB1443">
      <w:pPr>
        <w:spacing w:after="0" w:line="240" w:lineRule="auto"/>
        <w:ind w:firstLine="540"/>
        <w:jc w:val="both"/>
        <w:rPr>
          <w:rFonts w:ascii="Times New Roman" w:eastAsia="Times New Roman" w:hAnsi="Times New Roman" w:cs="Times New Roman"/>
          <w:sz w:val="24"/>
          <w:szCs w:val="20"/>
          <w:lang w:eastAsia="ru-RU"/>
        </w:rPr>
      </w:pPr>
      <w:r w:rsidRPr="008623A2">
        <w:rPr>
          <w:rFonts w:ascii="Times New Roman" w:eastAsia="Times New Roman" w:hAnsi="Times New Roman" w:cs="Times New Roman"/>
          <w:sz w:val="24"/>
          <w:szCs w:val="20"/>
          <w:lang w:eastAsia="ru-RU"/>
        </w:rPr>
        <w:t xml:space="preserve">В этот период сельское хозяйство, включая ирригацию, будет поддержано финансированием следующих проектов: «Развитие животноводства и рынка – </w:t>
      </w:r>
      <w:r w:rsidRPr="008623A2">
        <w:rPr>
          <w:rFonts w:ascii="Times New Roman" w:eastAsia="Times New Roman" w:hAnsi="Times New Roman" w:cs="Times New Roman"/>
          <w:sz w:val="24"/>
          <w:szCs w:val="20"/>
          <w:lang w:val="en-US" w:eastAsia="ru-RU"/>
        </w:rPr>
        <w:t>II</w:t>
      </w:r>
      <w:r w:rsidRPr="008623A2">
        <w:rPr>
          <w:rFonts w:ascii="Times New Roman" w:eastAsia="Times New Roman" w:hAnsi="Times New Roman" w:cs="Times New Roman"/>
          <w:sz w:val="24"/>
          <w:szCs w:val="20"/>
          <w:lang w:eastAsia="ru-RU"/>
        </w:rPr>
        <w:t>» (МФСР</w:t>
      </w:r>
      <w:r w:rsidRPr="008623A2">
        <w:rPr>
          <w:rFonts w:ascii="Times New Roman" w:eastAsia="Times New Roman" w:hAnsi="Times New Roman" w:cs="Times New Roman"/>
          <w:sz w:val="24"/>
          <w:szCs w:val="20"/>
          <w:vertAlign w:val="superscript"/>
          <w:lang w:eastAsia="ru-RU"/>
        </w:rPr>
        <w:footnoteReference w:id="8"/>
      </w:r>
      <w:r w:rsidRPr="008623A2">
        <w:rPr>
          <w:rFonts w:ascii="Times New Roman" w:eastAsia="Times New Roman" w:hAnsi="Times New Roman" w:cs="Times New Roman"/>
          <w:sz w:val="24"/>
          <w:szCs w:val="20"/>
          <w:lang w:eastAsia="ru-RU"/>
        </w:rPr>
        <w:t>),    «Повышение производительности в сельском хозяйстве и улуч</w:t>
      </w:r>
      <w:r w:rsidR="00DB3071" w:rsidRPr="008623A2">
        <w:rPr>
          <w:rFonts w:ascii="Times New Roman" w:eastAsia="Times New Roman" w:hAnsi="Times New Roman" w:cs="Times New Roman"/>
          <w:sz w:val="24"/>
          <w:szCs w:val="20"/>
          <w:lang w:eastAsia="ru-RU"/>
        </w:rPr>
        <w:t xml:space="preserve">шение питания» (Глобальный фонд </w:t>
      </w:r>
      <w:r w:rsidRPr="008623A2">
        <w:rPr>
          <w:rFonts w:ascii="Times New Roman" w:eastAsia="Times New Roman" w:hAnsi="Times New Roman" w:cs="Times New Roman"/>
          <w:sz w:val="24"/>
          <w:szCs w:val="20"/>
          <w:lang w:eastAsia="ru-RU"/>
        </w:rPr>
        <w:t xml:space="preserve">по с/х и продовольственной безопасности), «Комплексное развитие производительности молочного сектора» (ВБ), «Развитие ирригационной системы </w:t>
      </w:r>
      <w:proofErr w:type="spellStart"/>
      <w:r w:rsidRPr="008623A2">
        <w:rPr>
          <w:rFonts w:ascii="Times New Roman" w:eastAsia="Times New Roman" w:hAnsi="Times New Roman" w:cs="Times New Roman"/>
          <w:sz w:val="24"/>
          <w:szCs w:val="20"/>
          <w:lang w:eastAsia="ru-RU"/>
        </w:rPr>
        <w:t>Сарымсак</w:t>
      </w:r>
      <w:proofErr w:type="spellEnd"/>
      <w:r w:rsidRPr="008623A2">
        <w:rPr>
          <w:rFonts w:ascii="Times New Roman" w:eastAsia="Times New Roman" w:hAnsi="Times New Roman" w:cs="Times New Roman"/>
          <w:sz w:val="24"/>
          <w:szCs w:val="20"/>
          <w:lang w:eastAsia="ru-RU"/>
        </w:rPr>
        <w:t xml:space="preserve"> в Кыргызской Республике» (ИБР), Проект «Обеспечения доступа к рынкам» (МФСР) и других, на инвестировани</w:t>
      </w:r>
      <w:r w:rsidR="00030FD3" w:rsidRPr="008623A2">
        <w:rPr>
          <w:rFonts w:ascii="Times New Roman" w:eastAsia="Times New Roman" w:hAnsi="Times New Roman" w:cs="Times New Roman"/>
          <w:sz w:val="24"/>
          <w:szCs w:val="20"/>
          <w:lang w:eastAsia="ru-RU"/>
        </w:rPr>
        <w:t>е которых будет направлено 4 807</w:t>
      </w:r>
      <w:r w:rsidRPr="008623A2">
        <w:rPr>
          <w:rFonts w:ascii="Times New Roman" w:eastAsia="Times New Roman" w:hAnsi="Times New Roman" w:cs="Times New Roman"/>
          <w:sz w:val="24"/>
          <w:szCs w:val="20"/>
          <w:lang w:eastAsia="ru-RU"/>
        </w:rPr>
        <w:t>,9 млн сом</w:t>
      </w:r>
      <w:r w:rsidR="00DB3071" w:rsidRPr="008623A2">
        <w:rPr>
          <w:rFonts w:ascii="Times New Roman" w:eastAsia="Times New Roman" w:hAnsi="Times New Roman" w:cs="Times New Roman"/>
          <w:sz w:val="24"/>
          <w:szCs w:val="20"/>
          <w:lang w:eastAsia="ru-RU"/>
        </w:rPr>
        <w:t>ов</w:t>
      </w:r>
      <w:r w:rsidRPr="008623A2">
        <w:rPr>
          <w:rFonts w:ascii="Times New Roman" w:eastAsia="Times New Roman" w:hAnsi="Times New Roman" w:cs="Times New Roman"/>
          <w:sz w:val="24"/>
          <w:szCs w:val="20"/>
          <w:lang w:eastAsia="ru-RU"/>
        </w:rPr>
        <w:t xml:space="preserve">. </w:t>
      </w:r>
      <w:r w:rsidRPr="008623A2">
        <w:rPr>
          <w:rFonts w:ascii="Times New Roman" w:eastAsia="Times New Roman" w:hAnsi="Times New Roman" w:cs="Times New Roman"/>
          <w:sz w:val="24"/>
          <w:szCs w:val="20"/>
          <w:lang w:eastAsia="ru-RU"/>
        </w:rPr>
        <w:tab/>
      </w:r>
      <w:r w:rsidRPr="008623A2">
        <w:rPr>
          <w:rFonts w:ascii="Times New Roman" w:eastAsia="Times New Roman" w:hAnsi="Times New Roman" w:cs="Times New Roman"/>
          <w:sz w:val="24"/>
          <w:szCs w:val="20"/>
          <w:lang w:eastAsia="ru-RU"/>
        </w:rPr>
        <w:tab/>
      </w:r>
      <w:r w:rsidRPr="008623A2">
        <w:rPr>
          <w:rFonts w:ascii="Times New Roman" w:eastAsia="Times New Roman" w:hAnsi="Times New Roman" w:cs="Times New Roman"/>
          <w:sz w:val="24"/>
          <w:szCs w:val="20"/>
          <w:lang w:eastAsia="ru-RU"/>
        </w:rPr>
        <w:tab/>
      </w:r>
      <w:r w:rsidRPr="008623A2">
        <w:rPr>
          <w:rFonts w:ascii="Times New Roman" w:eastAsia="Times New Roman" w:hAnsi="Times New Roman" w:cs="Times New Roman"/>
          <w:sz w:val="24"/>
          <w:szCs w:val="20"/>
          <w:lang w:eastAsia="ru-RU"/>
        </w:rPr>
        <w:tab/>
        <w:t xml:space="preserve">Проекты в сельском хозяйстве направлены на улучшение условий для более </w:t>
      </w:r>
      <w:r w:rsidRPr="008623A2">
        <w:rPr>
          <w:rFonts w:ascii="Times New Roman" w:eastAsia="Times New Roman" w:hAnsi="Times New Roman" w:cs="Times New Roman"/>
          <w:sz w:val="24"/>
          <w:szCs w:val="20"/>
          <w:lang w:eastAsia="ru-RU"/>
        </w:rPr>
        <w:lastRenderedPageBreak/>
        <w:t>продуктивного, прибыльного и устойчивого животноводства и растениеводства и улучшение оказания ирригационных услуг и управления водными ресурсами в целях повышения производительности орошаемого земледелия.</w:t>
      </w:r>
    </w:p>
    <w:p w:rsidR="00FB1443" w:rsidRPr="008623A2" w:rsidRDefault="00FB1443" w:rsidP="00FB1443">
      <w:pPr>
        <w:spacing w:after="0" w:line="240" w:lineRule="auto"/>
        <w:ind w:firstLine="540"/>
        <w:jc w:val="both"/>
        <w:rPr>
          <w:rFonts w:ascii="Times New Roman" w:eastAsia="Times New Roman" w:hAnsi="Times New Roman" w:cs="Times New Roman"/>
          <w:sz w:val="24"/>
          <w:szCs w:val="20"/>
          <w:lang w:eastAsia="ru-RU"/>
        </w:rPr>
      </w:pPr>
      <w:r w:rsidRPr="008623A2">
        <w:rPr>
          <w:rFonts w:ascii="Times New Roman" w:eastAsia="Times New Roman" w:hAnsi="Times New Roman" w:cs="Times New Roman"/>
          <w:sz w:val="24"/>
          <w:szCs w:val="20"/>
          <w:lang w:eastAsia="ru-RU"/>
        </w:rPr>
        <w:t>В этот период будут реализовываться ряд крупных проектов в сект</w:t>
      </w:r>
      <w:r w:rsidR="00030FD3" w:rsidRPr="008623A2">
        <w:rPr>
          <w:rFonts w:ascii="Times New Roman" w:eastAsia="Times New Roman" w:hAnsi="Times New Roman" w:cs="Times New Roman"/>
          <w:sz w:val="24"/>
          <w:szCs w:val="20"/>
          <w:lang w:eastAsia="ru-RU"/>
        </w:rPr>
        <w:t>оре транспорта на общую сумму 25 500,8</w:t>
      </w:r>
      <w:r w:rsidRPr="008623A2">
        <w:rPr>
          <w:rFonts w:ascii="Times New Roman" w:eastAsia="Times New Roman" w:hAnsi="Times New Roman" w:cs="Times New Roman"/>
          <w:sz w:val="24"/>
          <w:szCs w:val="20"/>
          <w:lang w:eastAsia="ru-RU"/>
        </w:rPr>
        <w:t xml:space="preserve"> млн. сомов. </w:t>
      </w:r>
    </w:p>
    <w:p w:rsidR="00FB1443" w:rsidRPr="008623A2" w:rsidRDefault="00FB1443" w:rsidP="00FB1443">
      <w:pPr>
        <w:spacing w:after="0" w:line="240" w:lineRule="auto"/>
        <w:ind w:firstLine="540"/>
        <w:jc w:val="both"/>
        <w:rPr>
          <w:rFonts w:ascii="Times New Roman" w:eastAsia="Times New Roman" w:hAnsi="Times New Roman" w:cs="Times New Roman"/>
          <w:sz w:val="24"/>
          <w:szCs w:val="20"/>
          <w:lang w:eastAsia="ru-RU"/>
        </w:rPr>
      </w:pPr>
      <w:r w:rsidRPr="008623A2">
        <w:rPr>
          <w:rFonts w:ascii="Times New Roman" w:eastAsia="Times New Roman" w:hAnsi="Times New Roman" w:cs="Times New Roman"/>
          <w:sz w:val="24"/>
          <w:szCs w:val="20"/>
          <w:lang w:eastAsia="ru-RU"/>
        </w:rPr>
        <w:t>Проекты «Строительство альтернативной дороги Север-Юг» (ИБР</w:t>
      </w:r>
      <w:r w:rsidRPr="008623A2">
        <w:rPr>
          <w:rFonts w:ascii="Times New Roman" w:eastAsia="Times New Roman" w:hAnsi="Times New Roman" w:cs="Times New Roman"/>
          <w:sz w:val="24"/>
          <w:szCs w:val="20"/>
          <w:vertAlign w:val="superscript"/>
          <w:lang w:eastAsia="ru-RU"/>
        </w:rPr>
        <w:footnoteReference w:id="9"/>
      </w:r>
      <w:r w:rsidRPr="008623A2">
        <w:rPr>
          <w:rFonts w:ascii="Times New Roman" w:eastAsia="Times New Roman" w:hAnsi="Times New Roman" w:cs="Times New Roman"/>
          <w:sz w:val="24"/>
          <w:szCs w:val="20"/>
          <w:lang w:eastAsia="ru-RU"/>
        </w:rPr>
        <w:t>, СФР</w:t>
      </w:r>
      <w:r w:rsidRPr="008623A2">
        <w:rPr>
          <w:rFonts w:ascii="Times New Roman" w:eastAsia="Times New Roman" w:hAnsi="Times New Roman" w:cs="Times New Roman"/>
          <w:sz w:val="24"/>
          <w:szCs w:val="20"/>
          <w:vertAlign w:val="superscript"/>
          <w:lang w:eastAsia="ru-RU"/>
        </w:rPr>
        <w:footnoteReference w:id="10"/>
      </w:r>
      <w:r w:rsidRPr="008623A2">
        <w:rPr>
          <w:rFonts w:ascii="Times New Roman" w:eastAsia="Times New Roman" w:hAnsi="Times New Roman" w:cs="Times New Roman"/>
          <w:sz w:val="24"/>
          <w:szCs w:val="20"/>
          <w:lang w:eastAsia="ru-RU"/>
        </w:rPr>
        <w:t>), «Реабилитация автомобильной дороги Ош-Баткен-</w:t>
      </w:r>
      <w:proofErr w:type="spellStart"/>
      <w:r w:rsidRPr="008623A2">
        <w:rPr>
          <w:rFonts w:ascii="Times New Roman" w:eastAsia="Times New Roman" w:hAnsi="Times New Roman" w:cs="Times New Roman"/>
          <w:sz w:val="24"/>
          <w:szCs w:val="20"/>
          <w:lang w:eastAsia="ru-RU"/>
        </w:rPr>
        <w:t>Исфана</w:t>
      </w:r>
      <w:proofErr w:type="spellEnd"/>
      <w:r w:rsidRPr="008623A2">
        <w:rPr>
          <w:rFonts w:ascii="Times New Roman" w:eastAsia="Times New Roman" w:hAnsi="Times New Roman" w:cs="Times New Roman"/>
          <w:sz w:val="24"/>
          <w:szCs w:val="20"/>
          <w:lang w:eastAsia="ru-RU"/>
        </w:rPr>
        <w:t>» (ИБР),  Проект «Улучшение коридора ЦАРЭС</w:t>
      </w:r>
      <w:r w:rsidRPr="008623A2">
        <w:rPr>
          <w:rFonts w:ascii="Times New Roman" w:eastAsia="Times New Roman" w:hAnsi="Times New Roman" w:cs="Times New Roman"/>
          <w:sz w:val="24"/>
          <w:szCs w:val="20"/>
          <w:vertAlign w:val="superscript"/>
          <w:lang w:eastAsia="ru-RU"/>
        </w:rPr>
        <w:footnoteReference w:id="11"/>
      </w:r>
      <w:r w:rsidRPr="008623A2">
        <w:rPr>
          <w:rFonts w:ascii="Times New Roman" w:eastAsia="Times New Roman" w:hAnsi="Times New Roman" w:cs="Times New Roman"/>
          <w:sz w:val="24"/>
          <w:szCs w:val="20"/>
          <w:lang w:eastAsia="ru-RU"/>
        </w:rPr>
        <w:t xml:space="preserve"> 3 (автодорога Бишкек-Ош)», Фаза 4 (АБР), «Строительство альтернативной дороги  Север-Юг», Фаза 1 и Фаза 2» (КНР), Проект «Соединительной дороги,  коридоры ЦАРЭС 1 и ЦАРЭС 3» (АБР),  Проект «Улучшение дорог международного значения» (JICA</w:t>
      </w:r>
      <w:r w:rsidRPr="008623A2">
        <w:rPr>
          <w:rFonts w:ascii="Times New Roman" w:eastAsia="Times New Roman" w:hAnsi="Times New Roman" w:cs="Times New Roman"/>
          <w:sz w:val="24"/>
          <w:szCs w:val="20"/>
          <w:vertAlign w:val="superscript"/>
          <w:lang w:eastAsia="ru-RU"/>
        </w:rPr>
        <w:footnoteReference w:id="12"/>
      </w:r>
      <w:r w:rsidRPr="008623A2">
        <w:rPr>
          <w:rFonts w:ascii="Times New Roman" w:eastAsia="Times New Roman" w:hAnsi="Times New Roman" w:cs="Times New Roman"/>
          <w:sz w:val="24"/>
          <w:szCs w:val="20"/>
          <w:lang w:eastAsia="ru-RU"/>
        </w:rPr>
        <w:t xml:space="preserve">), «Реконструкция автомобильной дороги Бишкек-Ош, Фаза </w:t>
      </w:r>
      <w:r w:rsidRPr="008623A2">
        <w:rPr>
          <w:rFonts w:ascii="Times New Roman" w:eastAsia="Times New Roman" w:hAnsi="Times New Roman" w:cs="Times New Roman"/>
          <w:sz w:val="24"/>
          <w:szCs w:val="20"/>
          <w:lang w:val="en-US" w:eastAsia="ru-RU"/>
        </w:rPr>
        <w:t>IV</w:t>
      </w:r>
      <w:r w:rsidRPr="008623A2">
        <w:rPr>
          <w:rFonts w:ascii="Times New Roman" w:eastAsia="Times New Roman" w:hAnsi="Times New Roman" w:cs="Times New Roman"/>
          <w:sz w:val="24"/>
          <w:szCs w:val="20"/>
          <w:lang w:eastAsia="ru-RU"/>
        </w:rPr>
        <w:t>» (ЕАБР)</w:t>
      </w:r>
      <w:r w:rsidRPr="008623A2">
        <w:rPr>
          <w:rFonts w:ascii="Times New Roman" w:eastAsia="Times New Roman" w:hAnsi="Times New Roman" w:cs="Times New Roman"/>
          <w:sz w:val="24"/>
          <w:szCs w:val="20"/>
          <w:lang w:val="ky-KG" w:eastAsia="ru-RU"/>
        </w:rPr>
        <w:t xml:space="preserve">, Проект "Противолавинная защита автодороги Бишкек-Ош" (JICA) </w:t>
      </w:r>
      <w:r w:rsidRPr="008623A2">
        <w:rPr>
          <w:rFonts w:ascii="Times New Roman" w:eastAsia="Times New Roman" w:hAnsi="Times New Roman" w:cs="Times New Roman"/>
          <w:sz w:val="24"/>
          <w:szCs w:val="20"/>
          <w:lang w:eastAsia="ru-RU"/>
        </w:rPr>
        <w:t>и другие, в дальнейшем обеспечат растущие потребности в пассажирских и грузовых перевозках.</w:t>
      </w:r>
    </w:p>
    <w:p w:rsidR="00FB1443" w:rsidRPr="008623A2" w:rsidRDefault="00FB1443" w:rsidP="00030FD3">
      <w:pPr>
        <w:pStyle w:val="a5"/>
        <w:ind w:firstLine="540"/>
      </w:pPr>
      <w:r w:rsidRPr="008623A2">
        <w:t>Значительные расходы приходятся так</w:t>
      </w:r>
      <w:r w:rsidR="00030FD3" w:rsidRPr="008623A2">
        <w:t>же на энергетический сектор – 33 571,7</w:t>
      </w:r>
      <w:r w:rsidRPr="008623A2">
        <w:t xml:space="preserve"> млн. сомов. В энергетическом секторе будут реализовываться проекты «Реабилитация </w:t>
      </w:r>
      <w:proofErr w:type="spellStart"/>
      <w:r w:rsidRPr="008623A2">
        <w:t>Токтогульской</w:t>
      </w:r>
      <w:proofErr w:type="spellEnd"/>
      <w:r w:rsidRPr="008623A2">
        <w:t xml:space="preserve"> ГЭС, Фаза </w:t>
      </w:r>
      <w:r w:rsidRPr="008623A2">
        <w:rPr>
          <w:lang w:val="en-US"/>
        </w:rPr>
        <w:t>II</w:t>
      </w:r>
      <w:r w:rsidRPr="008623A2">
        <w:t xml:space="preserve">» (АБР, ЕАБР), «Реабилитация </w:t>
      </w:r>
      <w:proofErr w:type="spellStart"/>
      <w:r w:rsidRPr="008623A2">
        <w:t>Токтогульской</w:t>
      </w:r>
      <w:proofErr w:type="spellEnd"/>
      <w:r w:rsidRPr="008623A2">
        <w:t xml:space="preserve"> ГЭС, Фаза </w:t>
      </w:r>
      <w:r w:rsidRPr="008623A2">
        <w:rPr>
          <w:lang w:val="en-US"/>
        </w:rPr>
        <w:t>III</w:t>
      </w:r>
      <w:r w:rsidRPr="008623A2">
        <w:t xml:space="preserve">» (АБР). «Реконструкция </w:t>
      </w:r>
      <w:proofErr w:type="spellStart"/>
      <w:r w:rsidRPr="008623A2">
        <w:t>Атбашинской</w:t>
      </w:r>
      <w:proofErr w:type="spellEnd"/>
      <w:r w:rsidRPr="008623A2">
        <w:t xml:space="preserve"> ГЭС» (Швейцария), «Проект улучшения теплоснабжения» (ВБ), «Улучшение электроснабжения </w:t>
      </w:r>
      <w:proofErr w:type="spellStart"/>
      <w:r w:rsidRPr="008623A2">
        <w:t>Аркинского</w:t>
      </w:r>
      <w:proofErr w:type="spellEnd"/>
      <w:r w:rsidRPr="008623A2">
        <w:t xml:space="preserve"> массива </w:t>
      </w:r>
      <w:proofErr w:type="spellStart"/>
      <w:r w:rsidRPr="008623A2">
        <w:t>Лейлекского</w:t>
      </w:r>
      <w:proofErr w:type="spellEnd"/>
      <w:r w:rsidRPr="008623A2">
        <w:t xml:space="preserve"> района» (ИБР)  и другие. Реализация указанных проектов позволит в значительной мере улучшить состояние энергетической отрасли в Кыргызской Республике и создаст благоприятную основу к увеличению обмена электрической энергией между соседними государствами, а также транзитных </w:t>
      </w:r>
      <w:proofErr w:type="spellStart"/>
      <w:r w:rsidRPr="008623A2">
        <w:t>перетоков</w:t>
      </w:r>
      <w:proofErr w:type="spellEnd"/>
      <w:r w:rsidRPr="008623A2">
        <w:t>. Кроме того, намечается реализация крупных проектов таких как, Проект «CASA-1000» (ВБ, ЕИБ</w:t>
      </w:r>
      <w:r w:rsidRPr="008623A2">
        <w:rPr>
          <w:vertAlign w:val="superscript"/>
        </w:rPr>
        <w:footnoteReference w:id="13"/>
      </w:r>
      <w:r w:rsidRPr="008623A2">
        <w:t xml:space="preserve">, ИБР), «Ввод в эксплуатации второго гидроагрегата </w:t>
      </w:r>
      <w:proofErr w:type="spellStart"/>
      <w:r w:rsidRPr="008623A2">
        <w:t>Камбаратинской</w:t>
      </w:r>
      <w:proofErr w:type="spellEnd"/>
      <w:r w:rsidRPr="008623A2">
        <w:t xml:space="preserve"> ГЭС-2» (ЕАБР), «Реабилитац</w:t>
      </w:r>
      <w:r w:rsidR="00030FD3" w:rsidRPr="008623A2">
        <w:t xml:space="preserve">ия </w:t>
      </w:r>
      <w:proofErr w:type="spellStart"/>
      <w:r w:rsidR="00030FD3" w:rsidRPr="008623A2">
        <w:t>Уч</w:t>
      </w:r>
      <w:proofErr w:type="spellEnd"/>
      <w:r w:rsidR="00030FD3" w:rsidRPr="008623A2">
        <w:t>-Курганской ГЭС» (АБР), «Проект поддержки местных сообществ CASA 1000»</w:t>
      </w:r>
      <w:r w:rsidRPr="008623A2">
        <w:t>.</w:t>
      </w:r>
    </w:p>
    <w:p w:rsidR="00FB1443" w:rsidRPr="008623A2" w:rsidRDefault="00FB1443" w:rsidP="00FB1443">
      <w:pPr>
        <w:spacing w:after="0" w:line="240" w:lineRule="auto"/>
        <w:ind w:firstLine="540"/>
        <w:jc w:val="both"/>
        <w:rPr>
          <w:rFonts w:ascii="Times New Roman" w:eastAsia="Times New Roman" w:hAnsi="Times New Roman" w:cs="Times New Roman"/>
          <w:color w:val="000000"/>
          <w:sz w:val="24"/>
          <w:szCs w:val="20"/>
          <w:lang w:eastAsia="ru-RU"/>
        </w:rPr>
      </w:pPr>
      <w:r w:rsidRPr="008623A2">
        <w:rPr>
          <w:rFonts w:ascii="Times New Roman" w:eastAsia="Times New Roman" w:hAnsi="Times New Roman" w:cs="Times New Roman"/>
          <w:sz w:val="24"/>
          <w:szCs w:val="20"/>
          <w:lang w:eastAsia="ru-RU"/>
        </w:rPr>
        <w:t xml:space="preserve">По Государственному агентству архитектуры, строительства и жилищно-коммунального хозяйства при Правительстве Кыргызской Республики также предусматривается значительный объем финансирования на общую сумму </w:t>
      </w:r>
      <w:r w:rsidR="00487A67" w:rsidRPr="008623A2">
        <w:rPr>
          <w:rFonts w:ascii="Times New Roman" w:eastAsia="Times New Roman" w:hAnsi="Times New Roman" w:cs="Times New Roman"/>
          <w:color w:val="000000"/>
          <w:sz w:val="24"/>
          <w:szCs w:val="20"/>
          <w:lang w:eastAsia="ru-RU"/>
        </w:rPr>
        <w:t>2 020,9</w:t>
      </w:r>
      <w:r w:rsidRPr="008623A2">
        <w:rPr>
          <w:rFonts w:ascii="Times New Roman" w:eastAsia="Times New Roman" w:hAnsi="Times New Roman" w:cs="Times New Roman"/>
          <w:color w:val="000000"/>
          <w:sz w:val="24"/>
          <w:szCs w:val="20"/>
          <w:lang w:eastAsia="ru-RU"/>
        </w:rPr>
        <w:t xml:space="preserve"> млн. сомов. </w:t>
      </w:r>
      <w:r w:rsidRPr="008623A2">
        <w:rPr>
          <w:rFonts w:ascii="Times New Roman" w:eastAsia="Times New Roman" w:hAnsi="Times New Roman" w:cs="Times New Roman"/>
          <w:sz w:val="24"/>
          <w:szCs w:val="20"/>
          <w:lang w:eastAsia="ru-RU"/>
        </w:rPr>
        <w:t>Продолжится реализация проектов «Улучшение системы управления твердыми отходами в г. Бишкек» (ИФЦА</w:t>
      </w:r>
      <w:r w:rsidRPr="008623A2">
        <w:rPr>
          <w:rFonts w:ascii="Times New Roman" w:eastAsia="Times New Roman" w:hAnsi="Times New Roman" w:cs="Times New Roman"/>
          <w:sz w:val="24"/>
          <w:szCs w:val="20"/>
          <w:vertAlign w:val="superscript"/>
          <w:lang w:eastAsia="ru-RU"/>
        </w:rPr>
        <w:footnoteReference w:id="14"/>
      </w:r>
      <w:r w:rsidRPr="008623A2">
        <w:rPr>
          <w:rFonts w:ascii="Times New Roman" w:eastAsia="Times New Roman" w:hAnsi="Times New Roman" w:cs="Times New Roman"/>
          <w:sz w:val="24"/>
          <w:szCs w:val="20"/>
          <w:lang w:eastAsia="ru-RU"/>
        </w:rPr>
        <w:t>-ЕБРР), «Улучшение системы управления твердыми отходами в г. Ош» (ИФЦА, ЕИБ, ЕБРР) и «Строительство государственных школ». Целью данного проекта является строительство объекта образования, обеспечение учащихся и учителей  новым комфортным зданием школы, отвечающим санитарно-гигиеническим нормам и позволяющим проводить учебный процесс и предоставить детям возможность получать образование в комфортных условиях, то есть, чтобы здание школы могло соответствовать общепринятым нормам по оснащению и комплектации, по безопасности.</w:t>
      </w:r>
    </w:p>
    <w:p w:rsidR="00FB1443" w:rsidRPr="008623A2" w:rsidRDefault="00FB1443" w:rsidP="00FB1443">
      <w:pPr>
        <w:spacing w:after="0" w:line="240" w:lineRule="auto"/>
        <w:ind w:firstLine="540"/>
        <w:jc w:val="both"/>
        <w:rPr>
          <w:rFonts w:ascii="Times New Roman" w:eastAsia="Times New Roman" w:hAnsi="Times New Roman" w:cs="Times New Roman"/>
          <w:sz w:val="24"/>
          <w:szCs w:val="20"/>
          <w:lang w:val="ky-KG" w:eastAsia="ru-RU"/>
        </w:rPr>
      </w:pPr>
      <w:r w:rsidRPr="008623A2">
        <w:rPr>
          <w:rFonts w:ascii="Times New Roman" w:eastAsia="Times New Roman" w:hAnsi="Times New Roman" w:cs="Times New Roman"/>
          <w:sz w:val="24"/>
          <w:szCs w:val="20"/>
          <w:lang w:eastAsia="ru-RU"/>
        </w:rPr>
        <w:t xml:space="preserve">По Государственному агентству водных ресурсов при Правительстве Кыргызской Республики также предусматривается значительный объем финансирования на общую сумму </w:t>
      </w:r>
      <w:r w:rsidR="00487A67" w:rsidRPr="008623A2">
        <w:rPr>
          <w:rFonts w:ascii="Times New Roman" w:eastAsia="Times New Roman" w:hAnsi="Times New Roman" w:cs="Times New Roman"/>
          <w:color w:val="000000"/>
          <w:sz w:val="24"/>
          <w:szCs w:val="20"/>
          <w:lang w:val="ky-KG" w:eastAsia="ru-RU"/>
        </w:rPr>
        <w:t>16 426,5</w:t>
      </w:r>
      <w:r w:rsidRPr="008623A2">
        <w:rPr>
          <w:rFonts w:ascii="Times New Roman" w:eastAsia="Times New Roman" w:hAnsi="Times New Roman" w:cs="Times New Roman"/>
          <w:color w:val="000000"/>
          <w:sz w:val="24"/>
          <w:szCs w:val="20"/>
          <w:lang w:val="ky-KG" w:eastAsia="ru-RU"/>
        </w:rPr>
        <w:t xml:space="preserve"> </w:t>
      </w:r>
      <w:r w:rsidRPr="008623A2">
        <w:rPr>
          <w:rFonts w:ascii="Times New Roman" w:eastAsia="Times New Roman" w:hAnsi="Times New Roman" w:cs="Times New Roman"/>
          <w:color w:val="000000"/>
          <w:sz w:val="24"/>
          <w:szCs w:val="20"/>
          <w:lang w:eastAsia="ru-RU"/>
        </w:rPr>
        <w:t xml:space="preserve">млн. сомов для реализации проектов в сфере питьевого водоснабжения. </w:t>
      </w:r>
      <w:r w:rsidRPr="008623A2">
        <w:rPr>
          <w:rFonts w:ascii="Times New Roman" w:eastAsia="Times New Roman" w:hAnsi="Times New Roman" w:cs="Times New Roman"/>
          <w:sz w:val="24"/>
          <w:szCs w:val="20"/>
          <w:lang w:eastAsia="ru-RU"/>
        </w:rPr>
        <w:t xml:space="preserve">Продолжится реализация проектов: «Улучшение водоснабжения г. Бишкек (Фаза </w:t>
      </w:r>
      <w:r w:rsidRPr="008623A2">
        <w:rPr>
          <w:rFonts w:ascii="Times New Roman" w:eastAsia="Times New Roman" w:hAnsi="Times New Roman" w:cs="Times New Roman"/>
          <w:sz w:val="24"/>
          <w:szCs w:val="20"/>
          <w:lang w:val="en-US" w:eastAsia="ru-RU"/>
        </w:rPr>
        <w:t>II</w:t>
      </w:r>
      <w:r w:rsidRPr="008623A2">
        <w:rPr>
          <w:rFonts w:ascii="Times New Roman" w:eastAsia="Times New Roman" w:hAnsi="Times New Roman" w:cs="Times New Roman"/>
          <w:sz w:val="24"/>
          <w:szCs w:val="20"/>
          <w:lang w:eastAsia="ru-RU"/>
        </w:rPr>
        <w:t>)» (ЕБРР-СЭКО</w:t>
      </w:r>
      <w:r w:rsidRPr="008623A2">
        <w:rPr>
          <w:rFonts w:ascii="Times New Roman" w:eastAsia="Times New Roman" w:hAnsi="Times New Roman" w:cs="Times New Roman"/>
          <w:sz w:val="24"/>
          <w:szCs w:val="20"/>
          <w:vertAlign w:val="superscript"/>
          <w:lang w:eastAsia="ru-RU"/>
        </w:rPr>
        <w:footnoteReference w:id="15"/>
      </w:r>
      <w:r w:rsidRPr="008623A2">
        <w:rPr>
          <w:rFonts w:ascii="Times New Roman" w:eastAsia="Times New Roman" w:hAnsi="Times New Roman" w:cs="Times New Roman"/>
          <w:sz w:val="24"/>
          <w:szCs w:val="20"/>
          <w:lang w:eastAsia="ru-RU"/>
        </w:rPr>
        <w:t>), «Реабилитация водоснабжения и канализации г. Талас» (ЕБРР-СЕКО), «Реабилитация водоснабжения и канализации г. Кант» (ЕБРР-СЭКО), «Реабилитация водоснабжения и канализации  в г. Баткен» (ИФЦА, ЕБРР), «Реабилитация водоснабжения и канализации г. Нарын» (СЭКО-ЕБРР),  «Реабилитация системы водоснабжения и канализации в г. Ош Фаза-2» (ЕБРР, ИФЦА, ЕИБ),  «Реабилитация системы водоснабжения и канализации в городах  Кара-</w:t>
      </w:r>
      <w:proofErr w:type="spellStart"/>
      <w:r w:rsidRPr="008623A2">
        <w:rPr>
          <w:rFonts w:ascii="Times New Roman" w:eastAsia="Times New Roman" w:hAnsi="Times New Roman" w:cs="Times New Roman"/>
          <w:sz w:val="24"/>
          <w:szCs w:val="20"/>
          <w:lang w:eastAsia="ru-RU"/>
        </w:rPr>
        <w:t>Суу</w:t>
      </w:r>
      <w:proofErr w:type="spellEnd"/>
      <w:r w:rsidRPr="008623A2">
        <w:rPr>
          <w:rFonts w:ascii="Times New Roman" w:eastAsia="Times New Roman" w:hAnsi="Times New Roman" w:cs="Times New Roman"/>
          <w:sz w:val="24"/>
          <w:szCs w:val="20"/>
          <w:lang w:eastAsia="ru-RU"/>
        </w:rPr>
        <w:t xml:space="preserve">, Кызыл-Кия, </w:t>
      </w:r>
      <w:proofErr w:type="spellStart"/>
      <w:r w:rsidRPr="008623A2">
        <w:rPr>
          <w:rFonts w:ascii="Times New Roman" w:eastAsia="Times New Roman" w:hAnsi="Times New Roman" w:cs="Times New Roman"/>
          <w:sz w:val="24"/>
          <w:szCs w:val="20"/>
          <w:lang w:eastAsia="ru-RU"/>
        </w:rPr>
        <w:t>Майлуу-Суу</w:t>
      </w:r>
      <w:proofErr w:type="spellEnd"/>
      <w:r w:rsidRPr="008623A2">
        <w:rPr>
          <w:rFonts w:ascii="Times New Roman" w:eastAsia="Times New Roman" w:hAnsi="Times New Roman" w:cs="Times New Roman"/>
          <w:sz w:val="24"/>
          <w:szCs w:val="20"/>
          <w:lang w:eastAsia="ru-RU"/>
        </w:rPr>
        <w:t xml:space="preserve">, </w:t>
      </w:r>
      <w:proofErr w:type="spellStart"/>
      <w:r w:rsidRPr="008623A2">
        <w:rPr>
          <w:rFonts w:ascii="Times New Roman" w:eastAsia="Times New Roman" w:hAnsi="Times New Roman" w:cs="Times New Roman"/>
          <w:sz w:val="24"/>
          <w:szCs w:val="20"/>
          <w:lang w:eastAsia="ru-RU"/>
        </w:rPr>
        <w:t>Чолпон-Ата</w:t>
      </w:r>
      <w:proofErr w:type="spellEnd"/>
      <w:r w:rsidRPr="008623A2">
        <w:rPr>
          <w:rFonts w:ascii="Times New Roman" w:eastAsia="Times New Roman" w:hAnsi="Times New Roman" w:cs="Times New Roman"/>
          <w:sz w:val="24"/>
          <w:szCs w:val="20"/>
          <w:lang w:eastAsia="ru-RU"/>
        </w:rPr>
        <w:t xml:space="preserve">, </w:t>
      </w:r>
      <w:proofErr w:type="spellStart"/>
      <w:r w:rsidRPr="008623A2">
        <w:rPr>
          <w:rFonts w:ascii="Times New Roman" w:eastAsia="Times New Roman" w:hAnsi="Times New Roman" w:cs="Times New Roman"/>
          <w:sz w:val="24"/>
          <w:szCs w:val="20"/>
          <w:lang w:eastAsia="ru-RU"/>
        </w:rPr>
        <w:t>Токмок</w:t>
      </w:r>
      <w:proofErr w:type="spellEnd"/>
      <w:r w:rsidRPr="008623A2">
        <w:rPr>
          <w:rFonts w:ascii="Times New Roman" w:eastAsia="Times New Roman" w:hAnsi="Times New Roman" w:cs="Times New Roman"/>
          <w:sz w:val="24"/>
          <w:szCs w:val="20"/>
          <w:lang w:eastAsia="ru-RU"/>
        </w:rPr>
        <w:t xml:space="preserve">, </w:t>
      </w:r>
      <w:proofErr w:type="spellStart"/>
      <w:r w:rsidRPr="008623A2">
        <w:rPr>
          <w:rFonts w:ascii="Times New Roman" w:eastAsia="Times New Roman" w:hAnsi="Times New Roman" w:cs="Times New Roman"/>
          <w:sz w:val="24"/>
          <w:szCs w:val="20"/>
          <w:lang w:eastAsia="ru-RU"/>
        </w:rPr>
        <w:t>Балыкчы</w:t>
      </w:r>
      <w:proofErr w:type="spellEnd"/>
      <w:r w:rsidRPr="008623A2">
        <w:rPr>
          <w:rFonts w:ascii="Times New Roman" w:eastAsia="Times New Roman" w:hAnsi="Times New Roman" w:cs="Times New Roman"/>
          <w:sz w:val="24"/>
          <w:szCs w:val="20"/>
          <w:lang w:eastAsia="ru-RU"/>
        </w:rPr>
        <w:t xml:space="preserve">, </w:t>
      </w:r>
      <w:r w:rsidRPr="008623A2">
        <w:rPr>
          <w:rFonts w:ascii="Times New Roman" w:eastAsia="Times New Roman" w:hAnsi="Times New Roman" w:cs="Times New Roman"/>
          <w:sz w:val="24"/>
          <w:szCs w:val="20"/>
          <w:lang w:eastAsia="ru-RU"/>
        </w:rPr>
        <w:lastRenderedPageBreak/>
        <w:t xml:space="preserve">Токтогул (ЕБРР, ИФЦА, ЕИБ)  и другие. Намечается начало реализации новых проектов «Реабилитация системы водоснабжения в г. Каракол» (ЕБРР), «Реабилитация систем водоснабжения в органах местного самоуправления </w:t>
      </w:r>
      <w:proofErr w:type="spellStart"/>
      <w:r w:rsidRPr="008623A2">
        <w:rPr>
          <w:rFonts w:ascii="Times New Roman" w:eastAsia="Times New Roman" w:hAnsi="Times New Roman" w:cs="Times New Roman"/>
          <w:sz w:val="24"/>
          <w:szCs w:val="20"/>
          <w:lang w:eastAsia="ru-RU"/>
        </w:rPr>
        <w:t>Мырза</w:t>
      </w:r>
      <w:proofErr w:type="spellEnd"/>
      <w:r w:rsidRPr="008623A2">
        <w:rPr>
          <w:rFonts w:ascii="Times New Roman" w:eastAsia="Times New Roman" w:hAnsi="Times New Roman" w:cs="Times New Roman"/>
          <w:sz w:val="24"/>
          <w:szCs w:val="20"/>
          <w:lang w:eastAsia="ru-RU"/>
        </w:rPr>
        <w:t>-Аке, Дон-</w:t>
      </w:r>
      <w:proofErr w:type="spellStart"/>
      <w:r w:rsidRPr="008623A2">
        <w:rPr>
          <w:rFonts w:ascii="Times New Roman" w:eastAsia="Times New Roman" w:hAnsi="Times New Roman" w:cs="Times New Roman"/>
          <w:sz w:val="24"/>
          <w:szCs w:val="20"/>
          <w:lang w:eastAsia="ru-RU"/>
        </w:rPr>
        <w:t>Булак</w:t>
      </w:r>
      <w:proofErr w:type="spellEnd"/>
      <w:r w:rsidRPr="008623A2">
        <w:rPr>
          <w:rFonts w:ascii="Times New Roman" w:eastAsia="Times New Roman" w:hAnsi="Times New Roman" w:cs="Times New Roman"/>
          <w:sz w:val="24"/>
          <w:szCs w:val="20"/>
          <w:lang w:eastAsia="ru-RU"/>
        </w:rPr>
        <w:t xml:space="preserve"> и </w:t>
      </w:r>
      <w:proofErr w:type="spellStart"/>
      <w:r w:rsidRPr="008623A2">
        <w:rPr>
          <w:rFonts w:ascii="Times New Roman" w:eastAsia="Times New Roman" w:hAnsi="Times New Roman" w:cs="Times New Roman"/>
          <w:sz w:val="24"/>
          <w:szCs w:val="20"/>
          <w:lang w:eastAsia="ru-RU"/>
        </w:rPr>
        <w:t>Куршаб</w:t>
      </w:r>
      <w:proofErr w:type="spellEnd"/>
      <w:r w:rsidRPr="008623A2">
        <w:rPr>
          <w:rFonts w:ascii="Times New Roman" w:eastAsia="Times New Roman" w:hAnsi="Times New Roman" w:cs="Times New Roman"/>
          <w:sz w:val="24"/>
          <w:szCs w:val="20"/>
          <w:lang w:eastAsia="ru-RU"/>
        </w:rPr>
        <w:t xml:space="preserve">» (ЕБРР), «Реабилитация системы водоснабжения и канализации в г. </w:t>
      </w:r>
      <w:proofErr w:type="spellStart"/>
      <w:r w:rsidRPr="008623A2">
        <w:rPr>
          <w:rFonts w:ascii="Times New Roman" w:eastAsia="Times New Roman" w:hAnsi="Times New Roman" w:cs="Times New Roman"/>
          <w:sz w:val="24"/>
          <w:szCs w:val="20"/>
          <w:lang w:eastAsia="ru-RU"/>
        </w:rPr>
        <w:t>Жалал-Абад</w:t>
      </w:r>
      <w:proofErr w:type="spellEnd"/>
      <w:r w:rsidRPr="008623A2">
        <w:rPr>
          <w:rFonts w:ascii="Times New Roman" w:eastAsia="Times New Roman" w:hAnsi="Times New Roman" w:cs="Times New Roman"/>
          <w:sz w:val="24"/>
          <w:szCs w:val="20"/>
          <w:lang w:eastAsia="ru-RU"/>
        </w:rPr>
        <w:t xml:space="preserve"> Фаза-2» (ЕБРР), «Реабилитация системы водоснабжения и в г. </w:t>
      </w:r>
      <w:proofErr w:type="spellStart"/>
      <w:r w:rsidRPr="008623A2">
        <w:rPr>
          <w:rFonts w:ascii="Times New Roman" w:eastAsia="Times New Roman" w:hAnsi="Times New Roman" w:cs="Times New Roman"/>
          <w:sz w:val="24"/>
          <w:szCs w:val="20"/>
          <w:lang w:eastAsia="ru-RU"/>
        </w:rPr>
        <w:t>Исфана</w:t>
      </w:r>
      <w:proofErr w:type="spellEnd"/>
      <w:r w:rsidRPr="008623A2">
        <w:rPr>
          <w:rFonts w:ascii="Times New Roman" w:eastAsia="Times New Roman" w:hAnsi="Times New Roman" w:cs="Times New Roman"/>
          <w:sz w:val="24"/>
          <w:szCs w:val="20"/>
          <w:lang w:eastAsia="ru-RU"/>
        </w:rPr>
        <w:t xml:space="preserve">» (ЕБРР), «Реабилитация системы водоснабжения и канализации в г. </w:t>
      </w:r>
      <w:proofErr w:type="spellStart"/>
      <w:r w:rsidRPr="008623A2">
        <w:rPr>
          <w:rFonts w:ascii="Times New Roman" w:eastAsia="Times New Roman" w:hAnsi="Times New Roman" w:cs="Times New Roman"/>
          <w:sz w:val="24"/>
          <w:szCs w:val="20"/>
          <w:lang w:eastAsia="ru-RU"/>
        </w:rPr>
        <w:t>Кербен</w:t>
      </w:r>
      <w:proofErr w:type="spellEnd"/>
      <w:r w:rsidRPr="008623A2">
        <w:rPr>
          <w:rFonts w:ascii="Times New Roman" w:eastAsia="Times New Roman" w:hAnsi="Times New Roman" w:cs="Times New Roman"/>
          <w:sz w:val="24"/>
          <w:szCs w:val="20"/>
          <w:lang w:eastAsia="ru-RU"/>
        </w:rPr>
        <w:t>» (ЕБРР), Проект «Улучшение сельского водоснабжения и санитарии в Кыргызской Республике» (ИБР, ВБ, СФР).</w:t>
      </w:r>
    </w:p>
    <w:p w:rsidR="00FB1443" w:rsidRPr="008623A2" w:rsidRDefault="00FB1443" w:rsidP="00FB1443">
      <w:pPr>
        <w:spacing w:after="0" w:line="240" w:lineRule="auto"/>
        <w:ind w:firstLine="709"/>
        <w:jc w:val="both"/>
        <w:rPr>
          <w:rFonts w:ascii="Times New Roman" w:eastAsia="Times New Roman" w:hAnsi="Times New Roman" w:cs="Times New Roman"/>
          <w:sz w:val="24"/>
          <w:szCs w:val="20"/>
          <w:lang w:eastAsia="ru-RU"/>
        </w:rPr>
      </w:pPr>
      <w:r w:rsidRPr="008623A2">
        <w:rPr>
          <w:rFonts w:ascii="Times New Roman" w:eastAsia="Times New Roman" w:hAnsi="Times New Roman" w:cs="Times New Roman"/>
          <w:sz w:val="24"/>
          <w:szCs w:val="20"/>
          <w:lang w:eastAsia="ru-RU"/>
        </w:rPr>
        <w:t>Основная цель государственных инвестиций в водном секторе - усиление координации действий и улучшение в области водоснабжения, канализации, санитарии и гигиены, чтобы обеспечить достижение хороших результатов и укрепление здоровья населения путем доступа к качественной питьевой воде.</w:t>
      </w:r>
    </w:p>
    <w:p w:rsidR="00487A67" w:rsidRPr="008623A2" w:rsidRDefault="00487A67" w:rsidP="00487A67">
      <w:pPr>
        <w:pStyle w:val="a5"/>
        <w:ind w:firstLine="540"/>
      </w:pPr>
      <w:r w:rsidRPr="008623A2">
        <w:t xml:space="preserve">Министерством финансов Кыргызской Республики будут реализовываться  проекты: «Цепочка добавленной стоимости </w:t>
      </w:r>
      <w:proofErr w:type="spellStart"/>
      <w:r w:rsidRPr="008623A2">
        <w:t>агрофинансирования</w:t>
      </w:r>
      <w:proofErr w:type="spellEnd"/>
      <w:r w:rsidRPr="008623A2">
        <w:t>» (</w:t>
      </w:r>
      <w:proofErr w:type="spellStart"/>
      <w:r w:rsidRPr="008623A2">
        <w:t>КфВ</w:t>
      </w:r>
      <w:proofErr w:type="spellEnd"/>
      <w:r w:rsidRPr="008623A2">
        <w:t xml:space="preserve">), «Цепочка добавленной стоимости агрофинансирования-2» (ИФЦА), Проект по поддержке частного сектора (ВБ), «Третий проект сельских инвестиций» (ВБ), «Устойчивое развитие сел в Кыргызской Республике» (ИБР),  «Проект городского развития» (ВБ) </w:t>
      </w:r>
      <w:r w:rsidRPr="008623A2">
        <w:rPr>
          <w:rFonts w:eastAsia="Calibri"/>
          <w:sz w:val="28"/>
          <w:szCs w:val="28"/>
          <w:lang w:val="ky-KG" w:eastAsia="en-US"/>
        </w:rPr>
        <w:t xml:space="preserve"> </w:t>
      </w:r>
      <w:r w:rsidRPr="008623A2">
        <w:t>на общую сумму 9 520,6 млн. сомов.</w:t>
      </w:r>
    </w:p>
    <w:p w:rsidR="00487A67" w:rsidRPr="008623A2" w:rsidRDefault="00FB1443" w:rsidP="00487A67">
      <w:pPr>
        <w:pStyle w:val="a5"/>
        <w:ind w:firstLine="540"/>
        <w:rPr>
          <w:color w:val="FF0000"/>
        </w:rPr>
      </w:pPr>
      <w:r w:rsidRPr="008623A2">
        <w:t>По Министерству экономики Кыргызской Республики продолжится реализация проектов: «Региональное улучшение приграничных служб (АБР) и  Программа жилищного финансирования (</w:t>
      </w:r>
      <w:proofErr w:type="spellStart"/>
      <w:r w:rsidRPr="008623A2">
        <w:t>КфВ</w:t>
      </w:r>
      <w:proofErr w:type="spellEnd"/>
      <w:r w:rsidRPr="008623A2">
        <w:t>)</w:t>
      </w:r>
      <w:r w:rsidR="00487A67" w:rsidRPr="008623A2">
        <w:t xml:space="preserve">, </w:t>
      </w:r>
      <w:r w:rsidRPr="008623A2">
        <w:t xml:space="preserve"> </w:t>
      </w:r>
      <w:r w:rsidR="00487A67" w:rsidRPr="008623A2">
        <w:t>Проект регионального экономического развития (ВБ) на общую сумму 1 579,9 млн. сомов.</w:t>
      </w:r>
    </w:p>
    <w:p w:rsidR="00FB1443" w:rsidRPr="008623A2" w:rsidRDefault="00FB1443" w:rsidP="00FB1443">
      <w:pPr>
        <w:spacing w:after="0" w:line="240" w:lineRule="auto"/>
        <w:ind w:firstLine="540"/>
        <w:jc w:val="both"/>
        <w:rPr>
          <w:rFonts w:ascii="Times New Roman" w:eastAsia="Times New Roman" w:hAnsi="Times New Roman" w:cs="Times New Roman"/>
          <w:iCs/>
          <w:sz w:val="24"/>
          <w:szCs w:val="24"/>
          <w:lang w:eastAsia="ru-RU"/>
        </w:rPr>
      </w:pPr>
      <w:r w:rsidRPr="008623A2">
        <w:rPr>
          <w:rFonts w:ascii="Times New Roman" w:eastAsia="Times New Roman" w:hAnsi="Times New Roman" w:cs="Times New Roman"/>
          <w:iCs/>
          <w:sz w:val="24"/>
          <w:szCs w:val="24"/>
          <w:lang w:eastAsia="ru-RU"/>
        </w:rPr>
        <w:t>Министерством чрезвычайных ситуаций Кыргызской Республики будут реализовываться проекты: «Модернизация гидрометеорологического обслуживания в Центральной Азии» (ВБ), «Повышение устойчивости к рискам стихийных бедствий в Кыргызстане» (ВБ), «Повышение устойчивости водных ресурсов к изменению климата и стихийным бедст</w:t>
      </w:r>
      <w:r w:rsidR="00184466" w:rsidRPr="008623A2">
        <w:rPr>
          <w:rFonts w:ascii="Times New Roman" w:eastAsia="Times New Roman" w:hAnsi="Times New Roman" w:cs="Times New Roman"/>
          <w:iCs/>
          <w:sz w:val="24"/>
          <w:szCs w:val="24"/>
          <w:lang w:eastAsia="ru-RU"/>
        </w:rPr>
        <w:t>виям» (АБР) на общую сумму 3 944,5</w:t>
      </w:r>
      <w:r w:rsidRPr="008623A2">
        <w:rPr>
          <w:rFonts w:ascii="Times New Roman" w:eastAsia="Times New Roman" w:hAnsi="Times New Roman" w:cs="Times New Roman"/>
          <w:iCs/>
          <w:sz w:val="24"/>
          <w:szCs w:val="24"/>
          <w:lang w:eastAsia="ru-RU"/>
        </w:rPr>
        <w:t xml:space="preserve"> млн. сомов. Также планируется реализация проекта по реабилитации аварийных школ.</w:t>
      </w:r>
    </w:p>
    <w:p w:rsidR="00FB1443" w:rsidRPr="008623A2" w:rsidRDefault="00FB1443" w:rsidP="00FB1443">
      <w:pPr>
        <w:spacing w:after="0" w:line="240" w:lineRule="auto"/>
        <w:ind w:firstLine="567"/>
        <w:jc w:val="both"/>
        <w:rPr>
          <w:rFonts w:ascii="Times New Roman" w:eastAsia="Times New Roman" w:hAnsi="Times New Roman" w:cs="Times New Roman"/>
          <w:iCs/>
          <w:sz w:val="24"/>
          <w:szCs w:val="24"/>
          <w:lang w:eastAsia="ru-RU"/>
        </w:rPr>
      </w:pPr>
      <w:r w:rsidRPr="008623A2">
        <w:rPr>
          <w:rFonts w:ascii="Times New Roman" w:eastAsia="Times New Roman" w:hAnsi="Times New Roman" w:cs="Times New Roman"/>
          <w:iCs/>
          <w:sz w:val="24"/>
          <w:szCs w:val="24"/>
          <w:lang w:eastAsia="ru-RU"/>
        </w:rPr>
        <w:t>Министерство труда и социального развития будет реализовывать Проект системы предоставления социальной защиты и реагирования на ЧС (ВБ) на общую сумму 157,6 млн. сом</w:t>
      </w:r>
      <w:r w:rsidR="00DB3071" w:rsidRPr="008623A2">
        <w:rPr>
          <w:rFonts w:ascii="Times New Roman" w:eastAsia="Times New Roman" w:hAnsi="Times New Roman" w:cs="Times New Roman"/>
          <w:iCs/>
          <w:sz w:val="24"/>
          <w:szCs w:val="24"/>
          <w:lang w:eastAsia="ru-RU"/>
        </w:rPr>
        <w:t>ов</w:t>
      </w:r>
      <w:r w:rsidRPr="008623A2">
        <w:rPr>
          <w:rFonts w:ascii="Times New Roman" w:eastAsia="Times New Roman" w:hAnsi="Times New Roman" w:cs="Times New Roman"/>
          <w:iCs/>
          <w:sz w:val="24"/>
          <w:szCs w:val="24"/>
          <w:lang w:eastAsia="ru-RU"/>
        </w:rPr>
        <w:t>.</w:t>
      </w:r>
    </w:p>
    <w:p w:rsidR="00FB1443" w:rsidRPr="008623A2" w:rsidRDefault="00FB1443" w:rsidP="00FB1443">
      <w:pPr>
        <w:spacing w:after="0" w:line="240" w:lineRule="auto"/>
        <w:ind w:firstLine="567"/>
        <w:jc w:val="both"/>
        <w:rPr>
          <w:rFonts w:ascii="Times New Roman" w:eastAsia="Times New Roman" w:hAnsi="Times New Roman" w:cs="Times New Roman"/>
          <w:iCs/>
          <w:sz w:val="24"/>
          <w:szCs w:val="24"/>
          <w:lang w:eastAsia="ru-RU"/>
        </w:rPr>
      </w:pPr>
      <w:r w:rsidRPr="008623A2">
        <w:rPr>
          <w:rFonts w:ascii="Times New Roman" w:eastAsia="Times New Roman" w:hAnsi="Times New Roman" w:cs="Times New Roman"/>
          <w:iCs/>
          <w:sz w:val="24"/>
          <w:szCs w:val="24"/>
          <w:lang w:eastAsia="ru-RU"/>
        </w:rPr>
        <w:t>Государственная налоговая служба при Правительстве Кыргызской Республики и Национальный статистический комитет Кыргызской Республики начнут реализацию проекта «Модернизация системы налогового администрирования и статистической</w:t>
      </w:r>
      <w:r w:rsidR="00184466" w:rsidRPr="008623A2">
        <w:rPr>
          <w:rFonts w:ascii="Times New Roman" w:eastAsia="Times New Roman" w:hAnsi="Times New Roman" w:cs="Times New Roman"/>
          <w:iCs/>
          <w:sz w:val="24"/>
          <w:szCs w:val="24"/>
          <w:lang w:eastAsia="ru-RU"/>
        </w:rPr>
        <w:t xml:space="preserve"> системы» (ВБ) на общую сумму 102,0</w:t>
      </w:r>
      <w:r w:rsidRPr="008623A2">
        <w:rPr>
          <w:rFonts w:ascii="Times New Roman" w:eastAsia="Times New Roman" w:hAnsi="Times New Roman" w:cs="Times New Roman"/>
          <w:iCs/>
          <w:sz w:val="24"/>
          <w:szCs w:val="24"/>
          <w:lang w:eastAsia="ru-RU"/>
        </w:rPr>
        <w:t xml:space="preserve"> млн. сом</w:t>
      </w:r>
      <w:r w:rsidR="00DB3071" w:rsidRPr="008623A2">
        <w:rPr>
          <w:rFonts w:ascii="Times New Roman" w:eastAsia="Times New Roman" w:hAnsi="Times New Roman" w:cs="Times New Roman"/>
          <w:iCs/>
          <w:sz w:val="24"/>
          <w:szCs w:val="24"/>
          <w:lang w:eastAsia="ru-RU"/>
        </w:rPr>
        <w:t>ов</w:t>
      </w:r>
      <w:r w:rsidRPr="008623A2">
        <w:rPr>
          <w:rFonts w:ascii="Times New Roman" w:eastAsia="Times New Roman" w:hAnsi="Times New Roman" w:cs="Times New Roman"/>
          <w:iCs/>
          <w:sz w:val="24"/>
          <w:szCs w:val="24"/>
          <w:lang w:eastAsia="ru-RU"/>
        </w:rPr>
        <w:t xml:space="preserve">. </w:t>
      </w:r>
    </w:p>
    <w:p w:rsidR="00FB1443" w:rsidRPr="008623A2" w:rsidRDefault="00FB1443" w:rsidP="00FB1443">
      <w:pPr>
        <w:spacing w:after="0" w:line="240" w:lineRule="auto"/>
        <w:ind w:firstLine="540"/>
        <w:jc w:val="both"/>
        <w:rPr>
          <w:rFonts w:ascii="Times New Roman" w:eastAsia="Times New Roman" w:hAnsi="Times New Roman" w:cs="Times New Roman"/>
          <w:iCs/>
          <w:sz w:val="24"/>
          <w:szCs w:val="24"/>
          <w:lang w:eastAsia="ru-RU"/>
        </w:rPr>
      </w:pPr>
      <w:r w:rsidRPr="008623A2">
        <w:rPr>
          <w:rFonts w:ascii="Times New Roman" w:eastAsia="Times New Roman" w:hAnsi="Times New Roman" w:cs="Times New Roman"/>
          <w:iCs/>
          <w:sz w:val="24"/>
          <w:szCs w:val="24"/>
          <w:lang w:eastAsia="ru-RU"/>
        </w:rPr>
        <w:t>Государственны</w:t>
      </w:r>
      <w:r w:rsidR="00DB3071" w:rsidRPr="008623A2">
        <w:rPr>
          <w:rFonts w:ascii="Times New Roman" w:eastAsia="Times New Roman" w:hAnsi="Times New Roman" w:cs="Times New Roman"/>
          <w:iCs/>
          <w:sz w:val="24"/>
          <w:szCs w:val="24"/>
          <w:lang w:eastAsia="ru-RU"/>
        </w:rPr>
        <w:t>м агентством по окружающей среды</w:t>
      </w:r>
      <w:r w:rsidRPr="008623A2">
        <w:rPr>
          <w:rFonts w:ascii="Times New Roman" w:eastAsia="Times New Roman" w:hAnsi="Times New Roman" w:cs="Times New Roman"/>
          <w:iCs/>
          <w:sz w:val="24"/>
          <w:szCs w:val="24"/>
          <w:lang w:eastAsia="ru-RU"/>
        </w:rPr>
        <w:t xml:space="preserve"> и лесного хозяйства при </w:t>
      </w:r>
      <w:r w:rsidR="00DB3071" w:rsidRPr="008623A2">
        <w:rPr>
          <w:rFonts w:ascii="Times New Roman" w:eastAsia="Times New Roman" w:hAnsi="Times New Roman" w:cs="Times New Roman"/>
          <w:iCs/>
          <w:sz w:val="24"/>
          <w:szCs w:val="24"/>
          <w:lang w:eastAsia="ru-RU"/>
        </w:rPr>
        <w:t>Правительстве Кыргызской Республики</w:t>
      </w:r>
      <w:r w:rsidRPr="008623A2">
        <w:rPr>
          <w:rFonts w:ascii="Times New Roman" w:eastAsia="Times New Roman" w:hAnsi="Times New Roman" w:cs="Times New Roman"/>
          <w:iCs/>
          <w:sz w:val="24"/>
          <w:szCs w:val="24"/>
          <w:lang w:eastAsia="ru-RU"/>
        </w:rPr>
        <w:t xml:space="preserve"> продолжится реализация проекта «Интегрированное управление лесными экосистемами Кыргызской Республики» (ВБ) на общую </w:t>
      </w:r>
      <w:r w:rsidRPr="008623A2">
        <w:rPr>
          <w:rFonts w:ascii="Times New Roman" w:eastAsia="Times New Roman" w:hAnsi="Times New Roman" w:cs="Times New Roman"/>
          <w:iCs/>
          <w:color w:val="000000"/>
          <w:sz w:val="24"/>
          <w:szCs w:val="24"/>
          <w:lang w:eastAsia="ru-RU"/>
        </w:rPr>
        <w:t xml:space="preserve">сумму 328,6 млн. сомов. </w:t>
      </w:r>
      <w:r w:rsidRPr="008623A2">
        <w:rPr>
          <w:rFonts w:ascii="Times New Roman" w:eastAsia="Times New Roman" w:hAnsi="Times New Roman" w:cs="Times New Roman"/>
          <w:iCs/>
          <w:sz w:val="24"/>
          <w:szCs w:val="24"/>
          <w:lang w:eastAsia="ru-RU"/>
        </w:rPr>
        <w:t>Данный проект направлен на укрепление потенциала государственных учреждений и общин с целью улучшения устойчивого управления лесными экосистемами посредством осуществления инвестиций в планирование управления, восстановление экосистем и инфраструктуру.</w:t>
      </w:r>
    </w:p>
    <w:p w:rsidR="00FB1443" w:rsidRPr="008623A2" w:rsidRDefault="00FB1443" w:rsidP="00FB1443">
      <w:pPr>
        <w:spacing w:after="0" w:line="240" w:lineRule="auto"/>
        <w:ind w:firstLine="540"/>
        <w:jc w:val="both"/>
        <w:rPr>
          <w:rFonts w:ascii="Times New Roman" w:eastAsia="Times New Roman" w:hAnsi="Times New Roman" w:cs="Times New Roman"/>
          <w:iCs/>
          <w:sz w:val="24"/>
          <w:szCs w:val="24"/>
          <w:lang w:eastAsia="ru-RU"/>
        </w:rPr>
      </w:pPr>
      <w:r w:rsidRPr="008623A2">
        <w:rPr>
          <w:rFonts w:ascii="Times New Roman" w:eastAsia="Times New Roman" w:hAnsi="Times New Roman" w:cs="Times New Roman"/>
          <w:iCs/>
          <w:sz w:val="24"/>
          <w:szCs w:val="24"/>
          <w:lang w:eastAsia="ru-RU"/>
        </w:rPr>
        <w:t>Государственным комитетом информационных технологий и связи Кыргызской Республики будет реализовываться проек</w:t>
      </w:r>
      <w:r w:rsidR="00184466" w:rsidRPr="008623A2">
        <w:rPr>
          <w:rFonts w:ascii="Times New Roman" w:eastAsia="Times New Roman" w:hAnsi="Times New Roman" w:cs="Times New Roman"/>
          <w:iCs/>
          <w:sz w:val="24"/>
          <w:szCs w:val="24"/>
          <w:lang w:eastAsia="ru-RU"/>
        </w:rPr>
        <w:t>т «</w:t>
      </w:r>
      <w:proofErr w:type="spellStart"/>
      <w:r w:rsidR="00184466" w:rsidRPr="008623A2">
        <w:rPr>
          <w:rFonts w:ascii="Times New Roman" w:eastAsia="Times New Roman" w:hAnsi="Times New Roman" w:cs="Times New Roman"/>
          <w:iCs/>
          <w:sz w:val="24"/>
          <w:szCs w:val="24"/>
          <w:lang w:eastAsia="ru-RU"/>
        </w:rPr>
        <w:t>Digital</w:t>
      </w:r>
      <w:proofErr w:type="spellEnd"/>
      <w:r w:rsidR="00184466" w:rsidRPr="008623A2">
        <w:rPr>
          <w:rFonts w:ascii="Times New Roman" w:eastAsia="Times New Roman" w:hAnsi="Times New Roman" w:cs="Times New Roman"/>
          <w:iCs/>
          <w:sz w:val="24"/>
          <w:szCs w:val="24"/>
          <w:lang w:eastAsia="ru-RU"/>
        </w:rPr>
        <w:t xml:space="preserve"> CASA» (ВБ) на общую 3 055,6</w:t>
      </w:r>
      <w:r w:rsidRPr="008623A2">
        <w:rPr>
          <w:rFonts w:ascii="Times New Roman" w:eastAsia="Times New Roman" w:hAnsi="Times New Roman" w:cs="Times New Roman"/>
          <w:iCs/>
          <w:sz w:val="24"/>
          <w:szCs w:val="24"/>
          <w:lang w:eastAsia="ru-RU"/>
        </w:rPr>
        <w:t xml:space="preserve"> млн. сомов.</w:t>
      </w:r>
    </w:p>
    <w:p w:rsidR="00FB1443" w:rsidRPr="008623A2" w:rsidRDefault="00FB1443" w:rsidP="00FB1443">
      <w:pPr>
        <w:spacing w:after="0" w:line="240" w:lineRule="auto"/>
        <w:ind w:firstLine="540"/>
        <w:jc w:val="both"/>
        <w:rPr>
          <w:rFonts w:ascii="Times New Roman" w:eastAsia="Times New Roman" w:hAnsi="Times New Roman" w:cs="Times New Roman"/>
          <w:iCs/>
          <w:sz w:val="24"/>
          <w:szCs w:val="24"/>
          <w:lang w:eastAsia="ru-RU"/>
        </w:rPr>
      </w:pPr>
      <w:r w:rsidRPr="008623A2">
        <w:rPr>
          <w:rFonts w:ascii="Times New Roman" w:eastAsia="Times New Roman" w:hAnsi="Times New Roman" w:cs="Times New Roman"/>
          <w:iCs/>
          <w:sz w:val="24"/>
          <w:szCs w:val="24"/>
          <w:lang w:eastAsia="ru-RU"/>
        </w:rPr>
        <w:t>Государственной регистрационной службой при Правительстве Кыргызской Республики будет продолжена реализация проекта «Развитие финансового</w:t>
      </w:r>
      <w:r w:rsidR="00184466" w:rsidRPr="008623A2">
        <w:rPr>
          <w:rFonts w:ascii="Times New Roman" w:eastAsia="Times New Roman" w:hAnsi="Times New Roman" w:cs="Times New Roman"/>
          <w:iCs/>
          <w:sz w:val="24"/>
          <w:szCs w:val="24"/>
          <w:lang w:eastAsia="ru-RU"/>
        </w:rPr>
        <w:t xml:space="preserve"> сектора (ВБ)» на общую сумму 75,2</w:t>
      </w:r>
      <w:r w:rsidRPr="008623A2">
        <w:rPr>
          <w:rFonts w:ascii="Times New Roman" w:eastAsia="Times New Roman" w:hAnsi="Times New Roman" w:cs="Times New Roman"/>
          <w:iCs/>
          <w:sz w:val="24"/>
          <w:szCs w:val="24"/>
          <w:lang w:eastAsia="ru-RU"/>
        </w:rPr>
        <w:t xml:space="preserve"> млн. сом</w:t>
      </w:r>
      <w:r w:rsidR="00057C36" w:rsidRPr="008623A2">
        <w:rPr>
          <w:rFonts w:ascii="Times New Roman" w:eastAsia="Times New Roman" w:hAnsi="Times New Roman" w:cs="Times New Roman"/>
          <w:iCs/>
          <w:sz w:val="24"/>
          <w:szCs w:val="24"/>
          <w:lang w:eastAsia="ru-RU"/>
        </w:rPr>
        <w:t>ов</w:t>
      </w:r>
      <w:r w:rsidRPr="008623A2">
        <w:rPr>
          <w:rFonts w:ascii="Times New Roman" w:eastAsia="Times New Roman" w:hAnsi="Times New Roman" w:cs="Times New Roman"/>
          <w:iCs/>
          <w:sz w:val="24"/>
          <w:szCs w:val="24"/>
          <w:lang w:eastAsia="ru-RU"/>
        </w:rPr>
        <w:t xml:space="preserve">. </w:t>
      </w:r>
    </w:p>
    <w:p w:rsidR="00FB1443" w:rsidRPr="008623A2" w:rsidRDefault="00FB1443" w:rsidP="00FB1443">
      <w:pPr>
        <w:spacing w:after="0" w:line="240" w:lineRule="auto"/>
        <w:rPr>
          <w:rFonts w:ascii="Arial" w:eastAsia="Times New Roman" w:hAnsi="Arial" w:cs="Arial"/>
          <w:lang w:eastAsia="ru-RU"/>
        </w:rPr>
      </w:pPr>
    </w:p>
    <w:p w:rsidR="00984CAD" w:rsidRPr="008623A2" w:rsidRDefault="00984CAD" w:rsidP="00984CAD">
      <w:pPr>
        <w:spacing w:after="0" w:line="240" w:lineRule="auto"/>
        <w:jc w:val="both"/>
        <w:rPr>
          <w:rFonts w:ascii="Times New Roman" w:eastAsia="Times New Roman" w:hAnsi="Times New Roman" w:cs="Times New Roman"/>
          <w:b/>
          <w:bCs/>
          <w:sz w:val="24"/>
          <w:szCs w:val="20"/>
          <w:lang w:eastAsia="ru-RU"/>
        </w:rPr>
      </w:pPr>
      <w:r w:rsidRPr="008623A2">
        <w:rPr>
          <w:rFonts w:ascii="Times New Roman" w:eastAsia="Times New Roman" w:hAnsi="Times New Roman" w:cs="Times New Roman"/>
          <w:b/>
          <w:bCs/>
          <w:sz w:val="24"/>
          <w:szCs w:val="20"/>
          <w:lang w:eastAsia="ru-RU"/>
        </w:rPr>
        <w:t>Таблица 1. Внешнее и внутреннее финансирование</w:t>
      </w:r>
    </w:p>
    <w:tbl>
      <w:tblPr>
        <w:tblW w:w="10632" w:type="dxa"/>
        <w:tblInd w:w="-318" w:type="dxa"/>
        <w:tblLayout w:type="fixed"/>
        <w:tblLook w:val="04A0" w:firstRow="1" w:lastRow="0" w:firstColumn="1" w:lastColumn="0" w:noHBand="0" w:noVBand="1"/>
      </w:tblPr>
      <w:tblGrid>
        <w:gridCol w:w="852"/>
        <w:gridCol w:w="1842"/>
        <w:gridCol w:w="992"/>
        <w:gridCol w:w="993"/>
        <w:gridCol w:w="992"/>
        <w:gridCol w:w="992"/>
        <w:gridCol w:w="240"/>
        <w:gridCol w:w="752"/>
        <w:gridCol w:w="428"/>
        <w:gridCol w:w="564"/>
        <w:gridCol w:w="992"/>
        <w:gridCol w:w="993"/>
      </w:tblGrid>
      <w:tr w:rsidR="00984CAD" w:rsidRPr="008623A2" w:rsidTr="008025A1">
        <w:trPr>
          <w:trHeight w:val="146"/>
        </w:trPr>
        <w:tc>
          <w:tcPr>
            <w:tcW w:w="852" w:type="dxa"/>
            <w:tcBorders>
              <w:top w:val="nil"/>
              <w:left w:val="nil"/>
              <w:bottom w:val="single" w:sz="4" w:space="0" w:color="auto"/>
              <w:right w:val="nil"/>
            </w:tcBorders>
            <w:shd w:val="clear" w:color="auto" w:fill="auto"/>
            <w:noWrap/>
            <w:vAlign w:val="bottom"/>
            <w:hideMark/>
          </w:tcPr>
          <w:p w:rsidR="00984CAD" w:rsidRPr="008623A2" w:rsidRDefault="00984CAD" w:rsidP="00984CAD">
            <w:pPr>
              <w:spacing w:after="0" w:line="240" w:lineRule="auto"/>
              <w:rPr>
                <w:rFonts w:ascii="Times New Roman" w:eastAsia="Times New Roman" w:hAnsi="Times New Roman" w:cs="Times New Roman"/>
                <w:color w:val="000000"/>
                <w:sz w:val="18"/>
                <w:szCs w:val="18"/>
                <w:lang w:eastAsia="ru-RU"/>
              </w:rPr>
            </w:pPr>
          </w:p>
        </w:tc>
        <w:tc>
          <w:tcPr>
            <w:tcW w:w="1842" w:type="dxa"/>
            <w:tcBorders>
              <w:top w:val="nil"/>
              <w:left w:val="nil"/>
              <w:bottom w:val="single" w:sz="4" w:space="0" w:color="auto"/>
              <w:right w:val="nil"/>
            </w:tcBorders>
            <w:shd w:val="clear" w:color="auto" w:fill="auto"/>
            <w:noWrap/>
            <w:vAlign w:val="bottom"/>
            <w:hideMark/>
          </w:tcPr>
          <w:p w:rsidR="00984CAD" w:rsidRPr="008623A2" w:rsidRDefault="00984CAD" w:rsidP="00984CAD">
            <w:pPr>
              <w:spacing w:after="0" w:line="240" w:lineRule="auto"/>
              <w:rPr>
                <w:rFonts w:ascii="Times New Roman" w:eastAsia="Times New Roman" w:hAnsi="Times New Roman" w:cs="Times New Roman"/>
                <w:color w:val="000000"/>
                <w:sz w:val="18"/>
                <w:szCs w:val="18"/>
                <w:lang w:eastAsia="ru-RU"/>
              </w:rPr>
            </w:pPr>
          </w:p>
        </w:tc>
        <w:tc>
          <w:tcPr>
            <w:tcW w:w="992" w:type="dxa"/>
            <w:tcBorders>
              <w:top w:val="nil"/>
              <w:left w:val="nil"/>
              <w:bottom w:val="single" w:sz="4" w:space="0" w:color="auto"/>
              <w:right w:val="nil"/>
            </w:tcBorders>
            <w:shd w:val="clear" w:color="auto" w:fill="auto"/>
            <w:noWrap/>
            <w:vAlign w:val="bottom"/>
            <w:hideMark/>
          </w:tcPr>
          <w:p w:rsidR="00984CAD" w:rsidRPr="008623A2" w:rsidRDefault="00984CAD" w:rsidP="00984CAD">
            <w:pPr>
              <w:spacing w:after="0" w:line="240" w:lineRule="auto"/>
              <w:rPr>
                <w:rFonts w:ascii="Times New Roman" w:eastAsia="Times New Roman" w:hAnsi="Times New Roman" w:cs="Times New Roman"/>
                <w:color w:val="000000"/>
                <w:sz w:val="18"/>
                <w:szCs w:val="18"/>
                <w:lang w:eastAsia="ru-RU"/>
              </w:rPr>
            </w:pPr>
          </w:p>
        </w:tc>
        <w:tc>
          <w:tcPr>
            <w:tcW w:w="993" w:type="dxa"/>
            <w:tcBorders>
              <w:top w:val="nil"/>
              <w:left w:val="nil"/>
              <w:bottom w:val="single" w:sz="4" w:space="0" w:color="auto"/>
              <w:right w:val="nil"/>
            </w:tcBorders>
            <w:shd w:val="clear" w:color="auto" w:fill="auto"/>
            <w:noWrap/>
            <w:vAlign w:val="bottom"/>
            <w:hideMark/>
          </w:tcPr>
          <w:p w:rsidR="00984CAD" w:rsidRPr="008623A2" w:rsidRDefault="00984CAD" w:rsidP="00984CAD">
            <w:pPr>
              <w:spacing w:after="0" w:line="240" w:lineRule="auto"/>
              <w:rPr>
                <w:rFonts w:ascii="Times New Roman" w:eastAsia="Times New Roman" w:hAnsi="Times New Roman" w:cs="Times New Roman"/>
                <w:color w:val="000000"/>
                <w:sz w:val="18"/>
                <w:szCs w:val="18"/>
                <w:lang w:eastAsia="ru-RU"/>
              </w:rPr>
            </w:pPr>
          </w:p>
        </w:tc>
        <w:tc>
          <w:tcPr>
            <w:tcW w:w="992" w:type="dxa"/>
            <w:tcBorders>
              <w:top w:val="nil"/>
              <w:left w:val="nil"/>
              <w:bottom w:val="single" w:sz="4" w:space="0" w:color="auto"/>
              <w:right w:val="nil"/>
            </w:tcBorders>
            <w:shd w:val="clear" w:color="auto" w:fill="auto"/>
            <w:noWrap/>
            <w:vAlign w:val="bottom"/>
            <w:hideMark/>
          </w:tcPr>
          <w:p w:rsidR="00984CAD" w:rsidRPr="008623A2" w:rsidRDefault="00984CAD" w:rsidP="00984CAD">
            <w:pPr>
              <w:spacing w:after="0" w:line="240" w:lineRule="auto"/>
              <w:rPr>
                <w:rFonts w:ascii="Times New Roman" w:eastAsia="Times New Roman" w:hAnsi="Times New Roman" w:cs="Times New Roman"/>
                <w:color w:val="000000"/>
                <w:sz w:val="18"/>
                <w:szCs w:val="18"/>
                <w:lang w:eastAsia="ru-RU"/>
              </w:rPr>
            </w:pPr>
          </w:p>
        </w:tc>
        <w:tc>
          <w:tcPr>
            <w:tcW w:w="1232" w:type="dxa"/>
            <w:gridSpan w:val="2"/>
            <w:tcBorders>
              <w:top w:val="nil"/>
              <w:left w:val="nil"/>
              <w:bottom w:val="single" w:sz="4" w:space="0" w:color="auto"/>
              <w:right w:val="nil"/>
            </w:tcBorders>
            <w:shd w:val="clear" w:color="auto" w:fill="auto"/>
            <w:noWrap/>
            <w:vAlign w:val="bottom"/>
            <w:hideMark/>
          </w:tcPr>
          <w:p w:rsidR="00984CAD" w:rsidRPr="008623A2" w:rsidRDefault="00984CAD" w:rsidP="00984CAD">
            <w:pPr>
              <w:spacing w:after="0" w:line="240" w:lineRule="auto"/>
              <w:rPr>
                <w:rFonts w:ascii="Times New Roman" w:eastAsia="Times New Roman" w:hAnsi="Times New Roman" w:cs="Times New Roman"/>
                <w:color w:val="000000"/>
                <w:sz w:val="18"/>
                <w:szCs w:val="18"/>
                <w:lang w:eastAsia="ru-RU"/>
              </w:rPr>
            </w:pPr>
          </w:p>
        </w:tc>
        <w:tc>
          <w:tcPr>
            <w:tcW w:w="1180" w:type="dxa"/>
            <w:gridSpan w:val="2"/>
            <w:tcBorders>
              <w:top w:val="nil"/>
              <w:left w:val="nil"/>
              <w:bottom w:val="single" w:sz="4" w:space="0" w:color="auto"/>
              <w:right w:val="nil"/>
            </w:tcBorders>
            <w:shd w:val="clear" w:color="auto" w:fill="auto"/>
            <w:noWrap/>
            <w:vAlign w:val="bottom"/>
            <w:hideMark/>
          </w:tcPr>
          <w:p w:rsidR="00984CAD" w:rsidRPr="008623A2" w:rsidRDefault="00984CAD" w:rsidP="00984CAD">
            <w:pPr>
              <w:spacing w:after="0" w:line="240" w:lineRule="auto"/>
              <w:rPr>
                <w:rFonts w:ascii="Times New Roman" w:eastAsia="Times New Roman" w:hAnsi="Times New Roman" w:cs="Times New Roman"/>
                <w:i/>
                <w:iCs/>
                <w:color w:val="000000"/>
                <w:sz w:val="18"/>
                <w:szCs w:val="18"/>
                <w:lang w:eastAsia="ru-RU"/>
              </w:rPr>
            </w:pPr>
          </w:p>
        </w:tc>
        <w:tc>
          <w:tcPr>
            <w:tcW w:w="564" w:type="dxa"/>
            <w:tcBorders>
              <w:top w:val="nil"/>
              <w:left w:val="nil"/>
              <w:bottom w:val="single" w:sz="4" w:space="0" w:color="auto"/>
              <w:right w:val="nil"/>
            </w:tcBorders>
            <w:shd w:val="clear" w:color="auto" w:fill="auto"/>
            <w:noWrap/>
            <w:vAlign w:val="bottom"/>
            <w:hideMark/>
          </w:tcPr>
          <w:p w:rsidR="00984CAD" w:rsidRPr="008623A2" w:rsidRDefault="00984CAD" w:rsidP="00984CAD">
            <w:pPr>
              <w:spacing w:after="0" w:line="240" w:lineRule="auto"/>
              <w:rPr>
                <w:rFonts w:ascii="Times New Roman" w:eastAsia="Times New Roman" w:hAnsi="Times New Roman" w:cs="Times New Roman"/>
                <w:color w:val="000000"/>
                <w:sz w:val="18"/>
                <w:szCs w:val="18"/>
                <w:lang w:eastAsia="ru-RU"/>
              </w:rPr>
            </w:pPr>
          </w:p>
        </w:tc>
        <w:tc>
          <w:tcPr>
            <w:tcW w:w="1985" w:type="dxa"/>
            <w:gridSpan w:val="2"/>
            <w:tcBorders>
              <w:top w:val="nil"/>
              <w:left w:val="nil"/>
              <w:bottom w:val="single" w:sz="4" w:space="0" w:color="auto"/>
              <w:right w:val="nil"/>
            </w:tcBorders>
            <w:shd w:val="clear" w:color="auto" w:fill="auto"/>
            <w:noWrap/>
            <w:vAlign w:val="bottom"/>
            <w:hideMark/>
          </w:tcPr>
          <w:p w:rsidR="00984CAD" w:rsidRPr="008623A2" w:rsidRDefault="00984CAD" w:rsidP="00984CAD">
            <w:pPr>
              <w:spacing w:after="0" w:line="240" w:lineRule="auto"/>
              <w:jc w:val="right"/>
              <w:rPr>
                <w:rFonts w:ascii="Times New Roman" w:eastAsia="Times New Roman" w:hAnsi="Times New Roman" w:cs="Times New Roman"/>
                <w:i/>
                <w:iCs/>
                <w:color w:val="000000"/>
                <w:sz w:val="18"/>
                <w:szCs w:val="18"/>
                <w:lang w:eastAsia="ru-RU"/>
              </w:rPr>
            </w:pPr>
            <w:r w:rsidRPr="008623A2">
              <w:rPr>
                <w:rFonts w:ascii="Times New Roman" w:eastAsia="Times New Roman" w:hAnsi="Times New Roman" w:cs="Times New Roman"/>
                <w:i/>
                <w:iCs/>
                <w:color w:val="000000"/>
                <w:sz w:val="18"/>
                <w:szCs w:val="18"/>
                <w:lang w:eastAsia="ru-RU"/>
              </w:rPr>
              <w:t>в млн. сомов</w:t>
            </w:r>
          </w:p>
        </w:tc>
      </w:tr>
      <w:tr w:rsidR="00984CAD" w:rsidRPr="008623A2" w:rsidTr="008025A1">
        <w:trPr>
          <w:trHeight w:val="315"/>
        </w:trPr>
        <w:tc>
          <w:tcPr>
            <w:tcW w:w="2694"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4CAD" w:rsidRPr="008623A2" w:rsidRDefault="00984CAD" w:rsidP="00984CAD">
            <w:pPr>
              <w:spacing w:after="0" w:line="240" w:lineRule="auto"/>
              <w:jc w:val="center"/>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ПГИ</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4CAD" w:rsidRPr="008623A2" w:rsidRDefault="00984CAD" w:rsidP="00984CAD">
            <w:pPr>
              <w:spacing w:after="0" w:line="240" w:lineRule="auto"/>
              <w:jc w:val="center"/>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 xml:space="preserve">2017 факт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4CAD" w:rsidRPr="008623A2" w:rsidRDefault="00984CAD" w:rsidP="00984CAD">
            <w:pPr>
              <w:spacing w:after="0" w:line="240" w:lineRule="auto"/>
              <w:jc w:val="center"/>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2018 факт</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center"/>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2019 факт</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center"/>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2020 (утв.)</w:t>
            </w:r>
          </w:p>
        </w:tc>
        <w:tc>
          <w:tcPr>
            <w:tcW w:w="99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center"/>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2020 уточ.2</w:t>
            </w:r>
          </w:p>
        </w:tc>
        <w:tc>
          <w:tcPr>
            <w:tcW w:w="99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center"/>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2021 проект</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center"/>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2022 прогноз</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center"/>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2023 прогноз</w:t>
            </w:r>
          </w:p>
        </w:tc>
      </w:tr>
      <w:tr w:rsidR="00984CAD" w:rsidRPr="008623A2" w:rsidTr="008025A1">
        <w:trPr>
          <w:trHeight w:val="300"/>
        </w:trPr>
        <w:tc>
          <w:tcPr>
            <w:tcW w:w="2694" w:type="dxa"/>
            <w:gridSpan w:val="2"/>
            <w:vMerge/>
            <w:tcBorders>
              <w:top w:val="single" w:sz="4" w:space="0" w:color="auto"/>
              <w:left w:val="single" w:sz="4" w:space="0" w:color="auto"/>
              <w:bottom w:val="single" w:sz="4" w:space="0" w:color="auto"/>
              <w:right w:val="single" w:sz="4" w:space="0" w:color="auto"/>
            </w:tcBorders>
            <w:vAlign w:val="center"/>
            <w:hideMark/>
          </w:tcPr>
          <w:p w:rsidR="00984CAD" w:rsidRPr="008623A2" w:rsidRDefault="00984CAD" w:rsidP="00984CAD">
            <w:pPr>
              <w:spacing w:after="0" w:line="240" w:lineRule="auto"/>
              <w:rPr>
                <w:rFonts w:ascii="Times New Roman" w:eastAsia="Times New Roman" w:hAnsi="Times New Roman" w:cs="Times New Roman"/>
                <w:b/>
                <w:bCs/>
                <w:color w:val="000000"/>
                <w:sz w:val="18"/>
                <w:szCs w:val="18"/>
                <w:lang w:eastAsia="ru-RU"/>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984CAD" w:rsidRPr="008623A2" w:rsidRDefault="00984CAD" w:rsidP="00984CAD">
            <w:pPr>
              <w:spacing w:after="0" w:line="240" w:lineRule="auto"/>
              <w:rPr>
                <w:rFonts w:ascii="Times New Roman" w:eastAsia="Times New Roman" w:hAnsi="Times New Roman" w:cs="Times New Roman"/>
                <w:b/>
                <w:bCs/>
                <w:color w:val="000000"/>
                <w:sz w:val="18"/>
                <w:szCs w:val="18"/>
                <w:lang w:eastAsia="ru-RU"/>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984CAD" w:rsidRPr="008623A2" w:rsidRDefault="00984CAD" w:rsidP="00984CAD">
            <w:pPr>
              <w:spacing w:after="0" w:line="240" w:lineRule="auto"/>
              <w:rPr>
                <w:rFonts w:ascii="Times New Roman" w:eastAsia="Times New Roman" w:hAnsi="Times New Roman" w:cs="Times New Roman"/>
                <w:b/>
                <w:bCs/>
                <w:color w:val="000000"/>
                <w:sz w:val="18"/>
                <w:szCs w:val="18"/>
                <w:lang w:eastAsia="ru-RU"/>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984CAD" w:rsidRPr="008623A2" w:rsidRDefault="00984CAD" w:rsidP="00984CAD">
            <w:pPr>
              <w:spacing w:after="0" w:line="240" w:lineRule="auto"/>
              <w:rPr>
                <w:rFonts w:ascii="Times New Roman" w:eastAsia="Times New Roman" w:hAnsi="Times New Roman" w:cs="Times New Roman"/>
                <w:b/>
                <w:bCs/>
                <w:color w:val="000000"/>
                <w:sz w:val="18"/>
                <w:szCs w:val="18"/>
                <w:lang w:eastAsia="ru-RU"/>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984CAD" w:rsidRPr="008623A2" w:rsidRDefault="00984CAD" w:rsidP="00984CAD">
            <w:pPr>
              <w:spacing w:after="0" w:line="240" w:lineRule="auto"/>
              <w:rPr>
                <w:rFonts w:ascii="Times New Roman" w:eastAsia="Times New Roman" w:hAnsi="Times New Roman" w:cs="Times New Roman"/>
                <w:b/>
                <w:bCs/>
                <w:color w:val="000000"/>
                <w:sz w:val="18"/>
                <w:szCs w:val="18"/>
                <w:lang w:eastAsia="ru-RU"/>
              </w:rPr>
            </w:pPr>
          </w:p>
        </w:tc>
        <w:tc>
          <w:tcPr>
            <w:tcW w:w="992" w:type="dxa"/>
            <w:gridSpan w:val="2"/>
            <w:vMerge/>
            <w:tcBorders>
              <w:top w:val="single" w:sz="4" w:space="0" w:color="auto"/>
              <w:left w:val="single" w:sz="4" w:space="0" w:color="auto"/>
              <w:bottom w:val="single" w:sz="4" w:space="0" w:color="auto"/>
              <w:right w:val="single" w:sz="4" w:space="0" w:color="auto"/>
            </w:tcBorders>
            <w:vAlign w:val="center"/>
            <w:hideMark/>
          </w:tcPr>
          <w:p w:rsidR="00984CAD" w:rsidRPr="008623A2" w:rsidRDefault="00984CAD" w:rsidP="00984CAD">
            <w:pPr>
              <w:spacing w:after="0" w:line="240" w:lineRule="auto"/>
              <w:rPr>
                <w:rFonts w:ascii="Times New Roman" w:eastAsia="Times New Roman" w:hAnsi="Times New Roman" w:cs="Times New Roman"/>
                <w:b/>
                <w:bCs/>
                <w:color w:val="000000"/>
                <w:sz w:val="18"/>
                <w:szCs w:val="18"/>
                <w:lang w:eastAsia="ru-RU"/>
              </w:rPr>
            </w:pPr>
          </w:p>
        </w:tc>
        <w:tc>
          <w:tcPr>
            <w:tcW w:w="992" w:type="dxa"/>
            <w:gridSpan w:val="2"/>
            <w:vMerge/>
            <w:tcBorders>
              <w:top w:val="single" w:sz="4" w:space="0" w:color="auto"/>
              <w:left w:val="single" w:sz="4" w:space="0" w:color="auto"/>
              <w:bottom w:val="single" w:sz="4" w:space="0" w:color="auto"/>
              <w:right w:val="single" w:sz="4" w:space="0" w:color="auto"/>
            </w:tcBorders>
            <w:vAlign w:val="center"/>
            <w:hideMark/>
          </w:tcPr>
          <w:p w:rsidR="00984CAD" w:rsidRPr="008623A2" w:rsidRDefault="00984CAD" w:rsidP="00984CAD">
            <w:pPr>
              <w:spacing w:after="0" w:line="240" w:lineRule="auto"/>
              <w:rPr>
                <w:rFonts w:ascii="Times New Roman" w:eastAsia="Times New Roman" w:hAnsi="Times New Roman" w:cs="Times New Roman"/>
                <w:b/>
                <w:bCs/>
                <w:color w:val="000000"/>
                <w:sz w:val="18"/>
                <w:szCs w:val="18"/>
                <w:lang w:eastAsia="ru-RU"/>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984CAD" w:rsidRPr="008623A2" w:rsidRDefault="00984CAD" w:rsidP="00984CAD">
            <w:pPr>
              <w:spacing w:after="0" w:line="240" w:lineRule="auto"/>
              <w:rPr>
                <w:rFonts w:ascii="Times New Roman" w:eastAsia="Times New Roman" w:hAnsi="Times New Roman" w:cs="Times New Roman"/>
                <w:b/>
                <w:bCs/>
                <w:color w:val="000000"/>
                <w:sz w:val="18"/>
                <w:szCs w:val="18"/>
                <w:lang w:eastAsia="ru-RU"/>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984CAD" w:rsidRPr="008623A2" w:rsidRDefault="00984CAD" w:rsidP="00984CAD">
            <w:pPr>
              <w:spacing w:after="0" w:line="240" w:lineRule="auto"/>
              <w:rPr>
                <w:rFonts w:ascii="Times New Roman" w:eastAsia="Times New Roman" w:hAnsi="Times New Roman" w:cs="Times New Roman"/>
                <w:b/>
                <w:bCs/>
                <w:color w:val="000000"/>
                <w:sz w:val="18"/>
                <w:szCs w:val="18"/>
                <w:lang w:eastAsia="ru-RU"/>
              </w:rPr>
            </w:pPr>
          </w:p>
        </w:tc>
      </w:tr>
      <w:tr w:rsidR="00984CAD" w:rsidRPr="008623A2" w:rsidTr="008025A1">
        <w:trPr>
          <w:trHeight w:val="315"/>
        </w:trPr>
        <w:tc>
          <w:tcPr>
            <w:tcW w:w="852" w:type="dxa"/>
            <w:vMerge w:val="restart"/>
            <w:tcBorders>
              <w:top w:val="nil"/>
              <w:left w:val="single" w:sz="4" w:space="0" w:color="auto"/>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Внеш.</w:t>
            </w:r>
          </w:p>
        </w:tc>
        <w:tc>
          <w:tcPr>
            <w:tcW w:w="1842" w:type="dxa"/>
            <w:tcBorders>
              <w:top w:val="nil"/>
              <w:left w:val="nil"/>
              <w:bottom w:val="single" w:sz="4" w:space="0" w:color="auto"/>
              <w:right w:val="single" w:sz="4" w:space="0" w:color="auto"/>
            </w:tcBorders>
            <w:shd w:val="clear" w:color="auto" w:fill="auto"/>
            <w:noWrap/>
            <w:vAlign w:val="center"/>
            <w:hideMark/>
          </w:tcPr>
          <w:p w:rsidR="00984CAD" w:rsidRPr="008623A2" w:rsidRDefault="00984CAD" w:rsidP="00984CAD">
            <w:pPr>
              <w:spacing w:after="0" w:line="240" w:lineRule="auto"/>
              <w:rPr>
                <w:rFonts w:ascii="Times New Roman" w:eastAsia="Times New Roman" w:hAnsi="Times New Roman" w:cs="Times New Roman"/>
                <w:color w:val="000000"/>
                <w:sz w:val="18"/>
                <w:szCs w:val="18"/>
                <w:lang w:eastAsia="ru-RU"/>
              </w:rPr>
            </w:pPr>
            <w:r w:rsidRPr="008623A2">
              <w:rPr>
                <w:rFonts w:ascii="Times New Roman" w:eastAsia="Times New Roman" w:hAnsi="Times New Roman" w:cs="Times New Roman"/>
                <w:color w:val="000000"/>
                <w:sz w:val="18"/>
                <w:szCs w:val="18"/>
                <w:lang w:eastAsia="ru-RU"/>
              </w:rPr>
              <w:t>Гранты</w:t>
            </w:r>
          </w:p>
        </w:tc>
        <w:tc>
          <w:tcPr>
            <w:tcW w:w="992" w:type="dxa"/>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18"/>
                <w:szCs w:val="18"/>
                <w:lang w:eastAsia="ru-RU"/>
              </w:rPr>
            </w:pPr>
            <w:r w:rsidRPr="008623A2">
              <w:rPr>
                <w:rFonts w:ascii="Times New Roman" w:eastAsia="Times New Roman" w:hAnsi="Times New Roman" w:cs="Times New Roman"/>
                <w:color w:val="000000"/>
                <w:sz w:val="18"/>
                <w:szCs w:val="18"/>
                <w:lang w:eastAsia="ru-RU"/>
              </w:rPr>
              <w:t>5 666,57</w:t>
            </w:r>
          </w:p>
        </w:tc>
        <w:tc>
          <w:tcPr>
            <w:tcW w:w="993" w:type="dxa"/>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18"/>
                <w:szCs w:val="18"/>
                <w:lang w:eastAsia="ru-RU"/>
              </w:rPr>
            </w:pPr>
            <w:r w:rsidRPr="008623A2">
              <w:rPr>
                <w:rFonts w:ascii="Times New Roman" w:eastAsia="Times New Roman" w:hAnsi="Times New Roman" w:cs="Times New Roman"/>
                <w:color w:val="000000"/>
                <w:sz w:val="18"/>
                <w:szCs w:val="18"/>
                <w:lang w:eastAsia="ru-RU"/>
              </w:rPr>
              <w:t>5 737,40</w:t>
            </w:r>
          </w:p>
        </w:tc>
        <w:tc>
          <w:tcPr>
            <w:tcW w:w="992" w:type="dxa"/>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18"/>
                <w:szCs w:val="18"/>
                <w:lang w:eastAsia="ru-RU"/>
              </w:rPr>
            </w:pPr>
            <w:r w:rsidRPr="008623A2">
              <w:rPr>
                <w:rFonts w:ascii="Times New Roman" w:eastAsia="Times New Roman" w:hAnsi="Times New Roman" w:cs="Times New Roman"/>
                <w:color w:val="000000"/>
                <w:sz w:val="18"/>
                <w:szCs w:val="18"/>
                <w:lang w:eastAsia="ru-RU"/>
              </w:rPr>
              <w:t>5 272,60</w:t>
            </w:r>
          </w:p>
        </w:tc>
        <w:tc>
          <w:tcPr>
            <w:tcW w:w="992" w:type="dxa"/>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18"/>
                <w:szCs w:val="18"/>
                <w:lang w:eastAsia="ru-RU"/>
              </w:rPr>
            </w:pPr>
            <w:r w:rsidRPr="008623A2">
              <w:rPr>
                <w:rFonts w:ascii="Times New Roman" w:eastAsia="Times New Roman" w:hAnsi="Times New Roman" w:cs="Times New Roman"/>
                <w:color w:val="000000"/>
                <w:sz w:val="18"/>
                <w:szCs w:val="18"/>
                <w:lang w:eastAsia="ru-RU"/>
              </w:rPr>
              <w:t>6 862,80</w:t>
            </w:r>
          </w:p>
        </w:tc>
        <w:tc>
          <w:tcPr>
            <w:tcW w:w="992" w:type="dxa"/>
            <w:gridSpan w:val="2"/>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18"/>
                <w:szCs w:val="18"/>
                <w:lang w:eastAsia="ru-RU"/>
              </w:rPr>
            </w:pPr>
            <w:r w:rsidRPr="008623A2">
              <w:rPr>
                <w:rFonts w:ascii="Times New Roman" w:eastAsia="Times New Roman" w:hAnsi="Times New Roman" w:cs="Times New Roman"/>
                <w:color w:val="000000"/>
                <w:sz w:val="18"/>
                <w:szCs w:val="18"/>
                <w:lang w:eastAsia="ru-RU"/>
              </w:rPr>
              <w:t>6 076,55</w:t>
            </w:r>
          </w:p>
        </w:tc>
        <w:tc>
          <w:tcPr>
            <w:tcW w:w="992" w:type="dxa"/>
            <w:gridSpan w:val="2"/>
            <w:tcBorders>
              <w:top w:val="nil"/>
              <w:left w:val="nil"/>
              <w:bottom w:val="single" w:sz="4" w:space="0" w:color="auto"/>
              <w:right w:val="single" w:sz="4"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18"/>
                <w:szCs w:val="18"/>
                <w:lang w:eastAsia="ru-RU"/>
              </w:rPr>
            </w:pPr>
            <w:r w:rsidRPr="008623A2">
              <w:rPr>
                <w:rFonts w:ascii="Times New Roman" w:eastAsia="Times New Roman" w:hAnsi="Times New Roman" w:cs="Times New Roman"/>
                <w:color w:val="000000"/>
                <w:sz w:val="18"/>
                <w:szCs w:val="18"/>
                <w:lang w:eastAsia="ru-RU"/>
              </w:rPr>
              <w:t>11 772,65</w:t>
            </w:r>
          </w:p>
        </w:tc>
        <w:tc>
          <w:tcPr>
            <w:tcW w:w="992" w:type="dxa"/>
            <w:tcBorders>
              <w:top w:val="nil"/>
              <w:left w:val="nil"/>
              <w:bottom w:val="single" w:sz="4" w:space="0" w:color="auto"/>
              <w:right w:val="single" w:sz="4"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18"/>
                <w:szCs w:val="18"/>
                <w:lang w:eastAsia="ru-RU"/>
              </w:rPr>
            </w:pPr>
            <w:r w:rsidRPr="008623A2">
              <w:rPr>
                <w:rFonts w:ascii="Times New Roman" w:eastAsia="Times New Roman" w:hAnsi="Times New Roman" w:cs="Times New Roman"/>
                <w:color w:val="000000"/>
                <w:sz w:val="18"/>
                <w:szCs w:val="18"/>
                <w:lang w:eastAsia="ru-RU"/>
              </w:rPr>
              <w:t>9 774,26</w:t>
            </w:r>
          </w:p>
        </w:tc>
        <w:tc>
          <w:tcPr>
            <w:tcW w:w="993" w:type="dxa"/>
            <w:tcBorders>
              <w:top w:val="nil"/>
              <w:left w:val="nil"/>
              <w:bottom w:val="single" w:sz="4" w:space="0" w:color="auto"/>
              <w:right w:val="single" w:sz="4"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18"/>
                <w:szCs w:val="18"/>
                <w:lang w:eastAsia="ru-RU"/>
              </w:rPr>
            </w:pPr>
            <w:r w:rsidRPr="008623A2">
              <w:rPr>
                <w:rFonts w:ascii="Times New Roman" w:eastAsia="Times New Roman" w:hAnsi="Times New Roman" w:cs="Times New Roman"/>
                <w:color w:val="000000"/>
                <w:sz w:val="18"/>
                <w:szCs w:val="18"/>
                <w:lang w:eastAsia="ru-RU"/>
              </w:rPr>
              <w:t>7 168,95</w:t>
            </w:r>
          </w:p>
        </w:tc>
      </w:tr>
      <w:tr w:rsidR="00984CAD" w:rsidRPr="008623A2" w:rsidTr="008025A1">
        <w:trPr>
          <w:trHeight w:val="315"/>
        </w:trPr>
        <w:tc>
          <w:tcPr>
            <w:tcW w:w="852" w:type="dxa"/>
            <w:vMerge/>
            <w:tcBorders>
              <w:top w:val="nil"/>
              <w:left w:val="single" w:sz="4" w:space="0" w:color="auto"/>
              <w:bottom w:val="single" w:sz="4" w:space="0" w:color="auto"/>
              <w:right w:val="single" w:sz="4" w:space="0" w:color="auto"/>
            </w:tcBorders>
            <w:vAlign w:val="center"/>
            <w:hideMark/>
          </w:tcPr>
          <w:p w:rsidR="00984CAD" w:rsidRPr="008623A2" w:rsidRDefault="00984CAD" w:rsidP="00984CAD">
            <w:pPr>
              <w:spacing w:after="0" w:line="240" w:lineRule="auto"/>
              <w:rPr>
                <w:rFonts w:ascii="Times New Roman" w:eastAsia="Times New Roman" w:hAnsi="Times New Roman" w:cs="Times New Roman"/>
                <w:b/>
                <w:bCs/>
                <w:color w:val="000000"/>
                <w:sz w:val="18"/>
                <w:szCs w:val="18"/>
                <w:lang w:eastAsia="ru-RU"/>
              </w:rPr>
            </w:pPr>
          </w:p>
        </w:tc>
        <w:tc>
          <w:tcPr>
            <w:tcW w:w="1842" w:type="dxa"/>
            <w:tcBorders>
              <w:top w:val="nil"/>
              <w:left w:val="nil"/>
              <w:bottom w:val="single" w:sz="4" w:space="0" w:color="auto"/>
              <w:right w:val="single" w:sz="4" w:space="0" w:color="auto"/>
            </w:tcBorders>
            <w:shd w:val="clear" w:color="auto" w:fill="auto"/>
            <w:noWrap/>
            <w:vAlign w:val="center"/>
            <w:hideMark/>
          </w:tcPr>
          <w:p w:rsidR="00984CAD" w:rsidRPr="008623A2" w:rsidRDefault="00984CAD" w:rsidP="00984CAD">
            <w:pPr>
              <w:spacing w:after="0" w:line="240" w:lineRule="auto"/>
              <w:rPr>
                <w:rFonts w:ascii="Times New Roman" w:eastAsia="Times New Roman" w:hAnsi="Times New Roman" w:cs="Times New Roman"/>
                <w:color w:val="000000"/>
                <w:sz w:val="18"/>
                <w:szCs w:val="18"/>
                <w:lang w:eastAsia="ru-RU"/>
              </w:rPr>
            </w:pPr>
            <w:r w:rsidRPr="008623A2">
              <w:rPr>
                <w:rFonts w:ascii="Times New Roman" w:eastAsia="Times New Roman" w:hAnsi="Times New Roman" w:cs="Times New Roman"/>
                <w:color w:val="000000"/>
                <w:sz w:val="18"/>
                <w:szCs w:val="18"/>
                <w:lang w:eastAsia="ru-RU"/>
              </w:rPr>
              <w:t>Кредиты</w:t>
            </w:r>
          </w:p>
        </w:tc>
        <w:tc>
          <w:tcPr>
            <w:tcW w:w="992" w:type="dxa"/>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18"/>
                <w:szCs w:val="18"/>
                <w:lang w:eastAsia="ru-RU"/>
              </w:rPr>
            </w:pPr>
            <w:r w:rsidRPr="008623A2">
              <w:rPr>
                <w:rFonts w:ascii="Times New Roman" w:eastAsia="Times New Roman" w:hAnsi="Times New Roman" w:cs="Times New Roman"/>
                <w:color w:val="000000"/>
                <w:sz w:val="18"/>
                <w:szCs w:val="18"/>
                <w:lang w:eastAsia="ru-RU"/>
              </w:rPr>
              <w:t>22 222,87</w:t>
            </w:r>
          </w:p>
        </w:tc>
        <w:tc>
          <w:tcPr>
            <w:tcW w:w="993" w:type="dxa"/>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18"/>
                <w:szCs w:val="18"/>
                <w:lang w:eastAsia="ru-RU"/>
              </w:rPr>
            </w:pPr>
            <w:r w:rsidRPr="008623A2">
              <w:rPr>
                <w:rFonts w:ascii="Times New Roman" w:eastAsia="Times New Roman" w:hAnsi="Times New Roman" w:cs="Times New Roman"/>
                <w:color w:val="000000"/>
                <w:sz w:val="18"/>
                <w:szCs w:val="18"/>
                <w:lang w:eastAsia="ru-RU"/>
              </w:rPr>
              <w:t>9 087,30</w:t>
            </w:r>
          </w:p>
        </w:tc>
        <w:tc>
          <w:tcPr>
            <w:tcW w:w="992" w:type="dxa"/>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18"/>
                <w:szCs w:val="18"/>
                <w:lang w:eastAsia="ru-RU"/>
              </w:rPr>
            </w:pPr>
            <w:r w:rsidRPr="008623A2">
              <w:rPr>
                <w:rFonts w:ascii="Times New Roman" w:eastAsia="Times New Roman" w:hAnsi="Times New Roman" w:cs="Times New Roman"/>
                <w:color w:val="000000"/>
                <w:sz w:val="18"/>
                <w:szCs w:val="18"/>
                <w:lang w:eastAsia="ru-RU"/>
              </w:rPr>
              <w:t>13 042,80</w:t>
            </w:r>
          </w:p>
        </w:tc>
        <w:tc>
          <w:tcPr>
            <w:tcW w:w="992" w:type="dxa"/>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18"/>
                <w:szCs w:val="18"/>
                <w:lang w:eastAsia="ru-RU"/>
              </w:rPr>
            </w:pPr>
            <w:r w:rsidRPr="008623A2">
              <w:rPr>
                <w:rFonts w:ascii="Times New Roman" w:eastAsia="Times New Roman" w:hAnsi="Times New Roman" w:cs="Times New Roman"/>
                <w:color w:val="000000"/>
                <w:sz w:val="18"/>
                <w:szCs w:val="18"/>
                <w:lang w:eastAsia="ru-RU"/>
              </w:rPr>
              <w:t>16 682,00</w:t>
            </w:r>
          </w:p>
        </w:tc>
        <w:tc>
          <w:tcPr>
            <w:tcW w:w="992" w:type="dxa"/>
            <w:gridSpan w:val="2"/>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18"/>
                <w:szCs w:val="18"/>
                <w:lang w:eastAsia="ru-RU"/>
              </w:rPr>
            </w:pPr>
            <w:r w:rsidRPr="008623A2">
              <w:rPr>
                <w:rFonts w:ascii="Times New Roman" w:eastAsia="Times New Roman" w:hAnsi="Times New Roman" w:cs="Times New Roman"/>
                <w:color w:val="000000"/>
                <w:sz w:val="18"/>
                <w:szCs w:val="18"/>
                <w:lang w:eastAsia="ru-RU"/>
              </w:rPr>
              <w:t>12 783,08</w:t>
            </w:r>
          </w:p>
        </w:tc>
        <w:tc>
          <w:tcPr>
            <w:tcW w:w="992" w:type="dxa"/>
            <w:gridSpan w:val="2"/>
            <w:tcBorders>
              <w:top w:val="nil"/>
              <w:left w:val="nil"/>
              <w:bottom w:val="single" w:sz="4" w:space="0" w:color="auto"/>
              <w:right w:val="single" w:sz="4"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18"/>
                <w:szCs w:val="18"/>
                <w:lang w:eastAsia="ru-RU"/>
              </w:rPr>
            </w:pPr>
            <w:r w:rsidRPr="008623A2">
              <w:rPr>
                <w:rFonts w:ascii="Times New Roman" w:eastAsia="Times New Roman" w:hAnsi="Times New Roman" w:cs="Times New Roman"/>
                <w:color w:val="000000"/>
                <w:sz w:val="18"/>
                <w:szCs w:val="18"/>
                <w:lang w:eastAsia="ru-RU"/>
              </w:rPr>
              <w:t>25 188,59</w:t>
            </w:r>
          </w:p>
        </w:tc>
        <w:tc>
          <w:tcPr>
            <w:tcW w:w="992" w:type="dxa"/>
            <w:tcBorders>
              <w:top w:val="nil"/>
              <w:left w:val="nil"/>
              <w:bottom w:val="single" w:sz="4" w:space="0" w:color="auto"/>
              <w:right w:val="single" w:sz="4"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18"/>
                <w:szCs w:val="18"/>
                <w:lang w:eastAsia="ru-RU"/>
              </w:rPr>
            </w:pPr>
            <w:r w:rsidRPr="008623A2">
              <w:rPr>
                <w:rFonts w:ascii="Times New Roman" w:eastAsia="Times New Roman" w:hAnsi="Times New Roman" w:cs="Times New Roman"/>
                <w:color w:val="000000"/>
                <w:sz w:val="18"/>
                <w:szCs w:val="18"/>
                <w:lang w:eastAsia="ru-RU"/>
              </w:rPr>
              <w:t>23 036,45</w:t>
            </w:r>
          </w:p>
        </w:tc>
        <w:tc>
          <w:tcPr>
            <w:tcW w:w="993" w:type="dxa"/>
            <w:tcBorders>
              <w:top w:val="nil"/>
              <w:left w:val="nil"/>
              <w:bottom w:val="single" w:sz="4" w:space="0" w:color="auto"/>
              <w:right w:val="single" w:sz="4"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18"/>
                <w:szCs w:val="18"/>
                <w:lang w:eastAsia="ru-RU"/>
              </w:rPr>
            </w:pPr>
            <w:r w:rsidRPr="008623A2">
              <w:rPr>
                <w:rFonts w:ascii="Times New Roman" w:eastAsia="Times New Roman" w:hAnsi="Times New Roman" w:cs="Times New Roman"/>
                <w:color w:val="000000"/>
                <w:sz w:val="18"/>
                <w:szCs w:val="18"/>
                <w:lang w:eastAsia="ru-RU"/>
              </w:rPr>
              <w:t>21 964,37</w:t>
            </w:r>
          </w:p>
        </w:tc>
      </w:tr>
      <w:tr w:rsidR="00984CAD" w:rsidRPr="008623A2" w:rsidTr="008025A1">
        <w:trPr>
          <w:trHeight w:val="315"/>
        </w:trPr>
        <w:tc>
          <w:tcPr>
            <w:tcW w:w="852" w:type="dxa"/>
            <w:tcBorders>
              <w:top w:val="nil"/>
              <w:left w:val="single" w:sz="4" w:space="0" w:color="auto"/>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 </w:t>
            </w:r>
          </w:p>
        </w:tc>
        <w:tc>
          <w:tcPr>
            <w:tcW w:w="1842" w:type="dxa"/>
            <w:tcBorders>
              <w:top w:val="nil"/>
              <w:left w:val="nil"/>
              <w:bottom w:val="single" w:sz="4" w:space="0" w:color="auto"/>
              <w:right w:val="single" w:sz="4" w:space="0" w:color="auto"/>
            </w:tcBorders>
            <w:shd w:val="clear" w:color="auto" w:fill="auto"/>
            <w:noWrap/>
            <w:vAlign w:val="center"/>
            <w:hideMark/>
          </w:tcPr>
          <w:p w:rsidR="00984CAD" w:rsidRPr="008623A2" w:rsidRDefault="00984CAD" w:rsidP="00984CAD">
            <w:pPr>
              <w:spacing w:after="0" w:line="240" w:lineRule="auto"/>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Всего внешнее</w:t>
            </w:r>
          </w:p>
        </w:tc>
        <w:tc>
          <w:tcPr>
            <w:tcW w:w="992" w:type="dxa"/>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27 889,44</w:t>
            </w:r>
          </w:p>
        </w:tc>
        <w:tc>
          <w:tcPr>
            <w:tcW w:w="993" w:type="dxa"/>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14 824,70</w:t>
            </w:r>
          </w:p>
        </w:tc>
        <w:tc>
          <w:tcPr>
            <w:tcW w:w="992" w:type="dxa"/>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18 315,40</w:t>
            </w:r>
          </w:p>
        </w:tc>
        <w:tc>
          <w:tcPr>
            <w:tcW w:w="992" w:type="dxa"/>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23 544,80</w:t>
            </w:r>
          </w:p>
        </w:tc>
        <w:tc>
          <w:tcPr>
            <w:tcW w:w="992" w:type="dxa"/>
            <w:gridSpan w:val="2"/>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18 859,63</w:t>
            </w:r>
          </w:p>
        </w:tc>
        <w:tc>
          <w:tcPr>
            <w:tcW w:w="992" w:type="dxa"/>
            <w:gridSpan w:val="2"/>
            <w:tcBorders>
              <w:top w:val="nil"/>
              <w:left w:val="nil"/>
              <w:bottom w:val="single" w:sz="4" w:space="0" w:color="auto"/>
              <w:right w:val="single" w:sz="4"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36 961,24</w:t>
            </w:r>
          </w:p>
        </w:tc>
        <w:tc>
          <w:tcPr>
            <w:tcW w:w="992" w:type="dxa"/>
            <w:tcBorders>
              <w:top w:val="nil"/>
              <w:left w:val="nil"/>
              <w:bottom w:val="single" w:sz="4" w:space="0" w:color="auto"/>
              <w:right w:val="single" w:sz="4"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32 810,71</w:t>
            </w:r>
          </w:p>
        </w:tc>
        <w:tc>
          <w:tcPr>
            <w:tcW w:w="993" w:type="dxa"/>
            <w:tcBorders>
              <w:top w:val="nil"/>
              <w:left w:val="nil"/>
              <w:bottom w:val="single" w:sz="4" w:space="0" w:color="auto"/>
              <w:right w:val="single" w:sz="4"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29 133,31</w:t>
            </w:r>
          </w:p>
        </w:tc>
      </w:tr>
      <w:tr w:rsidR="00984CAD" w:rsidRPr="008623A2" w:rsidTr="008025A1">
        <w:trPr>
          <w:trHeight w:val="630"/>
        </w:trPr>
        <w:tc>
          <w:tcPr>
            <w:tcW w:w="852" w:type="dxa"/>
            <w:tcBorders>
              <w:top w:val="nil"/>
              <w:left w:val="single" w:sz="4" w:space="0" w:color="auto"/>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rPr>
                <w:rFonts w:ascii="Times New Roman" w:eastAsia="Times New Roman" w:hAnsi="Times New Roman" w:cs="Times New Roman"/>
                <w:b/>
                <w:bCs/>
                <w:color w:val="000000"/>
                <w:sz w:val="18"/>
                <w:szCs w:val="18"/>
                <w:lang w:eastAsia="ru-RU"/>
              </w:rPr>
            </w:pPr>
            <w:proofErr w:type="spellStart"/>
            <w:r w:rsidRPr="008623A2">
              <w:rPr>
                <w:rFonts w:ascii="Times New Roman" w:eastAsia="Times New Roman" w:hAnsi="Times New Roman" w:cs="Times New Roman"/>
                <w:b/>
                <w:bCs/>
                <w:color w:val="000000"/>
                <w:sz w:val="18"/>
                <w:szCs w:val="18"/>
                <w:lang w:eastAsia="ru-RU"/>
              </w:rPr>
              <w:t>Внутр</w:t>
            </w:r>
            <w:proofErr w:type="spellEnd"/>
            <w:r w:rsidRPr="008623A2">
              <w:rPr>
                <w:rFonts w:ascii="Times New Roman" w:eastAsia="Times New Roman" w:hAnsi="Times New Roman" w:cs="Times New Roman"/>
                <w:b/>
                <w:bCs/>
                <w:color w:val="000000"/>
                <w:sz w:val="18"/>
                <w:szCs w:val="18"/>
                <w:lang w:eastAsia="ru-RU"/>
              </w:rPr>
              <w:t xml:space="preserve">. </w:t>
            </w:r>
          </w:p>
        </w:tc>
        <w:tc>
          <w:tcPr>
            <w:tcW w:w="1842" w:type="dxa"/>
            <w:tcBorders>
              <w:top w:val="nil"/>
              <w:left w:val="nil"/>
              <w:bottom w:val="single" w:sz="4" w:space="0" w:color="auto"/>
              <w:right w:val="single" w:sz="4" w:space="0" w:color="auto"/>
            </w:tcBorders>
            <w:shd w:val="clear" w:color="auto" w:fill="auto"/>
            <w:noWrap/>
            <w:vAlign w:val="center"/>
            <w:hideMark/>
          </w:tcPr>
          <w:p w:rsidR="00984CAD" w:rsidRPr="008623A2" w:rsidRDefault="00984CAD" w:rsidP="00984CAD">
            <w:pPr>
              <w:spacing w:after="0" w:line="240" w:lineRule="auto"/>
              <w:rPr>
                <w:rFonts w:ascii="Times New Roman" w:eastAsia="Times New Roman" w:hAnsi="Times New Roman" w:cs="Times New Roman"/>
                <w:color w:val="000000"/>
                <w:sz w:val="18"/>
                <w:szCs w:val="18"/>
                <w:lang w:eastAsia="ru-RU"/>
              </w:rPr>
            </w:pPr>
            <w:proofErr w:type="spellStart"/>
            <w:r w:rsidRPr="008623A2">
              <w:rPr>
                <w:rFonts w:ascii="Times New Roman" w:eastAsia="Times New Roman" w:hAnsi="Times New Roman" w:cs="Times New Roman"/>
                <w:color w:val="000000"/>
                <w:sz w:val="18"/>
                <w:szCs w:val="18"/>
                <w:lang w:eastAsia="ru-RU"/>
              </w:rPr>
              <w:t>софинансирование</w:t>
            </w:r>
            <w:proofErr w:type="spellEnd"/>
            <w:r w:rsidRPr="008623A2">
              <w:rPr>
                <w:rFonts w:ascii="Times New Roman" w:eastAsia="Times New Roman" w:hAnsi="Times New Roman" w:cs="Times New Roman"/>
                <w:color w:val="000000"/>
                <w:sz w:val="18"/>
                <w:szCs w:val="18"/>
                <w:lang w:eastAsia="ru-RU"/>
              </w:rPr>
              <w:t xml:space="preserve"> ПКР</w:t>
            </w:r>
          </w:p>
        </w:tc>
        <w:tc>
          <w:tcPr>
            <w:tcW w:w="992" w:type="dxa"/>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18"/>
                <w:szCs w:val="18"/>
                <w:lang w:eastAsia="ru-RU"/>
              </w:rPr>
            </w:pPr>
            <w:r w:rsidRPr="008623A2">
              <w:rPr>
                <w:rFonts w:ascii="Times New Roman" w:eastAsia="Times New Roman" w:hAnsi="Times New Roman" w:cs="Times New Roman"/>
                <w:color w:val="000000"/>
                <w:sz w:val="18"/>
                <w:szCs w:val="18"/>
                <w:lang w:eastAsia="ru-RU"/>
              </w:rPr>
              <w:t>975,70</w:t>
            </w:r>
          </w:p>
        </w:tc>
        <w:tc>
          <w:tcPr>
            <w:tcW w:w="993" w:type="dxa"/>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18"/>
                <w:szCs w:val="18"/>
                <w:lang w:eastAsia="ru-RU"/>
              </w:rPr>
            </w:pPr>
            <w:r w:rsidRPr="008623A2">
              <w:rPr>
                <w:rFonts w:ascii="Times New Roman" w:eastAsia="Times New Roman" w:hAnsi="Times New Roman" w:cs="Times New Roman"/>
                <w:color w:val="000000"/>
                <w:sz w:val="18"/>
                <w:szCs w:val="18"/>
                <w:lang w:eastAsia="ru-RU"/>
              </w:rPr>
              <w:t>912,09</w:t>
            </w:r>
          </w:p>
        </w:tc>
        <w:tc>
          <w:tcPr>
            <w:tcW w:w="992" w:type="dxa"/>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18"/>
                <w:szCs w:val="18"/>
                <w:lang w:eastAsia="ru-RU"/>
              </w:rPr>
            </w:pPr>
            <w:r w:rsidRPr="008623A2">
              <w:rPr>
                <w:rFonts w:ascii="Times New Roman" w:eastAsia="Times New Roman" w:hAnsi="Times New Roman" w:cs="Times New Roman"/>
                <w:color w:val="000000"/>
                <w:sz w:val="18"/>
                <w:szCs w:val="18"/>
                <w:lang w:eastAsia="ru-RU"/>
              </w:rPr>
              <w:t>804,00</w:t>
            </w:r>
          </w:p>
        </w:tc>
        <w:tc>
          <w:tcPr>
            <w:tcW w:w="992" w:type="dxa"/>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18"/>
                <w:szCs w:val="18"/>
                <w:lang w:eastAsia="ru-RU"/>
              </w:rPr>
            </w:pPr>
            <w:r w:rsidRPr="008623A2">
              <w:rPr>
                <w:rFonts w:ascii="Times New Roman" w:eastAsia="Times New Roman" w:hAnsi="Times New Roman" w:cs="Times New Roman"/>
                <w:color w:val="000000"/>
                <w:sz w:val="18"/>
                <w:szCs w:val="18"/>
                <w:lang w:eastAsia="ru-RU"/>
              </w:rPr>
              <w:t>1 413,00</w:t>
            </w:r>
          </w:p>
        </w:tc>
        <w:tc>
          <w:tcPr>
            <w:tcW w:w="992" w:type="dxa"/>
            <w:gridSpan w:val="2"/>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18"/>
                <w:szCs w:val="18"/>
                <w:lang w:eastAsia="ru-RU"/>
              </w:rPr>
            </w:pPr>
            <w:r w:rsidRPr="008623A2">
              <w:rPr>
                <w:rFonts w:ascii="Times New Roman" w:eastAsia="Times New Roman" w:hAnsi="Times New Roman" w:cs="Times New Roman"/>
                <w:color w:val="000000"/>
                <w:sz w:val="18"/>
                <w:szCs w:val="18"/>
                <w:lang w:eastAsia="ru-RU"/>
              </w:rPr>
              <w:t>642,22</w:t>
            </w:r>
          </w:p>
        </w:tc>
        <w:tc>
          <w:tcPr>
            <w:tcW w:w="992" w:type="dxa"/>
            <w:gridSpan w:val="2"/>
            <w:tcBorders>
              <w:top w:val="nil"/>
              <w:left w:val="nil"/>
              <w:bottom w:val="single" w:sz="4" w:space="0" w:color="auto"/>
              <w:right w:val="single" w:sz="4"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18"/>
                <w:szCs w:val="18"/>
                <w:lang w:eastAsia="ru-RU"/>
              </w:rPr>
            </w:pPr>
            <w:r w:rsidRPr="008623A2">
              <w:rPr>
                <w:rFonts w:ascii="Times New Roman" w:eastAsia="Times New Roman" w:hAnsi="Times New Roman" w:cs="Times New Roman"/>
                <w:color w:val="000000"/>
                <w:sz w:val="18"/>
                <w:szCs w:val="18"/>
                <w:lang w:eastAsia="ru-RU"/>
              </w:rPr>
              <w:t>1 722,10</w:t>
            </w:r>
          </w:p>
        </w:tc>
        <w:tc>
          <w:tcPr>
            <w:tcW w:w="992" w:type="dxa"/>
            <w:tcBorders>
              <w:top w:val="nil"/>
              <w:left w:val="nil"/>
              <w:bottom w:val="single" w:sz="4" w:space="0" w:color="auto"/>
              <w:right w:val="single" w:sz="4"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18"/>
                <w:szCs w:val="18"/>
                <w:lang w:eastAsia="ru-RU"/>
              </w:rPr>
            </w:pPr>
            <w:r w:rsidRPr="008623A2">
              <w:rPr>
                <w:rFonts w:ascii="Times New Roman" w:eastAsia="Times New Roman" w:hAnsi="Times New Roman" w:cs="Times New Roman"/>
                <w:color w:val="000000"/>
                <w:sz w:val="18"/>
                <w:szCs w:val="18"/>
                <w:lang w:eastAsia="ru-RU"/>
              </w:rPr>
              <w:t>1 924,90</w:t>
            </w:r>
          </w:p>
        </w:tc>
        <w:tc>
          <w:tcPr>
            <w:tcW w:w="993" w:type="dxa"/>
            <w:tcBorders>
              <w:top w:val="nil"/>
              <w:left w:val="nil"/>
              <w:bottom w:val="single" w:sz="4" w:space="0" w:color="auto"/>
              <w:right w:val="single" w:sz="4"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18"/>
                <w:szCs w:val="18"/>
                <w:lang w:eastAsia="ru-RU"/>
              </w:rPr>
            </w:pPr>
            <w:r w:rsidRPr="008623A2">
              <w:rPr>
                <w:rFonts w:ascii="Times New Roman" w:eastAsia="Times New Roman" w:hAnsi="Times New Roman" w:cs="Times New Roman"/>
                <w:color w:val="000000"/>
                <w:sz w:val="18"/>
                <w:szCs w:val="18"/>
                <w:lang w:eastAsia="ru-RU"/>
              </w:rPr>
              <w:t>1 975,50</w:t>
            </w:r>
          </w:p>
        </w:tc>
      </w:tr>
      <w:tr w:rsidR="00984CAD" w:rsidRPr="008623A2" w:rsidTr="008025A1">
        <w:trPr>
          <w:trHeight w:val="31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984CAD" w:rsidRPr="008623A2" w:rsidRDefault="00984CAD" w:rsidP="00984CAD">
            <w:pPr>
              <w:spacing w:after="0" w:line="240" w:lineRule="auto"/>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Итого</w:t>
            </w:r>
          </w:p>
        </w:tc>
        <w:tc>
          <w:tcPr>
            <w:tcW w:w="1842" w:type="dxa"/>
            <w:tcBorders>
              <w:top w:val="nil"/>
              <w:left w:val="nil"/>
              <w:bottom w:val="single" w:sz="4" w:space="0" w:color="auto"/>
              <w:right w:val="single" w:sz="4" w:space="0" w:color="auto"/>
            </w:tcBorders>
            <w:shd w:val="clear" w:color="auto" w:fill="auto"/>
            <w:noWrap/>
            <w:vAlign w:val="center"/>
            <w:hideMark/>
          </w:tcPr>
          <w:p w:rsidR="00984CAD" w:rsidRPr="008623A2" w:rsidRDefault="00984CAD" w:rsidP="00984CAD">
            <w:pPr>
              <w:spacing w:after="0" w:line="240" w:lineRule="auto"/>
              <w:rPr>
                <w:rFonts w:ascii="Times New Roman" w:eastAsia="Times New Roman" w:hAnsi="Times New Roman" w:cs="Times New Roman"/>
                <w:color w:val="000000"/>
                <w:sz w:val="18"/>
                <w:szCs w:val="18"/>
                <w:lang w:eastAsia="ru-RU"/>
              </w:rPr>
            </w:pPr>
            <w:r w:rsidRPr="008623A2">
              <w:rPr>
                <w:rFonts w:ascii="Times New Roman" w:eastAsia="Times New Roman" w:hAnsi="Times New Roman" w:cs="Times New Roman"/>
                <w:color w:val="000000"/>
                <w:sz w:val="18"/>
                <w:szCs w:val="18"/>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28 865,14</w:t>
            </w:r>
          </w:p>
        </w:tc>
        <w:tc>
          <w:tcPr>
            <w:tcW w:w="993" w:type="dxa"/>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15 736,79</w:t>
            </w:r>
          </w:p>
        </w:tc>
        <w:tc>
          <w:tcPr>
            <w:tcW w:w="992" w:type="dxa"/>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19 119,40</w:t>
            </w:r>
          </w:p>
        </w:tc>
        <w:tc>
          <w:tcPr>
            <w:tcW w:w="992" w:type="dxa"/>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24 957,80</w:t>
            </w:r>
          </w:p>
        </w:tc>
        <w:tc>
          <w:tcPr>
            <w:tcW w:w="992" w:type="dxa"/>
            <w:gridSpan w:val="2"/>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19 501,84</w:t>
            </w:r>
          </w:p>
        </w:tc>
        <w:tc>
          <w:tcPr>
            <w:tcW w:w="992" w:type="dxa"/>
            <w:gridSpan w:val="2"/>
            <w:tcBorders>
              <w:top w:val="nil"/>
              <w:left w:val="nil"/>
              <w:bottom w:val="single" w:sz="4" w:space="0" w:color="auto"/>
              <w:right w:val="single" w:sz="4"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38 683,34</w:t>
            </w:r>
          </w:p>
        </w:tc>
        <w:tc>
          <w:tcPr>
            <w:tcW w:w="992" w:type="dxa"/>
            <w:tcBorders>
              <w:top w:val="nil"/>
              <w:left w:val="nil"/>
              <w:bottom w:val="single" w:sz="4" w:space="0" w:color="auto"/>
              <w:right w:val="single" w:sz="4"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34 735,61</w:t>
            </w:r>
          </w:p>
        </w:tc>
        <w:tc>
          <w:tcPr>
            <w:tcW w:w="993" w:type="dxa"/>
            <w:tcBorders>
              <w:top w:val="nil"/>
              <w:left w:val="nil"/>
              <w:bottom w:val="single" w:sz="4" w:space="0" w:color="auto"/>
              <w:right w:val="single" w:sz="4"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31 108,81</w:t>
            </w:r>
          </w:p>
        </w:tc>
      </w:tr>
      <w:tr w:rsidR="00984CAD" w:rsidRPr="008623A2" w:rsidTr="008025A1">
        <w:trPr>
          <w:trHeight w:val="315"/>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rsidR="00984CAD" w:rsidRPr="008623A2" w:rsidRDefault="00984CAD" w:rsidP="00984CAD">
            <w:pPr>
              <w:spacing w:after="0" w:line="240" w:lineRule="auto"/>
              <w:rPr>
                <w:rFonts w:ascii="Times New Roman" w:eastAsia="Times New Roman" w:hAnsi="Times New Roman" w:cs="Times New Roman"/>
                <w:color w:val="000000"/>
                <w:sz w:val="18"/>
                <w:szCs w:val="18"/>
                <w:lang w:eastAsia="ru-RU"/>
              </w:rPr>
            </w:pPr>
            <w:r w:rsidRPr="008623A2">
              <w:rPr>
                <w:rFonts w:ascii="Times New Roman" w:eastAsia="Times New Roman" w:hAnsi="Times New Roman" w:cs="Times New Roman"/>
                <w:color w:val="000000"/>
                <w:sz w:val="18"/>
                <w:szCs w:val="18"/>
                <w:lang w:eastAsia="ru-RU"/>
              </w:rPr>
              <w:t> </w:t>
            </w:r>
          </w:p>
        </w:tc>
        <w:tc>
          <w:tcPr>
            <w:tcW w:w="1842" w:type="dxa"/>
            <w:tcBorders>
              <w:top w:val="nil"/>
              <w:left w:val="nil"/>
              <w:bottom w:val="single" w:sz="4" w:space="0" w:color="auto"/>
              <w:right w:val="single" w:sz="4" w:space="0" w:color="auto"/>
            </w:tcBorders>
            <w:shd w:val="clear" w:color="auto" w:fill="auto"/>
            <w:noWrap/>
            <w:vAlign w:val="center"/>
            <w:hideMark/>
          </w:tcPr>
          <w:p w:rsidR="00984CAD" w:rsidRPr="008623A2" w:rsidRDefault="00984CAD" w:rsidP="00984CAD">
            <w:pPr>
              <w:spacing w:after="0" w:line="240" w:lineRule="auto"/>
              <w:rPr>
                <w:rFonts w:ascii="Times New Roman" w:eastAsia="Times New Roman" w:hAnsi="Times New Roman" w:cs="Times New Roman"/>
                <w:color w:val="000000"/>
                <w:sz w:val="18"/>
                <w:szCs w:val="18"/>
                <w:lang w:eastAsia="ru-RU"/>
              </w:rPr>
            </w:pPr>
            <w:r w:rsidRPr="008623A2">
              <w:rPr>
                <w:rFonts w:ascii="Times New Roman" w:eastAsia="Times New Roman" w:hAnsi="Times New Roman" w:cs="Times New Roman"/>
                <w:color w:val="000000"/>
                <w:sz w:val="18"/>
                <w:szCs w:val="18"/>
                <w:lang w:eastAsia="ru-RU"/>
              </w:rPr>
              <w:t>ВВП</w:t>
            </w:r>
          </w:p>
        </w:tc>
        <w:tc>
          <w:tcPr>
            <w:tcW w:w="992" w:type="dxa"/>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530 475,70</w:t>
            </w:r>
          </w:p>
        </w:tc>
        <w:tc>
          <w:tcPr>
            <w:tcW w:w="993" w:type="dxa"/>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569 385,60</w:t>
            </w:r>
          </w:p>
        </w:tc>
        <w:tc>
          <w:tcPr>
            <w:tcW w:w="992" w:type="dxa"/>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590 042,40</w:t>
            </w:r>
          </w:p>
        </w:tc>
        <w:tc>
          <w:tcPr>
            <w:tcW w:w="992" w:type="dxa"/>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583 161,90</w:t>
            </w:r>
          </w:p>
        </w:tc>
        <w:tc>
          <w:tcPr>
            <w:tcW w:w="992" w:type="dxa"/>
            <w:gridSpan w:val="2"/>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583 161,90</w:t>
            </w:r>
          </w:p>
        </w:tc>
        <w:tc>
          <w:tcPr>
            <w:tcW w:w="992" w:type="dxa"/>
            <w:gridSpan w:val="2"/>
            <w:tcBorders>
              <w:top w:val="nil"/>
              <w:left w:val="nil"/>
              <w:bottom w:val="single" w:sz="4" w:space="0" w:color="auto"/>
              <w:right w:val="single" w:sz="4"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635 040,70</w:t>
            </w:r>
          </w:p>
        </w:tc>
        <w:tc>
          <w:tcPr>
            <w:tcW w:w="992" w:type="dxa"/>
            <w:tcBorders>
              <w:top w:val="nil"/>
              <w:left w:val="nil"/>
              <w:bottom w:val="single" w:sz="4" w:space="0" w:color="auto"/>
              <w:right w:val="single" w:sz="4"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692 363,10</w:t>
            </w:r>
          </w:p>
        </w:tc>
        <w:tc>
          <w:tcPr>
            <w:tcW w:w="993" w:type="dxa"/>
            <w:tcBorders>
              <w:top w:val="nil"/>
              <w:left w:val="nil"/>
              <w:bottom w:val="single" w:sz="4" w:space="0" w:color="auto"/>
              <w:right w:val="single" w:sz="4"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722 982,90</w:t>
            </w:r>
          </w:p>
        </w:tc>
      </w:tr>
      <w:tr w:rsidR="00984CAD" w:rsidRPr="008623A2" w:rsidTr="008025A1">
        <w:trPr>
          <w:trHeight w:val="315"/>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rsidR="00984CAD" w:rsidRPr="008623A2" w:rsidRDefault="00984CAD" w:rsidP="00984CAD">
            <w:pPr>
              <w:spacing w:after="0" w:line="240" w:lineRule="auto"/>
              <w:rPr>
                <w:rFonts w:ascii="Times New Roman" w:eastAsia="Times New Roman" w:hAnsi="Times New Roman" w:cs="Times New Roman"/>
                <w:color w:val="000000"/>
                <w:sz w:val="18"/>
                <w:szCs w:val="18"/>
                <w:lang w:eastAsia="ru-RU"/>
              </w:rPr>
            </w:pPr>
            <w:r w:rsidRPr="008623A2">
              <w:rPr>
                <w:rFonts w:ascii="Times New Roman" w:eastAsia="Times New Roman" w:hAnsi="Times New Roman" w:cs="Times New Roman"/>
                <w:color w:val="000000"/>
                <w:sz w:val="18"/>
                <w:szCs w:val="18"/>
                <w:lang w:eastAsia="ru-RU"/>
              </w:rPr>
              <w:t> </w:t>
            </w:r>
          </w:p>
        </w:tc>
        <w:tc>
          <w:tcPr>
            <w:tcW w:w="1842" w:type="dxa"/>
            <w:tcBorders>
              <w:top w:val="nil"/>
              <w:left w:val="nil"/>
              <w:bottom w:val="single" w:sz="4" w:space="0" w:color="auto"/>
              <w:right w:val="single" w:sz="4" w:space="0" w:color="auto"/>
            </w:tcBorders>
            <w:shd w:val="clear" w:color="auto" w:fill="auto"/>
            <w:noWrap/>
            <w:vAlign w:val="bottom"/>
            <w:hideMark/>
          </w:tcPr>
          <w:p w:rsidR="00984CAD" w:rsidRPr="008623A2" w:rsidRDefault="00984CAD" w:rsidP="00984CAD">
            <w:pPr>
              <w:spacing w:after="0" w:line="240" w:lineRule="auto"/>
              <w:rPr>
                <w:rFonts w:ascii="Times New Roman" w:eastAsia="Times New Roman" w:hAnsi="Times New Roman" w:cs="Times New Roman"/>
                <w:color w:val="000000"/>
                <w:sz w:val="18"/>
                <w:szCs w:val="18"/>
                <w:lang w:eastAsia="ru-RU"/>
              </w:rPr>
            </w:pPr>
            <w:r w:rsidRPr="008623A2">
              <w:rPr>
                <w:rFonts w:ascii="Times New Roman" w:eastAsia="Times New Roman" w:hAnsi="Times New Roman" w:cs="Times New Roman"/>
                <w:color w:val="000000"/>
                <w:sz w:val="18"/>
                <w:szCs w:val="18"/>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5,4 %</w:t>
            </w:r>
          </w:p>
        </w:tc>
        <w:tc>
          <w:tcPr>
            <w:tcW w:w="993" w:type="dxa"/>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2,8 %</w:t>
            </w:r>
          </w:p>
        </w:tc>
        <w:tc>
          <w:tcPr>
            <w:tcW w:w="992" w:type="dxa"/>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3,2 %</w:t>
            </w:r>
          </w:p>
        </w:tc>
        <w:tc>
          <w:tcPr>
            <w:tcW w:w="992" w:type="dxa"/>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4,3 %</w:t>
            </w:r>
          </w:p>
        </w:tc>
        <w:tc>
          <w:tcPr>
            <w:tcW w:w="992" w:type="dxa"/>
            <w:gridSpan w:val="2"/>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3,3 %</w:t>
            </w:r>
          </w:p>
        </w:tc>
        <w:tc>
          <w:tcPr>
            <w:tcW w:w="992" w:type="dxa"/>
            <w:gridSpan w:val="2"/>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6,1 %</w:t>
            </w:r>
          </w:p>
        </w:tc>
        <w:tc>
          <w:tcPr>
            <w:tcW w:w="992" w:type="dxa"/>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5,0 %</w:t>
            </w:r>
          </w:p>
        </w:tc>
        <w:tc>
          <w:tcPr>
            <w:tcW w:w="993" w:type="dxa"/>
            <w:tcBorders>
              <w:top w:val="nil"/>
              <w:left w:val="nil"/>
              <w:bottom w:val="single" w:sz="4" w:space="0" w:color="auto"/>
              <w:right w:val="single" w:sz="4"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18"/>
                <w:szCs w:val="18"/>
                <w:lang w:eastAsia="ru-RU"/>
              </w:rPr>
            </w:pPr>
            <w:r w:rsidRPr="008623A2">
              <w:rPr>
                <w:rFonts w:ascii="Times New Roman" w:eastAsia="Times New Roman" w:hAnsi="Times New Roman" w:cs="Times New Roman"/>
                <w:b/>
                <w:bCs/>
                <w:color w:val="000000"/>
                <w:sz w:val="18"/>
                <w:szCs w:val="18"/>
                <w:lang w:eastAsia="ru-RU"/>
              </w:rPr>
              <w:t>4,3 %</w:t>
            </w:r>
          </w:p>
        </w:tc>
      </w:tr>
    </w:tbl>
    <w:p w:rsidR="00984CAD" w:rsidRPr="008623A2" w:rsidRDefault="00984CAD" w:rsidP="00984CAD">
      <w:pPr>
        <w:spacing w:after="0" w:line="240" w:lineRule="auto"/>
        <w:jc w:val="both"/>
        <w:rPr>
          <w:rFonts w:ascii="Times New Roman" w:eastAsia="Times New Roman" w:hAnsi="Times New Roman" w:cs="Times New Roman"/>
          <w:iCs/>
          <w:sz w:val="24"/>
          <w:szCs w:val="24"/>
          <w:lang w:eastAsia="ru-RU"/>
        </w:rPr>
      </w:pPr>
    </w:p>
    <w:p w:rsidR="00984CAD" w:rsidRPr="008623A2" w:rsidRDefault="00984CAD" w:rsidP="00984CAD">
      <w:pPr>
        <w:spacing w:after="0" w:line="240" w:lineRule="auto"/>
        <w:jc w:val="both"/>
        <w:rPr>
          <w:rFonts w:ascii="Times New Roman" w:eastAsia="Times New Roman" w:hAnsi="Times New Roman" w:cs="Times New Roman"/>
          <w:b/>
          <w:bCs/>
          <w:sz w:val="24"/>
          <w:szCs w:val="24"/>
          <w:lang w:val="ky-KG" w:eastAsia="ru-RU"/>
        </w:rPr>
      </w:pPr>
      <w:r w:rsidRPr="008623A2">
        <w:rPr>
          <w:rFonts w:ascii="Times New Roman" w:eastAsia="Times New Roman" w:hAnsi="Times New Roman" w:cs="Times New Roman"/>
          <w:b/>
          <w:bCs/>
          <w:sz w:val="24"/>
          <w:szCs w:val="24"/>
          <w:lang w:eastAsia="ru-RU"/>
        </w:rPr>
        <w:t>Таблица 2. Распределение внешнего финансирования по секторам</w:t>
      </w:r>
      <w:r w:rsidRPr="008623A2">
        <w:rPr>
          <w:rFonts w:ascii="Calibri" w:eastAsia="Calibri" w:hAnsi="Calibri" w:cs="Times New Roman"/>
          <w:lang w:eastAsia="ru-RU"/>
        </w:rPr>
        <w:fldChar w:fldCharType="begin"/>
      </w:r>
      <w:r w:rsidRPr="008623A2">
        <w:rPr>
          <w:rFonts w:ascii="Calibri" w:eastAsia="Calibri" w:hAnsi="Calibri" w:cs="Times New Roman"/>
          <w:lang w:eastAsia="ru-RU"/>
        </w:rPr>
        <w:instrText xml:space="preserve"> LINK Excel.Sheet.12 "\\\\mamasydykov-301\\DIP reserve\\1. Бюджет\\1. Бюджет и СПБ\\Бюджет 2020-2022 гг август\\Вариант 3 ноябрь\\Причины сокращения\\слайд\\слайд 1\\диаграммы 111.xlsx" "Лист2 (2)!R3C3:R13C12" \a \f 4 \h  \* MERGEFORMAT </w:instrText>
      </w:r>
      <w:r w:rsidRPr="008623A2">
        <w:rPr>
          <w:rFonts w:ascii="Calibri" w:eastAsia="Calibri" w:hAnsi="Calibri" w:cs="Times New Roman"/>
          <w:lang w:eastAsia="ru-RU"/>
        </w:rPr>
        <w:fldChar w:fldCharType="separate"/>
      </w:r>
    </w:p>
    <w:tbl>
      <w:tblPr>
        <w:tblW w:w="10632" w:type="dxa"/>
        <w:tblInd w:w="-318" w:type="dxa"/>
        <w:tblLayout w:type="fixed"/>
        <w:tblLook w:val="04A0" w:firstRow="1" w:lastRow="0" w:firstColumn="1" w:lastColumn="0" w:noHBand="0" w:noVBand="1"/>
      </w:tblPr>
      <w:tblGrid>
        <w:gridCol w:w="2602"/>
        <w:gridCol w:w="966"/>
        <w:gridCol w:w="966"/>
        <w:gridCol w:w="1014"/>
        <w:gridCol w:w="973"/>
        <w:gridCol w:w="992"/>
        <w:gridCol w:w="993"/>
        <w:gridCol w:w="709"/>
        <w:gridCol w:w="425"/>
        <w:gridCol w:w="992"/>
      </w:tblGrid>
      <w:tr w:rsidR="00984CAD" w:rsidRPr="008623A2" w:rsidTr="008025A1">
        <w:trPr>
          <w:trHeight w:val="233"/>
        </w:trPr>
        <w:tc>
          <w:tcPr>
            <w:tcW w:w="2602" w:type="dxa"/>
            <w:tcBorders>
              <w:top w:val="nil"/>
              <w:left w:val="nil"/>
              <w:bottom w:val="nil"/>
              <w:right w:val="nil"/>
            </w:tcBorders>
            <w:shd w:val="clear" w:color="auto" w:fill="auto"/>
            <w:noWrap/>
            <w:vAlign w:val="bottom"/>
            <w:hideMark/>
          </w:tcPr>
          <w:p w:rsidR="00984CAD" w:rsidRPr="008623A2" w:rsidRDefault="00984CAD" w:rsidP="00984CAD">
            <w:pPr>
              <w:spacing w:after="0" w:line="240" w:lineRule="auto"/>
              <w:rPr>
                <w:rFonts w:ascii="Times New Roman" w:eastAsia="Times New Roman" w:hAnsi="Times New Roman" w:cs="Times New Roman"/>
                <w:color w:val="000000"/>
                <w:sz w:val="20"/>
                <w:szCs w:val="20"/>
                <w:lang w:eastAsia="ru-RU"/>
              </w:rPr>
            </w:pPr>
          </w:p>
        </w:tc>
        <w:tc>
          <w:tcPr>
            <w:tcW w:w="966" w:type="dxa"/>
            <w:tcBorders>
              <w:top w:val="nil"/>
              <w:left w:val="nil"/>
              <w:bottom w:val="nil"/>
              <w:right w:val="nil"/>
            </w:tcBorders>
            <w:shd w:val="clear" w:color="auto" w:fill="auto"/>
            <w:noWrap/>
            <w:vAlign w:val="bottom"/>
            <w:hideMark/>
          </w:tcPr>
          <w:p w:rsidR="00984CAD" w:rsidRPr="008623A2" w:rsidRDefault="00984CAD" w:rsidP="00984CAD">
            <w:pPr>
              <w:spacing w:after="0" w:line="240" w:lineRule="auto"/>
              <w:rPr>
                <w:rFonts w:ascii="Times New Roman" w:eastAsia="Times New Roman" w:hAnsi="Times New Roman" w:cs="Times New Roman"/>
                <w:color w:val="000000"/>
                <w:sz w:val="20"/>
                <w:szCs w:val="20"/>
                <w:lang w:eastAsia="ru-RU"/>
              </w:rPr>
            </w:pPr>
          </w:p>
        </w:tc>
        <w:tc>
          <w:tcPr>
            <w:tcW w:w="966" w:type="dxa"/>
            <w:tcBorders>
              <w:top w:val="nil"/>
              <w:left w:val="nil"/>
              <w:bottom w:val="nil"/>
              <w:right w:val="nil"/>
            </w:tcBorders>
            <w:shd w:val="clear" w:color="auto" w:fill="auto"/>
            <w:noWrap/>
            <w:vAlign w:val="bottom"/>
            <w:hideMark/>
          </w:tcPr>
          <w:p w:rsidR="00984CAD" w:rsidRPr="008623A2" w:rsidRDefault="00984CAD" w:rsidP="00984CAD">
            <w:pPr>
              <w:spacing w:after="0" w:line="240" w:lineRule="auto"/>
              <w:rPr>
                <w:rFonts w:ascii="Times New Roman" w:eastAsia="Times New Roman" w:hAnsi="Times New Roman" w:cs="Times New Roman"/>
                <w:color w:val="000000"/>
                <w:sz w:val="20"/>
                <w:szCs w:val="20"/>
                <w:lang w:eastAsia="ru-RU"/>
              </w:rPr>
            </w:pPr>
          </w:p>
        </w:tc>
        <w:tc>
          <w:tcPr>
            <w:tcW w:w="1014" w:type="dxa"/>
            <w:tcBorders>
              <w:top w:val="nil"/>
              <w:left w:val="nil"/>
              <w:bottom w:val="nil"/>
              <w:right w:val="nil"/>
            </w:tcBorders>
            <w:shd w:val="clear" w:color="auto" w:fill="auto"/>
            <w:noWrap/>
            <w:vAlign w:val="bottom"/>
            <w:hideMark/>
          </w:tcPr>
          <w:p w:rsidR="00984CAD" w:rsidRPr="008623A2" w:rsidRDefault="00984CAD" w:rsidP="00984CAD">
            <w:pPr>
              <w:spacing w:after="0" w:line="240" w:lineRule="auto"/>
              <w:rPr>
                <w:rFonts w:ascii="Times New Roman" w:eastAsia="Times New Roman" w:hAnsi="Times New Roman" w:cs="Times New Roman"/>
                <w:color w:val="000000"/>
                <w:sz w:val="20"/>
                <w:szCs w:val="20"/>
                <w:lang w:eastAsia="ru-RU"/>
              </w:rPr>
            </w:pPr>
          </w:p>
        </w:tc>
        <w:tc>
          <w:tcPr>
            <w:tcW w:w="973" w:type="dxa"/>
            <w:tcBorders>
              <w:top w:val="nil"/>
              <w:left w:val="nil"/>
              <w:bottom w:val="nil"/>
              <w:right w:val="nil"/>
            </w:tcBorders>
            <w:shd w:val="clear" w:color="auto" w:fill="auto"/>
            <w:noWrap/>
            <w:vAlign w:val="bottom"/>
            <w:hideMark/>
          </w:tcPr>
          <w:p w:rsidR="00984CAD" w:rsidRPr="008623A2" w:rsidRDefault="00984CAD" w:rsidP="00984CAD">
            <w:pPr>
              <w:spacing w:after="0" w:line="240" w:lineRule="auto"/>
              <w:rPr>
                <w:rFonts w:ascii="Times New Roman" w:eastAsia="Times New Roman" w:hAnsi="Times New Roman" w:cs="Times New Roman"/>
                <w:color w:val="000000"/>
                <w:sz w:val="20"/>
                <w:szCs w:val="20"/>
                <w:lang w:eastAsia="ru-RU"/>
              </w:rPr>
            </w:pPr>
          </w:p>
        </w:tc>
        <w:tc>
          <w:tcPr>
            <w:tcW w:w="992" w:type="dxa"/>
            <w:tcBorders>
              <w:top w:val="nil"/>
              <w:left w:val="nil"/>
              <w:bottom w:val="nil"/>
              <w:right w:val="nil"/>
            </w:tcBorders>
            <w:shd w:val="clear" w:color="auto" w:fill="auto"/>
            <w:noWrap/>
            <w:vAlign w:val="bottom"/>
            <w:hideMark/>
          </w:tcPr>
          <w:p w:rsidR="00984CAD" w:rsidRPr="008623A2" w:rsidRDefault="00984CAD" w:rsidP="00984CAD">
            <w:pPr>
              <w:spacing w:after="0" w:line="240" w:lineRule="auto"/>
              <w:rPr>
                <w:rFonts w:ascii="Times New Roman" w:eastAsia="Times New Roman" w:hAnsi="Times New Roman" w:cs="Times New Roman"/>
                <w:color w:val="000000"/>
                <w:sz w:val="20"/>
                <w:szCs w:val="20"/>
                <w:lang w:eastAsia="ru-RU"/>
              </w:rPr>
            </w:pPr>
          </w:p>
        </w:tc>
        <w:tc>
          <w:tcPr>
            <w:tcW w:w="1702" w:type="dxa"/>
            <w:gridSpan w:val="2"/>
            <w:tcBorders>
              <w:top w:val="nil"/>
              <w:left w:val="nil"/>
              <w:bottom w:val="nil"/>
              <w:right w:val="nil"/>
            </w:tcBorders>
            <w:shd w:val="clear" w:color="auto" w:fill="auto"/>
            <w:noWrap/>
            <w:vAlign w:val="bottom"/>
            <w:hideMark/>
          </w:tcPr>
          <w:p w:rsidR="00984CAD" w:rsidRPr="008623A2" w:rsidRDefault="00984CAD" w:rsidP="00984CAD">
            <w:pPr>
              <w:spacing w:after="0" w:line="240" w:lineRule="auto"/>
              <w:rPr>
                <w:rFonts w:ascii="Times New Roman" w:eastAsia="Times New Roman" w:hAnsi="Times New Roman" w:cs="Times New Roman"/>
                <w:i/>
                <w:iCs/>
                <w:color w:val="000000"/>
                <w:sz w:val="20"/>
                <w:szCs w:val="20"/>
                <w:lang w:eastAsia="ru-RU"/>
              </w:rPr>
            </w:pPr>
          </w:p>
        </w:tc>
        <w:tc>
          <w:tcPr>
            <w:tcW w:w="1417" w:type="dxa"/>
            <w:gridSpan w:val="2"/>
            <w:tcBorders>
              <w:top w:val="nil"/>
              <w:left w:val="nil"/>
              <w:bottom w:val="nil"/>
              <w:right w:val="nil"/>
            </w:tcBorders>
            <w:shd w:val="clear" w:color="auto" w:fill="auto"/>
            <w:noWrap/>
            <w:vAlign w:val="bottom"/>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i/>
                <w:iCs/>
                <w:color w:val="000000"/>
                <w:sz w:val="20"/>
                <w:szCs w:val="20"/>
                <w:lang w:eastAsia="ru-RU"/>
              </w:rPr>
              <w:t>в млн. сомов</w:t>
            </w:r>
          </w:p>
        </w:tc>
      </w:tr>
      <w:tr w:rsidR="00984CAD" w:rsidRPr="008623A2" w:rsidTr="008025A1">
        <w:trPr>
          <w:trHeight w:val="330"/>
        </w:trPr>
        <w:tc>
          <w:tcPr>
            <w:tcW w:w="260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center"/>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Сектор</w:t>
            </w:r>
          </w:p>
        </w:tc>
        <w:tc>
          <w:tcPr>
            <w:tcW w:w="966" w:type="dxa"/>
            <w:tcBorders>
              <w:top w:val="single" w:sz="8" w:space="0" w:color="auto"/>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center"/>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2017 факт</w:t>
            </w:r>
          </w:p>
        </w:tc>
        <w:tc>
          <w:tcPr>
            <w:tcW w:w="966" w:type="dxa"/>
            <w:tcBorders>
              <w:top w:val="single" w:sz="8" w:space="0" w:color="auto"/>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center"/>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 xml:space="preserve">2018 факт </w:t>
            </w:r>
          </w:p>
        </w:tc>
        <w:tc>
          <w:tcPr>
            <w:tcW w:w="1014" w:type="dxa"/>
            <w:tcBorders>
              <w:top w:val="single" w:sz="8" w:space="0" w:color="auto"/>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center"/>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2019 факт</w:t>
            </w:r>
          </w:p>
        </w:tc>
        <w:tc>
          <w:tcPr>
            <w:tcW w:w="973" w:type="dxa"/>
            <w:tcBorders>
              <w:top w:val="single" w:sz="8" w:space="0" w:color="auto"/>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center"/>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2020</w:t>
            </w:r>
          </w:p>
          <w:p w:rsidR="00984CAD" w:rsidRPr="008623A2" w:rsidRDefault="00984CAD" w:rsidP="00984CAD">
            <w:pPr>
              <w:spacing w:after="0" w:line="240" w:lineRule="auto"/>
              <w:jc w:val="center"/>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(утв.)</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center"/>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2020 (уточ.2)</w:t>
            </w:r>
          </w:p>
        </w:tc>
        <w:tc>
          <w:tcPr>
            <w:tcW w:w="993" w:type="dxa"/>
            <w:tcBorders>
              <w:top w:val="single" w:sz="8" w:space="0" w:color="auto"/>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center"/>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2021 проект</w:t>
            </w:r>
          </w:p>
        </w:tc>
        <w:tc>
          <w:tcPr>
            <w:tcW w:w="1134" w:type="dxa"/>
            <w:gridSpan w:val="2"/>
            <w:tcBorders>
              <w:top w:val="single" w:sz="8" w:space="0" w:color="auto"/>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center"/>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2022 прогноз</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center"/>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2023 прогноз</w:t>
            </w:r>
          </w:p>
        </w:tc>
      </w:tr>
      <w:tr w:rsidR="00984CAD" w:rsidRPr="008623A2" w:rsidTr="008025A1">
        <w:trPr>
          <w:trHeight w:val="330"/>
        </w:trPr>
        <w:tc>
          <w:tcPr>
            <w:tcW w:w="2602" w:type="dxa"/>
            <w:tcBorders>
              <w:top w:val="nil"/>
              <w:left w:val="single" w:sz="8" w:space="0" w:color="auto"/>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 xml:space="preserve">Сельское хозяйство  </w:t>
            </w:r>
          </w:p>
        </w:tc>
        <w:tc>
          <w:tcPr>
            <w:tcW w:w="966"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1 569,23</w:t>
            </w:r>
          </w:p>
        </w:tc>
        <w:tc>
          <w:tcPr>
            <w:tcW w:w="966"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1 315,37</w:t>
            </w:r>
          </w:p>
        </w:tc>
        <w:tc>
          <w:tcPr>
            <w:tcW w:w="1014"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1 778,10</w:t>
            </w:r>
          </w:p>
        </w:tc>
        <w:tc>
          <w:tcPr>
            <w:tcW w:w="973"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1 706,00</w:t>
            </w:r>
          </w:p>
        </w:tc>
        <w:tc>
          <w:tcPr>
            <w:tcW w:w="992"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1 446,17</w:t>
            </w:r>
          </w:p>
        </w:tc>
        <w:tc>
          <w:tcPr>
            <w:tcW w:w="993"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1 754,34</w:t>
            </w:r>
          </w:p>
        </w:tc>
        <w:tc>
          <w:tcPr>
            <w:tcW w:w="1134" w:type="dxa"/>
            <w:gridSpan w:val="2"/>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1 563,90</w:t>
            </w:r>
          </w:p>
        </w:tc>
        <w:tc>
          <w:tcPr>
            <w:tcW w:w="992"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763,32</w:t>
            </w:r>
          </w:p>
        </w:tc>
      </w:tr>
      <w:tr w:rsidR="00984CAD" w:rsidRPr="008623A2" w:rsidTr="008025A1">
        <w:trPr>
          <w:trHeight w:val="330"/>
        </w:trPr>
        <w:tc>
          <w:tcPr>
            <w:tcW w:w="2602" w:type="dxa"/>
            <w:tcBorders>
              <w:top w:val="nil"/>
              <w:left w:val="single" w:sz="8" w:space="0" w:color="auto"/>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 xml:space="preserve"> Транспорт </w:t>
            </w:r>
          </w:p>
        </w:tc>
        <w:tc>
          <w:tcPr>
            <w:tcW w:w="966"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14436,42</w:t>
            </w:r>
          </w:p>
        </w:tc>
        <w:tc>
          <w:tcPr>
            <w:tcW w:w="966"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5471,02</w:t>
            </w:r>
          </w:p>
        </w:tc>
        <w:tc>
          <w:tcPr>
            <w:tcW w:w="1014"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7926,56</w:t>
            </w:r>
          </w:p>
        </w:tc>
        <w:tc>
          <w:tcPr>
            <w:tcW w:w="973"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7747,80</w:t>
            </w:r>
          </w:p>
        </w:tc>
        <w:tc>
          <w:tcPr>
            <w:tcW w:w="992"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6141,77</w:t>
            </w:r>
          </w:p>
        </w:tc>
        <w:tc>
          <w:tcPr>
            <w:tcW w:w="993"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7122,22</w:t>
            </w:r>
          </w:p>
        </w:tc>
        <w:tc>
          <w:tcPr>
            <w:tcW w:w="1134" w:type="dxa"/>
            <w:gridSpan w:val="2"/>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7327,72</w:t>
            </w:r>
          </w:p>
        </w:tc>
        <w:tc>
          <w:tcPr>
            <w:tcW w:w="992"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7693,48</w:t>
            </w:r>
          </w:p>
        </w:tc>
      </w:tr>
      <w:tr w:rsidR="00984CAD" w:rsidRPr="008623A2" w:rsidTr="008025A1">
        <w:trPr>
          <w:trHeight w:val="330"/>
        </w:trPr>
        <w:tc>
          <w:tcPr>
            <w:tcW w:w="2602" w:type="dxa"/>
            <w:tcBorders>
              <w:top w:val="nil"/>
              <w:left w:val="single" w:sz="8" w:space="0" w:color="auto"/>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 xml:space="preserve"> Энергетика </w:t>
            </w:r>
          </w:p>
        </w:tc>
        <w:tc>
          <w:tcPr>
            <w:tcW w:w="966"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8 104,81</w:t>
            </w:r>
          </w:p>
        </w:tc>
        <w:tc>
          <w:tcPr>
            <w:tcW w:w="966"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3 356,21</w:t>
            </w:r>
          </w:p>
        </w:tc>
        <w:tc>
          <w:tcPr>
            <w:tcW w:w="1014"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4 979,56</w:t>
            </w:r>
          </w:p>
        </w:tc>
        <w:tc>
          <w:tcPr>
            <w:tcW w:w="973"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5 784,20</w:t>
            </w:r>
          </w:p>
        </w:tc>
        <w:tc>
          <w:tcPr>
            <w:tcW w:w="992"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3 675,68</w:t>
            </w:r>
          </w:p>
        </w:tc>
        <w:tc>
          <w:tcPr>
            <w:tcW w:w="993"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10398,03</w:t>
            </w:r>
          </w:p>
        </w:tc>
        <w:tc>
          <w:tcPr>
            <w:tcW w:w="1134" w:type="dxa"/>
            <w:gridSpan w:val="2"/>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11 089,71</w:t>
            </w:r>
          </w:p>
        </w:tc>
        <w:tc>
          <w:tcPr>
            <w:tcW w:w="992"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11223,97</w:t>
            </w:r>
          </w:p>
        </w:tc>
      </w:tr>
      <w:tr w:rsidR="00984CAD" w:rsidRPr="008623A2" w:rsidTr="008025A1">
        <w:trPr>
          <w:trHeight w:val="330"/>
        </w:trPr>
        <w:tc>
          <w:tcPr>
            <w:tcW w:w="2602" w:type="dxa"/>
            <w:tcBorders>
              <w:top w:val="nil"/>
              <w:left w:val="single" w:sz="8" w:space="0" w:color="auto"/>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 xml:space="preserve"> Здравоохранение </w:t>
            </w:r>
          </w:p>
        </w:tc>
        <w:tc>
          <w:tcPr>
            <w:tcW w:w="966"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383,88</w:t>
            </w:r>
          </w:p>
        </w:tc>
        <w:tc>
          <w:tcPr>
            <w:tcW w:w="966"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351,73</w:t>
            </w:r>
          </w:p>
        </w:tc>
        <w:tc>
          <w:tcPr>
            <w:tcW w:w="1014"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123,42</w:t>
            </w:r>
          </w:p>
        </w:tc>
        <w:tc>
          <w:tcPr>
            <w:tcW w:w="973"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556,80</w:t>
            </w:r>
          </w:p>
        </w:tc>
        <w:tc>
          <w:tcPr>
            <w:tcW w:w="992"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1 545,88</w:t>
            </w:r>
          </w:p>
        </w:tc>
        <w:tc>
          <w:tcPr>
            <w:tcW w:w="993"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4 039,37</w:t>
            </w:r>
          </w:p>
        </w:tc>
        <w:tc>
          <w:tcPr>
            <w:tcW w:w="1134" w:type="dxa"/>
            <w:gridSpan w:val="2"/>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1 604,21</w:t>
            </w:r>
          </w:p>
        </w:tc>
        <w:tc>
          <w:tcPr>
            <w:tcW w:w="992"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1 678,88</w:t>
            </w:r>
          </w:p>
        </w:tc>
      </w:tr>
      <w:tr w:rsidR="00984CAD" w:rsidRPr="008623A2" w:rsidTr="008025A1">
        <w:trPr>
          <w:trHeight w:val="330"/>
        </w:trPr>
        <w:tc>
          <w:tcPr>
            <w:tcW w:w="2602" w:type="dxa"/>
            <w:tcBorders>
              <w:top w:val="nil"/>
              <w:left w:val="single" w:sz="8" w:space="0" w:color="auto"/>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 xml:space="preserve"> Образование </w:t>
            </w:r>
          </w:p>
        </w:tc>
        <w:tc>
          <w:tcPr>
            <w:tcW w:w="966"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1 129,00</w:t>
            </w:r>
          </w:p>
        </w:tc>
        <w:tc>
          <w:tcPr>
            <w:tcW w:w="966"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1 129,18</w:t>
            </w:r>
          </w:p>
        </w:tc>
        <w:tc>
          <w:tcPr>
            <w:tcW w:w="1014"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337,39</w:t>
            </w:r>
          </w:p>
        </w:tc>
        <w:tc>
          <w:tcPr>
            <w:tcW w:w="973"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1 057,50</w:t>
            </w:r>
          </w:p>
        </w:tc>
        <w:tc>
          <w:tcPr>
            <w:tcW w:w="992"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195,00</w:t>
            </w:r>
          </w:p>
        </w:tc>
        <w:tc>
          <w:tcPr>
            <w:tcW w:w="993"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425,00</w:t>
            </w:r>
          </w:p>
        </w:tc>
        <w:tc>
          <w:tcPr>
            <w:tcW w:w="1134" w:type="dxa"/>
            <w:gridSpan w:val="2"/>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1 062,50</w:t>
            </w:r>
          </w:p>
        </w:tc>
        <w:tc>
          <w:tcPr>
            <w:tcW w:w="992"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980,31</w:t>
            </w:r>
          </w:p>
        </w:tc>
      </w:tr>
      <w:tr w:rsidR="00984CAD" w:rsidRPr="008623A2" w:rsidTr="008025A1">
        <w:trPr>
          <w:trHeight w:val="330"/>
        </w:trPr>
        <w:tc>
          <w:tcPr>
            <w:tcW w:w="2602" w:type="dxa"/>
            <w:tcBorders>
              <w:top w:val="nil"/>
              <w:left w:val="single" w:sz="8" w:space="0" w:color="auto"/>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 xml:space="preserve"> </w:t>
            </w:r>
            <w:proofErr w:type="spellStart"/>
            <w:r w:rsidRPr="008623A2">
              <w:rPr>
                <w:rFonts w:ascii="Times New Roman" w:eastAsia="Times New Roman" w:hAnsi="Times New Roman" w:cs="Times New Roman"/>
                <w:color w:val="000000"/>
                <w:sz w:val="20"/>
                <w:szCs w:val="20"/>
                <w:lang w:eastAsia="ru-RU"/>
              </w:rPr>
              <w:t>Госуправление</w:t>
            </w:r>
            <w:proofErr w:type="spellEnd"/>
            <w:r w:rsidRPr="008623A2">
              <w:rPr>
                <w:rFonts w:ascii="Times New Roman" w:eastAsia="Times New Roman" w:hAnsi="Times New Roman" w:cs="Times New Roman"/>
                <w:color w:val="000000"/>
                <w:sz w:val="20"/>
                <w:szCs w:val="20"/>
                <w:lang w:eastAsia="ru-RU"/>
              </w:rPr>
              <w:t xml:space="preserve"> </w:t>
            </w:r>
          </w:p>
        </w:tc>
        <w:tc>
          <w:tcPr>
            <w:tcW w:w="966"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141,76</w:t>
            </w:r>
          </w:p>
        </w:tc>
        <w:tc>
          <w:tcPr>
            <w:tcW w:w="966"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46,69</w:t>
            </w:r>
          </w:p>
        </w:tc>
        <w:tc>
          <w:tcPr>
            <w:tcW w:w="1014"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38,66</w:t>
            </w:r>
          </w:p>
        </w:tc>
        <w:tc>
          <w:tcPr>
            <w:tcW w:w="973"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391,90</w:t>
            </w:r>
          </w:p>
        </w:tc>
        <w:tc>
          <w:tcPr>
            <w:tcW w:w="992"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115,26</w:t>
            </w:r>
          </w:p>
        </w:tc>
        <w:tc>
          <w:tcPr>
            <w:tcW w:w="993"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216,80</w:t>
            </w:r>
          </w:p>
        </w:tc>
        <w:tc>
          <w:tcPr>
            <w:tcW w:w="1134" w:type="dxa"/>
            <w:gridSpan w:val="2"/>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0,00</w:t>
            </w:r>
          </w:p>
        </w:tc>
        <w:tc>
          <w:tcPr>
            <w:tcW w:w="992"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0,00</w:t>
            </w:r>
          </w:p>
        </w:tc>
      </w:tr>
      <w:tr w:rsidR="00984CAD" w:rsidRPr="008623A2" w:rsidTr="008025A1">
        <w:trPr>
          <w:trHeight w:val="330"/>
        </w:trPr>
        <w:tc>
          <w:tcPr>
            <w:tcW w:w="2602" w:type="dxa"/>
            <w:tcBorders>
              <w:top w:val="nil"/>
              <w:left w:val="single" w:sz="8" w:space="0" w:color="auto"/>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 xml:space="preserve"> Инфраструктура (водоснабжение)  </w:t>
            </w:r>
          </w:p>
        </w:tc>
        <w:tc>
          <w:tcPr>
            <w:tcW w:w="966"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2 023,32</w:t>
            </w:r>
          </w:p>
        </w:tc>
        <w:tc>
          <w:tcPr>
            <w:tcW w:w="966"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2 903,89</w:t>
            </w:r>
          </w:p>
        </w:tc>
        <w:tc>
          <w:tcPr>
            <w:tcW w:w="1014"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2 237,15</w:t>
            </w:r>
          </w:p>
        </w:tc>
        <w:tc>
          <w:tcPr>
            <w:tcW w:w="973"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4 987,90</w:t>
            </w:r>
          </w:p>
        </w:tc>
        <w:tc>
          <w:tcPr>
            <w:tcW w:w="992"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4 567,25</w:t>
            </w:r>
          </w:p>
        </w:tc>
        <w:tc>
          <w:tcPr>
            <w:tcW w:w="993"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7 728,63</w:t>
            </w:r>
          </w:p>
        </w:tc>
        <w:tc>
          <w:tcPr>
            <w:tcW w:w="1134" w:type="dxa"/>
            <w:gridSpan w:val="2"/>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8 128,93</w:t>
            </w:r>
          </w:p>
        </w:tc>
        <w:tc>
          <w:tcPr>
            <w:tcW w:w="992"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4 770,94</w:t>
            </w:r>
          </w:p>
        </w:tc>
      </w:tr>
      <w:tr w:rsidR="00984CAD" w:rsidRPr="008623A2" w:rsidTr="008025A1">
        <w:trPr>
          <w:trHeight w:val="330"/>
        </w:trPr>
        <w:tc>
          <w:tcPr>
            <w:tcW w:w="2602" w:type="dxa"/>
            <w:tcBorders>
              <w:top w:val="nil"/>
              <w:left w:val="single" w:sz="8" w:space="0" w:color="auto"/>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Другие(</w:t>
            </w:r>
            <w:proofErr w:type="spellStart"/>
            <w:r w:rsidRPr="008623A2">
              <w:rPr>
                <w:rFonts w:ascii="Times New Roman" w:eastAsia="Times New Roman" w:hAnsi="Times New Roman" w:cs="Times New Roman"/>
                <w:color w:val="000000"/>
                <w:sz w:val="20"/>
                <w:szCs w:val="20"/>
                <w:lang w:eastAsia="ru-RU"/>
              </w:rPr>
              <w:t>ЧС,IT,Окружающая</w:t>
            </w:r>
            <w:proofErr w:type="spellEnd"/>
            <w:r w:rsidRPr="008623A2">
              <w:rPr>
                <w:rFonts w:ascii="Times New Roman" w:eastAsia="Times New Roman" w:hAnsi="Times New Roman" w:cs="Times New Roman"/>
                <w:color w:val="000000"/>
                <w:sz w:val="20"/>
                <w:szCs w:val="20"/>
                <w:lang w:eastAsia="ru-RU"/>
              </w:rPr>
              <w:t xml:space="preserve"> среда)</w:t>
            </w:r>
          </w:p>
        </w:tc>
        <w:tc>
          <w:tcPr>
            <w:tcW w:w="966"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101,02</w:t>
            </w:r>
          </w:p>
        </w:tc>
        <w:tc>
          <w:tcPr>
            <w:tcW w:w="966"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250,61</w:t>
            </w:r>
          </w:p>
        </w:tc>
        <w:tc>
          <w:tcPr>
            <w:tcW w:w="1014"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894,56</w:t>
            </w:r>
          </w:p>
        </w:tc>
        <w:tc>
          <w:tcPr>
            <w:tcW w:w="973"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1 312,70</w:t>
            </w:r>
          </w:p>
        </w:tc>
        <w:tc>
          <w:tcPr>
            <w:tcW w:w="992"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1 172,62</w:t>
            </w:r>
          </w:p>
        </w:tc>
        <w:tc>
          <w:tcPr>
            <w:tcW w:w="993"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5 276,85</w:t>
            </w:r>
          </w:p>
        </w:tc>
        <w:tc>
          <w:tcPr>
            <w:tcW w:w="1134" w:type="dxa"/>
            <w:gridSpan w:val="2"/>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 xml:space="preserve"> 2 033,74</w:t>
            </w:r>
          </w:p>
        </w:tc>
        <w:tc>
          <w:tcPr>
            <w:tcW w:w="992"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2 022,42</w:t>
            </w:r>
          </w:p>
        </w:tc>
      </w:tr>
      <w:tr w:rsidR="00984CAD" w:rsidRPr="008623A2" w:rsidTr="008025A1">
        <w:trPr>
          <w:trHeight w:val="330"/>
        </w:trPr>
        <w:tc>
          <w:tcPr>
            <w:tcW w:w="2602" w:type="dxa"/>
            <w:tcBorders>
              <w:top w:val="nil"/>
              <w:left w:val="single" w:sz="8" w:space="0" w:color="auto"/>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Всего</w:t>
            </w:r>
          </w:p>
        </w:tc>
        <w:tc>
          <w:tcPr>
            <w:tcW w:w="966"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27889,44</w:t>
            </w:r>
          </w:p>
        </w:tc>
        <w:tc>
          <w:tcPr>
            <w:tcW w:w="966"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14824,70</w:t>
            </w:r>
          </w:p>
        </w:tc>
        <w:tc>
          <w:tcPr>
            <w:tcW w:w="1014"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18315,40</w:t>
            </w:r>
          </w:p>
        </w:tc>
        <w:tc>
          <w:tcPr>
            <w:tcW w:w="973"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23544,80</w:t>
            </w:r>
          </w:p>
        </w:tc>
        <w:tc>
          <w:tcPr>
            <w:tcW w:w="992"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18859,63</w:t>
            </w:r>
          </w:p>
        </w:tc>
        <w:tc>
          <w:tcPr>
            <w:tcW w:w="993"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36961,24</w:t>
            </w:r>
          </w:p>
        </w:tc>
        <w:tc>
          <w:tcPr>
            <w:tcW w:w="1134" w:type="dxa"/>
            <w:gridSpan w:val="2"/>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32810,71</w:t>
            </w:r>
          </w:p>
        </w:tc>
        <w:tc>
          <w:tcPr>
            <w:tcW w:w="992"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29133,31</w:t>
            </w:r>
          </w:p>
        </w:tc>
      </w:tr>
    </w:tbl>
    <w:p w:rsidR="00984CAD" w:rsidRPr="008623A2" w:rsidRDefault="00984CAD" w:rsidP="00984CAD">
      <w:pPr>
        <w:spacing w:after="0" w:line="240" w:lineRule="auto"/>
        <w:jc w:val="both"/>
        <w:rPr>
          <w:rFonts w:ascii="Times New Roman" w:eastAsia="Times New Roman" w:hAnsi="Times New Roman" w:cs="Times New Roman"/>
          <w:b/>
          <w:bCs/>
          <w:lang w:eastAsia="ru-RU"/>
        </w:rPr>
      </w:pPr>
      <w:r w:rsidRPr="008623A2">
        <w:rPr>
          <w:rFonts w:ascii="Times New Roman" w:eastAsia="Times New Roman" w:hAnsi="Times New Roman" w:cs="Times New Roman"/>
          <w:b/>
          <w:bCs/>
          <w:lang w:eastAsia="ru-RU"/>
        </w:rPr>
        <w:fldChar w:fldCharType="end"/>
      </w:r>
    </w:p>
    <w:p w:rsidR="00984CAD" w:rsidRPr="008623A2" w:rsidRDefault="00984CAD" w:rsidP="00984CAD">
      <w:pPr>
        <w:spacing w:after="0" w:line="240" w:lineRule="auto"/>
        <w:jc w:val="both"/>
        <w:rPr>
          <w:rFonts w:ascii="Times New Roman" w:eastAsia="Times New Roman" w:hAnsi="Times New Roman" w:cs="Times New Roman"/>
          <w:b/>
          <w:bCs/>
          <w:sz w:val="24"/>
          <w:lang w:eastAsia="ru-RU"/>
        </w:rPr>
      </w:pPr>
      <w:r w:rsidRPr="008623A2">
        <w:rPr>
          <w:rFonts w:ascii="Times New Roman" w:eastAsia="Times New Roman" w:hAnsi="Times New Roman" w:cs="Times New Roman"/>
          <w:b/>
          <w:bCs/>
          <w:sz w:val="24"/>
          <w:lang w:eastAsia="ru-RU"/>
        </w:rPr>
        <w:t>Таблица 3. Распределение по донорам</w:t>
      </w:r>
    </w:p>
    <w:tbl>
      <w:tblPr>
        <w:tblW w:w="10632" w:type="dxa"/>
        <w:tblInd w:w="-318" w:type="dxa"/>
        <w:tblLook w:val="04A0" w:firstRow="1" w:lastRow="0" w:firstColumn="1" w:lastColumn="0" w:noHBand="0" w:noVBand="1"/>
      </w:tblPr>
      <w:tblGrid>
        <w:gridCol w:w="2553"/>
        <w:gridCol w:w="992"/>
        <w:gridCol w:w="992"/>
        <w:gridCol w:w="992"/>
        <w:gridCol w:w="993"/>
        <w:gridCol w:w="992"/>
        <w:gridCol w:w="992"/>
        <w:gridCol w:w="1134"/>
        <w:gridCol w:w="992"/>
      </w:tblGrid>
      <w:tr w:rsidR="00984CAD" w:rsidRPr="008623A2" w:rsidTr="008025A1">
        <w:trPr>
          <w:trHeight w:val="159"/>
        </w:trPr>
        <w:tc>
          <w:tcPr>
            <w:tcW w:w="2553" w:type="dxa"/>
            <w:tcBorders>
              <w:top w:val="nil"/>
              <w:left w:val="nil"/>
              <w:bottom w:val="nil"/>
              <w:right w:val="nil"/>
            </w:tcBorders>
            <w:shd w:val="clear" w:color="auto" w:fill="auto"/>
            <w:noWrap/>
            <w:vAlign w:val="bottom"/>
            <w:hideMark/>
          </w:tcPr>
          <w:p w:rsidR="00984CAD" w:rsidRPr="008623A2" w:rsidRDefault="00984CAD" w:rsidP="00984CAD">
            <w:pPr>
              <w:spacing w:after="0" w:line="240" w:lineRule="auto"/>
              <w:rPr>
                <w:rFonts w:ascii="Times New Roman" w:eastAsia="Times New Roman" w:hAnsi="Times New Roman" w:cs="Times New Roman"/>
                <w:color w:val="000000"/>
                <w:sz w:val="20"/>
                <w:szCs w:val="20"/>
                <w:lang w:eastAsia="ru-RU"/>
              </w:rPr>
            </w:pPr>
          </w:p>
        </w:tc>
        <w:tc>
          <w:tcPr>
            <w:tcW w:w="992" w:type="dxa"/>
            <w:tcBorders>
              <w:top w:val="nil"/>
              <w:left w:val="nil"/>
              <w:bottom w:val="nil"/>
              <w:right w:val="nil"/>
            </w:tcBorders>
            <w:shd w:val="clear" w:color="auto" w:fill="auto"/>
            <w:noWrap/>
            <w:vAlign w:val="bottom"/>
            <w:hideMark/>
          </w:tcPr>
          <w:p w:rsidR="00984CAD" w:rsidRPr="008623A2" w:rsidRDefault="00984CAD" w:rsidP="00984CAD">
            <w:pPr>
              <w:spacing w:after="0" w:line="240" w:lineRule="auto"/>
              <w:rPr>
                <w:rFonts w:ascii="Times New Roman" w:eastAsia="Times New Roman" w:hAnsi="Times New Roman" w:cs="Times New Roman"/>
                <w:color w:val="000000"/>
                <w:sz w:val="20"/>
                <w:szCs w:val="20"/>
                <w:lang w:eastAsia="ru-RU"/>
              </w:rPr>
            </w:pPr>
          </w:p>
        </w:tc>
        <w:tc>
          <w:tcPr>
            <w:tcW w:w="992" w:type="dxa"/>
            <w:tcBorders>
              <w:top w:val="nil"/>
              <w:left w:val="nil"/>
              <w:bottom w:val="nil"/>
              <w:right w:val="nil"/>
            </w:tcBorders>
            <w:shd w:val="clear" w:color="auto" w:fill="auto"/>
            <w:noWrap/>
            <w:vAlign w:val="bottom"/>
            <w:hideMark/>
          </w:tcPr>
          <w:p w:rsidR="00984CAD" w:rsidRPr="008623A2" w:rsidRDefault="00984CAD" w:rsidP="00984CAD">
            <w:pPr>
              <w:spacing w:after="0" w:line="240" w:lineRule="auto"/>
              <w:rPr>
                <w:rFonts w:ascii="Times New Roman" w:eastAsia="Times New Roman" w:hAnsi="Times New Roman" w:cs="Times New Roman"/>
                <w:color w:val="000000"/>
                <w:sz w:val="20"/>
                <w:szCs w:val="20"/>
                <w:lang w:eastAsia="ru-RU"/>
              </w:rPr>
            </w:pPr>
          </w:p>
        </w:tc>
        <w:tc>
          <w:tcPr>
            <w:tcW w:w="992" w:type="dxa"/>
            <w:tcBorders>
              <w:top w:val="nil"/>
              <w:left w:val="nil"/>
              <w:bottom w:val="nil"/>
              <w:right w:val="nil"/>
            </w:tcBorders>
            <w:shd w:val="clear" w:color="auto" w:fill="auto"/>
            <w:noWrap/>
            <w:vAlign w:val="bottom"/>
            <w:hideMark/>
          </w:tcPr>
          <w:p w:rsidR="00984CAD" w:rsidRPr="008623A2" w:rsidRDefault="00984CAD" w:rsidP="00984CAD">
            <w:pPr>
              <w:spacing w:after="0" w:line="240" w:lineRule="auto"/>
              <w:rPr>
                <w:rFonts w:ascii="Times New Roman" w:eastAsia="Times New Roman" w:hAnsi="Times New Roman" w:cs="Times New Roman"/>
                <w:color w:val="000000"/>
                <w:sz w:val="20"/>
                <w:szCs w:val="20"/>
                <w:lang w:eastAsia="ru-RU"/>
              </w:rPr>
            </w:pPr>
          </w:p>
        </w:tc>
        <w:tc>
          <w:tcPr>
            <w:tcW w:w="993" w:type="dxa"/>
            <w:tcBorders>
              <w:top w:val="nil"/>
              <w:left w:val="nil"/>
              <w:bottom w:val="nil"/>
              <w:right w:val="nil"/>
            </w:tcBorders>
            <w:shd w:val="clear" w:color="auto" w:fill="auto"/>
            <w:noWrap/>
            <w:vAlign w:val="bottom"/>
            <w:hideMark/>
          </w:tcPr>
          <w:p w:rsidR="00984CAD" w:rsidRPr="008623A2" w:rsidRDefault="00984CAD" w:rsidP="00984CAD">
            <w:pPr>
              <w:spacing w:after="0" w:line="240" w:lineRule="auto"/>
              <w:rPr>
                <w:rFonts w:ascii="Times New Roman" w:eastAsia="Times New Roman" w:hAnsi="Times New Roman" w:cs="Times New Roman"/>
                <w:color w:val="000000"/>
                <w:sz w:val="20"/>
                <w:szCs w:val="20"/>
                <w:lang w:eastAsia="ru-RU"/>
              </w:rPr>
            </w:pPr>
          </w:p>
        </w:tc>
        <w:tc>
          <w:tcPr>
            <w:tcW w:w="992" w:type="dxa"/>
            <w:tcBorders>
              <w:top w:val="nil"/>
              <w:left w:val="nil"/>
              <w:bottom w:val="nil"/>
              <w:right w:val="nil"/>
            </w:tcBorders>
            <w:shd w:val="clear" w:color="auto" w:fill="auto"/>
            <w:noWrap/>
            <w:vAlign w:val="bottom"/>
            <w:hideMark/>
          </w:tcPr>
          <w:p w:rsidR="00984CAD" w:rsidRPr="008623A2" w:rsidRDefault="00984CAD" w:rsidP="00984CAD">
            <w:pPr>
              <w:spacing w:after="0" w:line="240" w:lineRule="auto"/>
              <w:rPr>
                <w:rFonts w:ascii="Times New Roman" w:eastAsia="Times New Roman" w:hAnsi="Times New Roman" w:cs="Times New Roman"/>
                <w:color w:val="000000"/>
                <w:sz w:val="20"/>
                <w:szCs w:val="20"/>
                <w:lang w:eastAsia="ru-RU"/>
              </w:rPr>
            </w:pPr>
          </w:p>
        </w:tc>
        <w:tc>
          <w:tcPr>
            <w:tcW w:w="992" w:type="dxa"/>
            <w:tcBorders>
              <w:top w:val="nil"/>
              <w:left w:val="nil"/>
              <w:bottom w:val="nil"/>
              <w:right w:val="nil"/>
            </w:tcBorders>
            <w:shd w:val="clear" w:color="auto" w:fill="auto"/>
            <w:noWrap/>
            <w:vAlign w:val="bottom"/>
            <w:hideMark/>
          </w:tcPr>
          <w:p w:rsidR="00984CAD" w:rsidRPr="008623A2" w:rsidRDefault="00984CAD" w:rsidP="00984CAD">
            <w:pPr>
              <w:spacing w:after="0" w:line="240" w:lineRule="auto"/>
              <w:rPr>
                <w:rFonts w:ascii="Times New Roman" w:eastAsia="Times New Roman" w:hAnsi="Times New Roman" w:cs="Times New Roman"/>
                <w:i/>
                <w:iCs/>
                <w:color w:val="000000"/>
                <w:sz w:val="20"/>
                <w:szCs w:val="20"/>
                <w:lang w:eastAsia="ru-RU"/>
              </w:rPr>
            </w:pPr>
          </w:p>
        </w:tc>
        <w:tc>
          <w:tcPr>
            <w:tcW w:w="2126" w:type="dxa"/>
            <w:gridSpan w:val="2"/>
            <w:tcBorders>
              <w:top w:val="nil"/>
              <w:left w:val="nil"/>
              <w:bottom w:val="nil"/>
              <w:right w:val="nil"/>
            </w:tcBorders>
            <w:shd w:val="clear" w:color="auto" w:fill="auto"/>
            <w:noWrap/>
            <w:vAlign w:val="bottom"/>
            <w:hideMark/>
          </w:tcPr>
          <w:p w:rsidR="00984CAD" w:rsidRPr="008623A2" w:rsidRDefault="00984CAD" w:rsidP="00984CAD">
            <w:pPr>
              <w:spacing w:after="0" w:line="240" w:lineRule="auto"/>
              <w:jc w:val="right"/>
              <w:rPr>
                <w:rFonts w:ascii="Times New Roman" w:eastAsia="Times New Roman" w:hAnsi="Times New Roman" w:cs="Times New Roman"/>
                <w:i/>
                <w:iCs/>
                <w:color w:val="000000"/>
                <w:sz w:val="20"/>
                <w:szCs w:val="20"/>
                <w:lang w:eastAsia="ru-RU"/>
              </w:rPr>
            </w:pPr>
            <w:r w:rsidRPr="008623A2">
              <w:rPr>
                <w:rFonts w:ascii="Times New Roman" w:eastAsia="Times New Roman" w:hAnsi="Times New Roman" w:cs="Times New Roman"/>
                <w:i/>
                <w:iCs/>
                <w:color w:val="000000"/>
                <w:sz w:val="20"/>
                <w:szCs w:val="20"/>
                <w:lang w:eastAsia="ru-RU"/>
              </w:rPr>
              <w:t>в млн. сомов</w:t>
            </w:r>
          </w:p>
        </w:tc>
      </w:tr>
      <w:tr w:rsidR="00984CAD" w:rsidRPr="008623A2" w:rsidTr="008025A1">
        <w:trPr>
          <w:trHeight w:val="330"/>
        </w:trPr>
        <w:tc>
          <w:tcPr>
            <w:tcW w:w="255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Донор</w:t>
            </w:r>
          </w:p>
        </w:tc>
        <w:tc>
          <w:tcPr>
            <w:tcW w:w="992" w:type="dxa"/>
            <w:tcBorders>
              <w:top w:val="single" w:sz="8" w:space="0" w:color="auto"/>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center"/>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2017 факт</w:t>
            </w:r>
          </w:p>
        </w:tc>
        <w:tc>
          <w:tcPr>
            <w:tcW w:w="992" w:type="dxa"/>
            <w:tcBorders>
              <w:top w:val="single" w:sz="8" w:space="0" w:color="auto"/>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center"/>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2018 факт</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center"/>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2019 факт</w:t>
            </w:r>
          </w:p>
        </w:tc>
        <w:tc>
          <w:tcPr>
            <w:tcW w:w="993" w:type="dxa"/>
            <w:tcBorders>
              <w:top w:val="single" w:sz="8" w:space="0" w:color="auto"/>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center"/>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2020</w:t>
            </w:r>
          </w:p>
        </w:tc>
        <w:tc>
          <w:tcPr>
            <w:tcW w:w="992" w:type="dxa"/>
            <w:tcBorders>
              <w:top w:val="single" w:sz="8" w:space="0" w:color="auto"/>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center"/>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2020 (уточ.2)</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center"/>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2021</w:t>
            </w:r>
          </w:p>
          <w:p w:rsidR="00984CAD" w:rsidRPr="008623A2" w:rsidRDefault="00984CAD" w:rsidP="00984CAD">
            <w:pPr>
              <w:spacing w:after="0" w:line="240" w:lineRule="auto"/>
              <w:jc w:val="center"/>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проект</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center"/>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2022</w:t>
            </w:r>
          </w:p>
          <w:p w:rsidR="00984CAD" w:rsidRPr="008623A2" w:rsidRDefault="00984CAD" w:rsidP="00984CAD">
            <w:pPr>
              <w:spacing w:after="0" w:line="240" w:lineRule="auto"/>
              <w:jc w:val="center"/>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прогноз</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center"/>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2023</w:t>
            </w:r>
          </w:p>
          <w:p w:rsidR="00984CAD" w:rsidRPr="008623A2" w:rsidRDefault="00984CAD" w:rsidP="00984CAD">
            <w:pPr>
              <w:spacing w:after="0" w:line="240" w:lineRule="auto"/>
              <w:jc w:val="center"/>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прогноз</w:t>
            </w:r>
          </w:p>
        </w:tc>
      </w:tr>
      <w:tr w:rsidR="00984CAD" w:rsidRPr="008623A2" w:rsidTr="008025A1">
        <w:trPr>
          <w:trHeight w:val="330"/>
        </w:trPr>
        <w:tc>
          <w:tcPr>
            <w:tcW w:w="2553" w:type="dxa"/>
            <w:tcBorders>
              <w:top w:val="nil"/>
              <w:left w:val="single" w:sz="8" w:space="0" w:color="auto"/>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КНР</w:t>
            </w:r>
          </w:p>
        </w:tc>
        <w:tc>
          <w:tcPr>
            <w:tcW w:w="992"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16804,66</w:t>
            </w:r>
          </w:p>
        </w:tc>
        <w:tc>
          <w:tcPr>
            <w:tcW w:w="992"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2995,22</w:t>
            </w:r>
          </w:p>
        </w:tc>
        <w:tc>
          <w:tcPr>
            <w:tcW w:w="992"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6659,90</w:t>
            </w:r>
          </w:p>
        </w:tc>
        <w:tc>
          <w:tcPr>
            <w:tcW w:w="993"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3510,50</w:t>
            </w:r>
          </w:p>
        </w:tc>
        <w:tc>
          <w:tcPr>
            <w:tcW w:w="992"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2327,63</w:t>
            </w:r>
          </w:p>
        </w:tc>
        <w:tc>
          <w:tcPr>
            <w:tcW w:w="992" w:type="dxa"/>
            <w:tcBorders>
              <w:top w:val="nil"/>
              <w:left w:val="nil"/>
              <w:bottom w:val="single" w:sz="8" w:space="0" w:color="auto"/>
              <w:right w:val="single" w:sz="8"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2969,84</w:t>
            </w:r>
          </w:p>
        </w:tc>
        <w:tc>
          <w:tcPr>
            <w:tcW w:w="1134" w:type="dxa"/>
            <w:tcBorders>
              <w:top w:val="nil"/>
              <w:left w:val="nil"/>
              <w:bottom w:val="single" w:sz="8" w:space="0" w:color="auto"/>
              <w:right w:val="single" w:sz="8"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2969,84</w:t>
            </w:r>
          </w:p>
        </w:tc>
        <w:tc>
          <w:tcPr>
            <w:tcW w:w="992" w:type="dxa"/>
            <w:tcBorders>
              <w:top w:val="nil"/>
              <w:left w:val="nil"/>
              <w:bottom w:val="single" w:sz="8" w:space="0" w:color="auto"/>
              <w:right w:val="single" w:sz="8"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0,00</w:t>
            </w:r>
          </w:p>
        </w:tc>
      </w:tr>
      <w:tr w:rsidR="00984CAD" w:rsidRPr="008623A2" w:rsidTr="008025A1">
        <w:trPr>
          <w:trHeight w:val="330"/>
        </w:trPr>
        <w:tc>
          <w:tcPr>
            <w:tcW w:w="2553" w:type="dxa"/>
            <w:tcBorders>
              <w:top w:val="nil"/>
              <w:left w:val="single" w:sz="8" w:space="0" w:color="auto"/>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АБР</w:t>
            </w:r>
          </w:p>
        </w:tc>
        <w:tc>
          <w:tcPr>
            <w:tcW w:w="992"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3406,52</w:t>
            </w:r>
          </w:p>
        </w:tc>
        <w:tc>
          <w:tcPr>
            <w:tcW w:w="992"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3512,93</w:t>
            </w:r>
          </w:p>
        </w:tc>
        <w:tc>
          <w:tcPr>
            <w:tcW w:w="992"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2475,69</w:t>
            </w:r>
          </w:p>
        </w:tc>
        <w:tc>
          <w:tcPr>
            <w:tcW w:w="993"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3874,60</w:t>
            </w:r>
          </w:p>
        </w:tc>
        <w:tc>
          <w:tcPr>
            <w:tcW w:w="992"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3197,42</w:t>
            </w:r>
          </w:p>
        </w:tc>
        <w:tc>
          <w:tcPr>
            <w:tcW w:w="992" w:type="dxa"/>
            <w:tcBorders>
              <w:top w:val="nil"/>
              <w:left w:val="nil"/>
              <w:bottom w:val="single" w:sz="8" w:space="0" w:color="auto"/>
              <w:right w:val="single" w:sz="8"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7922,02</w:t>
            </w:r>
          </w:p>
        </w:tc>
        <w:tc>
          <w:tcPr>
            <w:tcW w:w="1134" w:type="dxa"/>
            <w:tcBorders>
              <w:top w:val="nil"/>
              <w:left w:val="nil"/>
              <w:bottom w:val="single" w:sz="8" w:space="0" w:color="auto"/>
              <w:right w:val="single" w:sz="8"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6400,89</w:t>
            </w:r>
          </w:p>
        </w:tc>
        <w:tc>
          <w:tcPr>
            <w:tcW w:w="992" w:type="dxa"/>
            <w:tcBorders>
              <w:top w:val="nil"/>
              <w:left w:val="nil"/>
              <w:bottom w:val="single" w:sz="8" w:space="0" w:color="auto"/>
              <w:right w:val="single" w:sz="8"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7218,33</w:t>
            </w:r>
          </w:p>
        </w:tc>
      </w:tr>
      <w:tr w:rsidR="00984CAD" w:rsidRPr="008623A2" w:rsidTr="008025A1">
        <w:trPr>
          <w:trHeight w:val="330"/>
        </w:trPr>
        <w:tc>
          <w:tcPr>
            <w:tcW w:w="2553" w:type="dxa"/>
            <w:tcBorders>
              <w:top w:val="nil"/>
              <w:left w:val="single" w:sz="8" w:space="0" w:color="auto"/>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ВБ</w:t>
            </w:r>
          </w:p>
        </w:tc>
        <w:tc>
          <w:tcPr>
            <w:tcW w:w="992"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2906,39</w:t>
            </w:r>
          </w:p>
        </w:tc>
        <w:tc>
          <w:tcPr>
            <w:tcW w:w="992"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2253,94</w:t>
            </w:r>
          </w:p>
        </w:tc>
        <w:tc>
          <w:tcPr>
            <w:tcW w:w="992"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3725,49</w:t>
            </w:r>
          </w:p>
        </w:tc>
        <w:tc>
          <w:tcPr>
            <w:tcW w:w="993"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4968,90</w:t>
            </w:r>
          </w:p>
        </w:tc>
        <w:tc>
          <w:tcPr>
            <w:tcW w:w="992"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3610,71</w:t>
            </w:r>
          </w:p>
        </w:tc>
        <w:tc>
          <w:tcPr>
            <w:tcW w:w="992" w:type="dxa"/>
            <w:tcBorders>
              <w:top w:val="nil"/>
              <w:left w:val="nil"/>
              <w:bottom w:val="single" w:sz="8" w:space="0" w:color="auto"/>
              <w:right w:val="single" w:sz="8"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7772,32</w:t>
            </w:r>
          </w:p>
        </w:tc>
        <w:tc>
          <w:tcPr>
            <w:tcW w:w="1134" w:type="dxa"/>
            <w:tcBorders>
              <w:top w:val="nil"/>
              <w:left w:val="nil"/>
              <w:bottom w:val="single" w:sz="8" w:space="0" w:color="auto"/>
              <w:right w:val="single" w:sz="8"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7381,89</w:t>
            </w:r>
          </w:p>
        </w:tc>
        <w:tc>
          <w:tcPr>
            <w:tcW w:w="992" w:type="dxa"/>
            <w:tcBorders>
              <w:top w:val="nil"/>
              <w:left w:val="nil"/>
              <w:bottom w:val="single" w:sz="8" w:space="0" w:color="auto"/>
              <w:right w:val="single" w:sz="8"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7937,47</w:t>
            </w:r>
          </w:p>
        </w:tc>
      </w:tr>
      <w:tr w:rsidR="00984CAD" w:rsidRPr="008623A2" w:rsidTr="008025A1">
        <w:trPr>
          <w:trHeight w:val="330"/>
        </w:trPr>
        <w:tc>
          <w:tcPr>
            <w:tcW w:w="2553" w:type="dxa"/>
            <w:tcBorders>
              <w:top w:val="nil"/>
              <w:left w:val="single" w:sz="8" w:space="0" w:color="auto"/>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АКГ (ИБР,СФР,КФАЭР, ФРАД)</w:t>
            </w:r>
          </w:p>
        </w:tc>
        <w:tc>
          <w:tcPr>
            <w:tcW w:w="992"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1402,38</w:t>
            </w:r>
          </w:p>
        </w:tc>
        <w:tc>
          <w:tcPr>
            <w:tcW w:w="992"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1209,53</w:t>
            </w:r>
          </w:p>
        </w:tc>
        <w:tc>
          <w:tcPr>
            <w:tcW w:w="992"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1537,08</w:t>
            </w:r>
          </w:p>
        </w:tc>
        <w:tc>
          <w:tcPr>
            <w:tcW w:w="993"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3594,30</w:t>
            </w:r>
          </w:p>
        </w:tc>
        <w:tc>
          <w:tcPr>
            <w:tcW w:w="992"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3818,02</w:t>
            </w:r>
          </w:p>
        </w:tc>
        <w:tc>
          <w:tcPr>
            <w:tcW w:w="992" w:type="dxa"/>
            <w:tcBorders>
              <w:top w:val="nil"/>
              <w:left w:val="nil"/>
              <w:bottom w:val="single" w:sz="8" w:space="0" w:color="auto"/>
              <w:right w:val="single" w:sz="8"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5749,66</w:t>
            </w:r>
          </w:p>
        </w:tc>
        <w:tc>
          <w:tcPr>
            <w:tcW w:w="1134" w:type="dxa"/>
            <w:tcBorders>
              <w:top w:val="nil"/>
              <w:left w:val="nil"/>
              <w:bottom w:val="single" w:sz="8" w:space="0" w:color="auto"/>
              <w:right w:val="single" w:sz="8"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4625,22</w:t>
            </w:r>
          </w:p>
        </w:tc>
        <w:tc>
          <w:tcPr>
            <w:tcW w:w="992" w:type="dxa"/>
            <w:tcBorders>
              <w:top w:val="nil"/>
              <w:left w:val="nil"/>
              <w:bottom w:val="single" w:sz="8" w:space="0" w:color="auto"/>
              <w:right w:val="single" w:sz="8"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4386,00</w:t>
            </w:r>
          </w:p>
        </w:tc>
      </w:tr>
      <w:tr w:rsidR="00984CAD" w:rsidRPr="008623A2" w:rsidTr="008025A1">
        <w:trPr>
          <w:trHeight w:val="330"/>
        </w:trPr>
        <w:tc>
          <w:tcPr>
            <w:tcW w:w="2553" w:type="dxa"/>
            <w:tcBorders>
              <w:top w:val="nil"/>
              <w:left w:val="single" w:sz="8" w:space="0" w:color="auto"/>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ЕБРР</w:t>
            </w:r>
          </w:p>
        </w:tc>
        <w:tc>
          <w:tcPr>
            <w:tcW w:w="992"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1182,29</w:t>
            </w:r>
          </w:p>
        </w:tc>
        <w:tc>
          <w:tcPr>
            <w:tcW w:w="992"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972,36</w:t>
            </w:r>
          </w:p>
        </w:tc>
        <w:tc>
          <w:tcPr>
            <w:tcW w:w="992"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552,72</w:t>
            </w:r>
          </w:p>
        </w:tc>
        <w:tc>
          <w:tcPr>
            <w:tcW w:w="993"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2460,20</w:t>
            </w:r>
          </w:p>
        </w:tc>
        <w:tc>
          <w:tcPr>
            <w:tcW w:w="992"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648,16</w:t>
            </w:r>
          </w:p>
        </w:tc>
        <w:tc>
          <w:tcPr>
            <w:tcW w:w="992" w:type="dxa"/>
            <w:tcBorders>
              <w:top w:val="nil"/>
              <w:left w:val="nil"/>
              <w:bottom w:val="single" w:sz="8" w:space="0" w:color="auto"/>
              <w:right w:val="single" w:sz="8"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2898,51</w:t>
            </w:r>
          </w:p>
        </w:tc>
        <w:tc>
          <w:tcPr>
            <w:tcW w:w="1134" w:type="dxa"/>
            <w:tcBorders>
              <w:top w:val="nil"/>
              <w:left w:val="nil"/>
              <w:bottom w:val="single" w:sz="8" w:space="0" w:color="auto"/>
              <w:right w:val="single" w:sz="8"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1786,40</w:t>
            </w:r>
          </w:p>
        </w:tc>
        <w:tc>
          <w:tcPr>
            <w:tcW w:w="992" w:type="dxa"/>
            <w:tcBorders>
              <w:top w:val="nil"/>
              <w:left w:val="nil"/>
              <w:bottom w:val="single" w:sz="8" w:space="0" w:color="auto"/>
              <w:right w:val="single" w:sz="8"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609,36</w:t>
            </w:r>
          </w:p>
        </w:tc>
      </w:tr>
      <w:tr w:rsidR="00984CAD" w:rsidRPr="008623A2" w:rsidTr="008025A1">
        <w:trPr>
          <w:trHeight w:val="330"/>
        </w:trPr>
        <w:tc>
          <w:tcPr>
            <w:tcW w:w="2553" w:type="dxa"/>
            <w:tcBorders>
              <w:top w:val="nil"/>
              <w:left w:val="single" w:sz="8" w:space="0" w:color="auto"/>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rPr>
                <w:rFonts w:ascii="Times New Roman" w:eastAsia="Times New Roman" w:hAnsi="Times New Roman" w:cs="Times New Roman"/>
                <w:color w:val="000000"/>
                <w:sz w:val="20"/>
                <w:szCs w:val="20"/>
                <w:lang w:eastAsia="ru-RU"/>
              </w:rPr>
            </w:pPr>
            <w:proofErr w:type="spellStart"/>
            <w:r w:rsidRPr="008623A2">
              <w:rPr>
                <w:rFonts w:ascii="Times New Roman" w:eastAsia="Times New Roman" w:hAnsi="Times New Roman" w:cs="Times New Roman"/>
                <w:color w:val="000000"/>
                <w:sz w:val="20"/>
                <w:szCs w:val="20"/>
                <w:lang w:eastAsia="ru-RU"/>
              </w:rPr>
              <w:t>КфВ</w:t>
            </w:r>
            <w:proofErr w:type="spellEnd"/>
          </w:p>
        </w:tc>
        <w:tc>
          <w:tcPr>
            <w:tcW w:w="992"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757,23</w:t>
            </w:r>
          </w:p>
        </w:tc>
        <w:tc>
          <w:tcPr>
            <w:tcW w:w="992"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499,99</w:t>
            </w:r>
          </w:p>
        </w:tc>
        <w:tc>
          <w:tcPr>
            <w:tcW w:w="992"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460,76</w:t>
            </w:r>
          </w:p>
        </w:tc>
        <w:tc>
          <w:tcPr>
            <w:tcW w:w="993"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820,90</w:t>
            </w:r>
          </w:p>
        </w:tc>
        <w:tc>
          <w:tcPr>
            <w:tcW w:w="992"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750,72</w:t>
            </w:r>
          </w:p>
        </w:tc>
        <w:tc>
          <w:tcPr>
            <w:tcW w:w="992" w:type="dxa"/>
            <w:tcBorders>
              <w:top w:val="nil"/>
              <w:left w:val="nil"/>
              <w:bottom w:val="single" w:sz="8" w:space="0" w:color="auto"/>
              <w:right w:val="single" w:sz="8"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1391,59</w:t>
            </w:r>
          </w:p>
        </w:tc>
        <w:tc>
          <w:tcPr>
            <w:tcW w:w="1134" w:type="dxa"/>
            <w:tcBorders>
              <w:top w:val="nil"/>
              <w:left w:val="nil"/>
              <w:bottom w:val="single" w:sz="8" w:space="0" w:color="auto"/>
              <w:right w:val="single" w:sz="8"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623,56</w:t>
            </w:r>
          </w:p>
        </w:tc>
        <w:tc>
          <w:tcPr>
            <w:tcW w:w="992" w:type="dxa"/>
            <w:tcBorders>
              <w:top w:val="nil"/>
              <w:left w:val="nil"/>
              <w:bottom w:val="single" w:sz="8" w:space="0" w:color="auto"/>
              <w:right w:val="single" w:sz="8"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29,88</w:t>
            </w:r>
          </w:p>
        </w:tc>
      </w:tr>
      <w:tr w:rsidR="00984CAD" w:rsidRPr="008623A2" w:rsidTr="008025A1">
        <w:trPr>
          <w:trHeight w:val="330"/>
        </w:trPr>
        <w:tc>
          <w:tcPr>
            <w:tcW w:w="2553" w:type="dxa"/>
            <w:tcBorders>
              <w:top w:val="nil"/>
              <w:left w:val="single" w:sz="8" w:space="0" w:color="auto"/>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 xml:space="preserve">Другие (Япония, МФСР, ЕАБР и </w:t>
            </w:r>
            <w:proofErr w:type="spellStart"/>
            <w:r w:rsidRPr="008623A2">
              <w:rPr>
                <w:rFonts w:ascii="Times New Roman" w:eastAsia="Times New Roman" w:hAnsi="Times New Roman" w:cs="Times New Roman"/>
                <w:color w:val="000000"/>
                <w:sz w:val="20"/>
                <w:szCs w:val="20"/>
                <w:lang w:eastAsia="ru-RU"/>
              </w:rPr>
              <w:t>д.р</w:t>
            </w:r>
            <w:proofErr w:type="spellEnd"/>
            <w:r w:rsidRPr="008623A2">
              <w:rPr>
                <w:rFonts w:ascii="Times New Roman" w:eastAsia="Times New Roman" w:hAnsi="Times New Roman" w:cs="Times New Roman"/>
                <w:color w:val="000000"/>
                <w:sz w:val="20"/>
                <w:szCs w:val="20"/>
                <w:lang w:eastAsia="ru-RU"/>
              </w:rPr>
              <w:t>)</w:t>
            </w:r>
          </w:p>
        </w:tc>
        <w:tc>
          <w:tcPr>
            <w:tcW w:w="992"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1429,97</w:t>
            </w:r>
          </w:p>
        </w:tc>
        <w:tc>
          <w:tcPr>
            <w:tcW w:w="992"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3380,72</w:t>
            </w:r>
          </w:p>
        </w:tc>
        <w:tc>
          <w:tcPr>
            <w:tcW w:w="992"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2903,78</w:t>
            </w:r>
          </w:p>
        </w:tc>
        <w:tc>
          <w:tcPr>
            <w:tcW w:w="993"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4315,40</w:t>
            </w:r>
          </w:p>
        </w:tc>
        <w:tc>
          <w:tcPr>
            <w:tcW w:w="992"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4506,96</w:t>
            </w:r>
          </w:p>
        </w:tc>
        <w:tc>
          <w:tcPr>
            <w:tcW w:w="992" w:type="dxa"/>
            <w:tcBorders>
              <w:top w:val="nil"/>
              <w:left w:val="nil"/>
              <w:bottom w:val="single" w:sz="8" w:space="0" w:color="auto"/>
              <w:right w:val="single" w:sz="8"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8257,31</w:t>
            </w:r>
          </w:p>
        </w:tc>
        <w:tc>
          <w:tcPr>
            <w:tcW w:w="1134" w:type="dxa"/>
            <w:tcBorders>
              <w:top w:val="nil"/>
              <w:left w:val="nil"/>
              <w:bottom w:val="single" w:sz="8" w:space="0" w:color="auto"/>
              <w:right w:val="single" w:sz="8"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9022,91</w:t>
            </w:r>
          </w:p>
        </w:tc>
        <w:tc>
          <w:tcPr>
            <w:tcW w:w="992" w:type="dxa"/>
            <w:tcBorders>
              <w:top w:val="nil"/>
              <w:left w:val="nil"/>
              <w:bottom w:val="single" w:sz="8" w:space="0" w:color="auto"/>
              <w:right w:val="single" w:sz="8" w:space="0" w:color="auto"/>
            </w:tcBorders>
            <w:shd w:val="clear" w:color="000000" w:fill="FFFFFF"/>
            <w:vAlign w:val="center"/>
            <w:hideMark/>
          </w:tcPr>
          <w:p w:rsidR="00984CAD" w:rsidRPr="008623A2" w:rsidRDefault="00984CAD" w:rsidP="00984CAD">
            <w:pPr>
              <w:spacing w:after="0" w:line="240" w:lineRule="auto"/>
              <w:jc w:val="right"/>
              <w:rPr>
                <w:rFonts w:ascii="Times New Roman" w:eastAsia="Times New Roman" w:hAnsi="Times New Roman" w:cs="Times New Roman"/>
                <w:color w:val="000000"/>
                <w:sz w:val="20"/>
                <w:szCs w:val="20"/>
                <w:lang w:eastAsia="ru-RU"/>
              </w:rPr>
            </w:pPr>
            <w:r w:rsidRPr="008623A2">
              <w:rPr>
                <w:rFonts w:ascii="Times New Roman" w:eastAsia="Times New Roman" w:hAnsi="Times New Roman" w:cs="Times New Roman"/>
                <w:color w:val="000000"/>
                <w:sz w:val="20"/>
                <w:szCs w:val="20"/>
                <w:lang w:eastAsia="ru-RU"/>
              </w:rPr>
              <w:t>8952,27</w:t>
            </w:r>
          </w:p>
        </w:tc>
      </w:tr>
      <w:tr w:rsidR="00984CAD" w:rsidRPr="008623A2" w:rsidTr="008025A1">
        <w:trPr>
          <w:trHeight w:val="330"/>
        </w:trPr>
        <w:tc>
          <w:tcPr>
            <w:tcW w:w="2553" w:type="dxa"/>
            <w:tcBorders>
              <w:top w:val="nil"/>
              <w:left w:val="single" w:sz="8" w:space="0" w:color="auto"/>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Всего</w:t>
            </w:r>
          </w:p>
        </w:tc>
        <w:tc>
          <w:tcPr>
            <w:tcW w:w="992"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27889,44</w:t>
            </w:r>
          </w:p>
        </w:tc>
        <w:tc>
          <w:tcPr>
            <w:tcW w:w="992" w:type="dxa"/>
            <w:tcBorders>
              <w:top w:val="nil"/>
              <w:left w:val="nil"/>
              <w:bottom w:val="single" w:sz="8" w:space="0" w:color="auto"/>
              <w:right w:val="single" w:sz="8" w:space="0" w:color="auto"/>
            </w:tcBorders>
            <w:shd w:val="clear" w:color="auto" w:fill="auto"/>
            <w:noWrap/>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14824,70</w:t>
            </w:r>
          </w:p>
        </w:tc>
        <w:tc>
          <w:tcPr>
            <w:tcW w:w="992"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18315,43</w:t>
            </w:r>
          </w:p>
        </w:tc>
        <w:tc>
          <w:tcPr>
            <w:tcW w:w="993"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23544,80</w:t>
            </w:r>
          </w:p>
        </w:tc>
        <w:tc>
          <w:tcPr>
            <w:tcW w:w="992"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18859,63</w:t>
            </w:r>
          </w:p>
        </w:tc>
        <w:tc>
          <w:tcPr>
            <w:tcW w:w="992"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36961,24</w:t>
            </w:r>
          </w:p>
        </w:tc>
        <w:tc>
          <w:tcPr>
            <w:tcW w:w="1134"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32810,71</w:t>
            </w:r>
          </w:p>
        </w:tc>
        <w:tc>
          <w:tcPr>
            <w:tcW w:w="992" w:type="dxa"/>
            <w:tcBorders>
              <w:top w:val="nil"/>
              <w:left w:val="nil"/>
              <w:bottom w:val="single" w:sz="8" w:space="0" w:color="auto"/>
              <w:right w:val="single" w:sz="8" w:space="0" w:color="auto"/>
            </w:tcBorders>
            <w:shd w:val="clear" w:color="auto" w:fill="auto"/>
            <w:vAlign w:val="center"/>
            <w:hideMark/>
          </w:tcPr>
          <w:p w:rsidR="00984CAD" w:rsidRPr="008623A2" w:rsidRDefault="00984CAD" w:rsidP="00984CAD">
            <w:pPr>
              <w:spacing w:after="0" w:line="240" w:lineRule="auto"/>
              <w:jc w:val="right"/>
              <w:rPr>
                <w:rFonts w:ascii="Times New Roman" w:eastAsia="Times New Roman" w:hAnsi="Times New Roman" w:cs="Times New Roman"/>
                <w:b/>
                <w:bCs/>
                <w:color w:val="000000"/>
                <w:sz w:val="20"/>
                <w:szCs w:val="20"/>
                <w:lang w:eastAsia="ru-RU"/>
              </w:rPr>
            </w:pPr>
            <w:r w:rsidRPr="008623A2">
              <w:rPr>
                <w:rFonts w:ascii="Times New Roman" w:eastAsia="Times New Roman" w:hAnsi="Times New Roman" w:cs="Times New Roman"/>
                <w:b/>
                <w:bCs/>
                <w:color w:val="000000"/>
                <w:sz w:val="20"/>
                <w:szCs w:val="20"/>
                <w:lang w:eastAsia="ru-RU"/>
              </w:rPr>
              <w:t>29133,31</w:t>
            </w:r>
          </w:p>
        </w:tc>
      </w:tr>
    </w:tbl>
    <w:p w:rsidR="00BB2F01" w:rsidRPr="008623A2" w:rsidRDefault="00BB2F01" w:rsidP="00E97AEE">
      <w:pPr>
        <w:widowControl w:val="0"/>
        <w:spacing w:after="0" w:line="240" w:lineRule="auto"/>
        <w:ind w:firstLine="709"/>
        <w:jc w:val="center"/>
        <w:rPr>
          <w:rFonts w:ascii="Times New Roman" w:eastAsia="SimSun" w:hAnsi="Times New Roman" w:cs="Times New Roman"/>
          <w:b/>
          <w:sz w:val="24"/>
          <w:szCs w:val="24"/>
          <w:lang w:val="ky-KG"/>
        </w:rPr>
      </w:pPr>
    </w:p>
    <w:p w:rsidR="00817CCE" w:rsidRPr="008623A2" w:rsidRDefault="00817CCE" w:rsidP="00E97AEE">
      <w:pPr>
        <w:widowControl w:val="0"/>
        <w:spacing w:after="0" w:line="240" w:lineRule="auto"/>
        <w:ind w:firstLine="709"/>
        <w:jc w:val="center"/>
        <w:rPr>
          <w:rFonts w:ascii="Times New Roman" w:eastAsia="SimSun" w:hAnsi="Times New Roman" w:cs="Times New Roman"/>
          <w:color w:val="FF0000"/>
          <w:sz w:val="24"/>
          <w:szCs w:val="24"/>
        </w:rPr>
      </w:pPr>
      <w:r w:rsidRPr="008623A2">
        <w:rPr>
          <w:rFonts w:ascii="Times New Roman" w:eastAsia="SimSun" w:hAnsi="Times New Roman" w:cs="Times New Roman"/>
          <w:b/>
          <w:sz w:val="24"/>
          <w:szCs w:val="24"/>
        </w:rPr>
        <w:t>ДЕФИЦИТ</w:t>
      </w:r>
      <w:r w:rsidRPr="008623A2">
        <w:rPr>
          <w:rFonts w:ascii="Times New Roman" w:eastAsia="SimSun" w:hAnsi="Times New Roman" w:cs="Times New Roman"/>
          <w:sz w:val="24"/>
          <w:szCs w:val="24"/>
        </w:rPr>
        <w:t xml:space="preserve"> </w:t>
      </w:r>
      <w:r w:rsidRPr="008623A2">
        <w:rPr>
          <w:rFonts w:ascii="Times New Roman" w:eastAsia="SimSun" w:hAnsi="Times New Roman" w:cs="Times New Roman"/>
          <w:b/>
          <w:sz w:val="24"/>
          <w:szCs w:val="24"/>
        </w:rPr>
        <w:t>БЮДЖЕТА</w:t>
      </w:r>
    </w:p>
    <w:p w:rsidR="00817CCE" w:rsidRPr="008623A2" w:rsidRDefault="00817CCE" w:rsidP="0032704D">
      <w:pPr>
        <w:widowControl w:val="0"/>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Дефицит </w:t>
      </w:r>
      <w:r w:rsidR="0003154A" w:rsidRPr="008623A2">
        <w:rPr>
          <w:rFonts w:ascii="Times New Roman" w:eastAsia="Times New Roman" w:hAnsi="Times New Roman" w:cs="Times New Roman"/>
          <w:sz w:val="24"/>
          <w:szCs w:val="24"/>
          <w:lang w:eastAsia="ru-RU"/>
        </w:rPr>
        <w:t>республиканского бюджета на 20</w:t>
      </w:r>
      <w:r w:rsidR="006270C1" w:rsidRPr="008623A2">
        <w:rPr>
          <w:rFonts w:ascii="Times New Roman" w:eastAsia="Times New Roman" w:hAnsi="Times New Roman" w:cs="Times New Roman"/>
          <w:sz w:val="24"/>
          <w:szCs w:val="24"/>
          <w:lang w:val="ky-KG" w:eastAsia="ru-RU"/>
        </w:rPr>
        <w:t>21</w:t>
      </w:r>
      <w:r w:rsidRPr="008623A2">
        <w:rPr>
          <w:rFonts w:ascii="Times New Roman" w:eastAsia="Times New Roman" w:hAnsi="Times New Roman" w:cs="Times New Roman"/>
          <w:sz w:val="24"/>
          <w:szCs w:val="24"/>
          <w:lang w:eastAsia="ru-RU"/>
        </w:rPr>
        <w:t xml:space="preserve"> год составит </w:t>
      </w:r>
      <w:r w:rsidR="00733B1B" w:rsidRPr="008623A2">
        <w:rPr>
          <w:rFonts w:ascii="Times New Roman" w:eastAsia="Times New Roman" w:hAnsi="Times New Roman" w:cs="Times New Roman"/>
          <w:b/>
          <w:sz w:val="24"/>
          <w:szCs w:val="24"/>
          <w:lang w:val="ky-KG" w:eastAsia="ru-RU"/>
        </w:rPr>
        <w:t>8</w:t>
      </w:r>
      <w:r w:rsidRPr="008623A2">
        <w:rPr>
          <w:rFonts w:ascii="Times New Roman" w:eastAsia="Times New Roman" w:hAnsi="Times New Roman" w:cs="Times New Roman"/>
          <w:b/>
          <w:sz w:val="24"/>
          <w:szCs w:val="24"/>
          <w:lang w:eastAsia="ru-RU"/>
        </w:rPr>
        <w:t> </w:t>
      </w:r>
      <w:r w:rsidR="00733B1B" w:rsidRPr="008623A2">
        <w:rPr>
          <w:rFonts w:ascii="Times New Roman" w:eastAsia="Times New Roman" w:hAnsi="Times New Roman" w:cs="Times New Roman"/>
          <w:b/>
          <w:sz w:val="24"/>
          <w:szCs w:val="24"/>
          <w:lang w:val="ky-KG" w:eastAsia="ru-RU"/>
        </w:rPr>
        <w:t>463</w:t>
      </w:r>
      <w:r w:rsidRPr="008623A2">
        <w:rPr>
          <w:rFonts w:ascii="Times New Roman" w:eastAsia="Times New Roman" w:hAnsi="Times New Roman" w:cs="Times New Roman"/>
          <w:b/>
          <w:sz w:val="24"/>
          <w:szCs w:val="24"/>
          <w:lang w:eastAsia="ru-RU"/>
        </w:rPr>
        <w:t>,</w:t>
      </w:r>
      <w:r w:rsidR="00733B1B" w:rsidRPr="008623A2">
        <w:rPr>
          <w:rFonts w:ascii="Times New Roman" w:eastAsia="Times New Roman" w:hAnsi="Times New Roman" w:cs="Times New Roman"/>
          <w:b/>
          <w:sz w:val="24"/>
          <w:szCs w:val="24"/>
          <w:lang w:val="ky-KG" w:eastAsia="ru-RU"/>
        </w:rPr>
        <w:t>2</w:t>
      </w:r>
      <w:r w:rsidRPr="008623A2">
        <w:rPr>
          <w:rFonts w:ascii="Times New Roman" w:eastAsia="Times New Roman" w:hAnsi="Times New Roman" w:cs="Times New Roman"/>
          <w:b/>
          <w:sz w:val="24"/>
          <w:szCs w:val="24"/>
          <w:lang w:eastAsia="ru-RU"/>
        </w:rPr>
        <w:t xml:space="preserve"> млн. сомов</w:t>
      </w:r>
      <w:r w:rsidRPr="008623A2">
        <w:rPr>
          <w:rFonts w:ascii="Times New Roman" w:eastAsia="Times New Roman" w:hAnsi="Times New Roman" w:cs="Times New Roman"/>
          <w:sz w:val="24"/>
          <w:szCs w:val="24"/>
          <w:lang w:eastAsia="ru-RU"/>
        </w:rPr>
        <w:t xml:space="preserve"> </w:t>
      </w:r>
      <w:r w:rsidR="00B170E1" w:rsidRPr="008623A2">
        <w:rPr>
          <w:rFonts w:ascii="Times New Roman" w:eastAsia="Times New Roman" w:hAnsi="Times New Roman" w:cs="Times New Roman"/>
          <w:sz w:val="24"/>
          <w:szCs w:val="24"/>
          <w:lang w:eastAsia="ru-RU"/>
        </w:rPr>
        <w:t>или</w:t>
      </w:r>
      <w:r w:rsidR="00B04608" w:rsidRPr="008623A2">
        <w:rPr>
          <w:rFonts w:ascii="Times New Roman" w:eastAsia="Times New Roman" w:hAnsi="Times New Roman" w:cs="Times New Roman"/>
          <w:sz w:val="24"/>
          <w:szCs w:val="24"/>
          <w:lang w:eastAsia="ru-RU"/>
        </w:rPr>
        <w:t xml:space="preserve"> </w:t>
      </w:r>
      <w:r w:rsidR="00344799" w:rsidRPr="008623A2">
        <w:rPr>
          <w:rFonts w:ascii="Times New Roman" w:eastAsia="Times New Roman" w:hAnsi="Times New Roman" w:cs="Times New Roman"/>
          <w:sz w:val="24"/>
          <w:szCs w:val="24"/>
          <w:lang w:val="ky-KG" w:eastAsia="ru-RU"/>
        </w:rPr>
        <w:t>1</w:t>
      </w:r>
      <w:r w:rsidRPr="008623A2">
        <w:rPr>
          <w:rFonts w:ascii="Times New Roman" w:eastAsia="Times New Roman" w:hAnsi="Times New Roman" w:cs="Times New Roman"/>
          <w:sz w:val="24"/>
          <w:szCs w:val="24"/>
          <w:lang w:eastAsia="ru-RU"/>
        </w:rPr>
        <w:t>,</w:t>
      </w:r>
      <w:r w:rsidR="00733B1B" w:rsidRPr="008623A2">
        <w:rPr>
          <w:rFonts w:ascii="Times New Roman" w:eastAsia="Times New Roman" w:hAnsi="Times New Roman" w:cs="Times New Roman"/>
          <w:sz w:val="24"/>
          <w:szCs w:val="24"/>
          <w:lang w:val="ky-KG" w:eastAsia="ru-RU"/>
        </w:rPr>
        <w:t>3</w:t>
      </w:r>
      <w:r w:rsidRPr="008623A2">
        <w:rPr>
          <w:rFonts w:ascii="Times New Roman" w:eastAsia="Times New Roman" w:hAnsi="Times New Roman" w:cs="Times New Roman"/>
          <w:sz w:val="24"/>
          <w:szCs w:val="24"/>
          <w:lang w:eastAsia="ru-RU"/>
        </w:rPr>
        <w:t xml:space="preserve"> </w:t>
      </w:r>
      <w:r w:rsidR="00275CCD" w:rsidRPr="008623A2">
        <w:rPr>
          <w:rFonts w:ascii="Times New Roman" w:eastAsia="Times New Roman" w:hAnsi="Times New Roman" w:cs="Times New Roman"/>
          <w:sz w:val="24"/>
          <w:szCs w:val="24"/>
          <w:lang w:eastAsia="ru-RU"/>
        </w:rPr>
        <w:t xml:space="preserve"> %</w:t>
      </w:r>
      <w:r w:rsidR="00976416" w:rsidRPr="008623A2">
        <w:rPr>
          <w:rFonts w:ascii="Times New Roman" w:eastAsia="Times New Roman" w:hAnsi="Times New Roman" w:cs="Times New Roman"/>
          <w:sz w:val="24"/>
          <w:szCs w:val="24"/>
          <w:lang w:eastAsia="ru-RU"/>
        </w:rPr>
        <w:t xml:space="preserve"> </w:t>
      </w:r>
      <w:r w:rsidR="00B121DA" w:rsidRPr="008623A2">
        <w:rPr>
          <w:rFonts w:ascii="Times New Roman" w:eastAsia="Times New Roman" w:hAnsi="Times New Roman" w:cs="Times New Roman"/>
          <w:sz w:val="24"/>
          <w:szCs w:val="24"/>
          <w:lang w:eastAsia="ru-RU"/>
        </w:rPr>
        <w:t xml:space="preserve"> ВВП, </w:t>
      </w:r>
      <w:r w:rsidR="00733B1B" w:rsidRPr="008623A2">
        <w:rPr>
          <w:rFonts w:ascii="Times New Roman" w:eastAsia="Times New Roman" w:hAnsi="Times New Roman" w:cs="Times New Roman"/>
          <w:sz w:val="24"/>
          <w:szCs w:val="24"/>
          <w:lang w:eastAsia="ru-RU"/>
        </w:rPr>
        <w:t>с увелич</w:t>
      </w:r>
      <w:r w:rsidR="001F6AAE" w:rsidRPr="008623A2">
        <w:rPr>
          <w:rFonts w:ascii="Times New Roman" w:eastAsia="Times New Roman" w:hAnsi="Times New Roman" w:cs="Times New Roman"/>
          <w:sz w:val="24"/>
          <w:szCs w:val="24"/>
          <w:lang w:eastAsia="ru-RU"/>
        </w:rPr>
        <w:t>ением</w:t>
      </w:r>
      <w:r w:rsidR="00733B1B" w:rsidRPr="008623A2">
        <w:rPr>
          <w:rFonts w:ascii="Times New Roman" w:eastAsia="Times New Roman" w:hAnsi="Times New Roman" w:cs="Times New Roman"/>
          <w:sz w:val="24"/>
          <w:szCs w:val="24"/>
          <w:lang w:eastAsia="ru-RU"/>
        </w:rPr>
        <w:t xml:space="preserve"> на </w:t>
      </w:r>
      <w:r w:rsidR="001F6AAE" w:rsidRPr="008623A2">
        <w:rPr>
          <w:rFonts w:ascii="Times New Roman" w:eastAsia="Times New Roman" w:hAnsi="Times New Roman" w:cs="Times New Roman"/>
          <w:sz w:val="24"/>
          <w:szCs w:val="24"/>
          <w:lang w:eastAsia="ru-RU"/>
        </w:rPr>
        <w:t>5</w:t>
      </w:r>
      <w:r w:rsidR="004A19CF" w:rsidRPr="008623A2">
        <w:rPr>
          <w:rFonts w:ascii="Times New Roman" w:eastAsia="Times New Roman" w:hAnsi="Times New Roman" w:cs="Times New Roman"/>
          <w:sz w:val="24"/>
          <w:szCs w:val="24"/>
          <w:lang w:eastAsia="ru-RU"/>
        </w:rPr>
        <w:t>09</w:t>
      </w:r>
      <w:r w:rsidR="00733B1B" w:rsidRPr="008623A2">
        <w:rPr>
          <w:rFonts w:ascii="Times New Roman" w:eastAsia="Times New Roman" w:hAnsi="Times New Roman" w:cs="Times New Roman"/>
          <w:sz w:val="24"/>
          <w:szCs w:val="24"/>
          <w:lang w:eastAsia="ru-RU"/>
        </w:rPr>
        <w:t>,</w:t>
      </w:r>
      <w:r w:rsidR="004A19CF" w:rsidRPr="008623A2">
        <w:rPr>
          <w:rFonts w:ascii="Times New Roman" w:eastAsia="Times New Roman" w:hAnsi="Times New Roman" w:cs="Times New Roman"/>
          <w:sz w:val="24"/>
          <w:szCs w:val="24"/>
          <w:lang w:eastAsia="ru-RU"/>
        </w:rPr>
        <w:t>7</w:t>
      </w:r>
      <w:r w:rsidR="001F6AAE" w:rsidRPr="008623A2">
        <w:rPr>
          <w:rFonts w:ascii="Times New Roman" w:eastAsia="Times New Roman" w:hAnsi="Times New Roman" w:cs="Times New Roman"/>
          <w:sz w:val="24"/>
          <w:szCs w:val="24"/>
          <w:lang w:eastAsia="ru-RU"/>
        </w:rPr>
        <w:t xml:space="preserve"> млн. сомов </w:t>
      </w:r>
      <w:r w:rsidR="00B121DA" w:rsidRPr="008623A2">
        <w:rPr>
          <w:rFonts w:ascii="Times New Roman" w:eastAsia="Times New Roman" w:hAnsi="Times New Roman" w:cs="Times New Roman"/>
          <w:sz w:val="24"/>
          <w:szCs w:val="24"/>
          <w:lang w:eastAsia="ru-RU"/>
        </w:rPr>
        <w:t>относительно</w:t>
      </w:r>
      <w:r w:rsidR="00C04D6D" w:rsidRPr="008623A2">
        <w:rPr>
          <w:rFonts w:ascii="Times New Roman" w:eastAsia="Times New Roman" w:hAnsi="Times New Roman" w:cs="Times New Roman"/>
          <w:sz w:val="24"/>
          <w:szCs w:val="24"/>
          <w:lang w:eastAsia="ru-RU"/>
        </w:rPr>
        <w:t xml:space="preserve"> ут</w:t>
      </w:r>
      <w:r w:rsidR="001F6AAE" w:rsidRPr="008623A2">
        <w:rPr>
          <w:rFonts w:ascii="Times New Roman" w:eastAsia="Times New Roman" w:hAnsi="Times New Roman" w:cs="Times New Roman"/>
          <w:sz w:val="24"/>
          <w:szCs w:val="24"/>
          <w:lang w:eastAsia="ru-RU"/>
        </w:rPr>
        <w:t>вержденного бюджета 2020 года.</w:t>
      </w:r>
    </w:p>
    <w:p w:rsidR="00817CCE" w:rsidRPr="008623A2" w:rsidRDefault="00817CCE" w:rsidP="0032704D">
      <w:pPr>
        <w:widowControl w:val="0"/>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На </w:t>
      </w:r>
      <w:r w:rsidR="0003154A" w:rsidRPr="008623A2">
        <w:rPr>
          <w:rFonts w:ascii="Times New Roman" w:eastAsia="Times New Roman" w:hAnsi="Times New Roman" w:cs="Times New Roman"/>
          <w:sz w:val="24"/>
          <w:szCs w:val="24"/>
          <w:lang w:eastAsia="ru-RU"/>
        </w:rPr>
        <w:t>покрытие дефицита бюджета в 20</w:t>
      </w:r>
      <w:r w:rsidR="006270C1" w:rsidRPr="008623A2">
        <w:rPr>
          <w:rFonts w:ascii="Times New Roman" w:eastAsia="Times New Roman" w:hAnsi="Times New Roman" w:cs="Times New Roman"/>
          <w:sz w:val="24"/>
          <w:szCs w:val="24"/>
          <w:lang w:val="ky-KG" w:eastAsia="ru-RU"/>
        </w:rPr>
        <w:t>21</w:t>
      </w:r>
      <w:r w:rsidRPr="008623A2">
        <w:rPr>
          <w:rFonts w:ascii="Times New Roman" w:eastAsia="Times New Roman" w:hAnsi="Times New Roman" w:cs="Times New Roman"/>
          <w:sz w:val="24"/>
          <w:szCs w:val="24"/>
          <w:lang w:eastAsia="ru-RU"/>
        </w:rPr>
        <w:t xml:space="preserve"> году предусмотрены источники финансирования в сумме </w:t>
      </w:r>
      <w:r w:rsidR="00EC09EE" w:rsidRPr="008623A2">
        <w:rPr>
          <w:rFonts w:ascii="Times New Roman" w:eastAsia="Times New Roman" w:hAnsi="Times New Roman" w:cs="Times New Roman"/>
          <w:b/>
          <w:sz w:val="24"/>
          <w:szCs w:val="24"/>
          <w:lang w:val="ky-KG" w:eastAsia="ru-RU"/>
        </w:rPr>
        <w:t>8</w:t>
      </w:r>
      <w:r w:rsidR="0021514D" w:rsidRPr="008623A2">
        <w:rPr>
          <w:rFonts w:ascii="Times New Roman" w:eastAsia="Times New Roman" w:hAnsi="Times New Roman" w:cs="Times New Roman"/>
          <w:b/>
          <w:sz w:val="24"/>
          <w:szCs w:val="24"/>
          <w:lang w:eastAsia="ru-RU"/>
        </w:rPr>
        <w:t> </w:t>
      </w:r>
      <w:r w:rsidR="00EC09EE" w:rsidRPr="008623A2">
        <w:rPr>
          <w:rFonts w:ascii="Times New Roman" w:eastAsia="Times New Roman" w:hAnsi="Times New Roman" w:cs="Times New Roman"/>
          <w:b/>
          <w:sz w:val="24"/>
          <w:szCs w:val="24"/>
          <w:lang w:val="ky-KG" w:eastAsia="ru-RU"/>
        </w:rPr>
        <w:t>463</w:t>
      </w:r>
      <w:r w:rsidR="0021514D" w:rsidRPr="008623A2">
        <w:rPr>
          <w:rFonts w:ascii="Times New Roman" w:eastAsia="Times New Roman" w:hAnsi="Times New Roman" w:cs="Times New Roman"/>
          <w:b/>
          <w:sz w:val="24"/>
          <w:szCs w:val="24"/>
          <w:lang w:eastAsia="ru-RU"/>
        </w:rPr>
        <w:t>,</w:t>
      </w:r>
      <w:r w:rsidR="00EC09EE" w:rsidRPr="008623A2">
        <w:rPr>
          <w:rFonts w:ascii="Times New Roman" w:eastAsia="Times New Roman" w:hAnsi="Times New Roman" w:cs="Times New Roman"/>
          <w:b/>
          <w:sz w:val="24"/>
          <w:szCs w:val="24"/>
          <w:lang w:val="ky-KG" w:eastAsia="ru-RU"/>
        </w:rPr>
        <w:t>2</w:t>
      </w:r>
      <w:r w:rsidR="00680AB5" w:rsidRPr="008623A2">
        <w:rPr>
          <w:rFonts w:ascii="Times New Roman" w:eastAsia="Times New Roman" w:hAnsi="Times New Roman" w:cs="Times New Roman"/>
          <w:b/>
          <w:sz w:val="24"/>
          <w:szCs w:val="24"/>
          <w:lang w:eastAsia="ru-RU"/>
        </w:rPr>
        <w:t xml:space="preserve"> </w:t>
      </w:r>
      <w:r w:rsidRPr="008623A2">
        <w:rPr>
          <w:rFonts w:ascii="Times New Roman" w:eastAsia="Times New Roman" w:hAnsi="Times New Roman" w:cs="Times New Roman"/>
          <w:sz w:val="24"/>
          <w:szCs w:val="24"/>
          <w:lang w:eastAsia="ru-RU"/>
        </w:rPr>
        <w:t>млн. сомов.</w:t>
      </w:r>
    </w:p>
    <w:p w:rsidR="00817CCE" w:rsidRPr="008623A2" w:rsidRDefault="00817CCE" w:rsidP="0032704D">
      <w:pPr>
        <w:widowControl w:val="0"/>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По внутренним источникам предусмотрено </w:t>
      </w:r>
      <w:r w:rsidR="00EC09EE" w:rsidRPr="008623A2">
        <w:rPr>
          <w:rFonts w:ascii="Times New Roman" w:eastAsia="Times New Roman" w:hAnsi="Times New Roman" w:cs="Times New Roman"/>
          <w:sz w:val="24"/>
          <w:szCs w:val="24"/>
          <w:lang w:val="ky-KG" w:eastAsia="ru-RU"/>
        </w:rPr>
        <w:t>отрицательное</w:t>
      </w:r>
      <w:r w:rsidR="00B04608" w:rsidRPr="008623A2">
        <w:rPr>
          <w:rFonts w:ascii="Times New Roman" w:eastAsia="Times New Roman" w:hAnsi="Times New Roman" w:cs="Times New Roman"/>
          <w:sz w:val="24"/>
          <w:szCs w:val="24"/>
          <w:lang w:eastAsia="ru-RU"/>
        </w:rPr>
        <w:t xml:space="preserve"> сальдо в сумме </w:t>
      </w:r>
      <w:r w:rsidR="00836A2E" w:rsidRPr="008623A2">
        <w:rPr>
          <w:rFonts w:ascii="Times New Roman" w:eastAsia="Times New Roman" w:hAnsi="Times New Roman" w:cs="Times New Roman"/>
          <w:b/>
          <w:sz w:val="24"/>
          <w:szCs w:val="24"/>
          <w:lang w:eastAsia="ru-RU"/>
        </w:rPr>
        <w:t>1 131</w:t>
      </w:r>
      <w:r w:rsidRPr="008623A2">
        <w:rPr>
          <w:rFonts w:ascii="Times New Roman" w:eastAsia="Times New Roman" w:hAnsi="Times New Roman" w:cs="Times New Roman"/>
          <w:b/>
          <w:sz w:val="24"/>
          <w:szCs w:val="24"/>
          <w:lang w:eastAsia="ru-RU"/>
        </w:rPr>
        <w:t>,</w:t>
      </w:r>
      <w:r w:rsidR="00836A2E" w:rsidRPr="008623A2">
        <w:rPr>
          <w:rFonts w:ascii="Times New Roman" w:eastAsia="Times New Roman" w:hAnsi="Times New Roman" w:cs="Times New Roman"/>
          <w:b/>
          <w:sz w:val="24"/>
          <w:szCs w:val="24"/>
          <w:lang w:val="ky-KG" w:eastAsia="ru-RU"/>
        </w:rPr>
        <w:t>9</w:t>
      </w:r>
      <w:r w:rsidRPr="008623A2">
        <w:rPr>
          <w:rFonts w:ascii="Times New Roman" w:eastAsia="Times New Roman" w:hAnsi="Times New Roman" w:cs="Times New Roman"/>
          <w:b/>
          <w:sz w:val="24"/>
          <w:szCs w:val="24"/>
          <w:lang w:eastAsia="ru-RU"/>
        </w:rPr>
        <w:t xml:space="preserve"> млн. сомов</w:t>
      </w:r>
      <w:r w:rsidRPr="008623A2">
        <w:rPr>
          <w:rFonts w:ascii="Times New Roman" w:eastAsia="Times New Roman" w:hAnsi="Times New Roman" w:cs="Times New Roman"/>
          <w:sz w:val="24"/>
          <w:szCs w:val="24"/>
          <w:lang w:eastAsia="ru-RU"/>
        </w:rPr>
        <w:t>, из них:</w:t>
      </w:r>
    </w:p>
    <w:p w:rsidR="00817CCE" w:rsidRPr="008623A2" w:rsidRDefault="00B170E1" w:rsidP="0032704D">
      <w:pPr>
        <w:spacing w:after="0" w:line="240" w:lineRule="auto"/>
        <w:ind w:firstLine="709"/>
        <w:jc w:val="both"/>
        <w:rPr>
          <w:rFonts w:ascii="Times New Roman" w:eastAsia="Times New Roman" w:hAnsi="Times New Roman" w:cs="Times New Roman"/>
          <w:sz w:val="24"/>
          <w:szCs w:val="24"/>
          <w:lang w:eastAsia="ru-RU"/>
        </w:rPr>
      </w:pPr>
      <w:proofErr w:type="spellStart"/>
      <w:r w:rsidRPr="008623A2">
        <w:rPr>
          <w:rFonts w:ascii="Times New Roman" w:eastAsia="Times New Roman" w:hAnsi="Times New Roman" w:cs="Times New Roman"/>
          <w:sz w:val="24"/>
          <w:szCs w:val="24"/>
          <w:lang w:eastAsia="ru-RU"/>
        </w:rPr>
        <w:t>П</w:t>
      </w:r>
      <w:r w:rsidR="00EA1CCD" w:rsidRPr="008623A2">
        <w:rPr>
          <w:rFonts w:ascii="Times New Roman" w:eastAsia="Times New Roman" w:hAnsi="Times New Roman" w:cs="Times New Roman"/>
          <w:sz w:val="24"/>
          <w:szCs w:val="24"/>
          <w:lang w:eastAsia="ru-RU"/>
        </w:rPr>
        <w:t>оступлени</w:t>
      </w:r>
      <w:proofErr w:type="spellEnd"/>
      <w:r w:rsidR="00EA1CCD" w:rsidRPr="008623A2">
        <w:rPr>
          <w:rFonts w:ascii="Times New Roman" w:eastAsia="Times New Roman" w:hAnsi="Times New Roman" w:cs="Times New Roman"/>
          <w:sz w:val="24"/>
          <w:szCs w:val="24"/>
          <w:lang w:val="ky-KG" w:eastAsia="ru-RU"/>
        </w:rPr>
        <w:t>е</w:t>
      </w:r>
      <w:r w:rsidR="00817CCE" w:rsidRPr="008623A2">
        <w:rPr>
          <w:rFonts w:ascii="Times New Roman" w:eastAsia="Times New Roman" w:hAnsi="Times New Roman" w:cs="Times New Roman"/>
          <w:sz w:val="24"/>
          <w:szCs w:val="24"/>
          <w:lang w:eastAsia="ru-RU"/>
        </w:rPr>
        <w:t xml:space="preserve"> из</w:t>
      </w:r>
      <w:r w:rsidR="00EA1CCD" w:rsidRPr="008623A2">
        <w:rPr>
          <w:rFonts w:ascii="Times New Roman" w:eastAsia="Times New Roman" w:hAnsi="Times New Roman" w:cs="Times New Roman"/>
          <w:sz w:val="24"/>
          <w:szCs w:val="24"/>
          <w:lang w:eastAsia="ru-RU"/>
        </w:rPr>
        <w:t xml:space="preserve"> внутренних источников </w:t>
      </w:r>
      <w:proofErr w:type="spellStart"/>
      <w:r w:rsidR="00EA1CCD" w:rsidRPr="008623A2">
        <w:rPr>
          <w:rFonts w:ascii="Times New Roman" w:eastAsia="Times New Roman" w:hAnsi="Times New Roman" w:cs="Times New Roman"/>
          <w:sz w:val="24"/>
          <w:szCs w:val="24"/>
          <w:lang w:eastAsia="ru-RU"/>
        </w:rPr>
        <w:t>составля</w:t>
      </w:r>
      <w:proofErr w:type="spellEnd"/>
      <w:r w:rsidR="00EA1CCD" w:rsidRPr="008623A2">
        <w:rPr>
          <w:rFonts w:ascii="Times New Roman" w:eastAsia="Times New Roman" w:hAnsi="Times New Roman" w:cs="Times New Roman"/>
          <w:sz w:val="24"/>
          <w:szCs w:val="24"/>
          <w:lang w:val="ky-KG" w:eastAsia="ru-RU"/>
        </w:rPr>
        <w:t>е</w:t>
      </w:r>
      <w:r w:rsidR="00817CCE" w:rsidRPr="008623A2">
        <w:rPr>
          <w:rFonts w:ascii="Times New Roman" w:eastAsia="Times New Roman" w:hAnsi="Times New Roman" w:cs="Times New Roman"/>
          <w:sz w:val="24"/>
          <w:szCs w:val="24"/>
          <w:lang w:eastAsia="ru-RU"/>
        </w:rPr>
        <w:t xml:space="preserve">т </w:t>
      </w:r>
      <w:r w:rsidR="001F6AAE" w:rsidRPr="008623A2">
        <w:rPr>
          <w:rFonts w:ascii="Times New Roman" w:eastAsia="Times New Roman" w:hAnsi="Times New Roman" w:cs="Times New Roman"/>
          <w:sz w:val="24"/>
          <w:szCs w:val="24"/>
          <w:lang w:val="ky-KG" w:eastAsia="ru-RU"/>
        </w:rPr>
        <w:t>22</w:t>
      </w:r>
      <w:r w:rsidR="00005542" w:rsidRPr="008623A2">
        <w:rPr>
          <w:rFonts w:ascii="Times New Roman" w:eastAsia="Times New Roman" w:hAnsi="Times New Roman" w:cs="Times New Roman"/>
          <w:sz w:val="24"/>
          <w:szCs w:val="24"/>
          <w:lang w:val="ky-KG" w:eastAsia="ru-RU"/>
        </w:rPr>
        <w:t> </w:t>
      </w:r>
      <w:r w:rsidR="00836A2E" w:rsidRPr="008623A2">
        <w:rPr>
          <w:rFonts w:ascii="Times New Roman" w:eastAsia="Times New Roman" w:hAnsi="Times New Roman" w:cs="Times New Roman"/>
          <w:sz w:val="24"/>
          <w:szCs w:val="24"/>
          <w:lang w:val="ky-KG" w:eastAsia="ru-RU"/>
        </w:rPr>
        <w:t>927</w:t>
      </w:r>
      <w:r w:rsidR="000A78D8" w:rsidRPr="008623A2">
        <w:rPr>
          <w:rFonts w:ascii="Times New Roman" w:eastAsia="Times New Roman" w:hAnsi="Times New Roman" w:cs="Times New Roman"/>
          <w:sz w:val="24"/>
          <w:szCs w:val="24"/>
          <w:lang w:val="ky-KG" w:eastAsia="ru-RU"/>
        </w:rPr>
        <w:t>,</w:t>
      </w:r>
      <w:r w:rsidR="00836A2E" w:rsidRPr="008623A2">
        <w:rPr>
          <w:rFonts w:ascii="Times New Roman" w:eastAsia="Times New Roman" w:hAnsi="Times New Roman" w:cs="Times New Roman"/>
          <w:sz w:val="24"/>
          <w:szCs w:val="24"/>
          <w:lang w:val="ky-KG" w:eastAsia="ru-RU"/>
        </w:rPr>
        <w:t>2</w:t>
      </w:r>
      <w:r w:rsidR="00CF3E46" w:rsidRPr="008623A2">
        <w:rPr>
          <w:rFonts w:ascii="Times New Roman" w:eastAsia="Times New Roman" w:hAnsi="Times New Roman" w:cs="Times New Roman"/>
          <w:sz w:val="24"/>
          <w:szCs w:val="24"/>
          <w:lang w:val="ky-KG" w:eastAsia="ru-RU"/>
        </w:rPr>
        <w:t xml:space="preserve"> </w:t>
      </w:r>
      <w:r w:rsidR="00817CCE" w:rsidRPr="008623A2">
        <w:rPr>
          <w:rFonts w:ascii="Times New Roman" w:eastAsia="Times New Roman" w:hAnsi="Times New Roman" w:cs="Times New Roman"/>
          <w:sz w:val="24"/>
          <w:szCs w:val="24"/>
          <w:lang w:eastAsia="ru-RU"/>
        </w:rPr>
        <w:t xml:space="preserve"> млн. сомов</w:t>
      </w:r>
      <w:r w:rsidRPr="008623A2">
        <w:rPr>
          <w:rFonts w:ascii="Times New Roman" w:eastAsia="Times New Roman" w:hAnsi="Times New Roman" w:cs="Times New Roman"/>
          <w:sz w:val="24"/>
          <w:szCs w:val="24"/>
          <w:lang w:eastAsia="ru-RU"/>
        </w:rPr>
        <w:t>, в том числе</w:t>
      </w:r>
      <w:r w:rsidR="00817CCE" w:rsidRPr="008623A2">
        <w:rPr>
          <w:rFonts w:ascii="Times New Roman" w:eastAsia="Times New Roman" w:hAnsi="Times New Roman" w:cs="Times New Roman"/>
          <w:sz w:val="24"/>
          <w:szCs w:val="24"/>
          <w:lang w:eastAsia="ru-RU"/>
        </w:rPr>
        <w:t>:</w:t>
      </w:r>
    </w:p>
    <w:p w:rsidR="00817CCE" w:rsidRPr="008623A2" w:rsidRDefault="0052096D" w:rsidP="0032704D">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поступления от реализации г</w:t>
      </w:r>
      <w:r w:rsidR="00914596" w:rsidRPr="008623A2">
        <w:rPr>
          <w:rFonts w:ascii="Times New Roman" w:eastAsia="Times New Roman" w:hAnsi="Times New Roman" w:cs="Times New Roman"/>
          <w:sz w:val="24"/>
          <w:szCs w:val="24"/>
          <w:lang w:eastAsia="ru-RU"/>
        </w:rPr>
        <w:t>осударственных ценных бумаг</w:t>
      </w:r>
      <w:r w:rsidR="00993C87" w:rsidRPr="008623A2">
        <w:rPr>
          <w:rFonts w:ascii="Times New Roman" w:eastAsia="Times New Roman" w:hAnsi="Times New Roman" w:cs="Times New Roman"/>
          <w:sz w:val="24"/>
          <w:szCs w:val="24"/>
          <w:lang w:eastAsia="ru-RU"/>
        </w:rPr>
        <w:t xml:space="preserve"> </w:t>
      </w:r>
      <w:r w:rsidR="00A91A6F" w:rsidRPr="008623A2">
        <w:rPr>
          <w:rFonts w:ascii="Times New Roman" w:eastAsia="Times New Roman" w:hAnsi="Times New Roman" w:cs="Times New Roman"/>
          <w:sz w:val="24"/>
          <w:szCs w:val="24"/>
          <w:lang w:eastAsia="ru-RU"/>
        </w:rPr>
        <w:t xml:space="preserve"> 1</w:t>
      </w:r>
      <w:r w:rsidR="009C47BB" w:rsidRPr="008623A2">
        <w:rPr>
          <w:rFonts w:ascii="Times New Roman" w:eastAsia="Times New Roman" w:hAnsi="Times New Roman" w:cs="Times New Roman"/>
          <w:sz w:val="24"/>
          <w:szCs w:val="24"/>
          <w:lang w:val="ky-KG" w:eastAsia="ru-RU"/>
        </w:rPr>
        <w:t>5</w:t>
      </w:r>
      <w:r w:rsidR="00A91A6F" w:rsidRPr="008623A2">
        <w:rPr>
          <w:rFonts w:ascii="Times New Roman" w:eastAsia="Times New Roman" w:hAnsi="Times New Roman" w:cs="Times New Roman"/>
          <w:sz w:val="24"/>
          <w:szCs w:val="24"/>
          <w:lang w:eastAsia="ru-RU"/>
        </w:rPr>
        <w:t> </w:t>
      </w:r>
      <w:r w:rsidR="008D5104" w:rsidRPr="008623A2">
        <w:rPr>
          <w:rFonts w:ascii="Times New Roman" w:eastAsia="Times New Roman" w:hAnsi="Times New Roman" w:cs="Times New Roman"/>
          <w:sz w:val="24"/>
          <w:szCs w:val="24"/>
          <w:lang w:val="ky-KG" w:eastAsia="ru-RU"/>
        </w:rPr>
        <w:t>4</w:t>
      </w:r>
      <w:r w:rsidR="009C47BB" w:rsidRPr="008623A2">
        <w:rPr>
          <w:rFonts w:ascii="Times New Roman" w:eastAsia="Times New Roman" w:hAnsi="Times New Roman" w:cs="Times New Roman"/>
          <w:sz w:val="24"/>
          <w:szCs w:val="24"/>
          <w:lang w:val="ky-KG" w:eastAsia="ru-RU"/>
        </w:rPr>
        <w:t>0</w:t>
      </w:r>
      <w:r w:rsidR="00BB3408" w:rsidRPr="008623A2">
        <w:rPr>
          <w:rFonts w:ascii="Times New Roman" w:eastAsia="Times New Roman" w:hAnsi="Times New Roman" w:cs="Times New Roman"/>
          <w:sz w:val="24"/>
          <w:szCs w:val="24"/>
          <w:lang w:eastAsia="ru-RU"/>
        </w:rPr>
        <w:t>0</w:t>
      </w:r>
      <w:r w:rsidR="00001CC8" w:rsidRPr="008623A2">
        <w:rPr>
          <w:rFonts w:ascii="Times New Roman" w:eastAsia="Times New Roman" w:hAnsi="Times New Roman" w:cs="Times New Roman"/>
          <w:sz w:val="24"/>
          <w:szCs w:val="24"/>
          <w:lang w:eastAsia="ru-RU"/>
        </w:rPr>
        <w:t xml:space="preserve"> млн. сомов</w:t>
      </w:r>
      <w:r w:rsidR="00817CCE" w:rsidRPr="008623A2">
        <w:rPr>
          <w:rFonts w:ascii="Times New Roman" w:eastAsia="Times New Roman" w:hAnsi="Times New Roman" w:cs="Times New Roman"/>
          <w:sz w:val="24"/>
          <w:szCs w:val="24"/>
          <w:lang w:eastAsia="ru-RU"/>
        </w:rPr>
        <w:t>;</w:t>
      </w:r>
    </w:p>
    <w:p w:rsidR="00817CCE" w:rsidRPr="008623A2" w:rsidRDefault="00817CCE" w:rsidP="0032704D">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остатки на счетах П</w:t>
      </w:r>
      <w:r w:rsidR="00914596" w:rsidRPr="008623A2">
        <w:rPr>
          <w:rFonts w:ascii="Times New Roman" w:eastAsia="Times New Roman" w:hAnsi="Times New Roman" w:cs="Times New Roman"/>
          <w:sz w:val="24"/>
          <w:szCs w:val="24"/>
          <w:lang w:eastAsia="ru-RU"/>
        </w:rPr>
        <w:t xml:space="preserve">равительства </w:t>
      </w:r>
      <w:r w:rsidRPr="008623A2">
        <w:rPr>
          <w:rFonts w:ascii="Times New Roman" w:eastAsia="Times New Roman" w:hAnsi="Times New Roman" w:cs="Times New Roman"/>
          <w:sz w:val="24"/>
          <w:szCs w:val="24"/>
          <w:lang w:eastAsia="ru-RU"/>
        </w:rPr>
        <w:t>К</w:t>
      </w:r>
      <w:r w:rsidR="00914596" w:rsidRPr="008623A2">
        <w:rPr>
          <w:rFonts w:ascii="Times New Roman" w:eastAsia="Times New Roman" w:hAnsi="Times New Roman" w:cs="Times New Roman"/>
          <w:sz w:val="24"/>
          <w:szCs w:val="24"/>
          <w:lang w:eastAsia="ru-RU"/>
        </w:rPr>
        <w:t xml:space="preserve">ыргызской </w:t>
      </w:r>
      <w:r w:rsidRPr="008623A2">
        <w:rPr>
          <w:rFonts w:ascii="Times New Roman" w:eastAsia="Times New Roman" w:hAnsi="Times New Roman" w:cs="Times New Roman"/>
          <w:sz w:val="24"/>
          <w:szCs w:val="24"/>
          <w:lang w:eastAsia="ru-RU"/>
        </w:rPr>
        <w:t>Р</w:t>
      </w:r>
      <w:r w:rsidR="00914596" w:rsidRPr="008623A2">
        <w:rPr>
          <w:rFonts w:ascii="Times New Roman" w:eastAsia="Times New Roman" w:hAnsi="Times New Roman" w:cs="Times New Roman"/>
          <w:sz w:val="24"/>
          <w:szCs w:val="24"/>
          <w:lang w:eastAsia="ru-RU"/>
        </w:rPr>
        <w:t>еспублики</w:t>
      </w:r>
      <w:r w:rsidR="006534FF" w:rsidRPr="008623A2">
        <w:rPr>
          <w:rFonts w:ascii="Times New Roman" w:eastAsia="Times New Roman" w:hAnsi="Times New Roman" w:cs="Times New Roman"/>
          <w:sz w:val="24"/>
          <w:szCs w:val="24"/>
          <w:lang w:eastAsia="ru-RU"/>
        </w:rPr>
        <w:t xml:space="preserve"> </w:t>
      </w:r>
      <w:r w:rsidR="00A91A6F" w:rsidRPr="008623A2">
        <w:rPr>
          <w:rFonts w:ascii="Times New Roman" w:eastAsia="Times New Roman" w:hAnsi="Times New Roman" w:cs="Times New Roman"/>
          <w:sz w:val="24"/>
          <w:szCs w:val="24"/>
          <w:lang w:eastAsia="ru-RU"/>
        </w:rPr>
        <w:t> </w:t>
      </w:r>
      <w:r w:rsidR="001F6AAE" w:rsidRPr="008623A2">
        <w:rPr>
          <w:rFonts w:ascii="Times New Roman" w:eastAsia="Times New Roman" w:hAnsi="Times New Roman" w:cs="Times New Roman"/>
          <w:sz w:val="24"/>
          <w:szCs w:val="24"/>
          <w:lang w:eastAsia="ru-RU"/>
        </w:rPr>
        <w:t>3 </w:t>
      </w:r>
      <w:r w:rsidR="00836A2E" w:rsidRPr="008623A2">
        <w:rPr>
          <w:rFonts w:ascii="Times New Roman" w:eastAsia="Times New Roman" w:hAnsi="Times New Roman" w:cs="Times New Roman"/>
          <w:sz w:val="24"/>
          <w:szCs w:val="24"/>
          <w:lang w:eastAsia="ru-RU"/>
        </w:rPr>
        <w:t>547</w:t>
      </w:r>
      <w:r w:rsidR="001F6AAE" w:rsidRPr="008623A2">
        <w:rPr>
          <w:rFonts w:ascii="Times New Roman" w:eastAsia="Times New Roman" w:hAnsi="Times New Roman" w:cs="Times New Roman"/>
          <w:sz w:val="24"/>
          <w:szCs w:val="24"/>
          <w:lang w:eastAsia="ru-RU"/>
        </w:rPr>
        <w:t>,</w:t>
      </w:r>
      <w:r w:rsidR="00836A2E" w:rsidRPr="008623A2">
        <w:rPr>
          <w:rFonts w:ascii="Times New Roman" w:eastAsia="Times New Roman" w:hAnsi="Times New Roman" w:cs="Times New Roman"/>
          <w:sz w:val="24"/>
          <w:szCs w:val="24"/>
          <w:lang w:eastAsia="ru-RU"/>
        </w:rPr>
        <w:t>4</w:t>
      </w:r>
      <w:r w:rsidR="001F6AAE" w:rsidRPr="008623A2">
        <w:rPr>
          <w:rFonts w:ascii="Times New Roman" w:eastAsia="Times New Roman" w:hAnsi="Times New Roman" w:cs="Times New Roman"/>
          <w:sz w:val="24"/>
          <w:szCs w:val="24"/>
          <w:lang w:eastAsia="ru-RU"/>
        </w:rPr>
        <w:t xml:space="preserve"> </w:t>
      </w:r>
      <w:r w:rsidRPr="008623A2">
        <w:rPr>
          <w:rFonts w:ascii="Times New Roman" w:eastAsia="Times New Roman" w:hAnsi="Times New Roman" w:cs="Times New Roman"/>
          <w:sz w:val="24"/>
          <w:szCs w:val="24"/>
          <w:lang w:eastAsia="ru-RU"/>
        </w:rPr>
        <w:t>млн. сомов;</w:t>
      </w:r>
    </w:p>
    <w:p w:rsidR="00E33D29" w:rsidRPr="008623A2" w:rsidRDefault="00E33D29" w:rsidP="0032704D">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lastRenderedPageBreak/>
        <w:t>- приватизация государственной собственности</w:t>
      </w:r>
      <w:r w:rsidR="003F3F7B" w:rsidRPr="008623A2">
        <w:rPr>
          <w:rFonts w:ascii="Times New Roman" w:eastAsia="Times New Roman" w:hAnsi="Times New Roman" w:cs="Times New Roman"/>
          <w:sz w:val="24"/>
          <w:szCs w:val="24"/>
          <w:lang w:eastAsia="ru-RU"/>
        </w:rPr>
        <w:t xml:space="preserve">  </w:t>
      </w:r>
      <w:r w:rsidRPr="008623A2">
        <w:rPr>
          <w:rFonts w:ascii="Times New Roman" w:eastAsia="Times New Roman" w:hAnsi="Times New Roman" w:cs="Times New Roman"/>
          <w:sz w:val="24"/>
          <w:szCs w:val="24"/>
          <w:lang w:val="ky-KG" w:eastAsia="ru-RU"/>
        </w:rPr>
        <w:t>500</w:t>
      </w:r>
      <w:r w:rsidRPr="008623A2">
        <w:rPr>
          <w:rFonts w:ascii="Times New Roman" w:eastAsia="Times New Roman" w:hAnsi="Times New Roman" w:cs="Times New Roman"/>
          <w:sz w:val="24"/>
          <w:szCs w:val="24"/>
          <w:lang w:eastAsia="ru-RU"/>
        </w:rPr>
        <w:t xml:space="preserve"> млн. сомов;</w:t>
      </w:r>
    </w:p>
    <w:p w:rsidR="00817CCE" w:rsidRPr="008623A2" w:rsidRDefault="00817CCE" w:rsidP="0032704D">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возврат бюджетных ссуд</w:t>
      </w:r>
      <w:r w:rsidR="006534FF" w:rsidRPr="008623A2">
        <w:rPr>
          <w:rFonts w:ascii="Times New Roman" w:eastAsia="Times New Roman" w:hAnsi="Times New Roman" w:cs="Times New Roman"/>
          <w:sz w:val="24"/>
          <w:szCs w:val="24"/>
          <w:lang w:eastAsia="ru-RU"/>
        </w:rPr>
        <w:t xml:space="preserve"> </w:t>
      </w:r>
      <w:r w:rsidR="00001CC8" w:rsidRPr="008623A2">
        <w:rPr>
          <w:rFonts w:ascii="Times New Roman" w:eastAsia="Times New Roman" w:hAnsi="Times New Roman" w:cs="Times New Roman"/>
          <w:sz w:val="24"/>
          <w:szCs w:val="24"/>
          <w:lang w:eastAsia="ru-RU"/>
        </w:rPr>
        <w:t xml:space="preserve"> </w:t>
      </w:r>
      <w:r w:rsidR="005242B1" w:rsidRPr="008623A2">
        <w:rPr>
          <w:rFonts w:ascii="Times New Roman" w:eastAsia="Times New Roman" w:hAnsi="Times New Roman" w:cs="Times New Roman"/>
          <w:sz w:val="24"/>
          <w:szCs w:val="24"/>
          <w:lang w:eastAsia="ru-RU"/>
        </w:rPr>
        <w:t>3</w:t>
      </w:r>
      <w:r w:rsidRPr="008623A2">
        <w:rPr>
          <w:rFonts w:ascii="Times New Roman" w:eastAsia="Times New Roman" w:hAnsi="Times New Roman" w:cs="Times New Roman"/>
          <w:sz w:val="24"/>
          <w:szCs w:val="24"/>
          <w:lang w:eastAsia="ru-RU"/>
        </w:rPr>
        <w:t> </w:t>
      </w:r>
      <w:r w:rsidR="005242B1" w:rsidRPr="008623A2">
        <w:rPr>
          <w:rFonts w:ascii="Times New Roman" w:eastAsia="Times New Roman" w:hAnsi="Times New Roman" w:cs="Times New Roman"/>
          <w:sz w:val="24"/>
          <w:szCs w:val="24"/>
          <w:lang w:val="ky-KG" w:eastAsia="ru-RU"/>
        </w:rPr>
        <w:t>479</w:t>
      </w:r>
      <w:r w:rsidR="00A91A6F" w:rsidRPr="008623A2">
        <w:rPr>
          <w:rFonts w:ascii="Times New Roman" w:eastAsia="Times New Roman" w:hAnsi="Times New Roman" w:cs="Times New Roman"/>
          <w:sz w:val="24"/>
          <w:szCs w:val="24"/>
          <w:lang w:eastAsia="ru-RU"/>
        </w:rPr>
        <w:t>,</w:t>
      </w:r>
      <w:r w:rsidR="005242B1" w:rsidRPr="008623A2">
        <w:rPr>
          <w:rFonts w:ascii="Times New Roman" w:eastAsia="Times New Roman" w:hAnsi="Times New Roman" w:cs="Times New Roman"/>
          <w:sz w:val="24"/>
          <w:szCs w:val="24"/>
          <w:lang w:val="ky-KG" w:eastAsia="ru-RU"/>
        </w:rPr>
        <w:t>8</w:t>
      </w:r>
      <w:r w:rsidRPr="008623A2">
        <w:rPr>
          <w:rFonts w:ascii="Times New Roman" w:eastAsia="Times New Roman" w:hAnsi="Times New Roman" w:cs="Times New Roman"/>
          <w:sz w:val="24"/>
          <w:szCs w:val="24"/>
          <w:lang w:eastAsia="ru-RU"/>
        </w:rPr>
        <w:t xml:space="preserve"> млн. сомов</w:t>
      </w:r>
      <w:r w:rsidR="00B170E1" w:rsidRPr="008623A2">
        <w:rPr>
          <w:rFonts w:ascii="Times New Roman" w:eastAsia="Times New Roman" w:hAnsi="Times New Roman" w:cs="Times New Roman"/>
          <w:sz w:val="24"/>
          <w:szCs w:val="24"/>
          <w:lang w:eastAsia="ru-RU"/>
        </w:rPr>
        <w:t>.</w:t>
      </w:r>
    </w:p>
    <w:p w:rsidR="00817CCE" w:rsidRPr="008623A2" w:rsidRDefault="00EA1CCD" w:rsidP="0032704D">
      <w:pPr>
        <w:widowControl w:val="0"/>
        <w:spacing w:after="0" w:line="240" w:lineRule="auto"/>
        <w:ind w:firstLine="709"/>
        <w:jc w:val="both"/>
        <w:rPr>
          <w:rFonts w:ascii="Times New Roman" w:eastAsia="Times New Roman" w:hAnsi="Times New Roman" w:cs="Times New Roman"/>
          <w:sz w:val="24"/>
          <w:szCs w:val="24"/>
          <w:lang w:eastAsia="ru-RU"/>
        </w:rPr>
      </w:pPr>
      <w:proofErr w:type="spellStart"/>
      <w:r w:rsidRPr="008623A2">
        <w:rPr>
          <w:rFonts w:ascii="Times New Roman" w:eastAsia="Times New Roman" w:hAnsi="Times New Roman" w:cs="Times New Roman"/>
          <w:sz w:val="24"/>
          <w:szCs w:val="24"/>
          <w:lang w:eastAsia="ru-RU"/>
        </w:rPr>
        <w:t>Погашени</w:t>
      </w:r>
      <w:proofErr w:type="spellEnd"/>
      <w:r w:rsidRPr="008623A2">
        <w:rPr>
          <w:rFonts w:ascii="Times New Roman" w:eastAsia="Times New Roman" w:hAnsi="Times New Roman" w:cs="Times New Roman"/>
          <w:sz w:val="24"/>
          <w:szCs w:val="24"/>
          <w:lang w:val="ky-KG" w:eastAsia="ru-RU"/>
        </w:rPr>
        <w:t>е</w:t>
      </w:r>
      <w:r w:rsidR="00817CCE" w:rsidRPr="008623A2">
        <w:rPr>
          <w:rFonts w:ascii="Times New Roman" w:eastAsia="Times New Roman" w:hAnsi="Times New Roman" w:cs="Times New Roman"/>
          <w:sz w:val="24"/>
          <w:szCs w:val="24"/>
          <w:lang w:eastAsia="ru-RU"/>
        </w:rPr>
        <w:t xml:space="preserve"> из</w:t>
      </w:r>
      <w:r w:rsidRPr="008623A2">
        <w:rPr>
          <w:rFonts w:ascii="Times New Roman" w:eastAsia="Times New Roman" w:hAnsi="Times New Roman" w:cs="Times New Roman"/>
          <w:sz w:val="24"/>
          <w:szCs w:val="24"/>
          <w:lang w:eastAsia="ru-RU"/>
        </w:rPr>
        <w:t xml:space="preserve"> внутренних источников </w:t>
      </w:r>
      <w:proofErr w:type="spellStart"/>
      <w:r w:rsidRPr="008623A2">
        <w:rPr>
          <w:rFonts w:ascii="Times New Roman" w:eastAsia="Times New Roman" w:hAnsi="Times New Roman" w:cs="Times New Roman"/>
          <w:sz w:val="24"/>
          <w:szCs w:val="24"/>
          <w:lang w:eastAsia="ru-RU"/>
        </w:rPr>
        <w:t>составля</w:t>
      </w:r>
      <w:proofErr w:type="spellEnd"/>
      <w:r w:rsidRPr="008623A2">
        <w:rPr>
          <w:rFonts w:ascii="Times New Roman" w:eastAsia="Times New Roman" w:hAnsi="Times New Roman" w:cs="Times New Roman"/>
          <w:sz w:val="24"/>
          <w:szCs w:val="24"/>
          <w:lang w:val="ky-KG" w:eastAsia="ru-RU"/>
        </w:rPr>
        <w:t>е</w:t>
      </w:r>
      <w:r w:rsidR="00817CCE" w:rsidRPr="008623A2">
        <w:rPr>
          <w:rFonts w:ascii="Times New Roman" w:eastAsia="Times New Roman" w:hAnsi="Times New Roman" w:cs="Times New Roman"/>
          <w:sz w:val="24"/>
          <w:szCs w:val="24"/>
          <w:lang w:eastAsia="ru-RU"/>
        </w:rPr>
        <w:t>т</w:t>
      </w:r>
      <w:r w:rsidR="00001CC8" w:rsidRPr="008623A2">
        <w:rPr>
          <w:rFonts w:ascii="Times New Roman" w:eastAsia="Times New Roman" w:hAnsi="Times New Roman" w:cs="Times New Roman"/>
          <w:sz w:val="24"/>
          <w:szCs w:val="24"/>
          <w:lang w:eastAsia="ru-RU"/>
        </w:rPr>
        <w:t xml:space="preserve"> – </w:t>
      </w:r>
      <w:r w:rsidR="00EC09EE" w:rsidRPr="008623A2">
        <w:rPr>
          <w:rFonts w:ascii="Times New Roman" w:eastAsia="Times New Roman" w:hAnsi="Times New Roman" w:cs="Times New Roman"/>
          <w:sz w:val="24"/>
          <w:szCs w:val="24"/>
          <w:lang w:val="ky-KG" w:eastAsia="ru-RU"/>
        </w:rPr>
        <w:t>24</w:t>
      </w:r>
      <w:r w:rsidR="00817CCE" w:rsidRPr="008623A2">
        <w:rPr>
          <w:rFonts w:ascii="Times New Roman" w:eastAsia="Times New Roman" w:hAnsi="Times New Roman" w:cs="Times New Roman"/>
          <w:sz w:val="24"/>
          <w:szCs w:val="24"/>
          <w:lang w:eastAsia="ru-RU"/>
        </w:rPr>
        <w:t> </w:t>
      </w:r>
      <w:r w:rsidR="00EC09EE" w:rsidRPr="008623A2">
        <w:rPr>
          <w:rFonts w:ascii="Times New Roman" w:eastAsia="Times New Roman" w:hAnsi="Times New Roman" w:cs="Times New Roman"/>
          <w:sz w:val="24"/>
          <w:szCs w:val="24"/>
          <w:lang w:val="ky-KG" w:eastAsia="ru-RU"/>
        </w:rPr>
        <w:t>059</w:t>
      </w:r>
      <w:r w:rsidR="00817CCE" w:rsidRPr="008623A2">
        <w:rPr>
          <w:rFonts w:ascii="Times New Roman" w:eastAsia="Times New Roman" w:hAnsi="Times New Roman" w:cs="Times New Roman"/>
          <w:sz w:val="24"/>
          <w:szCs w:val="24"/>
          <w:lang w:eastAsia="ru-RU"/>
        </w:rPr>
        <w:t>,</w:t>
      </w:r>
      <w:r w:rsidR="00EC09EE" w:rsidRPr="008623A2">
        <w:rPr>
          <w:rFonts w:ascii="Times New Roman" w:eastAsia="Times New Roman" w:hAnsi="Times New Roman" w:cs="Times New Roman"/>
          <w:sz w:val="24"/>
          <w:szCs w:val="24"/>
          <w:lang w:val="ky-KG" w:eastAsia="ru-RU"/>
        </w:rPr>
        <w:t>1</w:t>
      </w:r>
      <w:r w:rsidR="00817CCE" w:rsidRPr="008623A2">
        <w:rPr>
          <w:rFonts w:ascii="Times New Roman" w:eastAsia="Times New Roman" w:hAnsi="Times New Roman" w:cs="Times New Roman"/>
          <w:sz w:val="24"/>
          <w:szCs w:val="24"/>
          <w:lang w:eastAsia="ru-RU"/>
        </w:rPr>
        <w:t xml:space="preserve"> млн. сомов</w:t>
      </w:r>
      <w:r w:rsidR="00B170E1" w:rsidRPr="008623A2">
        <w:rPr>
          <w:rFonts w:ascii="Times New Roman" w:eastAsia="Times New Roman" w:hAnsi="Times New Roman" w:cs="Times New Roman"/>
          <w:sz w:val="24"/>
          <w:szCs w:val="24"/>
          <w:lang w:eastAsia="ru-RU"/>
        </w:rPr>
        <w:t>, в том числе</w:t>
      </w:r>
      <w:r w:rsidR="00817CCE" w:rsidRPr="008623A2">
        <w:rPr>
          <w:rFonts w:ascii="Times New Roman" w:eastAsia="Times New Roman" w:hAnsi="Times New Roman" w:cs="Times New Roman"/>
          <w:sz w:val="24"/>
          <w:szCs w:val="24"/>
          <w:lang w:eastAsia="ru-RU"/>
        </w:rPr>
        <w:t>:</w:t>
      </w:r>
    </w:p>
    <w:p w:rsidR="00817CCE" w:rsidRPr="008623A2" w:rsidRDefault="00817CCE" w:rsidP="0032704D">
      <w:pPr>
        <w:widowControl w:val="0"/>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 xml:space="preserve">- </w:t>
      </w:r>
      <w:r w:rsidR="00B170E1" w:rsidRPr="008623A2">
        <w:rPr>
          <w:rFonts w:ascii="Times New Roman" w:eastAsia="Times New Roman" w:hAnsi="Times New Roman" w:cs="Times New Roman"/>
          <w:sz w:val="24"/>
          <w:szCs w:val="24"/>
          <w:lang w:eastAsia="ru-RU"/>
        </w:rPr>
        <w:t>п</w:t>
      </w:r>
      <w:r w:rsidRPr="008623A2">
        <w:rPr>
          <w:rFonts w:ascii="Times New Roman" w:eastAsia="Times New Roman" w:hAnsi="Times New Roman" w:cs="Times New Roman"/>
          <w:sz w:val="24"/>
          <w:szCs w:val="24"/>
          <w:lang w:eastAsia="ru-RU"/>
        </w:rPr>
        <w:t xml:space="preserve">огашение основной суммы внутреннего долга – </w:t>
      </w:r>
      <w:r w:rsidR="00CC7690" w:rsidRPr="008623A2">
        <w:rPr>
          <w:rFonts w:ascii="Times New Roman" w:eastAsia="Times New Roman" w:hAnsi="Times New Roman" w:cs="Times New Roman"/>
          <w:sz w:val="24"/>
          <w:szCs w:val="24"/>
          <w:lang w:val="ky-KG" w:eastAsia="ru-RU"/>
        </w:rPr>
        <w:t>11</w:t>
      </w:r>
      <w:r w:rsidR="004C6941" w:rsidRPr="008623A2">
        <w:rPr>
          <w:rFonts w:ascii="Times New Roman" w:eastAsia="Times New Roman" w:hAnsi="Times New Roman" w:cs="Times New Roman"/>
          <w:sz w:val="24"/>
          <w:szCs w:val="24"/>
          <w:lang w:eastAsia="ru-RU"/>
        </w:rPr>
        <w:t> </w:t>
      </w:r>
      <w:r w:rsidR="00CC7690" w:rsidRPr="008623A2">
        <w:rPr>
          <w:rFonts w:ascii="Times New Roman" w:eastAsia="Times New Roman" w:hAnsi="Times New Roman" w:cs="Times New Roman"/>
          <w:sz w:val="24"/>
          <w:szCs w:val="24"/>
          <w:lang w:val="ky-KG" w:eastAsia="ru-RU"/>
        </w:rPr>
        <w:t>130</w:t>
      </w:r>
      <w:r w:rsidR="00817627" w:rsidRPr="008623A2">
        <w:rPr>
          <w:rFonts w:ascii="Times New Roman" w:eastAsia="Times New Roman" w:hAnsi="Times New Roman" w:cs="Times New Roman"/>
          <w:sz w:val="24"/>
          <w:szCs w:val="24"/>
          <w:lang w:eastAsia="ru-RU"/>
        </w:rPr>
        <w:t>,</w:t>
      </w:r>
      <w:r w:rsidR="001A2BA6" w:rsidRPr="008623A2">
        <w:rPr>
          <w:rFonts w:ascii="Times New Roman" w:eastAsia="Times New Roman" w:hAnsi="Times New Roman" w:cs="Times New Roman"/>
          <w:sz w:val="24"/>
          <w:szCs w:val="24"/>
          <w:lang w:val="ky-KG" w:eastAsia="ru-RU"/>
        </w:rPr>
        <w:t>3</w:t>
      </w:r>
      <w:r w:rsidR="004C6941" w:rsidRPr="008623A2">
        <w:rPr>
          <w:rFonts w:ascii="Times New Roman" w:eastAsia="Times New Roman" w:hAnsi="Times New Roman" w:cs="Times New Roman"/>
          <w:sz w:val="24"/>
          <w:szCs w:val="24"/>
          <w:lang w:eastAsia="ru-RU"/>
        </w:rPr>
        <w:t xml:space="preserve"> млн.</w:t>
      </w:r>
      <w:r w:rsidR="0093132F" w:rsidRPr="008623A2">
        <w:rPr>
          <w:rFonts w:ascii="Times New Roman" w:eastAsia="Times New Roman" w:hAnsi="Times New Roman" w:cs="Times New Roman"/>
          <w:sz w:val="24"/>
          <w:szCs w:val="24"/>
          <w:lang w:eastAsia="ru-RU"/>
        </w:rPr>
        <w:t xml:space="preserve"> сомов</w:t>
      </w:r>
      <w:r w:rsidR="0093132F" w:rsidRPr="008623A2">
        <w:rPr>
          <w:rFonts w:ascii="Times New Roman" w:eastAsia="Times New Roman" w:hAnsi="Times New Roman" w:cs="Times New Roman"/>
          <w:sz w:val="24"/>
          <w:szCs w:val="24"/>
          <w:lang w:val="ky-KG" w:eastAsia="ru-RU"/>
        </w:rPr>
        <w:t>;</w:t>
      </w:r>
    </w:p>
    <w:p w:rsidR="0093132F" w:rsidRPr="008623A2" w:rsidRDefault="000D1EEB" w:rsidP="0032704D">
      <w:pPr>
        <w:widowControl w:val="0"/>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val="ky-KG" w:eastAsia="ru-RU"/>
        </w:rPr>
        <w:t>- бюдж</w:t>
      </w:r>
      <w:r w:rsidR="002055E8" w:rsidRPr="008623A2">
        <w:rPr>
          <w:rFonts w:ascii="Times New Roman" w:eastAsia="Times New Roman" w:hAnsi="Times New Roman" w:cs="Times New Roman"/>
          <w:sz w:val="24"/>
          <w:szCs w:val="24"/>
          <w:lang w:val="ky-KG" w:eastAsia="ru-RU"/>
        </w:rPr>
        <w:t xml:space="preserve">етный кредит – </w:t>
      </w:r>
      <w:r w:rsidR="002317D8" w:rsidRPr="008623A2">
        <w:rPr>
          <w:rFonts w:ascii="Times New Roman" w:eastAsia="Times New Roman" w:hAnsi="Times New Roman" w:cs="Times New Roman"/>
          <w:sz w:val="24"/>
          <w:szCs w:val="24"/>
          <w:lang w:val="ky-KG" w:eastAsia="ru-RU"/>
        </w:rPr>
        <w:t>500,0</w:t>
      </w:r>
      <w:r w:rsidR="0093132F" w:rsidRPr="008623A2">
        <w:rPr>
          <w:rFonts w:ascii="Times New Roman" w:eastAsia="Times New Roman" w:hAnsi="Times New Roman" w:cs="Times New Roman"/>
          <w:sz w:val="24"/>
          <w:szCs w:val="24"/>
          <w:lang w:val="ky-KG" w:eastAsia="ru-RU"/>
        </w:rPr>
        <w:t xml:space="preserve"> млн. сомов</w:t>
      </w:r>
      <w:r w:rsidR="00EA1CCD" w:rsidRPr="008623A2">
        <w:rPr>
          <w:rFonts w:ascii="Times New Roman" w:eastAsia="Times New Roman" w:hAnsi="Times New Roman" w:cs="Times New Roman"/>
          <w:sz w:val="24"/>
          <w:szCs w:val="24"/>
          <w:lang w:val="ky-KG" w:eastAsia="ru-RU"/>
        </w:rPr>
        <w:t>;</w:t>
      </w:r>
    </w:p>
    <w:p w:rsidR="00814766" w:rsidRPr="008623A2" w:rsidRDefault="002317D8" w:rsidP="0032704D">
      <w:pPr>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 xml:space="preserve">- </w:t>
      </w:r>
      <w:proofErr w:type="spellStart"/>
      <w:r w:rsidR="00814766" w:rsidRPr="008623A2">
        <w:rPr>
          <w:rFonts w:ascii="Times New Roman" w:eastAsia="Times New Roman" w:hAnsi="Times New Roman" w:cs="Times New Roman"/>
          <w:sz w:val="24"/>
          <w:szCs w:val="24"/>
          <w:lang w:eastAsia="ru-RU"/>
        </w:rPr>
        <w:t>рекредитование</w:t>
      </w:r>
      <w:proofErr w:type="spellEnd"/>
      <w:r w:rsidR="00814766" w:rsidRPr="008623A2">
        <w:rPr>
          <w:rFonts w:ascii="Times New Roman" w:eastAsia="Times New Roman" w:hAnsi="Times New Roman" w:cs="Times New Roman"/>
          <w:sz w:val="24"/>
          <w:szCs w:val="24"/>
          <w:lang w:eastAsia="ru-RU"/>
        </w:rPr>
        <w:t xml:space="preserve"> кредитов и грантов государственных инвестиций –</w:t>
      </w:r>
      <w:r w:rsidR="009D3E10" w:rsidRPr="008623A2">
        <w:rPr>
          <w:rFonts w:ascii="Times New Roman" w:eastAsia="Times New Roman" w:hAnsi="Times New Roman" w:cs="Times New Roman"/>
          <w:sz w:val="24"/>
          <w:szCs w:val="24"/>
          <w:lang w:val="ky-KG" w:eastAsia="ru-RU"/>
        </w:rPr>
        <w:t xml:space="preserve"> 12</w:t>
      </w:r>
      <w:r w:rsidR="00814766" w:rsidRPr="008623A2">
        <w:rPr>
          <w:rFonts w:ascii="Times New Roman" w:eastAsia="Times New Roman" w:hAnsi="Times New Roman" w:cs="Times New Roman"/>
          <w:sz w:val="24"/>
          <w:szCs w:val="24"/>
          <w:lang w:eastAsia="ru-RU"/>
        </w:rPr>
        <w:t> </w:t>
      </w:r>
      <w:r w:rsidR="009D3E10" w:rsidRPr="008623A2">
        <w:rPr>
          <w:rFonts w:ascii="Times New Roman" w:eastAsia="Times New Roman" w:hAnsi="Times New Roman" w:cs="Times New Roman"/>
          <w:sz w:val="24"/>
          <w:szCs w:val="24"/>
          <w:lang w:val="ky-KG" w:eastAsia="ru-RU"/>
        </w:rPr>
        <w:t>428</w:t>
      </w:r>
      <w:r w:rsidR="00814766" w:rsidRPr="008623A2">
        <w:rPr>
          <w:rFonts w:ascii="Times New Roman" w:eastAsia="Times New Roman" w:hAnsi="Times New Roman" w:cs="Times New Roman"/>
          <w:sz w:val="24"/>
          <w:szCs w:val="24"/>
          <w:lang w:eastAsia="ru-RU"/>
        </w:rPr>
        <w:t>,</w:t>
      </w:r>
      <w:r w:rsidR="009D3E10" w:rsidRPr="008623A2">
        <w:rPr>
          <w:rFonts w:ascii="Times New Roman" w:eastAsia="Times New Roman" w:hAnsi="Times New Roman" w:cs="Times New Roman"/>
          <w:sz w:val="24"/>
          <w:szCs w:val="24"/>
          <w:lang w:val="ky-KG" w:eastAsia="ru-RU"/>
        </w:rPr>
        <w:t>8</w:t>
      </w:r>
      <w:r w:rsidR="00EA1CCD" w:rsidRPr="008623A2">
        <w:rPr>
          <w:rFonts w:ascii="Times New Roman" w:eastAsia="Times New Roman" w:hAnsi="Times New Roman" w:cs="Times New Roman"/>
          <w:sz w:val="24"/>
          <w:szCs w:val="24"/>
          <w:lang w:eastAsia="ru-RU"/>
        </w:rPr>
        <w:t xml:space="preserve"> млн. сомов</w:t>
      </w:r>
      <w:r w:rsidR="00EA1CCD" w:rsidRPr="008623A2">
        <w:rPr>
          <w:rFonts w:ascii="Times New Roman" w:eastAsia="Times New Roman" w:hAnsi="Times New Roman" w:cs="Times New Roman"/>
          <w:sz w:val="24"/>
          <w:szCs w:val="24"/>
          <w:lang w:val="ky-KG" w:eastAsia="ru-RU"/>
        </w:rPr>
        <w:t>.</w:t>
      </w:r>
    </w:p>
    <w:p w:rsidR="00814766" w:rsidRPr="008623A2" w:rsidRDefault="00814766" w:rsidP="0032704D">
      <w:pPr>
        <w:widowControl w:val="0"/>
        <w:spacing w:after="0" w:line="240" w:lineRule="auto"/>
        <w:ind w:firstLine="709"/>
        <w:jc w:val="both"/>
        <w:rPr>
          <w:rFonts w:ascii="Times New Roman" w:eastAsia="Times New Roman" w:hAnsi="Times New Roman" w:cs="Times New Roman"/>
          <w:sz w:val="24"/>
          <w:szCs w:val="24"/>
          <w:lang w:eastAsia="ru-RU"/>
        </w:rPr>
      </w:pPr>
    </w:p>
    <w:p w:rsidR="00817CCE" w:rsidRPr="008623A2" w:rsidRDefault="00817CCE" w:rsidP="0032704D">
      <w:pPr>
        <w:widowControl w:val="0"/>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По внешним источникам предусмотрено положительное сальдо в сумме </w:t>
      </w:r>
      <w:r w:rsidR="00EC09EE" w:rsidRPr="008623A2">
        <w:rPr>
          <w:rFonts w:ascii="Times New Roman" w:eastAsia="Times New Roman" w:hAnsi="Times New Roman" w:cs="Times New Roman"/>
          <w:b/>
          <w:sz w:val="24"/>
          <w:szCs w:val="24"/>
          <w:lang w:val="ky-KG" w:eastAsia="ru-RU"/>
        </w:rPr>
        <w:t>9</w:t>
      </w:r>
      <w:r w:rsidR="00CF3E46" w:rsidRPr="008623A2">
        <w:rPr>
          <w:rFonts w:ascii="Times New Roman" w:eastAsia="Times New Roman" w:hAnsi="Times New Roman" w:cs="Times New Roman"/>
          <w:b/>
          <w:sz w:val="24"/>
          <w:szCs w:val="24"/>
          <w:lang w:eastAsia="ru-RU"/>
        </w:rPr>
        <w:t> </w:t>
      </w:r>
      <w:r w:rsidR="008D50BF" w:rsidRPr="008623A2">
        <w:rPr>
          <w:rFonts w:ascii="Times New Roman" w:eastAsia="Times New Roman" w:hAnsi="Times New Roman" w:cs="Times New Roman"/>
          <w:b/>
          <w:sz w:val="24"/>
          <w:szCs w:val="24"/>
          <w:lang w:val="ky-KG" w:eastAsia="ru-RU"/>
        </w:rPr>
        <w:t>595</w:t>
      </w:r>
      <w:r w:rsidRPr="008623A2">
        <w:rPr>
          <w:rFonts w:ascii="Times New Roman" w:eastAsia="Times New Roman" w:hAnsi="Times New Roman" w:cs="Times New Roman"/>
          <w:b/>
          <w:sz w:val="24"/>
          <w:szCs w:val="24"/>
          <w:lang w:eastAsia="ru-RU"/>
        </w:rPr>
        <w:t>,</w:t>
      </w:r>
      <w:r w:rsidR="008D50BF" w:rsidRPr="008623A2">
        <w:rPr>
          <w:rFonts w:ascii="Times New Roman" w:eastAsia="Times New Roman" w:hAnsi="Times New Roman" w:cs="Times New Roman"/>
          <w:b/>
          <w:sz w:val="24"/>
          <w:szCs w:val="24"/>
          <w:lang w:val="ky-KG" w:eastAsia="ru-RU"/>
        </w:rPr>
        <w:t>1</w:t>
      </w:r>
      <w:r w:rsidRPr="008623A2">
        <w:rPr>
          <w:rFonts w:ascii="Times New Roman" w:eastAsia="Times New Roman" w:hAnsi="Times New Roman" w:cs="Times New Roman"/>
          <w:b/>
          <w:sz w:val="24"/>
          <w:szCs w:val="24"/>
          <w:lang w:eastAsia="ru-RU"/>
        </w:rPr>
        <w:t xml:space="preserve"> млн. сомов</w:t>
      </w:r>
      <w:r w:rsidRPr="008623A2">
        <w:rPr>
          <w:rFonts w:ascii="Times New Roman" w:eastAsia="Times New Roman" w:hAnsi="Times New Roman" w:cs="Times New Roman"/>
          <w:sz w:val="24"/>
          <w:szCs w:val="24"/>
          <w:lang w:eastAsia="ru-RU"/>
        </w:rPr>
        <w:t>, из них:</w:t>
      </w:r>
    </w:p>
    <w:p w:rsidR="00817CCE" w:rsidRPr="008623A2" w:rsidRDefault="00B170E1" w:rsidP="0032704D">
      <w:pPr>
        <w:widowControl w:val="0"/>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П</w:t>
      </w:r>
      <w:r w:rsidR="00817CCE" w:rsidRPr="008623A2">
        <w:rPr>
          <w:rFonts w:ascii="Times New Roman" w:eastAsia="Times New Roman" w:hAnsi="Times New Roman" w:cs="Times New Roman"/>
          <w:sz w:val="24"/>
          <w:szCs w:val="24"/>
          <w:lang w:eastAsia="ru-RU"/>
        </w:rPr>
        <w:t>оступления</w:t>
      </w:r>
      <w:r w:rsidR="00817CCE" w:rsidRPr="008623A2">
        <w:rPr>
          <w:rFonts w:ascii="Times New Roman" w:eastAsia="Times New Roman" w:hAnsi="Times New Roman" w:cs="Times New Roman"/>
          <w:sz w:val="24"/>
          <w:szCs w:val="24"/>
          <w:lang w:val="ky-KG" w:eastAsia="ru-RU"/>
        </w:rPr>
        <w:t xml:space="preserve"> из внешних источников </w:t>
      </w:r>
      <w:r w:rsidR="00CF3E46" w:rsidRPr="008623A2">
        <w:rPr>
          <w:rFonts w:ascii="Times New Roman" w:eastAsia="Times New Roman" w:hAnsi="Times New Roman" w:cs="Times New Roman"/>
          <w:sz w:val="24"/>
          <w:szCs w:val="24"/>
          <w:lang w:eastAsia="ru-RU"/>
        </w:rPr>
        <w:t xml:space="preserve">составляют </w:t>
      </w:r>
      <w:r w:rsidR="00EC09EE" w:rsidRPr="008623A2">
        <w:rPr>
          <w:rFonts w:ascii="Times New Roman" w:eastAsia="Times New Roman" w:hAnsi="Times New Roman" w:cs="Times New Roman"/>
          <w:sz w:val="24"/>
          <w:szCs w:val="24"/>
          <w:lang w:val="ky-KG" w:eastAsia="ru-RU"/>
        </w:rPr>
        <w:t>25</w:t>
      </w:r>
      <w:r w:rsidR="00817CCE" w:rsidRPr="008623A2">
        <w:rPr>
          <w:rFonts w:ascii="Times New Roman" w:eastAsia="Times New Roman" w:hAnsi="Times New Roman" w:cs="Times New Roman"/>
          <w:sz w:val="24"/>
          <w:szCs w:val="24"/>
          <w:lang w:eastAsia="ru-RU"/>
        </w:rPr>
        <w:t> </w:t>
      </w:r>
      <w:r w:rsidR="008D50BF" w:rsidRPr="008623A2">
        <w:rPr>
          <w:rFonts w:ascii="Times New Roman" w:eastAsia="Times New Roman" w:hAnsi="Times New Roman" w:cs="Times New Roman"/>
          <w:sz w:val="24"/>
          <w:szCs w:val="24"/>
          <w:lang w:val="ky-KG" w:eastAsia="ru-RU"/>
        </w:rPr>
        <w:t>826</w:t>
      </w:r>
      <w:r w:rsidR="00817CCE" w:rsidRPr="008623A2">
        <w:rPr>
          <w:rFonts w:ascii="Times New Roman" w:eastAsia="Times New Roman" w:hAnsi="Times New Roman" w:cs="Times New Roman"/>
          <w:sz w:val="24"/>
          <w:szCs w:val="24"/>
          <w:lang w:eastAsia="ru-RU"/>
        </w:rPr>
        <w:t>,</w:t>
      </w:r>
      <w:r w:rsidR="008D50BF" w:rsidRPr="008623A2">
        <w:rPr>
          <w:rFonts w:ascii="Times New Roman" w:eastAsia="Times New Roman" w:hAnsi="Times New Roman" w:cs="Times New Roman"/>
          <w:sz w:val="24"/>
          <w:szCs w:val="24"/>
          <w:lang w:val="ky-KG" w:eastAsia="ru-RU"/>
        </w:rPr>
        <w:t>1</w:t>
      </w:r>
      <w:r w:rsidR="00817CCE" w:rsidRPr="008623A2">
        <w:rPr>
          <w:rFonts w:ascii="Times New Roman" w:eastAsia="Times New Roman" w:hAnsi="Times New Roman" w:cs="Times New Roman"/>
          <w:sz w:val="24"/>
          <w:szCs w:val="24"/>
          <w:lang w:eastAsia="ru-RU"/>
        </w:rPr>
        <w:t xml:space="preserve"> млн. сомов</w:t>
      </w:r>
      <w:r w:rsidRPr="008623A2">
        <w:rPr>
          <w:rFonts w:ascii="Times New Roman" w:eastAsia="Times New Roman" w:hAnsi="Times New Roman" w:cs="Times New Roman"/>
          <w:sz w:val="24"/>
          <w:szCs w:val="24"/>
          <w:lang w:eastAsia="ru-RU"/>
        </w:rPr>
        <w:t>, в том числе</w:t>
      </w:r>
      <w:r w:rsidR="00817CCE" w:rsidRPr="008623A2">
        <w:rPr>
          <w:rFonts w:ascii="Times New Roman" w:eastAsia="Times New Roman" w:hAnsi="Times New Roman" w:cs="Times New Roman"/>
          <w:sz w:val="24"/>
          <w:szCs w:val="24"/>
          <w:lang w:eastAsia="ru-RU"/>
        </w:rPr>
        <w:t>:</w:t>
      </w:r>
    </w:p>
    <w:p w:rsidR="00817CCE" w:rsidRPr="008623A2" w:rsidRDefault="004C6941" w:rsidP="0032704D">
      <w:pPr>
        <w:widowControl w:val="0"/>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 </w:t>
      </w:r>
      <w:r w:rsidR="00B170E1" w:rsidRPr="008623A2">
        <w:rPr>
          <w:rFonts w:ascii="Times New Roman" w:eastAsia="Times New Roman" w:hAnsi="Times New Roman" w:cs="Times New Roman"/>
          <w:sz w:val="24"/>
          <w:szCs w:val="24"/>
          <w:lang w:eastAsia="ru-RU"/>
        </w:rPr>
        <w:t>к</w:t>
      </w:r>
      <w:r w:rsidR="00817CCE" w:rsidRPr="008623A2">
        <w:rPr>
          <w:rFonts w:ascii="Times New Roman" w:eastAsia="Times New Roman" w:hAnsi="Times New Roman" w:cs="Times New Roman"/>
          <w:sz w:val="24"/>
          <w:szCs w:val="24"/>
          <w:lang w:eastAsia="ru-RU"/>
        </w:rPr>
        <w:t xml:space="preserve">редиты </w:t>
      </w:r>
      <w:r w:rsidR="00B170E1" w:rsidRPr="008623A2">
        <w:rPr>
          <w:rFonts w:ascii="Times New Roman" w:eastAsia="Times New Roman" w:hAnsi="Times New Roman" w:cs="Times New Roman"/>
          <w:sz w:val="24"/>
          <w:szCs w:val="24"/>
          <w:lang w:eastAsia="ru-RU"/>
        </w:rPr>
        <w:t xml:space="preserve">по </w:t>
      </w:r>
      <w:r w:rsidR="0052096D" w:rsidRPr="008623A2">
        <w:rPr>
          <w:rFonts w:ascii="Times New Roman" w:eastAsia="Times New Roman" w:hAnsi="Times New Roman" w:cs="Times New Roman"/>
          <w:sz w:val="24"/>
          <w:szCs w:val="24"/>
          <w:lang w:eastAsia="ru-RU"/>
        </w:rPr>
        <w:t>г</w:t>
      </w:r>
      <w:r w:rsidR="00914596" w:rsidRPr="008623A2">
        <w:rPr>
          <w:rFonts w:ascii="Times New Roman" w:eastAsia="Times New Roman" w:hAnsi="Times New Roman" w:cs="Times New Roman"/>
          <w:sz w:val="24"/>
          <w:szCs w:val="24"/>
          <w:lang w:eastAsia="ru-RU"/>
        </w:rPr>
        <w:t>осударственны</w:t>
      </w:r>
      <w:r w:rsidR="00302277" w:rsidRPr="008623A2">
        <w:rPr>
          <w:rFonts w:ascii="Times New Roman" w:eastAsia="Times New Roman" w:hAnsi="Times New Roman" w:cs="Times New Roman"/>
          <w:sz w:val="24"/>
          <w:szCs w:val="24"/>
          <w:lang w:eastAsia="ru-RU"/>
        </w:rPr>
        <w:t>м</w:t>
      </w:r>
      <w:r w:rsidR="00914596" w:rsidRPr="008623A2">
        <w:rPr>
          <w:rFonts w:ascii="Times New Roman" w:eastAsia="Times New Roman" w:hAnsi="Times New Roman" w:cs="Times New Roman"/>
          <w:sz w:val="24"/>
          <w:szCs w:val="24"/>
          <w:lang w:eastAsia="ru-RU"/>
        </w:rPr>
        <w:t xml:space="preserve"> инвестици</w:t>
      </w:r>
      <w:r w:rsidR="00302277" w:rsidRPr="008623A2">
        <w:rPr>
          <w:rFonts w:ascii="Times New Roman" w:eastAsia="Times New Roman" w:hAnsi="Times New Roman" w:cs="Times New Roman"/>
          <w:sz w:val="24"/>
          <w:szCs w:val="24"/>
          <w:lang w:eastAsia="ru-RU"/>
        </w:rPr>
        <w:t>ям</w:t>
      </w:r>
      <w:r w:rsidR="006F0148" w:rsidRPr="008623A2">
        <w:rPr>
          <w:rFonts w:ascii="Times New Roman" w:eastAsia="Times New Roman" w:hAnsi="Times New Roman" w:cs="Times New Roman"/>
          <w:sz w:val="24"/>
          <w:szCs w:val="24"/>
          <w:lang w:eastAsia="ru-RU"/>
        </w:rPr>
        <w:t xml:space="preserve"> </w:t>
      </w:r>
      <w:r w:rsidR="00001CC8" w:rsidRPr="008623A2">
        <w:rPr>
          <w:rFonts w:ascii="Times New Roman" w:eastAsia="Times New Roman" w:hAnsi="Times New Roman" w:cs="Times New Roman"/>
          <w:sz w:val="24"/>
          <w:szCs w:val="24"/>
          <w:lang w:eastAsia="ru-RU"/>
        </w:rPr>
        <w:t xml:space="preserve"> </w:t>
      </w:r>
      <w:r w:rsidR="009D3E10" w:rsidRPr="008623A2">
        <w:rPr>
          <w:rFonts w:ascii="Times New Roman" w:eastAsia="Times New Roman" w:hAnsi="Times New Roman" w:cs="Times New Roman"/>
          <w:sz w:val="24"/>
          <w:szCs w:val="24"/>
          <w:lang w:val="ky-KG" w:eastAsia="ru-RU"/>
        </w:rPr>
        <w:t>25</w:t>
      </w:r>
      <w:r w:rsidR="00E23EA9" w:rsidRPr="008623A2">
        <w:rPr>
          <w:rFonts w:ascii="Times New Roman" w:eastAsia="Times New Roman" w:hAnsi="Times New Roman" w:cs="Times New Roman"/>
          <w:sz w:val="24"/>
          <w:szCs w:val="24"/>
          <w:lang w:eastAsia="ru-RU"/>
        </w:rPr>
        <w:t> </w:t>
      </w:r>
      <w:r w:rsidR="009D3E10" w:rsidRPr="008623A2">
        <w:rPr>
          <w:rFonts w:ascii="Times New Roman" w:eastAsia="Times New Roman" w:hAnsi="Times New Roman" w:cs="Times New Roman"/>
          <w:sz w:val="24"/>
          <w:szCs w:val="24"/>
          <w:lang w:val="ky-KG" w:eastAsia="ru-RU"/>
        </w:rPr>
        <w:t>188</w:t>
      </w:r>
      <w:r w:rsidR="00E23EA9" w:rsidRPr="008623A2">
        <w:rPr>
          <w:rFonts w:ascii="Times New Roman" w:eastAsia="Times New Roman" w:hAnsi="Times New Roman" w:cs="Times New Roman"/>
          <w:sz w:val="24"/>
          <w:szCs w:val="24"/>
          <w:lang w:eastAsia="ru-RU"/>
        </w:rPr>
        <w:t>,</w:t>
      </w:r>
      <w:r w:rsidR="009D3E10" w:rsidRPr="008623A2">
        <w:rPr>
          <w:rFonts w:ascii="Times New Roman" w:eastAsia="Times New Roman" w:hAnsi="Times New Roman" w:cs="Times New Roman"/>
          <w:sz w:val="24"/>
          <w:szCs w:val="24"/>
          <w:lang w:val="ky-KG" w:eastAsia="ru-RU"/>
        </w:rPr>
        <w:t>6</w:t>
      </w:r>
      <w:r w:rsidR="00190E49" w:rsidRPr="008623A2">
        <w:rPr>
          <w:rFonts w:ascii="Times New Roman" w:eastAsia="Times New Roman" w:hAnsi="Times New Roman" w:cs="Times New Roman"/>
          <w:sz w:val="24"/>
          <w:szCs w:val="24"/>
          <w:lang w:eastAsia="ru-RU"/>
        </w:rPr>
        <w:t xml:space="preserve"> млн. сомов</w:t>
      </w:r>
      <w:r w:rsidR="006270C1" w:rsidRPr="008623A2">
        <w:rPr>
          <w:rFonts w:ascii="Times New Roman" w:eastAsia="Times New Roman" w:hAnsi="Times New Roman" w:cs="Times New Roman"/>
          <w:sz w:val="24"/>
          <w:szCs w:val="24"/>
          <w:lang w:eastAsia="ru-RU"/>
        </w:rPr>
        <w:t>;</w:t>
      </w:r>
    </w:p>
    <w:p w:rsidR="006270C1" w:rsidRPr="008623A2" w:rsidRDefault="006270C1" w:rsidP="0032704D">
      <w:pPr>
        <w:widowControl w:val="0"/>
        <w:spacing w:after="0" w:line="240" w:lineRule="auto"/>
        <w:ind w:firstLine="709"/>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eastAsia="ru-RU"/>
        </w:rPr>
        <w:t xml:space="preserve">- программные займы – </w:t>
      </w:r>
      <w:r w:rsidR="008D50BF" w:rsidRPr="008623A2">
        <w:rPr>
          <w:rFonts w:ascii="Times New Roman" w:eastAsia="Times New Roman" w:hAnsi="Times New Roman" w:cs="Times New Roman"/>
          <w:sz w:val="24"/>
          <w:szCs w:val="24"/>
          <w:lang w:val="ky-KG" w:eastAsia="ru-RU"/>
        </w:rPr>
        <w:t>637</w:t>
      </w:r>
      <w:r w:rsidRPr="008623A2">
        <w:rPr>
          <w:rFonts w:ascii="Times New Roman" w:eastAsia="Times New Roman" w:hAnsi="Times New Roman" w:cs="Times New Roman"/>
          <w:sz w:val="24"/>
          <w:szCs w:val="24"/>
          <w:lang w:eastAsia="ru-RU"/>
        </w:rPr>
        <w:t>,</w:t>
      </w:r>
      <w:r w:rsidR="008D50BF" w:rsidRPr="008623A2">
        <w:rPr>
          <w:rFonts w:ascii="Times New Roman" w:eastAsia="Times New Roman" w:hAnsi="Times New Roman" w:cs="Times New Roman"/>
          <w:sz w:val="24"/>
          <w:szCs w:val="24"/>
          <w:lang w:val="ky-KG" w:eastAsia="ru-RU"/>
        </w:rPr>
        <w:t>5</w:t>
      </w:r>
      <w:r w:rsidRPr="008623A2">
        <w:rPr>
          <w:rFonts w:ascii="Times New Roman" w:eastAsia="Times New Roman" w:hAnsi="Times New Roman" w:cs="Times New Roman"/>
          <w:sz w:val="24"/>
          <w:szCs w:val="24"/>
          <w:lang w:eastAsia="ru-RU"/>
        </w:rPr>
        <w:t xml:space="preserve"> млн. сомов</w:t>
      </w:r>
      <w:r w:rsidRPr="008623A2">
        <w:rPr>
          <w:rFonts w:ascii="Times New Roman" w:eastAsia="Times New Roman" w:hAnsi="Times New Roman" w:cs="Times New Roman"/>
          <w:sz w:val="24"/>
          <w:szCs w:val="24"/>
          <w:lang w:val="ky-KG" w:eastAsia="ru-RU"/>
        </w:rPr>
        <w:t>.</w:t>
      </w:r>
    </w:p>
    <w:p w:rsidR="00817CCE" w:rsidRPr="008623A2" w:rsidRDefault="00B170E1" w:rsidP="0032704D">
      <w:pPr>
        <w:widowControl w:val="0"/>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На п</w:t>
      </w:r>
      <w:r w:rsidR="00817CCE" w:rsidRPr="008623A2">
        <w:rPr>
          <w:rFonts w:ascii="Times New Roman" w:eastAsia="Times New Roman" w:hAnsi="Times New Roman" w:cs="Times New Roman"/>
          <w:sz w:val="24"/>
          <w:szCs w:val="24"/>
          <w:lang w:eastAsia="ru-RU"/>
        </w:rPr>
        <w:t>огашение основной суммы внешнего долга предусмотрено</w:t>
      </w:r>
      <w:r w:rsidRPr="008623A2">
        <w:rPr>
          <w:rFonts w:ascii="Times New Roman" w:eastAsia="Times New Roman" w:hAnsi="Times New Roman" w:cs="Times New Roman"/>
          <w:sz w:val="24"/>
          <w:szCs w:val="24"/>
          <w:lang w:eastAsia="ru-RU"/>
        </w:rPr>
        <w:t xml:space="preserve"> </w:t>
      </w:r>
      <w:r w:rsidR="00817CCE" w:rsidRPr="008623A2">
        <w:rPr>
          <w:rFonts w:ascii="Times New Roman" w:eastAsia="Times New Roman" w:hAnsi="Times New Roman" w:cs="Times New Roman"/>
          <w:sz w:val="24"/>
          <w:szCs w:val="24"/>
          <w:lang w:eastAsia="ru-RU"/>
        </w:rPr>
        <w:t xml:space="preserve">– </w:t>
      </w:r>
      <w:r w:rsidR="001A2BA6" w:rsidRPr="008623A2">
        <w:rPr>
          <w:rFonts w:ascii="Times New Roman" w:eastAsia="Times New Roman" w:hAnsi="Times New Roman" w:cs="Times New Roman"/>
          <w:sz w:val="24"/>
          <w:szCs w:val="24"/>
          <w:lang w:val="ky-KG" w:eastAsia="ru-RU"/>
        </w:rPr>
        <w:t>16</w:t>
      </w:r>
      <w:r w:rsidR="00CF3E46" w:rsidRPr="008623A2">
        <w:rPr>
          <w:rFonts w:ascii="Times New Roman" w:eastAsia="Times New Roman" w:hAnsi="Times New Roman" w:cs="Times New Roman"/>
          <w:sz w:val="24"/>
          <w:szCs w:val="24"/>
          <w:lang w:eastAsia="ru-RU"/>
        </w:rPr>
        <w:t> </w:t>
      </w:r>
      <w:r w:rsidR="001A2BA6" w:rsidRPr="008623A2">
        <w:rPr>
          <w:rFonts w:ascii="Times New Roman" w:eastAsia="Times New Roman" w:hAnsi="Times New Roman" w:cs="Times New Roman"/>
          <w:sz w:val="24"/>
          <w:szCs w:val="24"/>
          <w:lang w:val="ky-KG" w:eastAsia="ru-RU"/>
        </w:rPr>
        <w:t>231</w:t>
      </w:r>
      <w:r w:rsidR="002E1138" w:rsidRPr="008623A2">
        <w:rPr>
          <w:rFonts w:ascii="Times New Roman" w:eastAsia="Times New Roman" w:hAnsi="Times New Roman" w:cs="Times New Roman"/>
          <w:sz w:val="24"/>
          <w:szCs w:val="24"/>
          <w:lang w:eastAsia="ru-RU"/>
        </w:rPr>
        <w:t>,</w:t>
      </w:r>
      <w:r w:rsidR="001A2BA6" w:rsidRPr="008623A2">
        <w:rPr>
          <w:rFonts w:ascii="Times New Roman" w:eastAsia="Times New Roman" w:hAnsi="Times New Roman" w:cs="Times New Roman"/>
          <w:sz w:val="24"/>
          <w:szCs w:val="24"/>
          <w:lang w:val="ky-KG" w:eastAsia="ru-RU"/>
        </w:rPr>
        <w:t>0</w:t>
      </w:r>
      <w:r w:rsidR="004C6941" w:rsidRPr="008623A2">
        <w:rPr>
          <w:rFonts w:ascii="Times New Roman" w:eastAsia="Times New Roman" w:hAnsi="Times New Roman" w:cs="Times New Roman"/>
          <w:sz w:val="24"/>
          <w:szCs w:val="24"/>
          <w:lang w:eastAsia="ru-RU"/>
        </w:rPr>
        <w:t xml:space="preserve"> </w:t>
      </w:r>
      <w:r w:rsidR="00817CCE" w:rsidRPr="008623A2">
        <w:rPr>
          <w:rFonts w:ascii="Times New Roman" w:eastAsia="Times New Roman" w:hAnsi="Times New Roman" w:cs="Times New Roman"/>
          <w:sz w:val="24"/>
          <w:szCs w:val="24"/>
          <w:lang w:eastAsia="ru-RU"/>
        </w:rPr>
        <w:t>млн. сомов.</w:t>
      </w:r>
    </w:p>
    <w:p w:rsidR="00E65ED4" w:rsidRPr="008623A2" w:rsidRDefault="00E65ED4" w:rsidP="00EC1142">
      <w:pPr>
        <w:spacing w:after="0" w:line="240" w:lineRule="auto"/>
        <w:ind w:firstLine="709"/>
        <w:jc w:val="center"/>
        <w:rPr>
          <w:rFonts w:ascii="Times New Roman" w:hAnsi="Times New Roman" w:cs="Times New Roman"/>
          <w:b/>
          <w:sz w:val="24"/>
          <w:szCs w:val="24"/>
          <w:lang w:val="ky-KG"/>
        </w:rPr>
      </w:pPr>
    </w:p>
    <w:p w:rsidR="00EC1142" w:rsidRPr="008623A2" w:rsidRDefault="00EC1142" w:rsidP="00EC1142">
      <w:pPr>
        <w:spacing w:after="0" w:line="240" w:lineRule="auto"/>
        <w:ind w:firstLine="709"/>
        <w:jc w:val="center"/>
        <w:rPr>
          <w:rFonts w:ascii="Times New Roman" w:hAnsi="Times New Roman" w:cs="Times New Roman"/>
          <w:b/>
          <w:sz w:val="24"/>
          <w:szCs w:val="24"/>
        </w:rPr>
      </w:pPr>
      <w:r w:rsidRPr="008623A2">
        <w:rPr>
          <w:rFonts w:ascii="Times New Roman" w:hAnsi="Times New Roman" w:cs="Times New Roman"/>
          <w:b/>
          <w:sz w:val="24"/>
          <w:szCs w:val="24"/>
        </w:rPr>
        <w:t>РИСКИ ИСПОЛНЕНИЯ  РЕСПУБЛИКАНСКОГО БЮДЖЕТА</w:t>
      </w:r>
    </w:p>
    <w:p w:rsidR="00EC1142" w:rsidRPr="008623A2" w:rsidRDefault="00623B11" w:rsidP="00EC1142">
      <w:pPr>
        <w:spacing w:after="0" w:line="240" w:lineRule="auto"/>
        <w:ind w:firstLine="709"/>
        <w:jc w:val="center"/>
        <w:rPr>
          <w:rFonts w:ascii="Times New Roman" w:hAnsi="Times New Roman" w:cs="Times New Roman"/>
          <w:b/>
          <w:sz w:val="24"/>
          <w:szCs w:val="24"/>
        </w:rPr>
      </w:pPr>
      <w:r w:rsidRPr="008623A2">
        <w:rPr>
          <w:rFonts w:ascii="Times New Roman" w:hAnsi="Times New Roman" w:cs="Times New Roman"/>
          <w:b/>
          <w:sz w:val="24"/>
          <w:szCs w:val="24"/>
        </w:rPr>
        <w:t>КЫРГЫЗСКОЙ РЕСПУБЛИКИ НА 2021</w:t>
      </w:r>
      <w:r w:rsidR="00EC1142" w:rsidRPr="008623A2">
        <w:rPr>
          <w:rFonts w:ascii="Times New Roman" w:hAnsi="Times New Roman" w:cs="Times New Roman"/>
          <w:b/>
          <w:sz w:val="24"/>
          <w:szCs w:val="24"/>
        </w:rPr>
        <w:t xml:space="preserve"> ГОД</w:t>
      </w:r>
    </w:p>
    <w:p w:rsidR="00EC1142" w:rsidRPr="008623A2" w:rsidRDefault="00EC1142" w:rsidP="00EC1142">
      <w:pPr>
        <w:spacing w:after="0" w:line="240" w:lineRule="auto"/>
        <w:ind w:firstLine="709"/>
        <w:jc w:val="both"/>
        <w:rPr>
          <w:rFonts w:ascii="Times New Roman" w:hAnsi="Times New Roman" w:cs="Times New Roman"/>
          <w:sz w:val="24"/>
          <w:szCs w:val="24"/>
          <w:lang w:val="ky-KG"/>
        </w:rPr>
      </w:pPr>
    </w:p>
    <w:p w:rsidR="00B82016" w:rsidRPr="008623A2" w:rsidRDefault="00B82016" w:rsidP="00B82016">
      <w:pPr>
        <w:spacing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rPr>
        <w:t>В проекте республиканского бюдже</w:t>
      </w:r>
      <w:r w:rsidR="00375634" w:rsidRPr="008623A2">
        <w:rPr>
          <w:rFonts w:ascii="Times New Roman" w:hAnsi="Times New Roman" w:cs="Times New Roman"/>
          <w:sz w:val="24"/>
          <w:szCs w:val="24"/>
        </w:rPr>
        <w:t>та Кыргызской</w:t>
      </w:r>
      <w:r w:rsidR="00796824" w:rsidRPr="008623A2">
        <w:rPr>
          <w:rFonts w:ascii="Times New Roman" w:hAnsi="Times New Roman" w:cs="Times New Roman"/>
          <w:sz w:val="24"/>
          <w:szCs w:val="24"/>
        </w:rPr>
        <w:t xml:space="preserve"> Республики на 2021</w:t>
      </w:r>
      <w:r w:rsidRPr="008623A2">
        <w:rPr>
          <w:rFonts w:ascii="Times New Roman" w:hAnsi="Times New Roman" w:cs="Times New Roman"/>
          <w:sz w:val="24"/>
          <w:szCs w:val="24"/>
        </w:rPr>
        <w:t xml:space="preserve"> год существуют следующие определенные риски:</w:t>
      </w:r>
    </w:p>
    <w:p w:rsidR="00B82016" w:rsidRPr="008623A2" w:rsidRDefault="00B82016" w:rsidP="00B82016">
      <w:pPr>
        <w:spacing w:after="0" w:line="240" w:lineRule="auto"/>
        <w:ind w:firstLine="709"/>
        <w:jc w:val="both"/>
        <w:rPr>
          <w:rFonts w:ascii="Times New Roman" w:hAnsi="Times New Roman" w:cs="Times New Roman"/>
          <w:sz w:val="24"/>
          <w:szCs w:val="24"/>
        </w:rPr>
      </w:pPr>
    </w:p>
    <w:p w:rsidR="00B82016" w:rsidRPr="008623A2" w:rsidRDefault="00B82016" w:rsidP="00A71152">
      <w:pPr>
        <w:numPr>
          <w:ilvl w:val="0"/>
          <w:numId w:val="2"/>
        </w:numPr>
        <w:spacing w:after="0" w:line="240" w:lineRule="auto"/>
        <w:ind w:left="0" w:firstLine="709"/>
        <w:contextualSpacing/>
        <w:jc w:val="both"/>
        <w:rPr>
          <w:rFonts w:ascii="Times New Roman" w:hAnsi="Times New Roman" w:cs="Times New Roman"/>
          <w:b/>
          <w:sz w:val="24"/>
          <w:szCs w:val="24"/>
        </w:rPr>
      </w:pPr>
      <w:r w:rsidRPr="008623A2">
        <w:rPr>
          <w:rFonts w:ascii="Times New Roman" w:hAnsi="Times New Roman" w:cs="Times New Roman"/>
          <w:b/>
          <w:sz w:val="24"/>
          <w:szCs w:val="24"/>
        </w:rPr>
        <w:t>Макроэкономические  риски</w:t>
      </w:r>
    </w:p>
    <w:p w:rsidR="00DD3DCF" w:rsidRPr="008623A2" w:rsidRDefault="00DD3DCF" w:rsidP="00DD3DCF">
      <w:pPr>
        <w:tabs>
          <w:tab w:val="left" w:pos="0"/>
        </w:tabs>
        <w:autoSpaceDE w:val="0"/>
        <w:autoSpaceDN w:val="0"/>
        <w:adjustRightInd w:val="0"/>
        <w:spacing w:after="0" w:line="240" w:lineRule="auto"/>
        <w:ind w:firstLine="709"/>
        <w:jc w:val="both"/>
        <w:rPr>
          <w:rFonts w:eastAsia="TimesNewRomanPSMT"/>
        </w:rPr>
      </w:pPr>
      <w:r w:rsidRPr="008623A2">
        <w:rPr>
          <w:rFonts w:eastAsia="TimesNewRomanPSMT"/>
        </w:rPr>
        <w:t xml:space="preserve">К </w:t>
      </w:r>
      <w:r w:rsidRPr="008623A2">
        <w:rPr>
          <w:color w:val="000000"/>
        </w:rPr>
        <w:t xml:space="preserve">внешним и внутренним </w:t>
      </w:r>
      <w:r w:rsidRPr="008623A2">
        <w:rPr>
          <w:rFonts w:eastAsia="TimesNewRomanPS-ItalicMT"/>
          <w:b/>
          <w:i/>
          <w:iCs/>
        </w:rPr>
        <w:t>рискам</w:t>
      </w:r>
      <w:r w:rsidRPr="008623A2">
        <w:rPr>
          <w:rFonts w:eastAsia="TimesNewRomanPSMT"/>
        </w:rPr>
        <w:t>, которые могут оказать воздействие на рост ВВП в 2021-2023годах, относятся:</w:t>
      </w:r>
    </w:p>
    <w:p w:rsidR="00181F07" w:rsidRPr="008623A2" w:rsidRDefault="00DD3DCF" w:rsidP="008E4BEF">
      <w:pPr>
        <w:pStyle w:val="Default"/>
        <w:numPr>
          <w:ilvl w:val="0"/>
          <w:numId w:val="12"/>
        </w:numPr>
        <w:tabs>
          <w:tab w:val="clear" w:pos="1440"/>
          <w:tab w:val="num" w:pos="0"/>
        </w:tabs>
        <w:ind w:left="0" w:firstLine="709"/>
        <w:jc w:val="both"/>
      </w:pPr>
      <w:r w:rsidRPr="008623A2">
        <w:t xml:space="preserve"> замедление темпов мировой экономики на фоне напряженности в торговле, неопределенности на финансовых рынках, последствий вспышек </w:t>
      </w:r>
      <w:proofErr w:type="spellStart"/>
      <w:r w:rsidRPr="008623A2">
        <w:rPr>
          <w:lang w:val="en-US"/>
        </w:rPr>
        <w:t>Covid</w:t>
      </w:r>
      <w:proofErr w:type="spellEnd"/>
      <w:r w:rsidRPr="008623A2">
        <w:t>-19;</w:t>
      </w:r>
    </w:p>
    <w:p w:rsidR="00DD3DCF" w:rsidRPr="008623A2" w:rsidRDefault="00181F07" w:rsidP="008E4BEF">
      <w:pPr>
        <w:pStyle w:val="Default"/>
        <w:numPr>
          <w:ilvl w:val="0"/>
          <w:numId w:val="12"/>
        </w:numPr>
        <w:tabs>
          <w:tab w:val="clear" w:pos="1440"/>
          <w:tab w:val="num" w:pos="0"/>
        </w:tabs>
        <w:ind w:left="0" w:firstLine="709"/>
        <w:jc w:val="both"/>
      </w:pPr>
      <w:r w:rsidRPr="008623A2">
        <w:t>сокращение внешнего спроса и предложения, ухудшение условий торговли со странами-основными торговыми партнерами;</w:t>
      </w:r>
      <w:r w:rsidR="00DD3DCF" w:rsidRPr="008623A2">
        <w:t xml:space="preserve"> </w:t>
      </w:r>
    </w:p>
    <w:p w:rsidR="00DD3DCF" w:rsidRPr="008623A2" w:rsidRDefault="00DD3DCF" w:rsidP="008E4BEF">
      <w:pPr>
        <w:pStyle w:val="Default"/>
        <w:numPr>
          <w:ilvl w:val="0"/>
          <w:numId w:val="12"/>
        </w:numPr>
        <w:tabs>
          <w:tab w:val="clear" w:pos="1440"/>
          <w:tab w:val="num" w:pos="0"/>
        </w:tabs>
        <w:ind w:left="0" w:firstLine="709"/>
        <w:jc w:val="both"/>
      </w:pPr>
      <w:r w:rsidRPr="008623A2">
        <w:t xml:space="preserve">сохранение низкой степени </w:t>
      </w:r>
      <w:proofErr w:type="spellStart"/>
      <w:r w:rsidRPr="008623A2">
        <w:t>диверсифицированности</w:t>
      </w:r>
      <w:proofErr w:type="spellEnd"/>
      <w:r w:rsidRPr="008623A2">
        <w:t xml:space="preserve"> экономики, выраженная сырьевая направленность экспорта способствуют консервации текущей модели развития, для преодоления которой необходимы значительные ресурсы и стимулы; </w:t>
      </w:r>
    </w:p>
    <w:p w:rsidR="00DD3DCF" w:rsidRPr="008623A2" w:rsidRDefault="00DD3DCF" w:rsidP="008E4BEF">
      <w:pPr>
        <w:numPr>
          <w:ilvl w:val="0"/>
          <w:numId w:val="12"/>
        </w:numPr>
        <w:tabs>
          <w:tab w:val="clear" w:pos="1440"/>
          <w:tab w:val="left" w:pos="0"/>
        </w:tabs>
        <w:autoSpaceDE w:val="0"/>
        <w:autoSpaceDN w:val="0"/>
        <w:adjustRightInd w:val="0"/>
        <w:spacing w:after="0" w:line="240" w:lineRule="auto"/>
        <w:ind w:left="0" w:firstLine="709"/>
        <w:jc w:val="both"/>
        <w:rPr>
          <w:rFonts w:eastAsia="TimesNewRomanPSMT"/>
        </w:rPr>
      </w:pPr>
      <w:r w:rsidRPr="008623A2">
        <w:t xml:space="preserve">снижение цен на сырьевые товары, составляющие основу экспорта (волатильность цены на золото); </w:t>
      </w:r>
    </w:p>
    <w:p w:rsidR="00DD3DCF" w:rsidRPr="008623A2" w:rsidRDefault="00DD3DCF" w:rsidP="008E4BEF">
      <w:pPr>
        <w:numPr>
          <w:ilvl w:val="0"/>
          <w:numId w:val="12"/>
        </w:numPr>
        <w:tabs>
          <w:tab w:val="clear" w:pos="1440"/>
          <w:tab w:val="left" w:pos="0"/>
        </w:tabs>
        <w:autoSpaceDE w:val="0"/>
        <w:autoSpaceDN w:val="0"/>
        <w:adjustRightInd w:val="0"/>
        <w:spacing w:after="0" w:line="240" w:lineRule="auto"/>
        <w:ind w:left="0" w:firstLine="709"/>
        <w:jc w:val="both"/>
        <w:rPr>
          <w:rFonts w:eastAsia="TimesNewRomanPSMT"/>
        </w:rPr>
      </w:pPr>
      <w:r w:rsidRPr="008623A2">
        <w:t>зависимость внутреннего рынка от импорта продовольственной группы товаров (мука, растительное масло, сахар, крупы и т.д.), ГСМ</w:t>
      </w:r>
      <w:r w:rsidRPr="008623A2">
        <w:rPr>
          <w:rFonts w:eastAsia="TimesNewRomanPSMT"/>
        </w:rPr>
        <w:t>;</w:t>
      </w:r>
    </w:p>
    <w:p w:rsidR="00DD3DCF" w:rsidRPr="008623A2" w:rsidRDefault="00DD3DCF" w:rsidP="008E4BEF">
      <w:pPr>
        <w:numPr>
          <w:ilvl w:val="0"/>
          <w:numId w:val="12"/>
        </w:numPr>
        <w:tabs>
          <w:tab w:val="clear" w:pos="1440"/>
          <w:tab w:val="left" w:pos="0"/>
        </w:tabs>
        <w:autoSpaceDE w:val="0"/>
        <w:autoSpaceDN w:val="0"/>
        <w:adjustRightInd w:val="0"/>
        <w:spacing w:after="0" w:line="240" w:lineRule="auto"/>
        <w:ind w:left="0" w:firstLine="709"/>
        <w:jc w:val="both"/>
        <w:rPr>
          <w:rFonts w:eastAsia="TimesNewRomanPSMT"/>
        </w:rPr>
      </w:pPr>
      <w:r w:rsidRPr="008623A2">
        <w:t>природно-климатический фактор, который может оказать негативное воздействие на развитие агропромышленного комплекса и энергетики.</w:t>
      </w:r>
    </w:p>
    <w:p w:rsidR="00DD3DCF" w:rsidRPr="008623A2" w:rsidRDefault="00DD3DCF" w:rsidP="00B82016">
      <w:pPr>
        <w:widowControl w:val="0"/>
        <w:autoSpaceDE w:val="0"/>
        <w:autoSpaceDN w:val="0"/>
        <w:adjustRightInd w:val="0"/>
        <w:spacing w:after="0" w:line="240" w:lineRule="auto"/>
        <w:ind w:firstLine="709"/>
        <w:jc w:val="both"/>
        <w:rPr>
          <w:rFonts w:ascii="Times New Roman" w:hAnsi="Times New Roman" w:cs="Times New Roman"/>
          <w:sz w:val="24"/>
          <w:szCs w:val="24"/>
        </w:rPr>
      </w:pPr>
    </w:p>
    <w:p w:rsidR="00B82016" w:rsidRPr="008623A2" w:rsidRDefault="00106C7A" w:rsidP="00A71152">
      <w:pPr>
        <w:numPr>
          <w:ilvl w:val="0"/>
          <w:numId w:val="2"/>
        </w:numPr>
        <w:spacing w:after="0" w:line="240" w:lineRule="auto"/>
        <w:ind w:left="0" w:firstLine="709"/>
        <w:contextualSpacing/>
        <w:jc w:val="both"/>
        <w:rPr>
          <w:rFonts w:ascii="Times New Roman" w:hAnsi="Times New Roman" w:cs="Times New Roman"/>
          <w:b/>
          <w:sz w:val="24"/>
          <w:szCs w:val="24"/>
        </w:rPr>
      </w:pPr>
      <w:r w:rsidRPr="008623A2">
        <w:rPr>
          <w:rFonts w:ascii="Times New Roman" w:hAnsi="Times New Roman" w:cs="Times New Roman"/>
          <w:b/>
          <w:sz w:val="24"/>
          <w:szCs w:val="24"/>
          <w:lang w:val="ky-KG"/>
        </w:rPr>
        <w:t>Риски п</w:t>
      </w:r>
      <w:r w:rsidR="00B82016" w:rsidRPr="008623A2">
        <w:rPr>
          <w:rFonts w:ascii="Times New Roman" w:hAnsi="Times New Roman" w:cs="Times New Roman"/>
          <w:b/>
          <w:sz w:val="24"/>
          <w:szCs w:val="24"/>
        </w:rPr>
        <w:t>о ресурсной части республиканского бюджета</w:t>
      </w:r>
    </w:p>
    <w:p w:rsidR="00B82016" w:rsidRPr="008623A2" w:rsidRDefault="00B82016" w:rsidP="00A71152">
      <w:pPr>
        <w:numPr>
          <w:ilvl w:val="0"/>
          <w:numId w:val="3"/>
        </w:numPr>
        <w:spacing w:after="0" w:line="240" w:lineRule="auto"/>
        <w:ind w:left="0" w:firstLine="709"/>
        <w:contextualSpacing/>
        <w:jc w:val="both"/>
        <w:rPr>
          <w:rFonts w:ascii="Times New Roman" w:hAnsi="Times New Roman" w:cs="Times New Roman"/>
          <w:sz w:val="24"/>
          <w:szCs w:val="24"/>
        </w:rPr>
      </w:pPr>
      <w:r w:rsidRPr="008623A2">
        <w:rPr>
          <w:rFonts w:ascii="Times New Roman" w:hAnsi="Times New Roman" w:cs="Times New Roman"/>
          <w:b/>
          <w:sz w:val="24"/>
          <w:szCs w:val="24"/>
        </w:rPr>
        <w:t xml:space="preserve">По налоговым и неналоговым платежам </w:t>
      </w:r>
    </w:p>
    <w:p w:rsidR="00B82016" w:rsidRPr="008623A2" w:rsidRDefault="00B82016" w:rsidP="004F7E03">
      <w:pPr>
        <w:spacing w:after="0" w:line="240" w:lineRule="auto"/>
        <w:ind w:firstLine="709"/>
        <w:jc w:val="both"/>
        <w:rPr>
          <w:rFonts w:ascii="Times New Roman" w:hAnsi="Times New Roman" w:cs="Times New Roman"/>
          <w:b/>
          <w:sz w:val="24"/>
          <w:szCs w:val="24"/>
        </w:rPr>
      </w:pPr>
      <w:r w:rsidRPr="008623A2">
        <w:rPr>
          <w:rFonts w:ascii="Times New Roman" w:eastAsia="Calibri" w:hAnsi="Times New Roman" w:cs="Times New Roman"/>
          <w:sz w:val="24"/>
          <w:szCs w:val="24"/>
        </w:rPr>
        <w:t>Существуют следующие риски по исполнению прогнозных показателе</w:t>
      </w:r>
      <w:r w:rsidR="003F6E89" w:rsidRPr="008623A2">
        <w:rPr>
          <w:rFonts w:ascii="Times New Roman" w:eastAsia="Calibri" w:hAnsi="Times New Roman" w:cs="Times New Roman"/>
          <w:sz w:val="24"/>
          <w:szCs w:val="24"/>
        </w:rPr>
        <w:t>й доходной части бюджета на 20</w:t>
      </w:r>
      <w:r w:rsidR="004F7E03" w:rsidRPr="008623A2">
        <w:rPr>
          <w:rFonts w:ascii="Times New Roman" w:eastAsia="Calibri" w:hAnsi="Times New Roman" w:cs="Times New Roman"/>
          <w:sz w:val="24"/>
          <w:szCs w:val="24"/>
          <w:lang w:val="ky-KG"/>
        </w:rPr>
        <w:t>21</w:t>
      </w:r>
      <w:r w:rsidR="000949CC" w:rsidRPr="008623A2">
        <w:rPr>
          <w:rFonts w:ascii="Times New Roman" w:eastAsia="Calibri" w:hAnsi="Times New Roman" w:cs="Times New Roman"/>
          <w:sz w:val="24"/>
          <w:szCs w:val="24"/>
        </w:rPr>
        <w:t xml:space="preserve"> год</w:t>
      </w:r>
      <w:r w:rsidRPr="008623A2">
        <w:rPr>
          <w:rFonts w:ascii="Times New Roman" w:hAnsi="Times New Roman" w:cs="Times New Roman"/>
          <w:b/>
          <w:sz w:val="24"/>
          <w:szCs w:val="24"/>
        </w:rPr>
        <w:t>:</w:t>
      </w:r>
    </w:p>
    <w:p w:rsidR="004F7E03" w:rsidRPr="008623A2" w:rsidRDefault="004F7E03" w:rsidP="008E4BEF">
      <w:pPr>
        <w:numPr>
          <w:ilvl w:val="0"/>
          <w:numId w:val="28"/>
        </w:numPr>
        <w:spacing w:after="0" w:line="240" w:lineRule="auto"/>
        <w:ind w:left="0" w:firstLine="709"/>
        <w:contextualSpacing/>
        <w:jc w:val="both"/>
        <w:rPr>
          <w:rFonts w:ascii="Times New Roman" w:eastAsia="Times New Roman" w:hAnsi="Times New Roman" w:cs="Times New Roman"/>
          <w:sz w:val="24"/>
          <w:szCs w:val="24"/>
          <w:lang w:eastAsia="ru-RU"/>
        </w:rPr>
      </w:pPr>
      <w:proofErr w:type="spellStart"/>
      <w:r w:rsidRPr="008623A2">
        <w:rPr>
          <w:rFonts w:ascii="Times New Roman" w:eastAsia="Times New Roman" w:hAnsi="Times New Roman" w:cs="Times New Roman"/>
          <w:sz w:val="24"/>
          <w:szCs w:val="24"/>
          <w:lang w:eastAsia="ru-RU"/>
        </w:rPr>
        <w:t>недостижение</w:t>
      </w:r>
      <w:proofErr w:type="spellEnd"/>
      <w:r w:rsidRPr="008623A2">
        <w:rPr>
          <w:rFonts w:ascii="Times New Roman" w:eastAsia="Times New Roman" w:hAnsi="Times New Roman" w:cs="Times New Roman"/>
          <w:sz w:val="24"/>
          <w:szCs w:val="24"/>
          <w:lang w:eastAsia="ru-RU"/>
        </w:rPr>
        <w:t xml:space="preserve"> показателей среднесрочного прогноза социально-экономического развития республики, в том числе:</w:t>
      </w:r>
    </w:p>
    <w:p w:rsidR="004F7E03" w:rsidRPr="008623A2" w:rsidRDefault="004F7E03" w:rsidP="008E4BEF">
      <w:pPr>
        <w:numPr>
          <w:ilvl w:val="0"/>
          <w:numId w:val="29"/>
        </w:numPr>
        <w:tabs>
          <w:tab w:val="left" w:pos="709"/>
          <w:tab w:val="left" w:pos="1418"/>
        </w:tabs>
        <w:spacing w:after="0" w:line="240" w:lineRule="auto"/>
        <w:ind w:left="0" w:firstLine="709"/>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прогнозируемых объемов по производству нефтепродуктов на нефтеперерабатывающих предприятиях из-за необеспеченности сырьем для полной загрузки производственных мощностей предприятия, а также закрытия предприятия для организации переоборудования на соответствие стандартам ЕАЭС;</w:t>
      </w:r>
    </w:p>
    <w:p w:rsidR="004F7E03" w:rsidRPr="008623A2" w:rsidRDefault="004F7E03" w:rsidP="008E4BEF">
      <w:pPr>
        <w:numPr>
          <w:ilvl w:val="0"/>
          <w:numId w:val="29"/>
        </w:numPr>
        <w:tabs>
          <w:tab w:val="left" w:pos="709"/>
          <w:tab w:val="left" w:pos="1418"/>
        </w:tabs>
        <w:spacing w:after="0" w:line="240" w:lineRule="auto"/>
        <w:ind w:left="0" w:firstLine="709"/>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возможный несвоевременный ввод запланированных месторождений (</w:t>
      </w:r>
      <w:proofErr w:type="spellStart"/>
      <w:r w:rsidRPr="008623A2">
        <w:rPr>
          <w:rFonts w:ascii="Times New Roman" w:eastAsia="Times New Roman" w:hAnsi="Times New Roman" w:cs="Times New Roman"/>
          <w:sz w:val="24"/>
          <w:szCs w:val="24"/>
          <w:lang w:eastAsia="ru-RU"/>
        </w:rPr>
        <w:t>Джеруй</w:t>
      </w:r>
      <w:proofErr w:type="spellEnd"/>
      <w:r w:rsidRPr="008623A2">
        <w:rPr>
          <w:rFonts w:ascii="Times New Roman" w:eastAsia="Times New Roman" w:hAnsi="Times New Roman" w:cs="Times New Roman"/>
          <w:sz w:val="24"/>
          <w:szCs w:val="24"/>
          <w:lang w:eastAsia="ru-RU"/>
        </w:rPr>
        <w:t xml:space="preserve">, </w:t>
      </w:r>
      <w:proofErr w:type="spellStart"/>
      <w:r w:rsidRPr="008623A2">
        <w:rPr>
          <w:rFonts w:ascii="Times New Roman" w:eastAsia="Times New Roman" w:hAnsi="Times New Roman" w:cs="Times New Roman"/>
          <w:sz w:val="24"/>
          <w:szCs w:val="24"/>
          <w:lang w:eastAsia="ru-RU"/>
        </w:rPr>
        <w:t>Макмал</w:t>
      </w:r>
      <w:proofErr w:type="spellEnd"/>
      <w:r w:rsidRPr="008623A2">
        <w:rPr>
          <w:rFonts w:ascii="Times New Roman" w:eastAsia="Times New Roman" w:hAnsi="Times New Roman" w:cs="Times New Roman"/>
          <w:sz w:val="24"/>
          <w:szCs w:val="24"/>
          <w:lang w:eastAsia="ru-RU"/>
        </w:rPr>
        <w:t xml:space="preserve">, </w:t>
      </w:r>
      <w:proofErr w:type="spellStart"/>
      <w:r w:rsidRPr="008623A2">
        <w:rPr>
          <w:rFonts w:ascii="Times New Roman" w:eastAsia="Times New Roman" w:hAnsi="Times New Roman" w:cs="Times New Roman"/>
          <w:sz w:val="24"/>
          <w:szCs w:val="24"/>
          <w:lang w:eastAsia="ru-RU"/>
        </w:rPr>
        <w:t>Чаарат</w:t>
      </w:r>
      <w:proofErr w:type="spellEnd"/>
      <w:r w:rsidRPr="008623A2">
        <w:rPr>
          <w:rFonts w:ascii="Times New Roman" w:eastAsia="Times New Roman" w:hAnsi="Times New Roman" w:cs="Times New Roman"/>
          <w:sz w:val="24"/>
          <w:szCs w:val="24"/>
          <w:lang w:eastAsia="ru-RU"/>
        </w:rPr>
        <w:t xml:space="preserve"> и др.);</w:t>
      </w:r>
    </w:p>
    <w:p w:rsidR="004F7E03" w:rsidRPr="008623A2" w:rsidRDefault="004F7E03" w:rsidP="008E4BEF">
      <w:pPr>
        <w:numPr>
          <w:ilvl w:val="0"/>
          <w:numId w:val="29"/>
        </w:numPr>
        <w:tabs>
          <w:tab w:val="left" w:pos="709"/>
          <w:tab w:val="left" w:pos="1418"/>
        </w:tabs>
        <w:spacing w:after="0" w:line="240" w:lineRule="auto"/>
        <w:ind w:left="0" w:firstLine="709"/>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невыполнение ожидаемых объемов добычи на руднике </w:t>
      </w:r>
      <w:proofErr w:type="spellStart"/>
      <w:r w:rsidRPr="008623A2">
        <w:rPr>
          <w:rFonts w:ascii="Times New Roman" w:eastAsia="Times New Roman" w:hAnsi="Times New Roman" w:cs="Times New Roman"/>
          <w:sz w:val="24"/>
          <w:szCs w:val="24"/>
          <w:lang w:eastAsia="ru-RU"/>
        </w:rPr>
        <w:t>Кумтор</w:t>
      </w:r>
      <w:proofErr w:type="spellEnd"/>
      <w:r w:rsidRPr="008623A2">
        <w:rPr>
          <w:rFonts w:ascii="Times New Roman" w:eastAsia="Times New Roman" w:hAnsi="Times New Roman" w:cs="Times New Roman"/>
          <w:sz w:val="24"/>
          <w:szCs w:val="24"/>
          <w:lang w:eastAsia="ru-RU"/>
        </w:rPr>
        <w:t xml:space="preserve"> и сокращение производства на руднике </w:t>
      </w:r>
      <w:proofErr w:type="spellStart"/>
      <w:r w:rsidRPr="008623A2">
        <w:rPr>
          <w:rFonts w:ascii="Times New Roman" w:eastAsia="Times New Roman" w:hAnsi="Times New Roman" w:cs="Times New Roman"/>
          <w:sz w:val="24"/>
          <w:szCs w:val="24"/>
          <w:lang w:eastAsia="ru-RU"/>
        </w:rPr>
        <w:t>Кумтор</w:t>
      </w:r>
      <w:proofErr w:type="spellEnd"/>
      <w:r w:rsidRPr="008623A2">
        <w:rPr>
          <w:rFonts w:ascii="Times New Roman" w:eastAsia="Times New Roman" w:hAnsi="Times New Roman" w:cs="Times New Roman"/>
          <w:sz w:val="24"/>
          <w:szCs w:val="24"/>
          <w:lang w:eastAsia="ru-RU"/>
        </w:rPr>
        <w:t xml:space="preserve"> из-за техногенных факторов;</w:t>
      </w:r>
    </w:p>
    <w:p w:rsidR="004F7E03" w:rsidRPr="008623A2" w:rsidRDefault="004F7E03" w:rsidP="008E4BEF">
      <w:pPr>
        <w:numPr>
          <w:ilvl w:val="0"/>
          <w:numId w:val="29"/>
        </w:numPr>
        <w:tabs>
          <w:tab w:val="left" w:pos="709"/>
          <w:tab w:val="left" w:pos="1418"/>
        </w:tabs>
        <w:spacing w:after="0" w:line="240" w:lineRule="auto"/>
        <w:ind w:left="0" w:firstLine="709"/>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снижение цены золота на мировых рынках;</w:t>
      </w:r>
    </w:p>
    <w:p w:rsidR="004F7E03" w:rsidRPr="008623A2" w:rsidRDefault="004F7E03" w:rsidP="008E4BEF">
      <w:pPr>
        <w:numPr>
          <w:ilvl w:val="0"/>
          <w:numId w:val="28"/>
        </w:numPr>
        <w:spacing w:after="0" w:line="240" w:lineRule="auto"/>
        <w:ind w:left="0" w:firstLine="709"/>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lastRenderedPageBreak/>
        <w:t xml:space="preserve">риск </w:t>
      </w:r>
      <w:proofErr w:type="spellStart"/>
      <w:r w:rsidRPr="008623A2">
        <w:rPr>
          <w:rFonts w:ascii="Times New Roman" w:eastAsia="Times New Roman" w:hAnsi="Times New Roman" w:cs="Times New Roman"/>
          <w:sz w:val="24"/>
          <w:szCs w:val="24"/>
          <w:lang w:eastAsia="ru-RU"/>
        </w:rPr>
        <w:t>недопоступления</w:t>
      </w:r>
      <w:proofErr w:type="spellEnd"/>
      <w:r w:rsidRPr="008623A2">
        <w:rPr>
          <w:rFonts w:ascii="Times New Roman" w:eastAsia="Times New Roman" w:hAnsi="Times New Roman" w:cs="Times New Roman"/>
          <w:sz w:val="24"/>
          <w:szCs w:val="24"/>
          <w:lang w:eastAsia="ru-RU"/>
        </w:rPr>
        <w:t xml:space="preserve"> средств от проведения конкурсов  и аукционов на право пользования недрами, в случае несостоявшихся конкурсов и аукционов;</w:t>
      </w:r>
    </w:p>
    <w:p w:rsidR="004F7E03" w:rsidRPr="008623A2" w:rsidRDefault="004F7E03" w:rsidP="008E4BEF">
      <w:pPr>
        <w:numPr>
          <w:ilvl w:val="0"/>
          <w:numId w:val="28"/>
        </w:numPr>
        <w:spacing w:after="0" w:line="240" w:lineRule="auto"/>
        <w:ind w:left="0" w:firstLine="709"/>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в случае сохранения эпидемиологической ситуации в республике, вызванной пандемией </w:t>
      </w:r>
      <w:r w:rsidRPr="008623A2">
        <w:rPr>
          <w:rFonts w:ascii="Times New Roman" w:eastAsia="Times New Roman" w:hAnsi="Times New Roman" w:cs="Times New Roman"/>
          <w:sz w:val="24"/>
          <w:szCs w:val="24"/>
          <w:lang w:val="en-US" w:eastAsia="ru-RU"/>
        </w:rPr>
        <w:t>COVID</w:t>
      </w:r>
      <w:r w:rsidRPr="008623A2">
        <w:rPr>
          <w:rFonts w:ascii="Times New Roman" w:eastAsia="Times New Roman" w:hAnsi="Times New Roman" w:cs="Times New Roman"/>
          <w:sz w:val="24"/>
          <w:szCs w:val="24"/>
          <w:lang w:eastAsia="ru-RU"/>
        </w:rPr>
        <w:t xml:space="preserve"> -1, существуют риски </w:t>
      </w:r>
      <w:proofErr w:type="spellStart"/>
      <w:r w:rsidRPr="008623A2">
        <w:rPr>
          <w:rFonts w:ascii="Times New Roman" w:eastAsia="Times New Roman" w:hAnsi="Times New Roman" w:cs="Times New Roman"/>
          <w:sz w:val="24"/>
          <w:szCs w:val="24"/>
          <w:lang w:eastAsia="ru-RU"/>
        </w:rPr>
        <w:t>недопоступления</w:t>
      </w:r>
      <w:proofErr w:type="spellEnd"/>
      <w:r w:rsidRPr="008623A2">
        <w:rPr>
          <w:rFonts w:ascii="Times New Roman" w:eastAsia="Times New Roman" w:hAnsi="Times New Roman" w:cs="Times New Roman"/>
          <w:sz w:val="24"/>
          <w:szCs w:val="24"/>
          <w:lang w:eastAsia="ru-RU"/>
        </w:rPr>
        <w:t xml:space="preserve"> доходов бюджета.</w:t>
      </w:r>
    </w:p>
    <w:p w:rsidR="002B008A" w:rsidRPr="008623A2" w:rsidRDefault="002B008A" w:rsidP="00B82016">
      <w:pPr>
        <w:spacing w:after="0" w:line="240" w:lineRule="auto"/>
        <w:ind w:firstLine="709"/>
        <w:contextualSpacing/>
        <w:jc w:val="both"/>
        <w:rPr>
          <w:rFonts w:ascii="Times New Roman" w:hAnsi="Times New Roman" w:cs="Times New Roman"/>
          <w:sz w:val="24"/>
          <w:szCs w:val="24"/>
        </w:rPr>
      </w:pPr>
    </w:p>
    <w:p w:rsidR="00FE2C59" w:rsidRPr="008623A2" w:rsidRDefault="00FE2C59" w:rsidP="00FE2C59">
      <w:pPr>
        <w:numPr>
          <w:ilvl w:val="0"/>
          <w:numId w:val="3"/>
        </w:numPr>
        <w:spacing w:after="0"/>
        <w:contextualSpacing/>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val="ky-KG" w:eastAsia="ru-RU"/>
        </w:rPr>
        <w:t>П</w:t>
      </w:r>
      <w:r w:rsidRPr="008623A2">
        <w:rPr>
          <w:rFonts w:ascii="Times New Roman" w:eastAsia="Times New Roman" w:hAnsi="Times New Roman" w:cs="Times New Roman"/>
          <w:b/>
          <w:sz w:val="24"/>
          <w:szCs w:val="24"/>
          <w:lang w:eastAsia="ru-RU"/>
        </w:rPr>
        <w:t xml:space="preserve">о </w:t>
      </w:r>
      <w:r w:rsidRPr="008623A2">
        <w:rPr>
          <w:rFonts w:ascii="Times New Roman" w:eastAsia="Times New Roman" w:hAnsi="Times New Roman" w:cs="Times New Roman"/>
          <w:b/>
          <w:sz w:val="24"/>
          <w:szCs w:val="24"/>
          <w:lang w:val="ky-KG" w:eastAsia="ru-RU"/>
        </w:rPr>
        <w:t xml:space="preserve">поступлению средств от выпуска </w:t>
      </w:r>
      <w:r w:rsidRPr="008623A2">
        <w:rPr>
          <w:rFonts w:ascii="Times New Roman" w:eastAsia="Times New Roman" w:hAnsi="Times New Roman" w:cs="Times New Roman"/>
          <w:b/>
          <w:sz w:val="24"/>
          <w:szCs w:val="24"/>
          <w:lang w:eastAsia="ru-RU"/>
        </w:rPr>
        <w:t>государственных ценны</w:t>
      </w:r>
      <w:r w:rsidRPr="008623A2">
        <w:rPr>
          <w:rFonts w:ascii="Times New Roman" w:eastAsia="Times New Roman" w:hAnsi="Times New Roman" w:cs="Times New Roman"/>
          <w:b/>
          <w:sz w:val="24"/>
          <w:szCs w:val="24"/>
          <w:lang w:val="ky-KG" w:eastAsia="ru-RU"/>
        </w:rPr>
        <w:t>х</w:t>
      </w:r>
      <w:r w:rsidRPr="008623A2">
        <w:rPr>
          <w:rFonts w:ascii="Times New Roman" w:eastAsia="Times New Roman" w:hAnsi="Times New Roman" w:cs="Times New Roman"/>
          <w:b/>
          <w:sz w:val="24"/>
          <w:szCs w:val="24"/>
          <w:lang w:eastAsia="ru-RU"/>
        </w:rPr>
        <w:t xml:space="preserve"> бумаг</w:t>
      </w:r>
      <w:r w:rsidRPr="008623A2">
        <w:rPr>
          <w:rFonts w:ascii="Times New Roman" w:eastAsia="Times New Roman" w:hAnsi="Times New Roman" w:cs="Times New Roman"/>
          <w:b/>
          <w:sz w:val="24"/>
          <w:szCs w:val="24"/>
          <w:lang w:val="ky-KG" w:eastAsia="ru-RU"/>
        </w:rPr>
        <w:t xml:space="preserve"> (далее ГЦБ).</w:t>
      </w:r>
    </w:p>
    <w:p w:rsidR="00FE2C59" w:rsidRPr="008623A2" w:rsidRDefault="00FE2C59" w:rsidP="00FE2C59">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 xml:space="preserve">Поступление финансовых средств от выпуска государственных ценных бумаг (ГЦБ) на 2021-2023 годы запланировано </w:t>
      </w:r>
      <w:r w:rsidR="0057738D" w:rsidRPr="008623A2">
        <w:rPr>
          <w:rFonts w:ascii="Times New Roman" w:eastAsia="Calibri" w:hAnsi="Times New Roman" w:cs="Times New Roman"/>
          <w:sz w:val="24"/>
          <w:szCs w:val="24"/>
        </w:rPr>
        <w:t xml:space="preserve">на каждый год </w:t>
      </w:r>
      <w:r w:rsidRPr="008623A2">
        <w:rPr>
          <w:rFonts w:ascii="Times New Roman" w:eastAsia="Calibri" w:hAnsi="Times New Roman" w:cs="Times New Roman"/>
          <w:sz w:val="24"/>
          <w:szCs w:val="24"/>
        </w:rPr>
        <w:t>в размере 15 400,0 млн. сом</w:t>
      </w:r>
      <w:r w:rsidRPr="008623A2">
        <w:rPr>
          <w:rFonts w:ascii="Times New Roman" w:eastAsia="Calibri" w:hAnsi="Times New Roman" w:cs="Times New Roman"/>
          <w:sz w:val="24"/>
          <w:szCs w:val="24"/>
          <w:lang w:val="ky-KG"/>
        </w:rPr>
        <w:t>ов.</w:t>
      </w:r>
    </w:p>
    <w:p w:rsidR="00FE2C59" w:rsidRPr="008623A2" w:rsidRDefault="00FE2C59" w:rsidP="00FE2C59">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 xml:space="preserve">Как показывает практика предыдущих лет, Министерство финансов Кыргызской Республики, являясь эмитентом выпуска ГЦБ, обеспечивало ресурсную часть бюджета в полном объеме, т.е. фактическое поступление средств от выпуска ГЦБ совпадало </w:t>
      </w:r>
      <w:r w:rsidRPr="008623A2">
        <w:rPr>
          <w:rFonts w:ascii="Times New Roman" w:eastAsia="Calibri" w:hAnsi="Times New Roman" w:cs="Times New Roman"/>
          <w:sz w:val="24"/>
          <w:szCs w:val="24"/>
          <w:lang w:val="ky-KG"/>
        </w:rPr>
        <w:t xml:space="preserve">с </w:t>
      </w:r>
      <w:r w:rsidRPr="008623A2">
        <w:rPr>
          <w:rFonts w:ascii="Times New Roman" w:eastAsia="Calibri" w:hAnsi="Times New Roman" w:cs="Times New Roman"/>
          <w:sz w:val="24"/>
          <w:szCs w:val="24"/>
        </w:rPr>
        <w:t>предусмотрен</w:t>
      </w:r>
      <w:r w:rsidRPr="008623A2">
        <w:rPr>
          <w:rFonts w:ascii="Times New Roman" w:eastAsia="Calibri" w:hAnsi="Times New Roman" w:cs="Times New Roman"/>
          <w:sz w:val="24"/>
          <w:szCs w:val="24"/>
          <w:lang w:val="ky-KG"/>
        </w:rPr>
        <w:t>ым</w:t>
      </w:r>
      <w:r w:rsidRPr="008623A2">
        <w:rPr>
          <w:rFonts w:ascii="Times New Roman" w:eastAsia="Calibri" w:hAnsi="Times New Roman" w:cs="Times New Roman"/>
          <w:sz w:val="24"/>
          <w:szCs w:val="24"/>
        </w:rPr>
        <w:t xml:space="preserve"> объем</w:t>
      </w:r>
      <w:r w:rsidRPr="008623A2">
        <w:rPr>
          <w:rFonts w:ascii="Times New Roman" w:eastAsia="Calibri" w:hAnsi="Times New Roman" w:cs="Times New Roman"/>
          <w:sz w:val="24"/>
          <w:szCs w:val="24"/>
          <w:lang w:val="ky-KG"/>
        </w:rPr>
        <w:t>ом</w:t>
      </w:r>
      <w:r w:rsidRPr="008623A2">
        <w:rPr>
          <w:rFonts w:ascii="Times New Roman" w:eastAsia="Calibri" w:hAnsi="Times New Roman" w:cs="Times New Roman"/>
          <w:sz w:val="24"/>
          <w:szCs w:val="24"/>
        </w:rPr>
        <w:t xml:space="preserve"> на соответствующий бюджетный год.</w:t>
      </w:r>
    </w:p>
    <w:p w:rsidR="00FE2C59" w:rsidRPr="008623A2" w:rsidRDefault="00FE2C59" w:rsidP="00FE2C59">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Однако следует особо отметить, что поступление средств от выпуска ГЦБ напрямую зависит от сложившейся ситуации на рынке ГЦБ, таких факторов как спрос и доходность, которые в свою очередь зависят от общей ликвидности всего банковского сектора и вовлеченных участников финансового рынка в целом.</w:t>
      </w:r>
    </w:p>
    <w:p w:rsidR="00FE2C59" w:rsidRPr="008623A2" w:rsidRDefault="00FE2C59" w:rsidP="00FE2C59">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 xml:space="preserve">Кроме того, за последние годы наблюдалось увеличение спроса на долгосрочные ГЦБ, к таковым относятся Государственные Казначейские Облигации (ГКО), а на краткосрочные ГЦБ, таким как Государственные Казначейские Векселя (ГКВ), наоборот спрос упал в несколько раз, по некоторым же видам ГКВ </w:t>
      </w:r>
      <w:r w:rsidRPr="008623A2">
        <w:rPr>
          <w:rFonts w:ascii="Times New Roman" w:eastAsia="Calibri" w:hAnsi="Times New Roman" w:cs="Times New Roman"/>
          <w:sz w:val="24"/>
          <w:szCs w:val="24"/>
          <w:lang w:val="ky-KG"/>
        </w:rPr>
        <w:t xml:space="preserve">спрос </w:t>
      </w:r>
      <w:r w:rsidRPr="008623A2">
        <w:rPr>
          <w:rFonts w:ascii="Times New Roman" w:eastAsia="Calibri" w:hAnsi="Times New Roman" w:cs="Times New Roman"/>
          <w:sz w:val="24"/>
          <w:szCs w:val="24"/>
        </w:rPr>
        <w:t>вообще отсутствовал.</w:t>
      </w:r>
    </w:p>
    <w:p w:rsidR="00FE2C59" w:rsidRPr="008623A2" w:rsidRDefault="00FE2C59" w:rsidP="00FE2C59">
      <w:pPr>
        <w:spacing w:after="0" w:line="240" w:lineRule="auto"/>
        <w:ind w:firstLine="709"/>
        <w:jc w:val="both"/>
        <w:rPr>
          <w:rFonts w:ascii="Times New Roman" w:eastAsia="Calibri" w:hAnsi="Times New Roman" w:cs="Times New Roman"/>
          <w:sz w:val="24"/>
          <w:szCs w:val="24"/>
          <w:lang w:val="ky-KG"/>
        </w:rPr>
      </w:pPr>
      <w:r w:rsidRPr="008623A2">
        <w:rPr>
          <w:rFonts w:ascii="Times New Roman" w:eastAsia="Calibri" w:hAnsi="Times New Roman" w:cs="Times New Roman"/>
          <w:sz w:val="24"/>
          <w:szCs w:val="24"/>
        </w:rPr>
        <w:t>Учитывая данное обстоятельство, а также в целях развития рынка ГЦБ в 2017 году был произведен первый выпуск 7-ми и 10-ти летних ГКО, что позволило значительно снизить валютный риск и риск рефинансирования портфеля долговых обязательств Кыргызской Республики. Увеличение срока обращения ГКО позволило создать более предсказуемый график обслуживания внутренних долговых обязательств на долгосрочный период и способствовало привлечению инвесторов на рынок ГЦБ. Таким образом, создается благоприятная среда для участников рынка ГЦБ.</w:t>
      </w:r>
    </w:p>
    <w:p w:rsidR="00FE2C59" w:rsidRPr="008623A2" w:rsidRDefault="00FE2C59" w:rsidP="00FE2C59">
      <w:pPr>
        <w:spacing w:after="0" w:line="240" w:lineRule="auto"/>
        <w:ind w:firstLine="709"/>
        <w:jc w:val="both"/>
        <w:rPr>
          <w:rFonts w:ascii="Times New Roman" w:eastAsia="Calibri" w:hAnsi="Times New Roman" w:cs="Times New Roman"/>
          <w:sz w:val="24"/>
          <w:szCs w:val="24"/>
          <w:lang w:val="ky-KG"/>
        </w:rPr>
      </w:pPr>
      <w:r w:rsidRPr="008623A2">
        <w:rPr>
          <w:rFonts w:ascii="Times New Roman" w:eastAsia="Calibri" w:hAnsi="Times New Roman" w:cs="Times New Roman"/>
          <w:sz w:val="24"/>
          <w:szCs w:val="24"/>
        </w:rPr>
        <w:t>С 2018 года на рынке ГЦБ обращаются следующие виды ГЦБ: краткосрочные – ГКВ 12-ти месячные; среднесрочные и долгосрочные – ГКО 2-х, 3-х, 5-ти, 7-ми и 10-ти летние.</w:t>
      </w:r>
    </w:p>
    <w:p w:rsidR="00FE2C59" w:rsidRPr="008623A2" w:rsidRDefault="00FE2C59" w:rsidP="00FE2C59">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Принимая во внимание спрос и активность участников рынка ГЦБ, а также фактические данные по ГЦБ, Министерство финансов Кыргызской Республики разрабатывает структуру выпуска ГЦБ в разрезе срочности и ежемесячный календарь эмиссии ГЦБ соответственно. Также следует отметить, что в целях выполнения плана поступлений по ГЦБ структура выпуска ГЦБ может быть откорректирована в течение бюджетного года.</w:t>
      </w:r>
    </w:p>
    <w:p w:rsidR="00FE2C59" w:rsidRPr="008623A2" w:rsidRDefault="00FE2C59" w:rsidP="00FE2C59">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 xml:space="preserve">В 2019 году спрос на долгосрочные ГКО значительно снизился, в связи с этим было принято решение о выпуске краткосрочных ГКВ со сроком обращения 3 и 6 месяцев, с целью недопущения </w:t>
      </w:r>
      <w:proofErr w:type="spellStart"/>
      <w:r w:rsidRPr="008623A2">
        <w:rPr>
          <w:rFonts w:ascii="Times New Roman" w:eastAsia="Calibri" w:hAnsi="Times New Roman" w:cs="Times New Roman"/>
          <w:sz w:val="24"/>
          <w:szCs w:val="24"/>
        </w:rPr>
        <w:t>недопоступления</w:t>
      </w:r>
      <w:proofErr w:type="spellEnd"/>
      <w:r w:rsidRPr="008623A2">
        <w:rPr>
          <w:rFonts w:ascii="Times New Roman" w:eastAsia="Calibri" w:hAnsi="Times New Roman" w:cs="Times New Roman"/>
          <w:sz w:val="24"/>
          <w:szCs w:val="24"/>
        </w:rPr>
        <w:t xml:space="preserve"> финансовых средств от выпуска ГЦБ. </w:t>
      </w:r>
    </w:p>
    <w:p w:rsidR="00FE2C59" w:rsidRPr="008623A2" w:rsidRDefault="00FE2C59" w:rsidP="00FE2C59">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Несмотря на вышеотмеченные меры, фактические объемы и выпуски ГЦБ будут зависеть от сложившейся ситуации на рынке ГЦБ, от изменения показателей доходности ГЦБ и структуры спроса на ГЦБ.</w:t>
      </w:r>
    </w:p>
    <w:p w:rsidR="00FE2C59" w:rsidRPr="008623A2" w:rsidRDefault="00FE2C59" w:rsidP="00FE2C59">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 xml:space="preserve">Таким образом, при отсутствии спроса со стороны инвесторов на рынке ГЦБ или же чрезмерного повышения ставки доходности по ГЦБ, существует риск </w:t>
      </w:r>
      <w:proofErr w:type="spellStart"/>
      <w:r w:rsidRPr="008623A2">
        <w:rPr>
          <w:rFonts w:ascii="Times New Roman" w:eastAsia="Calibri" w:hAnsi="Times New Roman" w:cs="Times New Roman"/>
          <w:sz w:val="24"/>
          <w:szCs w:val="24"/>
        </w:rPr>
        <w:t>недопоступления</w:t>
      </w:r>
      <w:proofErr w:type="spellEnd"/>
      <w:r w:rsidRPr="008623A2">
        <w:rPr>
          <w:rFonts w:ascii="Times New Roman" w:eastAsia="Calibri" w:hAnsi="Times New Roman" w:cs="Times New Roman"/>
          <w:sz w:val="24"/>
          <w:szCs w:val="24"/>
        </w:rPr>
        <w:t xml:space="preserve"> финансовых средств от выпуска ГЦБ.</w:t>
      </w:r>
    </w:p>
    <w:p w:rsidR="00A644B1" w:rsidRPr="008623A2" w:rsidRDefault="00A644B1" w:rsidP="00FE2C59">
      <w:pPr>
        <w:spacing w:after="0" w:line="240" w:lineRule="auto"/>
        <w:ind w:firstLine="709"/>
        <w:jc w:val="both"/>
        <w:rPr>
          <w:rFonts w:ascii="Times New Roman" w:eastAsia="Calibri" w:hAnsi="Times New Roman" w:cs="Times New Roman"/>
          <w:sz w:val="24"/>
          <w:szCs w:val="24"/>
        </w:rPr>
      </w:pPr>
    </w:p>
    <w:p w:rsidR="00FE2C59" w:rsidRPr="008623A2" w:rsidRDefault="00FE2C59" w:rsidP="00FE2C59">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Относительно обслуживания государственного внутреннего долга, т.е. обслуживание и погашение ГЦБ, то необходимо отметить, что все средства на осуществление расходов по обслуживанию ГЦБ предусматриваются в республиканском бюджете на соответствующий год и два прогнозных года. Статьи расходов на обслуживание государственного долга, в том числе государственного внутреннего долга, являются первоочередными, приоритетными</w:t>
      </w:r>
      <w:r w:rsidR="00014296" w:rsidRPr="008623A2">
        <w:rPr>
          <w:rFonts w:ascii="Times New Roman" w:eastAsia="Calibri" w:hAnsi="Times New Roman" w:cs="Times New Roman"/>
          <w:sz w:val="24"/>
          <w:szCs w:val="24"/>
        </w:rPr>
        <w:t xml:space="preserve"> и обязательными</w:t>
      </w:r>
      <w:r w:rsidRPr="008623A2">
        <w:rPr>
          <w:rFonts w:ascii="Times New Roman" w:eastAsia="Calibri" w:hAnsi="Times New Roman" w:cs="Times New Roman"/>
          <w:sz w:val="24"/>
          <w:szCs w:val="24"/>
        </w:rPr>
        <w:t>.</w:t>
      </w:r>
    </w:p>
    <w:p w:rsidR="00FE2C59" w:rsidRPr="008623A2" w:rsidRDefault="00FE2C59" w:rsidP="00FE2C59">
      <w:pPr>
        <w:spacing w:after="0" w:line="240" w:lineRule="auto"/>
        <w:ind w:firstLine="709"/>
        <w:jc w:val="both"/>
        <w:rPr>
          <w:rFonts w:ascii="Times New Roman" w:eastAsia="Calibri" w:hAnsi="Times New Roman" w:cs="Times New Roman"/>
          <w:sz w:val="24"/>
          <w:szCs w:val="24"/>
          <w:lang w:val="ky-KG"/>
        </w:rPr>
      </w:pPr>
      <w:r w:rsidRPr="008623A2">
        <w:rPr>
          <w:rFonts w:ascii="Times New Roman" w:eastAsia="Calibri" w:hAnsi="Times New Roman" w:cs="Times New Roman"/>
          <w:sz w:val="24"/>
          <w:szCs w:val="24"/>
        </w:rPr>
        <w:lastRenderedPageBreak/>
        <w:t xml:space="preserve">Вместе с тем, в утвержденный бюджет по обслуживанию государственного внутреннего долга, могут быть внесены уточнения, как в сторону увеличения, так и в сторону уменьшения. Это связано с ростом или же </w:t>
      </w:r>
      <w:r w:rsidR="00A644B1" w:rsidRPr="008623A2">
        <w:rPr>
          <w:rFonts w:ascii="Times New Roman" w:eastAsia="Calibri" w:hAnsi="Times New Roman" w:cs="Times New Roman"/>
          <w:sz w:val="24"/>
          <w:szCs w:val="24"/>
        </w:rPr>
        <w:t xml:space="preserve">с </w:t>
      </w:r>
      <w:r w:rsidRPr="008623A2">
        <w:rPr>
          <w:rFonts w:ascii="Times New Roman" w:eastAsia="Calibri" w:hAnsi="Times New Roman" w:cs="Times New Roman"/>
          <w:sz w:val="24"/>
          <w:szCs w:val="24"/>
        </w:rPr>
        <w:t>понижением ставок доходности по ГЦБ и изменением структуры выпуска ГЦБ. Кроме того, в случае необходимости пополнения ресурсной части республиканского бюджета за счет дополнительного выпуска ГЦБ, т.е. увеличение поступления сверх запланированных финансовых средств от выпуска ГЦБ, также влияет на увеличение расходов по обслуживанию государственного внутреннего долга, как процентов, так и основной суммы, так как увеличиваются обязательства по ГЦБ.</w:t>
      </w:r>
      <w:r w:rsidRPr="008623A2">
        <w:rPr>
          <w:rFonts w:ascii="Times New Roman" w:eastAsia="Calibri" w:hAnsi="Times New Roman" w:cs="Times New Roman"/>
          <w:sz w:val="24"/>
          <w:szCs w:val="24"/>
          <w:lang w:val="ky-KG"/>
        </w:rPr>
        <w:t xml:space="preserve"> </w:t>
      </w:r>
    </w:p>
    <w:p w:rsidR="00FE2C59" w:rsidRPr="008623A2" w:rsidRDefault="00FE2C59" w:rsidP="00FE2C59">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Следует также отметить, что при обслуживании государственного внутреннего долга Кыргызской Республики существует риск увеличения процентных платежей в случае увеличения инфляции выше прогнозируемой. Это связано с тем, что доходность по ГЦБ устанавливается участниками рынка ГЦБ во время проведения аукционов по размещению ГЦБ, в том числе с учетом ожидаемой инфляции.</w:t>
      </w:r>
    </w:p>
    <w:p w:rsidR="0062543B" w:rsidRPr="008623A2" w:rsidRDefault="0062543B" w:rsidP="002B008A">
      <w:pPr>
        <w:spacing w:after="0" w:line="240" w:lineRule="auto"/>
        <w:ind w:firstLine="709"/>
        <w:jc w:val="both"/>
        <w:rPr>
          <w:rFonts w:ascii="Times New Roman" w:hAnsi="Times New Roman" w:cs="Times New Roman"/>
          <w:sz w:val="24"/>
          <w:szCs w:val="24"/>
        </w:rPr>
      </w:pPr>
    </w:p>
    <w:p w:rsidR="00B23900" w:rsidRPr="008623A2" w:rsidRDefault="00B23900" w:rsidP="00B23900">
      <w:pPr>
        <w:numPr>
          <w:ilvl w:val="0"/>
          <w:numId w:val="3"/>
        </w:numPr>
        <w:spacing w:after="0" w:line="240" w:lineRule="auto"/>
        <w:contextualSpacing/>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По внешним источникам</w:t>
      </w:r>
    </w:p>
    <w:p w:rsidR="00B23900" w:rsidRPr="008623A2" w:rsidRDefault="00B23900" w:rsidP="00B23900">
      <w:pPr>
        <w:spacing w:after="0" w:line="240" w:lineRule="auto"/>
        <w:ind w:left="1068"/>
        <w:contextualSpacing/>
        <w:rPr>
          <w:rFonts w:ascii="Times New Roman" w:eastAsia="Times New Roman" w:hAnsi="Times New Roman" w:cs="Times New Roman"/>
          <w:b/>
          <w:sz w:val="24"/>
          <w:szCs w:val="24"/>
          <w:lang w:eastAsia="ru-RU"/>
        </w:rPr>
      </w:pPr>
    </w:p>
    <w:p w:rsidR="00B23900" w:rsidRPr="008623A2" w:rsidRDefault="00B23900" w:rsidP="00B23900">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В рамках программной (бюджетной) помощи на 2021 </w:t>
      </w:r>
      <w:r w:rsidR="00940740" w:rsidRPr="008623A2">
        <w:rPr>
          <w:rFonts w:ascii="Times New Roman" w:eastAsia="Times New Roman" w:hAnsi="Times New Roman" w:cs="Times New Roman"/>
          <w:sz w:val="24"/>
          <w:szCs w:val="24"/>
          <w:lang w:eastAsia="ru-RU"/>
        </w:rPr>
        <w:t>год планируется поступление    6 954,7 млн. сомов (</w:t>
      </w:r>
      <w:r w:rsidRPr="008623A2">
        <w:rPr>
          <w:rFonts w:ascii="Times New Roman" w:eastAsia="Times New Roman" w:hAnsi="Times New Roman" w:cs="Times New Roman"/>
          <w:sz w:val="24"/>
          <w:szCs w:val="24"/>
          <w:lang w:eastAsia="ru-RU"/>
        </w:rPr>
        <w:t>8</w:t>
      </w:r>
      <w:r w:rsidR="00940740" w:rsidRPr="008623A2">
        <w:rPr>
          <w:rFonts w:ascii="Times New Roman" w:eastAsia="Times New Roman" w:hAnsi="Times New Roman" w:cs="Times New Roman"/>
          <w:sz w:val="24"/>
          <w:szCs w:val="24"/>
          <w:lang w:eastAsia="ru-RU"/>
        </w:rPr>
        <w:t>1,8 млн. долл. США), из которых 6 317,2</w:t>
      </w:r>
      <w:r w:rsidR="00E6693F" w:rsidRPr="008623A2">
        <w:rPr>
          <w:rFonts w:ascii="Times New Roman" w:eastAsia="Times New Roman" w:hAnsi="Times New Roman" w:cs="Times New Roman"/>
          <w:sz w:val="24"/>
          <w:szCs w:val="24"/>
          <w:lang w:eastAsia="ru-RU"/>
        </w:rPr>
        <w:t xml:space="preserve"> млн. сомов (74,3</w:t>
      </w:r>
      <w:r w:rsidRPr="008623A2">
        <w:rPr>
          <w:rFonts w:ascii="Times New Roman" w:eastAsia="Times New Roman" w:hAnsi="Times New Roman" w:cs="Times New Roman"/>
          <w:sz w:val="24"/>
          <w:szCs w:val="24"/>
          <w:lang w:eastAsia="ru-RU"/>
        </w:rPr>
        <w:t xml:space="preserve"> млн. долл. США) – грант и</w:t>
      </w:r>
      <w:r w:rsidR="00E6693F" w:rsidRPr="008623A2">
        <w:rPr>
          <w:rFonts w:ascii="Times New Roman" w:eastAsia="Times New Roman" w:hAnsi="Times New Roman" w:cs="Times New Roman"/>
          <w:sz w:val="24"/>
          <w:szCs w:val="24"/>
          <w:lang w:eastAsia="ru-RU"/>
        </w:rPr>
        <w:t xml:space="preserve"> 637,5</w:t>
      </w:r>
      <w:r w:rsidRPr="008623A2">
        <w:rPr>
          <w:rFonts w:ascii="Times New Roman" w:eastAsia="Times New Roman" w:hAnsi="Times New Roman" w:cs="Times New Roman"/>
          <w:sz w:val="24"/>
          <w:szCs w:val="24"/>
          <w:lang w:eastAsia="ru-RU"/>
        </w:rPr>
        <w:t xml:space="preserve"> млн. сомов (7,5 млн долл. США) – кредит, в рамках следующих программ:</w:t>
      </w:r>
    </w:p>
    <w:p w:rsidR="00B23900" w:rsidRPr="008623A2" w:rsidRDefault="00B23900" w:rsidP="00B23900">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прог</w:t>
      </w:r>
      <w:r w:rsidR="00B744C2" w:rsidRPr="008623A2">
        <w:rPr>
          <w:rFonts w:ascii="Times New Roman" w:eastAsia="Times New Roman" w:hAnsi="Times New Roman" w:cs="Times New Roman"/>
          <w:sz w:val="24"/>
          <w:szCs w:val="24"/>
          <w:lang w:eastAsia="ru-RU"/>
        </w:rPr>
        <w:t xml:space="preserve">рамма Азиатского Банка Развития </w:t>
      </w:r>
      <w:r w:rsidR="00054682" w:rsidRPr="008623A2">
        <w:rPr>
          <w:rFonts w:ascii="Times New Roman" w:eastAsia="Times New Roman" w:hAnsi="Times New Roman" w:cs="Times New Roman"/>
          <w:sz w:val="24"/>
          <w:szCs w:val="24"/>
          <w:lang w:eastAsia="ru-RU"/>
        </w:rPr>
        <w:t>Продвижение</w:t>
      </w:r>
      <w:r w:rsidRPr="008623A2">
        <w:rPr>
          <w:rFonts w:ascii="Times New Roman" w:eastAsia="Times New Roman" w:hAnsi="Times New Roman" w:cs="Times New Roman"/>
          <w:sz w:val="24"/>
          <w:szCs w:val="24"/>
          <w:lang w:eastAsia="ru-RU"/>
        </w:rPr>
        <w:t xml:space="preserve"> экономической диверсификации </w:t>
      </w:r>
      <w:r w:rsidR="00964F9E" w:rsidRPr="008623A2">
        <w:rPr>
          <w:rFonts w:ascii="Times New Roman" w:eastAsia="Times New Roman" w:hAnsi="Times New Roman" w:cs="Times New Roman"/>
          <w:sz w:val="24"/>
          <w:szCs w:val="24"/>
          <w:lang w:eastAsia="ru-RU"/>
        </w:rPr>
        <w:t xml:space="preserve">(подпрограмма 2) </w:t>
      </w:r>
      <w:r w:rsidRPr="008623A2">
        <w:rPr>
          <w:rFonts w:ascii="Times New Roman" w:eastAsia="Times New Roman" w:hAnsi="Times New Roman" w:cs="Times New Roman"/>
          <w:sz w:val="24"/>
          <w:szCs w:val="24"/>
          <w:lang w:eastAsia="ru-RU"/>
        </w:rPr>
        <w:t xml:space="preserve">– </w:t>
      </w:r>
      <w:r w:rsidR="00964F9E" w:rsidRPr="008623A2">
        <w:rPr>
          <w:rFonts w:ascii="Times New Roman" w:eastAsia="Times New Roman" w:hAnsi="Times New Roman" w:cs="Times New Roman"/>
          <w:sz w:val="24"/>
          <w:szCs w:val="24"/>
          <w:lang w:eastAsia="ru-RU"/>
        </w:rPr>
        <w:t>4 250,0 млн. сомов (</w:t>
      </w:r>
      <w:r w:rsidRPr="008623A2">
        <w:rPr>
          <w:rFonts w:ascii="Times New Roman" w:eastAsia="Times New Roman" w:hAnsi="Times New Roman" w:cs="Times New Roman"/>
          <w:sz w:val="24"/>
          <w:szCs w:val="24"/>
          <w:lang w:eastAsia="ru-RU"/>
        </w:rPr>
        <w:t>50,0 млн. долл. США</w:t>
      </w:r>
      <w:r w:rsidR="00964F9E" w:rsidRPr="008623A2">
        <w:rPr>
          <w:rFonts w:ascii="Times New Roman" w:eastAsia="Times New Roman" w:hAnsi="Times New Roman" w:cs="Times New Roman"/>
          <w:sz w:val="24"/>
          <w:szCs w:val="24"/>
          <w:lang w:eastAsia="ru-RU"/>
        </w:rPr>
        <w:t>)</w:t>
      </w:r>
      <w:r w:rsidR="00E6693F" w:rsidRPr="008623A2">
        <w:rPr>
          <w:rFonts w:ascii="Times New Roman" w:eastAsia="Times New Roman" w:hAnsi="Times New Roman" w:cs="Times New Roman"/>
          <w:sz w:val="24"/>
          <w:szCs w:val="24"/>
          <w:lang w:eastAsia="ru-RU"/>
        </w:rPr>
        <w:t xml:space="preserve">, Реформа сектора образования – </w:t>
      </w:r>
      <w:r w:rsidR="00964F9E" w:rsidRPr="008623A2">
        <w:rPr>
          <w:rFonts w:ascii="Times New Roman" w:eastAsia="Times New Roman" w:hAnsi="Times New Roman" w:cs="Times New Roman"/>
          <w:sz w:val="24"/>
          <w:szCs w:val="24"/>
          <w:lang w:eastAsia="ru-RU"/>
        </w:rPr>
        <w:t>680,0 млн. сомов (</w:t>
      </w:r>
      <w:r w:rsidR="00E6693F" w:rsidRPr="008623A2">
        <w:rPr>
          <w:rFonts w:ascii="Times New Roman" w:eastAsia="Times New Roman" w:hAnsi="Times New Roman" w:cs="Times New Roman"/>
          <w:sz w:val="24"/>
          <w:szCs w:val="24"/>
          <w:lang w:eastAsia="ru-RU"/>
        </w:rPr>
        <w:t>8,0 млн. долл. США</w:t>
      </w:r>
      <w:r w:rsidR="00964F9E"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eastAsia="ru-RU"/>
        </w:rPr>
        <w:t>;</w:t>
      </w:r>
    </w:p>
    <w:p w:rsidR="00B23900" w:rsidRPr="008623A2" w:rsidRDefault="00B23900" w:rsidP="00B23900">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программа на основе результатов Всемирного Банка (целевые средства Министерства здравоохранения Кыргызской Республики и Фонда обязательного медицинского страхования при Правител</w:t>
      </w:r>
      <w:r w:rsidR="00E6693F" w:rsidRPr="008623A2">
        <w:rPr>
          <w:rFonts w:ascii="Times New Roman" w:eastAsia="Times New Roman" w:hAnsi="Times New Roman" w:cs="Times New Roman"/>
          <w:sz w:val="24"/>
          <w:szCs w:val="24"/>
          <w:lang w:eastAsia="ru-RU"/>
        </w:rPr>
        <w:t xml:space="preserve">ьстве Кыргызской Республики) – </w:t>
      </w:r>
      <w:r w:rsidR="00964F9E" w:rsidRPr="008623A2">
        <w:rPr>
          <w:rFonts w:ascii="Times New Roman" w:eastAsia="Times New Roman" w:hAnsi="Times New Roman" w:cs="Times New Roman"/>
          <w:sz w:val="24"/>
          <w:szCs w:val="24"/>
          <w:lang w:eastAsia="ru-RU"/>
        </w:rPr>
        <w:t>106,3 млн. сомов (</w:t>
      </w:r>
      <w:r w:rsidR="00E6693F" w:rsidRPr="008623A2">
        <w:rPr>
          <w:rFonts w:ascii="Times New Roman" w:eastAsia="Times New Roman" w:hAnsi="Times New Roman" w:cs="Times New Roman"/>
          <w:sz w:val="24"/>
          <w:szCs w:val="24"/>
          <w:lang w:eastAsia="ru-RU"/>
        </w:rPr>
        <w:t>1,</w:t>
      </w:r>
      <w:r w:rsidR="00964F9E" w:rsidRPr="008623A2">
        <w:rPr>
          <w:rFonts w:ascii="Times New Roman" w:eastAsia="Times New Roman" w:hAnsi="Times New Roman" w:cs="Times New Roman"/>
          <w:sz w:val="24"/>
          <w:szCs w:val="24"/>
          <w:lang w:eastAsia="ru-RU"/>
        </w:rPr>
        <w:t>3</w:t>
      </w:r>
      <w:r w:rsidR="00E6693F" w:rsidRPr="008623A2">
        <w:rPr>
          <w:rFonts w:ascii="Times New Roman" w:eastAsia="Times New Roman" w:hAnsi="Times New Roman" w:cs="Times New Roman"/>
          <w:sz w:val="24"/>
          <w:szCs w:val="24"/>
          <w:lang w:eastAsia="ru-RU"/>
        </w:rPr>
        <w:t xml:space="preserve"> млн. долл. США</w:t>
      </w:r>
      <w:r w:rsidR="00964F9E" w:rsidRPr="008623A2">
        <w:rPr>
          <w:rFonts w:ascii="Times New Roman" w:eastAsia="Times New Roman" w:hAnsi="Times New Roman" w:cs="Times New Roman"/>
          <w:sz w:val="24"/>
          <w:szCs w:val="24"/>
          <w:lang w:eastAsia="ru-RU"/>
        </w:rPr>
        <w:t>)</w:t>
      </w:r>
      <w:r w:rsidR="00E6693F" w:rsidRPr="008623A2">
        <w:rPr>
          <w:rFonts w:ascii="Times New Roman" w:eastAsia="Times New Roman" w:hAnsi="Times New Roman" w:cs="Times New Roman"/>
          <w:sz w:val="24"/>
          <w:szCs w:val="24"/>
          <w:lang w:eastAsia="ru-RU"/>
        </w:rPr>
        <w:t>;</w:t>
      </w:r>
    </w:p>
    <w:p w:rsidR="00E6693F" w:rsidRPr="008623A2" w:rsidRDefault="00E6693F" w:rsidP="00B23900">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 программа Европейского союза Поддержка сектора образования – </w:t>
      </w:r>
      <w:r w:rsidR="00964F9E" w:rsidRPr="008623A2">
        <w:rPr>
          <w:rFonts w:ascii="Times New Roman" w:eastAsia="Times New Roman" w:hAnsi="Times New Roman" w:cs="Times New Roman"/>
          <w:sz w:val="24"/>
          <w:szCs w:val="24"/>
          <w:lang w:eastAsia="ru-RU"/>
        </w:rPr>
        <w:t>719,9 млн. сомов (</w:t>
      </w:r>
      <w:r w:rsidRPr="008623A2">
        <w:rPr>
          <w:rFonts w:ascii="Times New Roman" w:eastAsia="Times New Roman" w:hAnsi="Times New Roman" w:cs="Times New Roman"/>
          <w:sz w:val="24"/>
          <w:szCs w:val="24"/>
          <w:lang w:eastAsia="ru-RU"/>
        </w:rPr>
        <w:t>8,5 млн. долл. США</w:t>
      </w:r>
      <w:r w:rsidR="00964F9E"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eastAsia="ru-RU"/>
        </w:rPr>
        <w:t>,</w:t>
      </w:r>
      <w:r w:rsidR="00A16293" w:rsidRPr="008623A2">
        <w:rPr>
          <w:rFonts w:ascii="Times New Roman" w:eastAsia="Times New Roman" w:hAnsi="Times New Roman" w:cs="Times New Roman"/>
          <w:sz w:val="24"/>
          <w:szCs w:val="24"/>
          <w:lang w:eastAsia="ru-RU"/>
        </w:rPr>
        <w:t xml:space="preserve"> Р</w:t>
      </w:r>
      <w:r w:rsidR="00964F9E" w:rsidRPr="008623A2">
        <w:rPr>
          <w:rFonts w:ascii="Times New Roman" w:eastAsia="Times New Roman" w:hAnsi="Times New Roman" w:cs="Times New Roman"/>
          <w:sz w:val="24"/>
          <w:szCs w:val="24"/>
          <w:lang w:eastAsia="ru-RU"/>
        </w:rPr>
        <w:t>еформа сектора</w:t>
      </w:r>
      <w:r w:rsidR="00A16293" w:rsidRPr="008623A2">
        <w:rPr>
          <w:rFonts w:ascii="Times New Roman" w:eastAsia="Times New Roman" w:hAnsi="Times New Roman" w:cs="Times New Roman"/>
          <w:sz w:val="24"/>
          <w:szCs w:val="24"/>
          <w:lang w:eastAsia="ru-RU"/>
        </w:rPr>
        <w:t xml:space="preserve"> </w:t>
      </w:r>
      <w:proofErr w:type="spellStart"/>
      <w:r w:rsidR="00A16293" w:rsidRPr="008623A2">
        <w:rPr>
          <w:rFonts w:ascii="Times New Roman" w:eastAsia="Times New Roman" w:hAnsi="Times New Roman" w:cs="Times New Roman"/>
          <w:sz w:val="24"/>
          <w:szCs w:val="24"/>
          <w:lang w:eastAsia="ru-RU"/>
        </w:rPr>
        <w:t>цифровизации</w:t>
      </w:r>
      <w:proofErr w:type="spellEnd"/>
      <w:r w:rsidR="00A16293" w:rsidRPr="008623A2">
        <w:rPr>
          <w:rFonts w:ascii="Times New Roman" w:eastAsia="Times New Roman" w:hAnsi="Times New Roman" w:cs="Times New Roman"/>
          <w:sz w:val="24"/>
          <w:szCs w:val="24"/>
          <w:lang w:eastAsia="ru-RU"/>
        </w:rPr>
        <w:t xml:space="preserve"> – </w:t>
      </w:r>
      <w:r w:rsidR="00964F9E" w:rsidRPr="008623A2">
        <w:rPr>
          <w:rFonts w:ascii="Times New Roman" w:eastAsia="Times New Roman" w:hAnsi="Times New Roman" w:cs="Times New Roman"/>
          <w:sz w:val="24"/>
          <w:szCs w:val="24"/>
          <w:lang w:eastAsia="ru-RU"/>
        </w:rPr>
        <w:t>561,0 млн. сомов (</w:t>
      </w:r>
      <w:r w:rsidR="00A16293" w:rsidRPr="008623A2">
        <w:rPr>
          <w:rFonts w:ascii="Times New Roman" w:eastAsia="Times New Roman" w:hAnsi="Times New Roman" w:cs="Times New Roman"/>
          <w:sz w:val="24"/>
          <w:szCs w:val="24"/>
          <w:lang w:eastAsia="ru-RU"/>
        </w:rPr>
        <w:t>6,6 млн. долл. США</w:t>
      </w:r>
      <w:r w:rsidR="00964F9E" w:rsidRPr="008623A2">
        <w:rPr>
          <w:rFonts w:ascii="Times New Roman" w:eastAsia="Times New Roman" w:hAnsi="Times New Roman" w:cs="Times New Roman"/>
          <w:sz w:val="24"/>
          <w:szCs w:val="24"/>
          <w:lang w:eastAsia="ru-RU"/>
        </w:rPr>
        <w:t>)</w:t>
      </w:r>
      <w:r w:rsidR="00A16293" w:rsidRPr="008623A2">
        <w:rPr>
          <w:rFonts w:ascii="Times New Roman" w:eastAsia="Times New Roman" w:hAnsi="Times New Roman" w:cs="Times New Roman"/>
          <w:sz w:val="24"/>
          <w:szCs w:val="24"/>
          <w:lang w:eastAsia="ru-RU"/>
        </w:rPr>
        <w:t>.</w:t>
      </w:r>
    </w:p>
    <w:p w:rsidR="00B23900" w:rsidRPr="008623A2" w:rsidRDefault="00B23900" w:rsidP="00B23900">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При этом необходимо отметить, что в рамках вышеуказанных программ будут предусмотрены матрицы условий политики реформ, по которым необходимо Правительству Кыргызской Республики все мероприятия исполнить в срок. В случае неисполнения условий, предусмотренные средства не поступят или частично поступят. </w:t>
      </w:r>
    </w:p>
    <w:p w:rsidR="00B23900" w:rsidRPr="008623A2" w:rsidRDefault="00B23900" w:rsidP="0038287F">
      <w:pPr>
        <w:spacing w:after="0" w:line="240" w:lineRule="auto"/>
        <w:ind w:firstLine="709"/>
        <w:jc w:val="both"/>
        <w:rPr>
          <w:rFonts w:ascii="Times New Roman" w:hAnsi="Times New Roman" w:cs="Times New Roman"/>
          <w:sz w:val="24"/>
          <w:szCs w:val="24"/>
        </w:rPr>
      </w:pPr>
    </w:p>
    <w:p w:rsidR="002C1E58" w:rsidRPr="008623A2" w:rsidRDefault="002C1E58" w:rsidP="002C1E58">
      <w:pPr>
        <w:numPr>
          <w:ilvl w:val="0"/>
          <w:numId w:val="3"/>
        </w:numPr>
        <w:spacing w:after="0" w:line="240" w:lineRule="auto"/>
        <w:contextualSpacing/>
        <w:jc w:val="both"/>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По бюджетному кредитованию</w:t>
      </w:r>
    </w:p>
    <w:p w:rsidR="00187C0C" w:rsidRPr="008623A2" w:rsidRDefault="00187C0C" w:rsidP="00187C0C">
      <w:pPr>
        <w:tabs>
          <w:tab w:val="left" w:pos="691"/>
        </w:tabs>
        <w:spacing w:after="0" w:line="240" w:lineRule="auto"/>
        <w:ind w:right="125"/>
        <w:jc w:val="both"/>
        <w:rPr>
          <w:rFonts w:ascii="Times New Roman" w:eastAsia="Times New Roman" w:hAnsi="Times New Roman" w:cs="Times New Roman"/>
          <w:sz w:val="28"/>
          <w:szCs w:val="28"/>
          <w:lang w:eastAsia="ru-RU"/>
        </w:rPr>
      </w:pPr>
    </w:p>
    <w:p w:rsidR="00187C0C" w:rsidRPr="008623A2" w:rsidRDefault="00187C0C" w:rsidP="00187C0C">
      <w:pPr>
        <w:spacing w:after="0" w:line="240" w:lineRule="auto"/>
        <w:ind w:firstLine="709"/>
        <w:contextualSpacing/>
        <w:jc w:val="center"/>
        <w:rPr>
          <w:rFonts w:ascii="Times New Roman" w:eastAsia="Times New Roman" w:hAnsi="Times New Roman" w:cs="Times New Roman"/>
          <w:b/>
          <w:sz w:val="24"/>
          <w:szCs w:val="24"/>
          <w:lang w:val="ky-KG" w:eastAsia="ru-RU"/>
        </w:rPr>
      </w:pPr>
      <w:r w:rsidRPr="008623A2">
        <w:rPr>
          <w:rFonts w:ascii="Times New Roman" w:eastAsia="Times New Roman" w:hAnsi="Times New Roman" w:cs="Times New Roman"/>
          <w:b/>
          <w:sz w:val="24"/>
          <w:szCs w:val="24"/>
          <w:lang w:eastAsia="ru-RU"/>
        </w:rPr>
        <w:t>Таблица 1. Чистое воздействие платежей на бюджет 2019 г</w:t>
      </w:r>
      <w:r w:rsidRPr="008623A2">
        <w:rPr>
          <w:rFonts w:ascii="Times New Roman" w:eastAsia="Times New Roman" w:hAnsi="Times New Roman" w:cs="Times New Roman"/>
          <w:b/>
          <w:sz w:val="24"/>
          <w:szCs w:val="24"/>
          <w:lang w:val="ky-KG" w:eastAsia="ru-RU"/>
        </w:rPr>
        <w:t>ода</w:t>
      </w:r>
      <w:r w:rsidRPr="008623A2">
        <w:rPr>
          <w:rFonts w:ascii="Times New Roman" w:eastAsia="Times New Roman" w:hAnsi="Times New Roman" w:cs="Times New Roman"/>
          <w:b/>
          <w:sz w:val="24"/>
          <w:szCs w:val="24"/>
          <w:lang w:eastAsia="ru-RU"/>
        </w:rPr>
        <w:t>.</w:t>
      </w:r>
    </w:p>
    <w:p w:rsidR="00187C0C" w:rsidRPr="008623A2" w:rsidRDefault="00187C0C" w:rsidP="00187C0C">
      <w:pPr>
        <w:spacing w:after="0" w:line="240" w:lineRule="auto"/>
        <w:ind w:firstLine="709"/>
        <w:contextualSpacing/>
        <w:jc w:val="right"/>
        <w:rPr>
          <w:rFonts w:ascii="Times New Roman" w:eastAsia="Times New Roman" w:hAnsi="Times New Roman" w:cs="Times New Roman"/>
          <w:b/>
          <w:sz w:val="24"/>
          <w:szCs w:val="24"/>
          <w:lang w:val="ky-KG" w:eastAsia="ru-RU"/>
        </w:rPr>
      </w:pPr>
      <w:r w:rsidRPr="008623A2">
        <w:rPr>
          <w:rFonts w:ascii="Times New Roman" w:eastAsia="Times New Roman" w:hAnsi="Times New Roman" w:cs="Times New Roman"/>
          <w:sz w:val="20"/>
          <w:szCs w:val="20"/>
          <w:lang w:val="ky-KG" w:eastAsia="ru-RU"/>
        </w:rPr>
        <w:t xml:space="preserve">    тыс. сомов</w:t>
      </w:r>
    </w:p>
    <w:tbl>
      <w:tblPr>
        <w:tblW w:w="9926" w:type="dxa"/>
        <w:tblInd w:w="93" w:type="dxa"/>
        <w:tblLayout w:type="fixed"/>
        <w:tblLook w:val="04A0" w:firstRow="1" w:lastRow="0" w:firstColumn="1" w:lastColumn="0" w:noHBand="0" w:noVBand="1"/>
      </w:tblPr>
      <w:tblGrid>
        <w:gridCol w:w="971"/>
        <w:gridCol w:w="1791"/>
        <w:gridCol w:w="1791"/>
        <w:gridCol w:w="1791"/>
        <w:gridCol w:w="1791"/>
        <w:gridCol w:w="1791"/>
      </w:tblGrid>
      <w:tr w:rsidR="00187C0C" w:rsidRPr="008623A2" w:rsidTr="00046B8F">
        <w:trPr>
          <w:trHeight w:val="1532"/>
        </w:trPr>
        <w:tc>
          <w:tcPr>
            <w:tcW w:w="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7C0C" w:rsidRPr="008623A2" w:rsidRDefault="00187C0C" w:rsidP="00187C0C">
            <w:pPr>
              <w:spacing w:after="0" w:line="240" w:lineRule="auto"/>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 </w:t>
            </w:r>
          </w:p>
        </w:tc>
        <w:tc>
          <w:tcPr>
            <w:tcW w:w="1791"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40" w:lineRule="auto"/>
              <w:jc w:val="cente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Наступающие в 2019 г</w:t>
            </w:r>
            <w:r w:rsidRPr="008623A2">
              <w:rPr>
                <w:rFonts w:ascii="Times New Roman" w:eastAsia="Times New Roman" w:hAnsi="Times New Roman" w:cs="Times New Roman"/>
                <w:b/>
                <w:bCs/>
                <w:sz w:val="20"/>
                <w:szCs w:val="20"/>
                <w:lang w:val="ky-KG" w:eastAsia="ru-RU"/>
              </w:rPr>
              <w:t>оду</w:t>
            </w:r>
            <w:r w:rsidRPr="008623A2">
              <w:rPr>
                <w:rFonts w:ascii="Times New Roman" w:eastAsia="Times New Roman" w:hAnsi="Times New Roman" w:cs="Times New Roman"/>
                <w:b/>
                <w:bCs/>
                <w:sz w:val="20"/>
                <w:szCs w:val="20"/>
                <w:lang w:eastAsia="ru-RU"/>
              </w:rPr>
              <w:t xml:space="preserve"> платежи по ссудным соглашениям</w:t>
            </w:r>
            <w:r w:rsidRPr="008623A2">
              <w:rPr>
                <w:rFonts w:ascii="Times New Roman" w:eastAsia="Times New Roman" w:hAnsi="Times New Roman" w:cs="Times New Roman"/>
                <w:b/>
                <w:bCs/>
                <w:sz w:val="20"/>
                <w:szCs w:val="20"/>
                <w:lang w:val="ky-KG" w:eastAsia="ru-RU"/>
              </w:rPr>
              <w:t>,</w:t>
            </w:r>
            <w:r w:rsidRPr="008623A2">
              <w:rPr>
                <w:rFonts w:ascii="Times New Roman" w:eastAsia="Times New Roman" w:hAnsi="Times New Roman" w:cs="Times New Roman"/>
                <w:b/>
                <w:bCs/>
                <w:sz w:val="20"/>
                <w:szCs w:val="20"/>
                <w:lang w:eastAsia="ru-RU"/>
              </w:rPr>
              <w:t xml:space="preserve"> включая основной долг и проценты</w:t>
            </w:r>
          </w:p>
        </w:tc>
        <w:tc>
          <w:tcPr>
            <w:tcW w:w="1791"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eastAsia="ru-RU"/>
              </w:rPr>
              <w:t xml:space="preserve">Фактическое поступление основной суммы </w:t>
            </w:r>
            <w:r w:rsidRPr="008623A2">
              <w:rPr>
                <w:rFonts w:ascii="Times New Roman" w:eastAsia="Times New Roman" w:hAnsi="Times New Roman" w:cs="Times New Roman"/>
                <w:b/>
                <w:bCs/>
                <w:sz w:val="20"/>
                <w:szCs w:val="20"/>
                <w:lang w:val="ky-KG" w:eastAsia="ru-RU"/>
              </w:rPr>
              <w:t>в</w:t>
            </w:r>
            <w:r w:rsidRPr="008623A2">
              <w:rPr>
                <w:rFonts w:ascii="Times New Roman" w:eastAsia="Times New Roman" w:hAnsi="Times New Roman" w:cs="Times New Roman"/>
                <w:b/>
                <w:bCs/>
                <w:sz w:val="20"/>
                <w:szCs w:val="20"/>
                <w:lang w:eastAsia="ru-RU"/>
              </w:rPr>
              <w:t xml:space="preserve"> 2019 г</w:t>
            </w:r>
            <w:r w:rsidRPr="008623A2">
              <w:rPr>
                <w:rFonts w:ascii="Times New Roman" w:eastAsia="Times New Roman" w:hAnsi="Times New Roman" w:cs="Times New Roman"/>
                <w:b/>
                <w:bCs/>
                <w:sz w:val="20"/>
                <w:szCs w:val="20"/>
                <w:lang w:val="ky-KG" w:eastAsia="ru-RU"/>
              </w:rPr>
              <w:t>оду</w:t>
            </w:r>
          </w:p>
        </w:tc>
        <w:tc>
          <w:tcPr>
            <w:tcW w:w="1791"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eastAsia="ru-RU"/>
              </w:rPr>
              <w:t>Фактическое поступление процентов в 2019 г</w:t>
            </w:r>
            <w:r w:rsidRPr="008623A2">
              <w:rPr>
                <w:rFonts w:ascii="Times New Roman" w:eastAsia="Times New Roman" w:hAnsi="Times New Roman" w:cs="Times New Roman"/>
                <w:b/>
                <w:bCs/>
                <w:sz w:val="20"/>
                <w:szCs w:val="20"/>
                <w:lang w:val="ky-KG" w:eastAsia="ru-RU"/>
              </w:rPr>
              <w:t>оду</w:t>
            </w:r>
          </w:p>
        </w:tc>
        <w:tc>
          <w:tcPr>
            <w:tcW w:w="1791"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eastAsia="ru-RU"/>
              </w:rPr>
              <w:t>Фактическое поступление штрафов в 2019 г</w:t>
            </w:r>
            <w:r w:rsidRPr="008623A2">
              <w:rPr>
                <w:rFonts w:ascii="Times New Roman" w:eastAsia="Times New Roman" w:hAnsi="Times New Roman" w:cs="Times New Roman"/>
                <w:b/>
                <w:bCs/>
                <w:sz w:val="20"/>
                <w:szCs w:val="20"/>
                <w:lang w:val="ky-KG" w:eastAsia="ru-RU"/>
              </w:rPr>
              <w:t>оду</w:t>
            </w:r>
          </w:p>
        </w:tc>
        <w:tc>
          <w:tcPr>
            <w:tcW w:w="1791"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eastAsia="ru-RU"/>
              </w:rPr>
              <w:t>Чистое воздействие на бюджет 2019</w:t>
            </w:r>
            <w:r w:rsidRPr="008623A2">
              <w:rPr>
                <w:rFonts w:ascii="Times New Roman" w:eastAsia="Times New Roman" w:hAnsi="Times New Roman" w:cs="Times New Roman"/>
                <w:b/>
                <w:bCs/>
                <w:sz w:val="20"/>
                <w:szCs w:val="20"/>
                <w:lang w:val="ky-KG" w:eastAsia="ru-RU"/>
              </w:rPr>
              <w:t xml:space="preserve"> года</w:t>
            </w:r>
          </w:p>
        </w:tc>
      </w:tr>
      <w:tr w:rsidR="00187C0C" w:rsidRPr="008623A2" w:rsidTr="00046B8F">
        <w:trPr>
          <w:trHeight w:val="244"/>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187C0C" w:rsidRPr="008623A2" w:rsidRDefault="00187C0C" w:rsidP="00187C0C">
            <w:pPr>
              <w:spacing w:after="0" w:line="240" w:lineRule="auto"/>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 </w:t>
            </w:r>
          </w:p>
        </w:tc>
        <w:tc>
          <w:tcPr>
            <w:tcW w:w="1791" w:type="dxa"/>
            <w:tcBorders>
              <w:top w:val="nil"/>
              <w:left w:val="nil"/>
              <w:bottom w:val="single" w:sz="4" w:space="0" w:color="auto"/>
              <w:right w:val="single" w:sz="4" w:space="0" w:color="auto"/>
            </w:tcBorders>
            <w:shd w:val="clear" w:color="auto" w:fill="auto"/>
            <w:noWrap/>
            <w:vAlign w:val="center"/>
            <w:hideMark/>
          </w:tcPr>
          <w:p w:rsidR="00187C0C" w:rsidRPr="008623A2" w:rsidRDefault="00187C0C" w:rsidP="00187C0C">
            <w:pPr>
              <w:spacing w:after="0" w:line="240" w:lineRule="auto"/>
              <w:jc w:val="cente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1</w:t>
            </w:r>
          </w:p>
        </w:tc>
        <w:tc>
          <w:tcPr>
            <w:tcW w:w="1791" w:type="dxa"/>
            <w:tcBorders>
              <w:top w:val="nil"/>
              <w:left w:val="nil"/>
              <w:bottom w:val="single" w:sz="4" w:space="0" w:color="auto"/>
              <w:right w:val="single" w:sz="4" w:space="0" w:color="auto"/>
            </w:tcBorders>
            <w:shd w:val="clear" w:color="auto" w:fill="auto"/>
            <w:noWrap/>
            <w:vAlign w:val="center"/>
            <w:hideMark/>
          </w:tcPr>
          <w:p w:rsidR="00187C0C" w:rsidRPr="008623A2" w:rsidRDefault="00187C0C" w:rsidP="00187C0C">
            <w:pPr>
              <w:spacing w:after="0" w:line="240" w:lineRule="auto"/>
              <w:jc w:val="cente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2</w:t>
            </w:r>
          </w:p>
        </w:tc>
        <w:tc>
          <w:tcPr>
            <w:tcW w:w="1791" w:type="dxa"/>
            <w:tcBorders>
              <w:top w:val="nil"/>
              <w:left w:val="nil"/>
              <w:bottom w:val="single" w:sz="4" w:space="0" w:color="auto"/>
              <w:right w:val="single" w:sz="4" w:space="0" w:color="auto"/>
            </w:tcBorders>
            <w:shd w:val="clear" w:color="auto" w:fill="auto"/>
            <w:noWrap/>
            <w:vAlign w:val="center"/>
            <w:hideMark/>
          </w:tcPr>
          <w:p w:rsidR="00187C0C" w:rsidRPr="008623A2" w:rsidRDefault="00187C0C" w:rsidP="00187C0C">
            <w:pPr>
              <w:spacing w:after="0" w:line="240" w:lineRule="auto"/>
              <w:jc w:val="cente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3</w:t>
            </w:r>
          </w:p>
        </w:tc>
        <w:tc>
          <w:tcPr>
            <w:tcW w:w="1791" w:type="dxa"/>
            <w:tcBorders>
              <w:top w:val="nil"/>
              <w:left w:val="nil"/>
              <w:bottom w:val="single" w:sz="4" w:space="0" w:color="auto"/>
              <w:right w:val="single" w:sz="4" w:space="0" w:color="auto"/>
            </w:tcBorders>
            <w:shd w:val="clear" w:color="auto" w:fill="auto"/>
            <w:noWrap/>
            <w:vAlign w:val="center"/>
            <w:hideMark/>
          </w:tcPr>
          <w:p w:rsidR="00187C0C" w:rsidRPr="008623A2" w:rsidRDefault="00187C0C" w:rsidP="00187C0C">
            <w:pPr>
              <w:spacing w:after="0" w:line="240" w:lineRule="auto"/>
              <w:jc w:val="cente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4</w:t>
            </w:r>
          </w:p>
        </w:tc>
        <w:tc>
          <w:tcPr>
            <w:tcW w:w="1791" w:type="dxa"/>
            <w:tcBorders>
              <w:top w:val="nil"/>
              <w:left w:val="nil"/>
              <w:bottom w:val="single" w:sz="4" w:space="0" w:color="auto"/>
              <w:right w:val="single" w:sz="4" w:space="0" w:color="auto"/>
            </w:tcBorders>
            <w:shd w:val="clear" w:color="auto" w:fill="auto"/>
            <w:noWrap/>
            <w:vAlign w:val="center"/>
            <w:hideMark/>
          </w:tcPr>
          <w:p w:rsidR="00187C0C" w:rsidRPr="008623A2" w:rsidRDefault="00187C0C" w:rsidP="00187C0C">
            <w:pPr>
              <w:spacing w:after="0" w:line="240" w:lineRule="auto"/>
              <w:jc w:val="cente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1-2-3-4</w:t>
            </w:r>
          </w:p>
        </w:tc>
      </w:tr>
      <w:tr w:rsidR="00187C0C" w:rsidRPr="008623A2" w:rsidTr="00046B8F">
        <w:trPr>
          <w:trHeight w:val="244"/>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187C0C" w:rsidRPr="008623A2" w:rsidRDefault="00187C0C" w:rsidP="00187C0C">
            <w:pPr>
              <w:spacing w:after="0" w:line="240" w:lineRule="auto"/>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eastAsia="ru-RU"/>
              </w:rPr>
              <w:t>ИТОГО</w:t>
            </w:r>
          </w:p>
        </w:tc>
        <w:tc>
          <w:tcPr>
            <w:tcW w:w="1791" w:type="dxa"/>
            <w:tcBorders>
              <w:top w:val="single" w:sz="4" w:space="0" w:color="auto"/>
              <w:left w:val="nil"/>
              <w:bottom w:val="single" w:sz="4" w:space="0" w:color="auto"/>
              <w:right w:val="single" w:sz="4" w:space="0" w:color="auto"/>
            </w:tcBorders>
            <w:shd w:val="clear" w:color="000000"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4 963 581,35</w:t>
            </w:r>
          </w:p>
        </w:tc>
        <w:tc>
          <w:tcPr>
            <w:tcW w:w="1791" w:type="dxa"/>
            <w:tcBorders>
              <w:top w:val="single" w:sz="4" w:space="0" w:color="auto"/>
              <w:left w:val="nil"/>
              <w:bottom w:val="single" w:sz="4" w:space="0" w:color="auto"/>
              <w:right w:val="single" w:sz="4" w:space="0" w:color="auto"/>
            </w:tcBorders>
            <w:shd w:val="clear" w:color="000000"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3 451 213,09</w:t>
            </w:r>
          </w:p>
        </w:tc>
        <w:tc>
          <w:tcPr>
            <w:tcW w:w="1791" w:type="dxa"/>
            <w:tcBorders>
              <w:top w:val="single" w:sz="4" w:space="0" w:color="auto"/>
              <w:left w:val="nil"/>
              <w:bottom w:val="single" w:sz="4" w:space="0" w:color="auto"/>
              <w:right w:val="single" w:sz="4" w:space="0" w:color="auto"/>
            </w:tcBorders>
            <w:shd w:val="clear" w:color="000000"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1 533 137,82</w:t>
            </w:r>
          </w:p>
        </w:tc>
        <w:tc>
          <w:tcPr>
            <w:tcW w:w="1791" w:type="dxa"/>
            <w:tcBorders>
              <w:top w:val="single" w:sz="4" w:space="0" w:color="auto"/>
              <w:left w:val="nil"/>
              <w:bottom w:val="single" w:sz="4" w:space="0" w:color="auto"/>
              <w:right w:val="single" w:sz="4" w:space="0" w:color="auto"/>
            </w:tcBorders>
            <w:shd w:val="clear" w:color="000000"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64 314,86</w:t>
            </w:r>
          </w:p>
        </w:tc>
        <w:tc>
          <w:tcPr>
            <w:tcW w:w="1791" w:type="dxa"/>
            <w:tcBorders>
              <w:top w:val="single" w:sz="4" w:space="0" w:color="auto"/>
              <w:left w:val="nil"/>
              <w:bottom w:val="single" w:sz="4" w:space="0" w:color="auto"/>
              <w:right w:val="single" w:sz="4" w:space="0" w:color="auto"/>
            </w:tcBorders>
            <w:shd w:val="clear" w:color="000000"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sz w:val="20"/>
                <w:szCs w:val="20"/>
                <w:lang w:eastAsia="ru-RU"/>
              </w:rPr>
            </w:pPr>
            <w:r w:rsidRPr="008623A2">
              <w:rPr>
                <w:rFonts w:ascii="Times New Roman" w:eastAsia="Times New Roman" w:hAnsi="Times New Roman" w:cs="Times New Roman"/>
                <w:sz w:val="20"/>
                <w:szCs w:val="20"/>
                <w:lang w:eastAsia="ru-RU"/>
              </w:rPr>
              <w:t>-85 084,42</w:t>
            </w:r>
          </w:p>
        </w:tc>
      </w:tr>
    </w:tbl>
    <w:p w:rsidR="00187C0C" w:rsidRPr="008623A2" w:rsidRDefault="00187C0C" w:rsidP="00187C0C">
      <w:pPr>
        <w:spacing w:after="0" w:line="240" w:lineRule="auto"/>
        <w:ind w:firstLine="709"/>
        <w:contextualSpacing/>
        <w:jc w:val="both"/>
        <w:rPr>
          <w:rFonts w:ascii="Times New Roman" w:eastAsia="Times New Roman" w:hAnsi="Times New Roman" w:cs="Times New Roman"/>
          <w:sz w:val="24"/>
          <w:szCs w:val="24"/>
          <w:lang w:val="ky-KG" w:eastAsia="ru-RU"/>
        </w:rPr>
      </w:pPr>
    </w:p>
    <w:p w:rsidR="00187C0C" w:rsidRPr="008623A2" w:rsidRDefault="00187C0C" w:rsidP="00187C0C">
      <w:pPr>
        <w:spacing w:after="0" w:line="240" w:lineRule="auto"/>
        <w:ind w:firstLine="709"/>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val="ky-KG" w:eastAsia="ru-RU"/>
        </w:rPr>
        <w:t>Н</w:t>
      </w:r>
      <w:r w:rsidRPr="008623A2">
        <w:rPr>
          <w:rFonts w:ascii="Times New Roman" w:eastAsia="Times New Roman" w:hAnsi="Times New Roman" w:cs="Times New Roman"/>
          <w:sz w:val="24"/>
          <w:szCs w:val="24"/>
          <w:lang w:eastAsia="ru-RU"/>
        </w:rPr>
        <w:t xml:space="preserve">а 2019 год планово-прогнозные показатели по возврату выданных бюджетных кредитов были установлены в сумме 4 963,6 млн. сомов, в том числе по основной сумме </w:t>
      </w:r>
      <w:r w:rsidRPr="008623A2">
        <w:rPr>
          <w:rFonts w:ascii="Times New Roman" w:eastAsia="Times New Roman" w:hAnsi="Times New Roman" w:cs="Times New Roman"/>
          <w:sz w:val="24"/>
          <w:szCs w:val="24"/>
          <w:lang w:eastAsia="ru-RU"/>
        </w:rPr>
        <w:br/>
        <w:t>3 377,6 млн. сомов и процентам и штрафам 1 586,0 млн. сомов.</w:t>
      </w:r>
    </w:p>
    <w:p w:rsidR="00187C0C" w:rsidRPr="008623A2" w:rsidRDefault="00187C0C" w:rsidP="00187C0C">
      <w:pPr>
        <w:spacing w:after="0" w:line="240" w:lineRule="auto"/>
        <w:ind w:firstLine="709"/>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По итогам 2019 года поступления средств от возврата выданных бюджетных кредитов составило 5 048,7 млн. сомов или 102</w:t>
      </w:r>
      <w:r w:rsidRPr="008623A2">
        <w:rPr>
          <w:rFonts w:ascii="Times New Roman" w:eastAsia="Times New Roman" w:hAnsi="Times New Roman" w:cs="Times New Roman"/>
          <w:sz w:val="24"/>
          <w:szCs w:val="24"/>
          <w:lang w:val="ky-KG" w:eastAsia="ru-RU"/>
        </w:rPr>
        <w:t>,</w:t>
      </w:r>
      <w:r w:rsidRPr="008623A2">
        <w:rPr>
          <w:rFonts w:ascii="Times New Roman" w:eastAsia="Times New Roman" w:hAnsi="Times New Roman" w:cs="Times New Roman"/>
          <w:sz w:val="24"/>
          <w:szCs w:val="24"/>
          <w:lang w:eastAsia="ru-RU"/>
        </w:rPr>
        <w:t>% к плану-прогнозу.</w:t>
      </w:r>
    </w:p>
    <w:p w:rsidR="00187C0C" w:rsidRPr="008623A2" w:rsidRDefault="00187C0C" w:rsidP="00187C0C">
      <w:pPr>
        <w:spacing w:after="0" w:line="240" w:lineRule="auto"/>
        <w:ind w:firstLine="709"/>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lastRenderedPageBreak/>
        <w:t xml:space="preserve">Планово-прогнозные показатели перевыполнены за счет досрочного погашения задолженности муниципальных органов и других хозяйствующих субъектов. </w:t>
      </w:r>
    </w:p>
    <w:p w:rsidR="00187C0C" w:rsidRPr="008623A2" w:rsidRDefault="00187C0C" w:rsidP="00187C0C">
      <w:pPr>
        <w:spacing w:after="0" w:line="240" w:lineRule="auto"/>
        <w:ind w:firstLine="709"/>
        <w:contextualSpacing/>
        <w:rPr>
          <w:rFonts w:ascii="Times New Roman" w:eastAsia="Times New Roman" w:hAnsi="Times New Roman" w:cs="Times New Roman"/>
          <w:b/>
          <w:sz w:val="24"/>
          <w:szCs w:val="24"/>
          <w:lang w:val="ky-KG" w:eastAsia="ru-RU"/>
        </w:rPr>
      </w:pPr>
      <w:r w:rsidRPr="008623A2">
        <w:rPr>
          <w:rFonts w:ascii="Times New Roman" w:eastAsia="Times New Roman" w:hAnsi="Times New Roman" w:cs="Times New Roman"/>
          <w:b/>
          <w:sz w:val="24"/>
          <w:szCs w:val="24"/>
          <w:lang w:eastAsia="ru-RU"/>
        </w:rPr>
        <w:t xml:space="preserve">Таблица 2. Кредитование и просроченная задолженность по секторам экономики по состоянию на </w:t>
      </w:r>
      <w:r w:rsidRPr="008623A2">
        <w:rPr>
          <w:rFonts w:ascii="Times New Roman" w:eastAsia="Times New Roman" w:hAnsi="Times New Roman" w:cs="Times New Roman"/>
          <w:b/>
          <w:sz w:val="24"/>
          <w:szCs w:val="24"/>
          <w:lang w:val="ky-KG" w:eastAsia="ru-RU"/>
        </w:rPr>
        <w:t>1 января 2020</w:t>
      </w:r>
      <w:r w:rsidRPr="008623A2">
        <w:rPr>
          <w:rFonts w:ascii="Times New Roman" w:eastAsia="Times New Roman" w:hAnsi="Times New Roman" w:cs="Times New Roman"/>
          <w:b/>
          <w:sz w:val="24"/>
          <w:szCs w:val="24"/>
          <w:lang w:eastAsia="ru-RU"/>
        </w:rPr>
        <w:t xml:space="preserve"> г</w:t>
      </w:r>
      <w:r w:rsidRPr="008623A2">
        <w:rPr>
          <w:rFonts w:ascii="Times New Roman" w:eastAsia="Times New Roman" w:hAnsi="Times New Roman" w:cs="Times New Roman"/>
          <w:b/>
          <w:sz w:val="24"/>
          <w:szCs w:val="24"/>
          <w:lang w:val="ky-KG" w:eastAsia="ru-RU"/>
        </w:rPr>
        <w:t>ода.</w:t>
      </w:r>
    </w:p>
    <w:p w:rsidR="00187C0C" w:rsidRPr="008623A2" w:rsidRDefault="00187C0C" w:rsidP="00187C0C">
      <w:pPr>
        <w:spacing w:after="0" w:line="240" w:lineRule="auto"/>
        <w:ind w:left="1068"/>
        <w:contextualSpacing/>
        <w:jc w:val="right"/>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тыс. сомов</w:t>
      </w:r>
    </w:p>
    <w:tbl>
      <w:tblPr>
        <w:tblW w:w="9851" w:type="dxa"/>
        <w:tblInd w:w="96" w:type="dxa"/>
        <w:tblLook w:val="04A0" w:firstRow="1" w:lastRow="0" w:firstColumn="1" w:lastColumn="0" w:noHBand="0" w:noVBand="1"/>
      </w:tblPr>
      <w:tblGrid>
        <w:gridCol w:w="2720"/>
        <w:gridCol w:w="1545"/>
        <w:gridCol w:w="1417"/>
        <w:gridCol w:w="1418"/>
        <w:gridCol w:w="1134"/>
        <w:gridCol w:w="1617"/>
      </w:tblGrid>
      <w:tr w:rsidR="00187C0C" w:rsidRPr="008623A2" w:rsidTr="00046B8F">
        <w:trPr>
          <w:trHeight w:val="765"/>
        </w:trPr>
        <w:tc>
          <w:tcPr>
            <w:tcW w:w="27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Сектор экономики</w:t>
            </w:r>
          </w:p>
        </w:tc>
        <w:tc>
          <w:tcPr>
            <w:tcW w:w="154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Общая сумма к оплате по ссудным соглашениям</w:t>
            </w:r>
            <w:r w:rsidRPr="008623A2">
              <w:rPr>
                <w:rFonts w:ascii="Times New Roman" w:eastAsia="Times New Roman" w:hAnsi="Times New Roman" w:cs="Calibri"/>
                <w:b/>
                <w:bCs/>
                <w:sz w:val="20"/>
                <w:szCs w:val="20"/>
                <w:lang w:eastAsia="ru-RU"/>
              </w:rPr>
              <w:t>'</w:t>
            </w:r>
          </w:p>
        </w:tc>
        <w:tc>
          <w:tcPr>
            <w:tcW w:w="5586" w:type="dxa"/>
            <w:gridSpan w:val="4"/>
            <w:tcBorders>
              <w:top w:val="single" w:sz="4" w:space="0" w:color="auto"/>
              <w:left w:val="nil"/>
              <w:bottom w:val="single" w:sz="4" w:space="0" w:color="auto"/>
              <w:right w:val="single" w:sz="4" w:space="0" w:color="000000"/>
            </w:tcBorders>
            <w:shd w:val="clear" w:color="auto"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Просроченная задолженность, накопившаяся в 2019 г</w:t>
            </w:r>
            <w:r w:rsidRPr="008623A2">
              <w:rPr>
                <w:rFonts w:ascii="Times New Roman" w:eastAsia="Times New Roman" w:hAnsi="Times New Roman" w:cs="Times New Roman"/>
                <w:b/>
                <w:bCs/>
                <w:sz w:val="20"/>
                <w:szCs w:val="20"/>
                <w:lang w:val="ky-KG" w:eastAsia="ru-RU"/>
              </w:rPr>
              <w:t>оду</w:t>
            </w:r>
            <w:r w:rsidRPr="008623A2">
              <w:rPr>
                <w:rFonts w:ascii="Times New Roman" w:eastAsia="Times New Roman" w:hAnsi="Times New Roman" w:cs="Times New Roman"/>
                <w:b/>
                <w:bCs/>
                <w:sz w:val="20"/>
                <w:szCs w:val="20"/>
                <w:lang w:eastAsia="ru-RU"/>
              </w:rPr>
              <w:t xml:space="preserve"> плюс просроченная задолженность  за предыдущие годы</w:t>
            </w:r>
          </w:p>
        </w:tc>
      </w:tr>
      <w:tr w:rsidR="00187C0C" w:rsidRPr="008623A2" w:rsidTr="00046B8F">
        <w:trPr>
          <w:trHeight w:val="765"/>
        </w:trPr>
        <w:tc>
          <w:tcPr>
            <w:tcW w:w="2720" w:type="dxa"/>
            <w:vMerge/>
            <w:tcBorders>
              <w:top w:val="single" w:sz="4" w:space="0" w:color="auto"/>
              <w:left w:val="single" w:sz="4" w:space="0" w:color="auto"/>
              <w:bottom w:val="single" w:sz="4" w:space="0" w:color="auto"/>
              <w:right w:val="single" w:sz="4" w:space="0" w:color="auto"/>
            </w:tcBorders>
            <w:vAlign w:val="center"/>
            <w:hideMark/>
          </w:tcPr>
          <w:p w:rsidR="00187C0C" w:rsidRPr="008623A2" w:rsidRDefault="00187C0C" w:rsidP="00187C0C">
            <w:pPr>
              <w:spacing w:after="0" w:line="20" w:lineRule="atLeast"/>
              <w:rPr>
                <w:rFonts w:ascii="Times New Roman" w:eastAsia="Times New Roman" w:hAnsi="Times New Roman" w:cs="Times New Roman"/>
                <w:b/>
                <w:bCs/>
                <w:sz w:val="20"/>
                <w:szCs w:val="20"/>
                <w:lang w:eastAsia="ru-RU"/>
              </w:rPr>
            </w:pPr>
          </w:p>
        </w:tc>
        <w:tc>
          <w:tcPr>
            <w:tcW w:w="1545" w:type="dxa"/>
            <w:vMerge/>
            <w:tcBorders>
              <w:top w:val="single" w:sz="4" w:space="0" w:color="auto"/>
              <w:left w:val="single" w:sz="4" w:space="0" w:color="auto"/>
              <w:bottom w:val="single" w:sz="4" w:space="0" w:color="000000"/>
              <w:right w:val="single" w:sz="4" w:space="0" w:color="auto"/>
            </w:tcBorders>
            <w:vAlign w:val="center"/>
            <w:hideMark/>
          </w:tcPr>
          <w:p w:rsidR="00187C0C" w:rsidRPr="008623A2" w:rsidRDefault="00187C0C" w:rsidP="00187C0C">
            <w:pPr>
              <w:spacing w:after="0" w:line="20" w:lineRule="atLeast"/>
              <w:rPr>
                <w:rFonts w:ascii="Times New Roman" w:eastAsia="Times New Roman" w:hAnsi="Times New Roman" w:cs="Times New Roman"/>
                <w:b/>
                <w:bCs/>
                <w:sz w:val="20"/>
                <w:szCs w:val="20"/>
                <w:lang w:eastAsia="ru-RU"/>
              </w:rPr>
            </w:pPr>
          </w:p>
        </w:tc>
        <w:tc>
          <w:tcPr>
            <w:tcW w:w="1417" w:type="dxa"/>
            <w:tcBorders>
              <w:top w:val="nil"/>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Основной долг</w:t>
            </w:r>
          </w:p>
        </w:tc>
        <w:tc>
          <w:tcPr>
            <w:tcW w:w="1418" w:type="dxa"/>
            <w:tcBorders>
              <w:top w:val="nil"/>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Проценты</w:t>
            </w:r>
          </w:p>
        </w:tc>
        <w:tc>
          <w:tcPr>
            <w:tcW w:w="1134" w:type="dxa"/>
            <w:tcBorders>
              <w:top w:val="nil"/>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Штрафы</w:t>
            </w:r>
          </w:p>
        </w:tc>
        <w:tc>
          <w:tcPr>
            <w:tcW w:w="1617" w:type="dxa"/>
            <w:tcBorders>
              <w:top w:val="nil"/>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Общая сумма просроченной задолженности</w:t>
            </w:r>
          </w:p>
        </w:tc>
      </w:tr>
      <w:tr w:rsidR="00187C0C" w:rsidRPr="008623A2" w:rsidTr="00046B8F">
        <w:trPr>
          <w:trHeight w:val="255"/>
        </w:trPr>
        <w:tc>
          <w:tcPr>
            <w:tcW w:w="2720" w:type="dxa"/>
            <w:vMerge/>
            <w:tcBorders>
              <w:top w:val="single" w:sz="4" w:space="0" w:color="auto"/>
              <w:left w:val="single" w:sz="4" w:space="0" w:color="auto"/>
              <w:bottom w:val="single" w:sz="4" w:space="0" w:color="auto"/>
              <w:right w:val="single" w:sz="4" w:space="0" w:color="auto"/>
            </w:tcBorders>
            <w:vAlign w:val="center"/>
            <w:hideMark/>
          </w:tcPr>
          <w:p w:rsidR="00187C0C" w:rsidRPr="008623A2" w:rsidRDefault="00187C0C" w:rsidP="00187C0C">
            <w:pPr>
              <w:spacing w:after="0" w:line="20" w:lineRule="atLeast"/>
              <w:rPr>
                <w:rFonts w:ascii="Times New Roman" w:eastAsia="Times New Roman" w:hAnsi="Times New Roman" w:cs="Times New Roman"/>
                <w:b/>
                <w:bCs/>
                <w:sz w:val="20"/>
                <w:szCs w:val="20"/>
                <w:lang w:eastAsia="ru-RU"/>
              </w:rPr>
            </w:pPr>
          </w:p>
        </w:tc>
        <w:tc>
          <w:tcPr>
            <w:tcW w:w="1545" w:type="dxa"/>
            <w:tcBorders>
              <w:top w:val="nil"/>
              <w:left w:val="nil"/>
              <w:bottom w:val="single" w:sz="4" w:space="0" w:color="auto"/>
              <w:right w:val="single" w:sz="4" w:space="0" w:color="auto"/>
            </w:tcBorders>
            <w:shd w:val="clear" w:color="auto" w:fill="auto"/>
            <w:noWrap/>
            <w:vAlign w:val="center"/>
            <w:hideMark/>
          </w:tcPr>
          <w:p w:rsidR="00187C0C" w:rsidRPr="008623A2" w:rsidRDefault="00187C0C" w:rsidP="00187C0C">
            <w:pPr>
              <w:spacing w:after="0" w:line="20" w:lineRule="atLeast"/>
              <w:jc w:val="cente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1</w:t>
            </w:r>
          </w:p>
        </w:tc>
        <w:tc>
          <w:tcPr>
            <w:tcW w:w="1417" w:type="dxa"/>
            <w:tcBorders>
              <w:top w:val="nil"/>
              <w:left w:val="nil"/>
              <w:bottom w:val="single" w:sz="4" w:space="0" w:color="auto"/>
              <w:right w:val="single" w:sz="4" w:space="0" w:color="auto"/>
            </w:tcBorders>
            <w:shd w:val="clear" w:color="auto" w:fill="auto"/>
            <w:noWrap/>
            <w:vAlign w:val="center"/>
            <w:hideMark/>
          </w:tcPr>
          <w:p w:rsidR="00187C0C" w:rsidRPr="008623A2" w:rsidRDefault="00187C0C" w:rsidP="00187C0C">
            <w:pPr>
              <w:spacing w:after="0" w:line="20" w:lineRule="atLeast"/>
              <w:jc w:val="cente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2</w:t>
            </w:r>
          </w:p>
        </w:tc>
        <w:tc>
          <w:tcPr>
            <w:tcW w:w="1418" w:type="dxa"/>
            <w:tcBorders>
              <w:top w:val="nil"/>
              <w:left w:val="nil"/>
              <w:bottom w:val="single" w:sz="4" w:space="0" w:color="auto"/>
              <w:right w:val="single" w:sz="4" w:space="0" w:color="auto"/>
            </w:tcBorders>
            <w:shd w:val="clear" w:color="auto" w:fill="auto"/>
            <w:noWrap/>
            <w:vAlign w:val="center"/>
            <w:hideMark/>
          </w:tcPr>
          <w:p w:rsidR="00187C0C" w:rsidRPr="008623A2" w:rsidRDefault="00187C0C" w:rsidP="00187C0C">
            <w:pPr>
              <w:spacing w:after="0" w:line="20" w:lineRule="atLeast"/>
              <w:jc w:val="cente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3</w:t>
            </w:r>
          </w:p>
        </w:tc>
        <w:tc>
          <w:tcPr>
            <w:tcW w:w="1134" w:type="dxa"/>
            <w:tcBorders>
              <w:top w:val="nil"/>
              <w:left w:val="nil"/>
              <w:bottom w:val="single" w:sz="4" w:space="0" w:color="auto"/>
              <w:right w:val="single" w:sz="4" w:space="0" w:color="auto"/>
            </w:tcBorders>
            <w:shd w:val="clear" w:color="auto" w:fill="auto"/>
            <w:noWrap/>
            <w:vAlign w:val="center"/>
            <w:hideMark/>
          </w:tcPr>
          <w:p w:rsidR="00187C0C" w:rsidRPr="008623A2" w:rsidRDefault="00187C0C" w:rsidP="00187C0C">
            <w:pPr>
              <w:spacing w:after="0" w:line="20" w:lineRule="atLeast"/>
              <w:jc w:val="cente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4</w:t>
            </w:r>
          </w:p>
        </w:tc>
        <w:tc>
          <w:tcPr>
            <w:tcW w:w="1617" w:type="dxa"/>
            <w:tcBorders>
              <w:top w:val="nil"/>
              <w:left w:val="nil"/>
              <w:bottom w:val="single" w:sz="4" w:space="0" w:color="auto"/>
              <w:right w:val="single" w:sz="4" w:space="0" w:color="auto"/>
            </w:tcBorders>
            <w:shd w:val="clear" w:color="auto" w:fill="auto"/>
            <w:noWrap/>
            <w:vAlign w:val="center"/>
            <w:hideMark/>
          </w:tcPr>
          <w:p w:rsidR="00187C0C" w:rsidRPr="008623A2" w:rsidRDefault="00187C0C" w:rsidP="00187C0C">
            <w:pPr>
              <w:spacing w:after="0" w:line="20" w:lineRule="atLeast"/>
              <w:jc w:val="center"/>
              <w:rPr>
                <w:rFonts w:ascii="Times New Roman" w:eastAsia="Times New Roman" w:hAnsi="Times New Roman" w:cs="Times New Roman"/>
                <w:b/>
                <w:bCs/>
                <w:sz w:val="20"/>
                <w:szCs w:val="20"/>
                <w:lang w:eastAsia="ru-RU"/>
              </w:rPr>
            </w:pPr>
            <w:r w:rsidRPr="008623A2">
              <w:rPr>
                <w:rFonts w:ascii="Times New Roman" w:eastAsia="Times New Roman" w:hAnsi="Times New Roman" w:cs="Times New Roman"/>
                <w:b/>
                <w:bCs/>
                <w:sz w:val="20"/>
                <w:szCs w:val="20"/>
                <w:lang w:eastAsia="ru-RU"/>
              </w:rPr>
              <w:t>5</w:t>
            </w:r>
          </w:p>
        </w:tc>
      </w:tr>
      <w:tr w:rsidR="00187C0C" w:rsidRPr="008623A2" w:rsidTr="00046B8F">
        <w:trPr>
          <w:trHeight w:val="255"/>
        </w:trPr>
        <w:tc>
          <w:tcPr>
            <w:tcW w:w="2720" w:type="dxa"/>
            <w:tcBorders>
              <w:top w:val="nil"/>
              <w:left w:val="single" w:sz="4" w:space="0" w:color="auto"/>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center"/>
              <w:rPr>
                <w:rFonts w:ascii="Times New Roman" w:eastAsia="Times New Roman" w:hAnsi="Times New Roman" w:cs="Times New Roman"/>
                <w:bCs/>
                <w:sz w:val="18"/>
                <w:szCs w:val="20"/>
                <w:lang w:eastAsia="ru-RU"/>
              </w:rPr>
            </w:pPr>
            <w:r w:rsidRPr="008623A2">
              <w:rPr>
                <w:rFonts w:ascii="Times New Roman" w:eastAsia="Times New Roman" w:hAnsi="Times New Roman" w:cs="Times New Roman"/>
                <w:bCs/>
                <w:sz w:val="18"/>
                <w:szCs w:val="20"/>
                <w:lang w:eastAsia="ru-RU"/>
              </w:rPr>
              <w:t>Энергетический комплекс</w:t>
            </w:r>
          </w:p>
        </w:tc>
        <w:tc>
          <w:tcPr>
            <w:tcW w:w="1545"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106 397 501,48</w:t>
            </w:r>
          </w:p>
        </w:tc>
        <w:tc>
          <w:tcPr>
            <w:tcW w:w="1417"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70 773,08</w:t>
            </w:r>
          </w:p>
        </w:tc>
        <w:tc>
          <w:tcPr>
            <w:tcW w:w="1418"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18 963,42</w:t>
            </w:r>
          </w:p>
        </w:tc>
        <w:tc>
          <w:tcPr>
            <w:tcW w:w="1134"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2 710,61</w:t>
            </w:r>
          </w:p>
        </w:tc>
        <w:tc>
          <w:tcPr>
            <w:tcW w:w="1617"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92 447,10</w:t>
            </w:r>
          </w:p>
        </w:tc>
      </w:tr>
      <w:tr w:rsidR="00187C0C" w:rsidRPr="008623A2" w:rsidTr="00046B8F">
        <w:trPr>
          <w:trHeight w:val="255"/>
        </w:trPr>
        <w:tc>
          <w:tcPr>
            <w:tcW w:w="2720" w:type="dxa"/>
            <w:tcBorders>
              <w:top w:val="nil"/>
              <w:left w:val="single" w:sz="4" w:space="0" w:color="auto"/>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center"/>
              <w:rPr>
                <w:rFonts w:ascii="Times New Roman" w:eastAsia="Times New Roman" w:hAnsi="Times New Roman" w:cs="Times New Roman"/>
                <w:bCs/>
                <w:sz w:val="18"/>
                <w:szCs w:val="20"/>
                <w:lang w:eastAsia="ru-RU"/>
              </w:rPr>
            </w:pPr>
            <w:r w:rsidRPr="008623A2">
              <w:rPr>
                <w:rFonts w:ascii="Times New Roman" w:eastAsia="Times New Roman" w:hAnsi="Times New Roman" w:cs="Times New Roman"/>
                <w:bCs/>
                <w:sz w:val="18"/>
                <w:szCs w:val="20"/>
                <w:lang w:eastAsia="ru-RU"/>
              </w:rPr>
              <w:t>Банки и банковская деятельность</w:t>
            </w:r>
          </w:p>
        </w:tc>
        <w:tc>
          <w:tcPr>
            <w:tcW w:w="1545"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8 357 670,52</w:t>
            </w:r>
          </w:p>
        </w:tc>
        <w:tc>
          <w:tcPr>
            <w:tcW w:w="1417"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8 012,91</w:t>
            </w:r>
          </w:p>
        </w:tc>
        <w:tc>
          <w:tcPr>
            <w:tcW w:w="1418"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0,00</w:t>
            </w:r>
          </w:p>
        </w:tc>
        <w:tc>
          <w:tcPr>
            <w:tcW w:w="1134"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60,42</w:t>
            </w:r>
          </w:p>
        </w:tc>
        <w:tc>
          <w:tcPr>
            <w:tcW w:w="1617"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8 073,34</w:t>
            </w:r>
          </w:p>
        </w:tc>
      </w:tr>
      <w:tr w:rsidR="00187C0C" w:rsidRPr="008623A2" w:rsidTr="00046B8F">
        <w:trPr>
          <w:trHeight w:val="255"/>
        </w:trPr>
        <w:tc>
          <w:tcPr>
            <w:tcW w:w="2720" w:type="dxa"/>
            <w:tcBorders>
              <w:top w:val="nil"/>
              <w:left w:val="single" w:sz="4" w:space="0" w:color="auto"/>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center"/>
              <w:rPr>
                <w:rFonts w:ascii="Times New Roman" w:eastAsia="Times New Roman" w:hAnsi="Times New Roman" w:cs="Times New Roman"/>
                <w:bCs/>
                <w:sz w:val="18"/>
                <w:szCs w:val="20"/>
                <w:lang w:eastAsia="ru-RU"/>
              </w:rPr>
            </w:pPr>
            <w:r w:rsidRPr="008623A2">
              <w:rPr>
                <w:rFonts w:ascii="Times New Roman" w:eastAsia="Times New Roman" w:hAnsi="Times New Roman" w:cs="Times New Roman"/>
                <w:bCs/>
                <w:sz w:val="18"/>
                <w:szCs w:val="20"/>
                <w:lang w:eastAsia="ru-RU"/>
              </w:rPr>
              <w:t>Муниципальные органы</w:t>
            </w:r>
          </w:p>
        </w:tc>
        <w:tc>
          <w:tcPr>
            <w:tcW w:w="1545"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2 813 331,02</w:t>
            </w:r>
          </w:p>
        </w:tc>
        <w:tc>
          <w:tcPr>
            <w:tcW w:w="1417"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51 446,20</w:t>
            </w:r>
          </w:p>
        </w:tc>
        <w:tc>
          <w:tcPr>
            <w:tcW w:w="1418"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20 726,03</w:t>
            </w:r>
          </w:p>
        </w:tc>
        <w:tc>
          <w:tcPr>
            <w:tcW w:w="1134"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2 737,10</w:t>
            </w:r>
          </w:p>
        </w:tc>
        <w:tc>
          <w:tcPr>
            <w:tcW w:w="1617"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74 909,34</w:t>
            </w:r>
          </w:p>
        </w:tc>
      </w:tr>
      <w:tr w:rsidR="00187C0C" w:rsidRPr="008623A2" w:rsidTr="00046B8F">
        <w:trPr>
          <w:trHeight w:val="255"/>
        </w:trPr>
        <w:tc>
          <w:tcPr>
            <w:tcW w:w="2720" w:type="dxa"/>
            <w:tcBorders>
              <w:top w:val="nil"/>
              <w:left w:val="single" w:sz="4" w:space="0" w:color="auto"/>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center"/>
              <w:rPr>
                <w:rFonts w:ascii="Times New Roman" w:eastAsia="Times New Roman" w:hAnsi="Times New Roman" w:cs="Times New Roman"/>
                <w:bCs/>
                <w:sz w:val="18"/>
                <w:szCs w:val="20"/>
                <w:lang w:eastAsia="ru-RU"/>
              </w:rPr>
            </w:pPr>
            <w:r w:rsidRPr="008623A2">
              <w:rPr>
                <w:rFonts w:ascii="Times New Roman" w:eastAsia="Times New Roman" w:hAnsi="Times New Roman" w:cs="Times New Roman"/>
                <w:bCs/>
                <w:sz w:val="18"/>
                <w:szCs w:val="20"/>
                <w:lang w:eastAsia="ru-RU"/>
              </w:rPr>
              <w:t>Транспорт и связь</w:t>
            </w:r>
          </w:p>
        </w:tc>
        <w:tc>
          <w:tcPr>
            <w:tcW w:w="1545"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1 653 253,18</w:t>
            </w:r>
          </w:p>
        </w:tc>
        <w:tc>
          <w:tcPr>
            <w:tcW w:w="1417"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458 758,61</w:t>
            </w:r>
          </w:p>
        </w:tc>
        <w:tc>
          <w:tcPr>
            <w:tcW w:w="1418"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315 729,94</w:t>
            </w:r>
          </w:p>
        </w:tc>
        <w:tc>
          <w:tcPr>
            <w:tcW w:w="1134"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129 896,11</w:t>
            </w:r>
          </w:p>
        </w:tc>
        <w:tc>
          <w:tcPr>
            <w:tcW w:w="1617"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904 384,67</w:t>
            </w:r>
          </w:p>
        </w:tc>
      </w:tr>
      <w:tr w:rsidR="00187C0C" w:rsidRPr="008623A2" w:rsidTr="00046B8F">
        <w:trPr>
          <w:trHeight w:val="255"/>
        </w:trPr>
        <w:tc>
          <w:tcPr>
            <w:tcW w:w="2720" w:type="dxa"/>
            <w:tcBorders>
              <w:top w:val="nil"/>
              <w:left w:val="single" w:sz="4" w:space="0" w:color="auto"/>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center"/>
              <w:rPr>
                <w:rFonts w:ascii="Times New Roman" w:eastAsia="Times New Roman" w:hAnsi="Times New Roman" w:cs="Times New Roman"/>
                <w:bCs/>
                <w:sz w:val="18"/>
                <w:szCs w:val="20"/>
                <w:lang w:eastAsia="ru-RU"/>
              </w:rPr>
            </w:pPr>
            <w:r w:rsidRPr="008623A2">
              <w:rPr>
                <w:rFonts w:ascii="Times New Roman" w:eastAsia="Times New Roman" w:hAnsi="Times New Roman" w:cs="Times New Roman"/>
                <w:bCs/>
                <w:sz w:val="18"/>
                <w:szCs w:val="20"/>
                <w:lang w:eastAsia="ru-RU"/>
              </w:rPr>
              <w:t>Легкая промышленность</w:t>
            </w:r>
          </w:p>
        </w:tc>
        <w:tc>
          <w:tcPr>
            <w:tcW w:w="1545"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577 032,21</w:t>
            </w:r>
          </w:p>
        </w:tc>
        <w:tc>
          <w:tcPr>
            <w:tcW w:w="1417"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36 799,62</w:t>
            </w:r>
          </w:p>
        </w:tc>
        <w:tc>
          <w:tcPr>
            <w:tcW w:w="1418"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33 416,75</w:t>
            </w:r>
          </w:p>
        </w:tc>
        <w:tc>
          <w:tcPr>
            <w:tcW w:w="1134"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3 086,52</w:t>
            </w:r>
          </w:p>
        </w:tc>
        <w:tc>
          <w:tcPr>
            <w:tcW w:w="1617"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73 302,90</w:t>
            </w:r>
          </w:p>
        </w:tc>
      </w:tr>
      <w:tr w:rsidR="00187C0C" w:rsidRPr="008623A2" w:rsidTr="00046B8F">
        <w:trPr>
          <w:trHeight w:val="255"/>
        </w:trPr>
        <w:tc>
          <w:tcPr>
            <w:tcW w:w="2720" w:type="dxa"/>
            <w:tcBorders>
              <w:top w:val="nil"/>
              <w:left w:val="single" w:sz="4" w:space="0" w:color="auto"/>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center"/>
              <w:rPr>
                <w:rFonts w:ascii="Times New Roman" w:eastAsia="Times New Roman" w:hAnsi="Times New Roman" w:cs="Times New Roman"/>
                <w:bCs/>
                <w:sz w:val="18"/>
                <w:szCs w:val="20"/>
                <w:lang w:eastAsia="ru-RU"/>
              </w:rPr>
            </w:pPr>
            <w:r w:rsidRPr="008623A2">
              <w:rPr>
                <w:rFonts w:ascii="Times New Roman" w:eastAsia="Times New Roman" w:hAnsi="Times New Roman" w:cs="Times New Roman"/>
                <w:bCs/>
                <w:sz w:val="18"/>
                <w:szCs w:val="20"/>
                <w:lang w:eastAsia="ru-RU"/>
              </w:rPr>
              <w:t>Здравоохранение</w:t>
            </w:r>
          </w:p>
        </w:tc>
        <w:tc>
          <w:tcPr>
            <w:tcW w:w="1545"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546 650,63</w:t>
            </w:r>
          </w:p>
        </w:tc>
        <w:tc>
          <w:tcPr>
            <w:tcW w:w="1417"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136 313,46</w:t>
            </w:r>
          </w:p>
        </w:tc>
        <w:tc>
          <w:tcPr>
            <w:tcW w:w="1418"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86 385,84</w:t>
            </w:r>
          </w:p>
        </w:tc>
        <w:tc>
          <w:tcPr>
            <w:tcW w:w="1134"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15 370,19</w:t>
            </w:r>
          </w:p>
        </w:tc>
        <w:tc>
          <w:tcPr>
            <w:tcW w:w="1617"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238 069,49</w:t>
            </w:r>
          </w:p>
        </w:tc>
      </w:tr>
      <w:tr w:rsidR="00187C0C" w:rsidRPr="008623A2" w:rsidTr="00046B8F">
        <w:trPr>
          <w:trHeight w:val="255"/>
        </w:trPr>
        <w:tc>
          <w:tcPr>
            <w:tcW w:w="2720" w:type="dxa"/>
            <w:tcBorders>
              <w:top w:val="nil"/>
              <w:left w:val="single" w:sz="4" w:space="0" w:color="auto"/>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center"/>
              <w:rPr>
                <w:rFonts w:ascii="Times New Roman" w:eastAsia="Times New Roman" w:hAnsi="Times New Roman" w:cs="Times New Roman"/>
                <w:bCs/>
                <w:sz w:val="18"/>
                <w:szCs w:val="20"/>
                <w:lang w:eastAsia="ru-RU"/>
              </w:rPr>
            </w:pPr>
            <w:r w:rsidRPr="008623A2">
              <w:rPr>
                <w:rFonts w:ascii="Times New Roman" w:eastAsia="Times New Roman" w:hAnsi="Times New Roman" w:cs="Times New Roman"/>
                <w:bCs/>
                <w:sz w:val="18"/>
                <w:szCs w:val="20"/>
                <w:lang w:eastAsia="ru-RU"/>
              </w:rPr>
              <w:t>Машиностроение</w:t>
            </w:r>
          </w:p>
        </w:tc>
        <w:tc>
          <w:tcPr>
            <w:tcW w:w="1545"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428 755,80</w:t>
            </w:r>
          </w:p>
        </w:tc>
        <w:tc>
          <w:tcPr>
            <w:tcW w:w="1417"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74 622,17</w:t>
            </w:r>
          </w:p>
        </w:tc>
        <w:tc>
          <w:tcPr>
            <w:tcW w:w="1418"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2 289,08</w:t>
            </w:r>
          </w:p>
        </w:tc>
        <w:tc>
          <w:tcPr>
            <w:tcW w:w="1134"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4 796,19</w:t>
            </w:r>
          </w:p>
        </w:tc>
        <w:tc>
          <w:tcPr>
            <w:tcW w:w="1617"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81 707,44</w:t>
            </w:r>
          </w:p>
        </w:tc>
      </w:tr>
      <w:tr w:rsidR="00187C0C" w:rsidRPr="008623A2" w:rsidTr="00046B8F">
        <w:trPr>
          <w:trHeight w:val="255"/>
        </w:trPr>
        <w:tc>
          <w:tcPr>
            <w:tcW w:w="2720" w:type="dxa"/>
            <w:tcBorders>
              <w:top w:val="nil"/>
              <w:left w:val="single" w:sz="4" w:space="0" w:color="auto"/>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center"/>
              <w:rPr>
                <w:rFonts w:ascii="Times New Roman" w:eastAsia="Times New Roman" w:hAnsi="Times New Roman" w:cs="Times New Roman"/>
                <w:bCs/>
                <w:sz w:val="18"/>
                <w:szCs w:val="20"/>
                <w:lang w:eastAsia="ru-RU"/>
              </w:rPr>
            </w:pPr>
            <w:r w:rsidRPr="008623A2">
              <w:rPr>
                <w:rFonts w:ascii="Times New Roman" w:eastAsia="Times New Roman" w:hAnsi="Times New Roman" w:cs="Times New Roman"/>
                <w:bCs/>
                <w:sz w:val="18"/>
                <w:szCs w:val="20"/>
                <w:lang w:eastAsia="ru-RU"/>
              </w:rPr>
              <w:t>Строительный комплекс</w:t>
            </w:r>
          </w:p>
        </w:tc>
        <w:tc>
          <w:tcPr>
            <w:tcW w:w="1545"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325 231,22</w:t>
            </w:r>
          </w:p>
        </w:tc>
        <w:tc>
          <w:tcPr>
            <w:tcW w:w="1417"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227 966,77</w:t>
            </w:r>
          </w:p>
        </w:tc>
        <w:tc>
          <w:tcPr>
            <w:tcW w:w="1418"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97 244,45</w:t>
            </w:r>
          </w:p>
        </w:tc>
        <w:tc>
          <w:tcPr>
            <w:tcW w:w="1134"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20,00</w:t>
            </w:r>
          </w:p>
        </w:tc>
        <w:tc>
          <w:tcPr>
            <w:tcW w:w="1617"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325 231,22</w:t>
            </w:r>
          </w:p>
        </w:tc>
      </w:tr>
      <w:tr w:rsidR="00187C0C" w:rsidRPr="008623A2" w:rsidTr="00046B8F">
        <w:trPr>
          <w:trHeight w:val="255"/>
        </w:trPr>
        <w:tc>
          <w:tcPr>
            <w:tcW w:w="2720" w:type="dxa"/>
            <w:tcBorders>
              <w:top w:val="nil"/>
              <w:left w:val="single" w:sz="4" w:space="0" w:color="auto"/>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center"/>
              <w:rPr>
                <w:rFonts w:ascii="Times New Roman" w:eastAsia="Times New Roman" w:hAnsi="Times New Roman" w:cs="Times New Roman"/>
                <w:bCs/>
                <w:sz w:val="18"/>
                <w:szCs w:val="20"/>
                <w:lang w:eastAsia="ru-RU"/>
              </w:rPr>
            </w:pPr>
            <w:r w:rsidRPr="008623A2">
              <w:rPr>
                <w:rFonts w:ascii="Times New Roman" w:eastAsia="Times New Roman" w:hAnsi="Times New Roman" w:cs="Times New Roman"/>
                <w:bCs/>
                <w:sz w:val="18"/>
                <w:szCs w:val="20"/>
                <w:lang w:eastAsia="ru-RU"/>
              </w:rPr>
              <w:t>Пищевая и перерабатывающая промышленность</w:t>
            </w:r>
          </w:p>
        </w:tc>
        <w:tc>
          <w:tcPr>
            <w:tcW w:w="1545"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190 300,18</w:t>
            </w:r>
          </w:p>
        </w:tc>
        <w:tc>
          <w:tcPr>
            <w:tcW w:w="1417"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16 067,45</w:t>
            </w:r>
          </w:p>
        </w:tc>
        <w:tc>
          <w:tcPr>
            <w:tcW w:w="1418"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26 964,49</w:t>
            </w:r>
          </w:p>
        </w:tc>
        <w:tc>
          <w:tcPr>
            <w:tcW w:w="1134"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173,04</w:t>
            </w:r>
          </w:p>
        </w:tc>
        <w:tc>
          <w:tcPr>
            <w:tcW w:w="1617"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43 204,98</w:t>
            </w:r>
          </w:p>
        </w:tc>
      </w:tr>
      <w:tr w:rsidR="00187C0C" w:rsidRPr="008623A2" w:rsidTr="00046B8F">
        <w:trPr>
          <w:trHeight w:val="255"/>
        </w:trPr>
        <w:tc>
          <w:tcPr>
            <w:tcW w:w="2720" w:type="dxa"/>
            <w:tcBorders>
              <w:top w:val="nil"/>
              <w:left w:val="single" w:sz="4" w:space="0" w:color="auto"/>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center"/>
              <w:rPr>
                <w:rFonts w:ascii="Times New Roman" w:eastAsia="Times New Roman" w:hAnsi="Times New Roman" w:cs="Times New Roman"/>
                <w:bCs/>
                <w:sz w:val="18"/>
                <w:szCs w:val="20"/>
                <w:lang w:eastAsia="ru-RU"/>
              </w:rPr>
            </w:pPr>
            <w:r w:rsidRPr="008623A2">
              <w:rPr>
                <w:rFonts w:ascii="Times New Roman" w:eastAsia="Times New Roman" w:hAnsi="Times New Roman" w:cs="Times New Roman"/>
                <w:bCs/>
                <w:sz w:val="18"/>
                <w:szCs w:val="20"/>
                <w:lang w:eastAsia="ru-RU"/>
              </w:rPr>
              <w:t>Частное предпринимательство</w:t>
            </w:r>
          </w:p>
        </w:tc>
        <w:tc>
          <w:tcPr>
            <w:tcW w:w="1545"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113 200,96</w:t>
            </w:r>
          </w:p>
        </w:tc>
        <w:tc>
          <w:tcPr>
            <w:tcW w:w="1417"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33 451,08</w:t>
            </w:r>
          </w:p>
        </w:tc>
        <w:tc>
          <w:tcPr>
            <w:tcW w:w="1418"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0,00</w:t>
            </w:r>
          </w:p>
        </w:tc>
        <w:tc>
          <w:tcPr>
            <w:tcW w:w="1134"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15 975,79</w:t>
            </w:r>
          </w:p>
        </w:tc>
        <w:tc>
          <w:tcPr>
            <w:tcW w:w="1617"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49 426,87</w:t>
            </w:r>
          </w:p>
        </w:tc>
      </w:tr>
      <w:tr w:rsidR="00187C0C" w:rsidRPr="008623A2" w:rsidTr="00046B8F">
        <w:trPr>
          <w:trHeight w:val="255"/>
        </w:trPr>
        <w:tc>
          <w:tcPr>
            <w:tcW w:w="2720" w:type="dxa"/>
            <w:tcBorders>
              <w:top w:val="nil"/>
              <w:left w:val="single" w:sz="4" w:space="0" w:color="auto"/>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center"/>
              <w:rPr>
                <w:rFonts w:ascii="Times New Roman" w:eastAsia="Times New Roman" w:hAnsi="Times New Roman" w:cs="Times New Roman"/>
                <w:bCs/>
                <w:sz w:val="18"/>
                <w:szCs w:val="20"/>
                <w:lang w:eastAsia="ru-RU"/>
              </w:rPr>
            </w:pPr>
            <w:r w:rsidRPr="008623A2">
              <w:rPr>
                <w:rFonts w:ascii="Times New Roman" w:eastAsia="Times New Roman" w:hAnsi="Times New Roman" w:cs="Times New Roman"/>
                <w:bCs/>
                <w:sz w:val="18"/>
                <w:szCs w:val="20"/>
                <w:lang w:eastAsia="ru-RU"/>
              </w:rPr>
              <w:t>Предприятия прочих отраслей</w:t>
            </w:r>
          </w:p>
        </w:tc>
        <w:tc>
          <w:tcPr>
            <w:tcW w:w="1545"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87 572,21</w:t>
            </w:r>
          </w:p>
        </w:tc>
        <w:tc>
          <w:tcPr>
            <w:tcW w:w="1417"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61 103,24</w:t>
            </w:r>
          </w:p>
        </w:tc>
        <w:tc>
          <w:tcPr>
            <w:tcW w:w="1418"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8 578,71</w:t>
            </w:r>
          </w:p>
        </w:tc>
        <w:tc>
          <w:tcPr>
            <w:tcW w:w="1134"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52,22</w:t>
            </w:r>
          </w:p>
        </w:tc>
        <w:tc>
          <w:tcPr>
            <w:tcW w:w="1617"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69 734,18</w:t>
            </w:r>
          </w:p>
        </w:tc>
      </w:tr>
      <w:tr w:rsidR="00187C0C" w:rsidRPr="008623A2" w:rsidTr="00046B8F">
        <w:trPr>
          <w:trHeight w:val="255"/>
        </w:trPr>
        <w:tc>
          <w:tcPr>
            <w:tcW w:w="2720" w:type="dxa"/>
            <w:tcBorders>
              <w:top w:val="nil"/>
              <w:left w:val="single" w:sz="4" w:space="0" w:color="auto"/>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center"/>
              <w:rPr>
                <w:rFonts w:ascii="Times New Roman" w:eastAsia="Times New Roman" w:hAnsi="Times New Roman" w:cs="Times New Roman"/>
                <w:bCs/>
                <w:sz w:val="18"/>
                <w:szCs w:val="20"/>
                <w:lang w:eastAsia="ru-RU"/>
              </w:rPr>
            </w:pPr>
            <w:r w:rsidRPr="008623A2">
              <w:rPr>
                <w:rFonts w:ascii="Times New Roman" w:eastAsia="Times New Roman" w:hAnsi="Times New Roman" w:cs="Times New Roman"/>
                <w:bCs/>
                <w:sz w:val="18"/>
                <w:szCs w:val="20"/>
                <w:lang w:eastAsia="ru-RU"/>
              </w:rPr>
              <w:t>Жилищно-строительный комплекс (физические лица)</w:t>
            </w:r>
          </w:p>
        </w:tc>
        <w:tc>
          <w:tcPr>
            <w:tcW w:w="1545"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24 227,16</w:t>
            </w:r>
          </w:p>
        </w:tc>
        <w:tc>
          <w:tcPr>
            <w:tcW w:w="1417"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1 156,69</w:t>
            </w:r>
          </w:p>
        </w:tc>
        <w:tc>
          <w:tcPr>
            <w:tcW w:w="1418"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16,37</w:t>
            </w:r>
          </w:p>
        </w:tc>
        <w:tc>
          <w:tcPr>
            <w:tcW w:w="1134"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66,16</w:t>
            </w:r>
          </w:p>
        </w:tc>
        <w:tc>
          <w:tcPr>
            <w:tcW w:w="1617"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1 239,22</w:t>
            </w:r>
          </w:p>
        </w:tc>
      </w:tr>
      <w:tr w:rsidR="00187C0C" w:rsidRPr="008623A2" w:rsidTr="00046B8F">
        <w:trPr>
          <w:trHeight w:val="255"/>
        </w:trPr>
        <w:tc>
          <w:tcPr>
            <w:tcW w:w="2720" w:type="dxa"/>
            <w:tcBorders>
              <w:top w:val="nil"/>
              <w:left w:val="single" w:sz="4" w:space="0" w:color="auto"/>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center"/>
              <w:rPr>
                <w:rFonts w:ascii="Times New Roman" w:eastAsia="Times New Roman" w:hAnsi="Times New Roman" w:cs="Times New Roman"/>
                <w:bCs/>
                <w:sz w:val="18"/>
                <w:szCs w:val="20"/>
                <w:lang w:eastAsia="ru-RU"/>
              </w:rPr>
            </w:pPr>
            <w:r w:rsidRPr="008623A2">
              <w:rPr>
                <w:rFonts w:ascii="Times New Roman" w:eastAsia="Times New Roman" w:hAnsi="Times New Roman" w:cs="Times New Roman"/>
                <w:bCs/>
                <w:sz w:val="18"/>
                <w:szCs w:val="20"/>
                <w:lang w:eastAsia="ru-RU"/>
              </w:rPr>
              <w:t>Угледобывающая отрасль</w:t>
            </w:r>
          </w:p>
        </w:tc>
        <w:tc>
          <w:tcPr>
            <w:tcW w:w="1545"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5 274,92</w:t>
            </w:r>
          </w:p>
        </w:tc>
        <w:tc>
          <w:tcPr>
            <w:tcW w:w="1417"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301,75</w:t>
            </w:r>
          </w:p>
        </w:tc>
        <w:tc>
          <w:tcPr>
            <w:tcW w:w="1418"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4 973,17</w:t>
            </w:r>
          </w:p>
        </w:tc>
        <w:tc>
          <w:tcPr>
            <w:tcW w:w="1134"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0,00</w:t>
            </w:r>
          </w:p>
        </w:tc>
        <w:tc>
          <w:tcPr>
            <w:tcW w:w="1617"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5 274,92</w:t>
            </w:r>
          </w:p>
        </w:tc>
      </w:tr>
      <w:tr w:rsidR="00187C0C" w:rsidRPr="008623A2" w:rsidTr="00046B8F">
        <w:trPr>
          <w:trHeight w:val="255"/>
        </w:trPr>
        <w:tc>
          <w:tcPr>
            <w:tcW w:w="2720" w:type="dxa"/>
            <w:tcBorders>
              <w:top w:val="nil"/>
              <w:left w:val="single" w:sz="4" w:space="0" w:color="000000"/>
              <w:bottom w:val="single" w:sz="4" w:space="0" w:color="000000"/>
              <w:right w:val="nil"/>
            </w:tcBorders>
            <w:shd w:val="clear" w:color="000000" w:fill="FFFFFF"/>
            <w:vAlign w:val="center"/>
            <w:hideMark/>
          </w:tcPr>
          <w:p w:rsidR="00187C0C" w:rsidRPr="008623A2" w:rsidRDefault="00187C0C" w:rsidP="00187C0C">
            <w:pPr>
              <w:spacing w:after="0" w:line="20" w:lineRule="atLeast"/>
              <w:jc w:val="center"/>
              <w:rPr>
                <w:rFonts w:ascii="Times New Roman" w:eastAsia="Times New Roman" w:hAnsi="Times New Roman" w:cs="Times New Roman"/>
                <w:bCs/>
                <w:sz w:val="18"/>
                <w:szCs w:val="20"/>
                <w:lang w:eastAsia="ru-RU"/>
              </w:rPr>
            </w:pPr>
            <w:r w:rsidRPr="008623A2">
              <w:rPr>
                <w:rFonts w:ascii="Times New Roman" w:eastAsia="Times New Roman" w:hAnsi="Times New Roman" w:cs="Times New Roman"/>
                <w:bCs/>
                <w:sz w:val="18"/>
                <w:szCs w:val="20"/>
                <w:lang w:eastAsia="ru-RU"/>
              </w:rPr>
              <w:t>Агропромышленный комплекс</w:t>
            </w:r>
          </w:p>
        </w:tc>
        <w:tc>
          <w:tcPr>
            <w:tcW w:w="1545" w:type="dxa"/>
            <w:tcBorders>
              <w:top w:val="nil"/>
              <w:left w:val="single" w:sz="4" w:space="0" w:color="auto"/>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2 060 814,05</w:t>
            </w:r>
          </w:p>
        </w:tc>
        <w:tc>
          <w:tcPr>
            <w:tcW w:w="1417"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1 122 021,78</w:t>
            </w:r>
          </w:p>
        </w:tc>
        <w:tc>
          <w:tcPr>
            <w:tcW w:w="1418"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301 943,26</w:t>
            </w:r>
          </w:p>
        </w:tc>
        <w:tc>
          <w:tcPr>
            <w:tcW w:w="1134"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164 189,00</w:t>
            </w:r>
          </w:p>
        </w:tc>
        <w:tc>
          <w:tcPr>
            <w:tcW w:w="1617"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1 588 154,04</w:t>
            </w:r>
          </w:p>
        </w:tc>
      </w:tr>
      <w:tr w:rsidR="00187C0C" w:rsidRPr="008623A2" w:rsidTr="00046B8F">
        <w:trPr>
          <w:trHeight w:val="255"/>
        </w:trPr>
        <w:tc>
          <w:tcPr>
            <w:tcW w:w="2720" w:type="dxa"/>
            <w:tcBorders>
              <w:top w:val="nil"/>
              <w:left w:val="single" w:sz="4" w:space="0" w:color="000000"/>
              <w:bottom w:val="single" w:sz="4" w:space="0" w:color="000000"/>
              <w:right w:val="nil"/>
            </w:tcBorders>
            <w:shd w:val="clear" w:color="000000" w:fill="FFFFFF"/>
            <w:vAlign w:val="center"/>
            <w:hideMark/>
          </w:tcPr>
          <w:p w:rsidR="00187C0C" w:rsidRPr="008623A2" w:rsidRDefault="00187C0C" w:rsidP="00187C0C">
            <w:pPr>
              <w:spacing w:after="0" w:line="20" w:lineRule="atLeast"/>
              <w:jc w:val="center"/>
              <w:rPr>
                <w:rFonts w:ascii="Times New Roman" w:eastAsia="Times New Roman" w:hAnsi="Times New Roman" w:cs="Times New Roman"/>
                <w:bCs/>
                <w:sz w:val="18"/>
                <w:szCs w:val="20"/>
                <w:lang w:eastAsia="ru-RU"/>
              </w:rPr>
            </w:pPr>
            <w:r w:rsidRPr="008623A2">
              <w:rPr>
                <w:rFonts w:ascii="Times New Roman" w:eastAsia="Times New Roman" w:hAnsi="Times New Roman" w:cs="Times New Roman"/>
                <w:bCs/>
                <w:sz w:val="18"/>
                <w:szCs w:val="20"/>
                <w:lang w:eastAsia="ru-RU"/>
              </w:rPr>
              <w:t>Водное хозяйство</w:t>
            </w:r>
          </w:p>
        </w:tc>
        <w:tc>
          <w:tcPr>
            <w:tcW w:w="1545" w:type="dxa"/>
            <w:tcBorders>
              <w:top w:val="nil"/>
              <w:left w:val="single" w:sz="4" w:space="0" w:color="auto"/>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680 870,84</w:t>
            </w:r>
          </w:p>
        </w:tc>
        <w:tc>
          <w:tcPr>
            <w:tcW w:w="1417"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298 210,83</w:t>
            </w:r>
          </w:p>
        </w:tc>
        <w:tc>
          <w:tcPr>
            <w:tcW w:w="1418"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10 629,11</w:t>
            </w:r>
          </w:p>
        </w:tc>
        <w:tc>
          <w:tcPr>
            <w:tcW w:w="1134"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24 238,79</w:t>
            </w:r>
          </w:p>
        </w:tc>
        <w:tc>
          <w:tcPr>
            <w:tcW w:w="1617" w:type="dxa"/>
            <w:tcBorders>
              <w:top w:val="nil"/>
              <w:left w:val="nil"/>
              <w:bottom w:val="single" w:sz="4" w:space="0" w:color="auto"/>
              <w:right w:val="single" w:sz="4" w:space="0" w:color="auto"/>
            </w:tcBorders>
            <w:shd w:val="clear" w:color="000000" w:fill="FFFFFF"/>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333 078,73</w:t>
            </w:r>
          </w:p>
        </w:tc>
      </w:tr>
      <w:tr w:rsidR="00187C0C" w:rsidRPr="008623A2" w:rsidTr="00046B8F">
        <w:trPr>
          <w:trHeight w:val="255"/>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187C0C" w:rsidRPr="008623A2" w:rsidRDefault="00187C0C" w:rsidP="00187C0C">
            <w:pPr>
              <w:spacing w:after="0" w:line="20" w:lineRule="atLeast"/>
              <w:jc w:val="center"/>
              <w:rPr>
                <w:rFonts w:ascii="Times New Roman" w:eastAsia="Times New Roman" w:hAnsi="Times New Roman" w:cs="Times New Roman"/>
                <w:b/>
                <w:bCs/>
                <w:sz w:val="20"/>
                <w:szCs w:val="20"/>
                <w:lang w:val="ky-KG" w:eastAsia="ru-RU"/>
              </w:rPr>
            </w:pPr>
            <w:r w:rsidRPr="008623A2">
              <w:rPr>
                <w:rFonts w:ascii="Times New Roman" w:eastAsia="Times New Roman" w:hAnsi="Times New Roman" w:cs="Times New Roman"/>
                <w:b/>
                <w:bCs/>
                <w:sz w:val="20"/>
                <w:szCs w:val="20"/>
                <w:lang w:eastAsia="ru-RU"/>
              </w:rPr>
              <w:t xml:space="preserve">ИТОГО </w:t>
            </w:r>
          </w:p>
        </w:tc>
        <w:tc>
          <w:tcPr>
            <w:tcW w:w="1545" w:type="dxa"/>
            <w:tcBorders>
              <w:top w:val="nil"/>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Calibri" w:hAnsi="Times New Roman" w:cs="Times New Roman"/>
                <w:bCs/>
                <w:sz w:val="18"/>
                <w:szCs w:val="18"/>
              </w:rPr>
            </w:pPr>
            <w:r w:rsidRPr="008623A2">
              <w:rPr>
                <w:rFonts w:ascii="Times New Roman" w:eastAsia="Times New Roman" w:hAnsi="Times New Roman" w:cs="Times New Roman"/>
                <w:bCs/>
                <w:sz w:val="18"/>
                <w:szCs w:val="18"/>
                <w:lang w:eastAsia="ru-RU"/>
              </w:rPr>
              <w:t>124 261 686,38</w:t>
            </w:r>
          </w:p>
        </w:tc>
        <w:tc>
          <w:tcPr>
            <w:tcW w:w="1417" w:type="dxa"/>
            <w:tcBorders>
              <w:top w:val="nil"/>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2 597 005,64</w:t>
            </w:r>
          </w:p>
        </w:tc>
        <w:tc>
          <w:tcPr>
            <w:tcW w:w="1418" w:type="dxa"/>
            <w:tcBorders>
              <w:top w:val="nil"/>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927 860,62</w:t>
            </w:r>
          </w:p>
        </w:tc>
        <w:tc>
          <w:tcPr>
            <w:tcW w:w="1134" w:type="dxa"/>
            <w:tcBorders>
              <w:top w:val="nil"/>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363 372,16</w:t>
            </w:r>
          </w:p>
        </w:tc>
        <w:tc>
          <w:tcPr>
            <w:tcW w:w="1617" w:type="dxa"/>
            <w:tcBorders>
              <w:top w:val="nil"/>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Calibri" w:hAnsi="Times New Roman" w:cs="Times New Roman"/>
                <w:bCs/>
                <w:sz w:val="18"/>
                <w:szCs w:val="18"/>
              </w:rPr>
            </w:pPr>
            <w:r w:rsidRPr="008623A2">
              <w:rPr>
                <w:rFonts w:ascii="Times New Roman" w:eastAsia="Times New Roman" w:hAnsi="Times New Roman" w:cs="Times New Roman"/>
                <w:bCs/>
                <w:sz w:val="18"/>
                <w:szCs w:val="18"/>
                <w:lang w:eastAsia="ru-RU"/>
              </w:rPr>
              <w:t>3 888 238,43</w:t>
            </w:r>
          </w:p>
        </w:tc>
      </w:tr>
    </w:tbl>
    <w:p w:rsidR="00187C0C" w:rsidRPr="008623A2" w:rsidRDefault="00187C0C" w:rsidP="00187C0C">
      <w:pPr>
        <w:spacing w:after="0" w:line="240" w:lineRule="auto"/>
        <w:ind w:firstLine="709"/>
        <w:jc w:val="both"/>
        <w:rPr>
          <w:rFonts w:ascii="Times New Roman" w:eastAsia="Times New Roman" w:hAnsi="Times New Roman" w:cs="Times New Roman"/>
          <w:i/>
          <w:sz w:val="20"/>
          <w:szCs w:val="20"/>
          <w:lang w:val="ky-KG" w:eastAsia="ru-RU"/>
        </w:rPr>
      </w:pPr>
      <w:r w:rsidRPr="008623A2">
        <w:rPr>
          <w:rFonts w:ascii="Times New Roman" w:eastAsia="Times New Roman" w:hAnsi="Times New Roman" w:cs="Times New Roman"/>
          <w:i/>
          <w:sz w:val="20"/>
          <w:szCs w:val="20"/>
          <w:lang w:val="ky-KG" w:eastAsia="ru-RU"/>
        </w:rPr>
        <w:t>*Это совокупная сумма непогашенных остатков по полученным кредитам на определенную дату, включая просроченные, наступившие и наступающие платежи по основной сумме долга, начисленные проценты и финансовые санкции</w:t>
      </w:r>
    </w:p>
    <w:p w:rsidR="00187C0C" w:rsidRPr="008623A2" w:rsidRDefault="00187C0C" w:rsidP="00187C0C">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Остаток задолженности бюджетного кредитования по состоянию на 01.01.20 г</w:t>
      </w:r>
      <w:r w:rsidRPr="008623A2">
        <w:rPr>
          <w:rFonts w:ascii="Times New Roman" w:eastAsia="Times New Roman" w:hAnsi="Times New Roman" w:cs="Times New Roman"/>
          <w:sz w:val="24"/>
          <w:szCs w:val="24"/>
          <w:lang w:val="ky-KG" w:eastAsia="ru-RU"/>
        </w:rPr>
        <w:t>ода</w:t>
      </w:r>
      <w:r w:rsidRPr="008623A2">
        <w:rPr>
          <w:rFonts w:ascii="Times New Roman" w:eastAsia="Times New Roman" w:hAnsi="Times New Roman" w:cs="Times New Roman"/>
          <w:sz w:val="24"/>
          <w:szCs w:val="24"/>
          <w:lang w:eastAsia="ru-RU"/>
        </w:rPr>
        <w:t xml:space="preserve"> составил 124 261,7 млн. сомов, структура которого состоит из следующих отраслей: энергетического, банковского, транспортно-коммуникационного, агропромышленного сектора и т.д. </w:t>
      </w:r>
    </w:p>
    <w:p w:rsidR="00187C0C" w:rsidRPr="008623A2" w:rsidRDefault="00187C0C" w:rsidP="00187C0C">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Энергетический сектор является самым крупным отраслевым получателем  </w:t>
      </w:r>
      <w:proofErr w:type="spellStart"/>
      <w:r w:rsidRPr="008623A2">
        <w:rPr>
          <w:rFonts w:ascii="Times New Roman" w:eastAsia="Times New Roman" w:hAnsi="Times New Roman" w:cs="Times New Roman"/>
          <w:sz w:val="24"/>
          <w:szCs w:val="24"/>
          <w:lang w:eastAsia="ru-RU"/>
        </w:rPr>
        <w:t>рекредитованных</w:t>
      </w:r>
      <w:proofErr w:type="spellEnd"/>
      <w:r w:rsidRPr="008623A2">
        <w:rPr>
          <w:rFonts w:ascii="Times New Roman" w:eastAsia="Times New Roman" w:hAnsi="Times New Roman" w:cs="Times New Roman"/>
          <w:sz w:val="24"/>
          <w:szCs w:val="24"/>
          <w:lang w:eastAsia="ru-RU"/>
        </w:rPr>
        <w:t xml:space="preserve"> средств,  в том числе  бюджетных ссуд  и иностранных кредитов.  Кроме того, в структуре имеются получатели, которые преимущественно являются министерствами и ведомствами, а также государственные предприятия с государственной долей, </w:t>
      </w:r>
      <w:r w:rsidRPr="008623A2">
        <w:rPr>
          <w:rFonts w:ascii="Times New Roman" w:eastAsia="Times New Roman" w:hAnsi="Times New Roman" w:cs="Times New Roman"/>
          <w:sz w:val="24"/>
          <w:szCs w:val="24"/>
          <w:lang w:val="ky-KG" w:eastAsia="ru-RU"/>
        </w:rPr>
        <w:t xml:space="preserve">однако </w:t>
      </w:r>
      <w:r w:rsidRPr="008623A2">
        <w:rPr>
          <w:rFonts w:ascii="Times New Roman" w:eastAsia="Times New Roman" w:hAnsi="Times New Roman" w:cs="Times New Roman"/>
          <w:sz w:val="24"/>
          <w:szCs w:val="24"/>
          <w:lang w:eastAsia="ru-RU"/>
        </w:rPr>
        <w:t xml:space="preserve">небольшая часть кредитов направлена также на частный сектор.  </w:t>
      </w:r>
    </w:p>
    <w:p w:rsidR="00187C0C" w:rsidRPr="008623A2" w:rsidRDefault="00187C0C" w:rsidP="00187C0C">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 xml:space="preserve">Значительную часть  </w:t>
      </w:r>
      <w:proofErr w:type="spellStart"/>
      <w:r w:rsidRPr="008623A2">
        <w:rPr>
          <w:rFonts w:ascii="Times New Roman" w:eastAsia="Times New Roman" w:hAnsi="Times New Roman" w:cs="Times New Roman"/>
          <w:sz w:val="24"/>
          <w:szCs w:val="24"/>
          <w:lang w:eastAsia="ru-RU"/>
        </w:rPr>
        <w:t>рекредитованных</w:t>
      </w:r>
      <w:proofErr w:type="spellEnd"/>
      <w:r w:rsidRPr="008623A2">
        <w:rPr>
          <w:rFonts w:ascii="Times New Roman" w:eastAsia="Times New Roman" w:hAnsi="Times New Roman" w:cs="Times New Roman"/>
          <w:sz w:val="24"/>
          <w:szCs w:val="24"/>
          <w:lang w:eastAsia="ru-RU"/>
        </w:rPr>
        <w:t xml:space="preserve">  средств занимают иностранные  кредиты, предоставленные Правительству К</w:t>
      </w:r>
      <w:r w:rsidRPr="008623A2">
        <w:rPr>
          <w:rFonts w:ascii="Times New Roman" w:eastAsia="Times New Roman" w:hAnsi="Times New Roman" w:cs="Times New Roman"/>
          <w:sz w:val="24"/>
          <w:szCs w:val="24"/>
          <w:lang w:val="ky-KG" w:eastAsia="ru-RU"/>
        </w:rPr>
        <w:t xml:space="preserve">ыргызской </w:t>
      </w:r>
      <w:r w:rsidRPr="008623A2">
        <w:rPr>
          <w:rFonts w:ascii="Times New Roman" w:eastAsia="Times New Roman" w:hAnsi="Times New Roman" w:cs="Times New Roman"/>
          <w:sz w:val="24"/>
          <w:szCs w:val="24"/>
          <w:lang w:eastAsia="ru-RU"/>
        </w:rPr>
        <w:t>Р</w:t>
      </w:r>
      <w:r w:rsidRPr="008623A2">
        <w:rPr>
          <w:rFonts w:ascii="Times New Roman" w:eastAsia="Times New Roman" w:hAnsi="Times New Roman" w:cs="Times New Roman"/>
          <w:sz w:val="24"/>
          <w:szCs w:val="24"/>
          <w:lang w:val="ky-KG" w:eastAsia="ru-RU"/>
        </w:rPr>
        <w:t xml:space="preserve">еспублики  </w:t>
      </w:r>
      <w:r w:rsidRPr="008623A2">
        <w:rPr>
          <w:rFonts w:ascii="Times New Roman" w:eastAsia="Times New Roman" w:hAnsi="Times New Roman" w:cs="Times New Roman"/>
          <w:sz w:val="24"/>
          <w:szCs w:val="24"/>
          <w:lang w:eastAsia="ru-RU"/>
        </w:rPr>
        <w:t>на основе межправительственных соглашений, а также бюджетные ссуды из республиканского  бюджета.</w:t>
      </w:r>
    </w:p>
    <w:p w:rsidR="00187C0C" w:rsidRPr="008623A2" w:rsidRDefault="00187C0C" w:rsidP="00187C0C">
      <w:pPr>
        <w:spacing w:after="0" w:line="240" w:lineRule="auto"/>
        <w:ind w:firstLine="709"/>
        <w:jc w:val="both"/>
        <w:rPr>
          <w:rFonts w:ascii="Times New Roman" w:eastAsia="Times New Roman" w:hAnsi="Times New Roman" w:cs="Times New Roman"/>
          <w:sz w:val="24"/>
          <w:szCs w:val="24"/>
          <w:lang w:val="ky-KG" w:eastAsia="ru-RU"/>
        </w:rPr>
      </w:pPr>
    </w:p>
    <w:p w:rsidR="00187C0C" w:rsidRPr="008623A2" w:rsidRDefault="00187C0C" w:rsidP="00187C0C">
      <w:pPr>
        <w:spacing w:after="0" w:line="240" w:lineRule="auto"/>
        <w:jc w:val="both"/>
        <w:rPr>
          <w:rFonts w:ascii="Times New Roman" w:eastAsia="Times New Roman" w:hAnsi="Times New Roman" w:cs="Times New Roman"/>
          <w:b/>
          <w:sz w:val="24"/>
          <w:szCs w:val="24"/>
          <w:lang w:val="ky-KG" w:eastAsia="ru-RU"/>
        </w:rPr>
      </w:pPr>
      <w:r w:rsidRPr="008623A2">
        <w:rPr>
          <w:rFonts w:ascii="Times New Roman" w:eastAsia="Times New Roman" w:hAnsi="Times New Roman" w:cs="Times New Roman"/>
          <w:b/>
          <w:sz w:val="24"/>
          <w:szCs w:val="24"/>
          <w:lang w:eastAsia="ru-RU"/>
        </w:rPr>
        <w:tab/>
        <w:t xml:space="preserve">Таблица 3. Классификация просроченной задолженности по срокам давности по состоянию на </w:t>
      </w:r>
      <w:r w:rsidRPr="008623A2">
        <w:rPr>
          <w:rFonts w:ascii="Times New Roman" w:eastAsia="Times New Roman" w:hAnsi="Times New Roman" w:cs="Times New Roman"/>
          <w:b/>
          <w:sz w:val="24"/>
          <w:szCs w:val="24"/>
          <w:lang w:val="ky-KG" w:eastAsia="ru-RU"/>
        </w:rPr>
        <w:t>1 января 2020</w:t>
      </w:r>
      <w:r w:rsidRPr="008623A2">
        <w:rPr>
          <w:rFonts w:ascii="Times New Roman" w:eastAsia="Times New Roman" w:hAnsi="Times New Roman" w:cs="Times New Roman"/>
          <w:b/>
          <w:sz w:val="24"/>
          <w:szCs w:val="24"/>
          <w:lang w:eastAsia="ru-RU"/>
        </w:rPr>
        <w:t xml:space="preserve"> г</w:t>
      </w:r>
      <w:r w:rsidRPr="008623A2">
        <w:rPr>
          <w:rFonts w:ascii="Times New Roman" w:eastAsia="Times New Roman" w:hAnsi="Times New Roman" w:cs="Times New Roman"/>
          <w:b/>
          <w:sz w:val="24"/>
          <w:szCs w:val="24"/>
          <w:lang w:val="ky-KG" w:eastAsia="ru-RU"/>
        </w:rPr>
        <w:t>ода.</w:t>
      </w:r>
    </w:p>
    <w:p w:rsidR="00187C0C" w:rsidRPr="008623A2" w:rsidRDefault="00187C0C" w:rsidP="00187C0C">
      <w:pPr>
        <w:spacing w:after="0" w:line="240" w:lineRule="auto"/>
        <w:jc w:val="right"/>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0"/>
          <w:szCs w:val="20"/>
          <w:lang w:val="ky-KG" w:eastAsia="ru-RU"/>
        </w:rPr>
        <w:t>тыс. сомов</w:t>
      </w:r>
    </w:p>
    <w:tbl>
      <w:tblPr>
        <w:tblW w:w="9840" w:type="dxa"/>
        <w:tblInd w:w="96" w:type="dxa"/>
        <w:tblLook w:val="04A0" w:firstRow="1" w:lastRow="0" w:firstColumn="1" w:lastColumn="0" w:noHBand="0" w:noVBand="1"/>
      </w:tblPr>
      <w:tblGrid>
        <w:gridCol w:w="2720"/>
        <w:gridCol w:w="1780"/>
        <w:gridCol w:w="1780"/>
        <w:gridCol w:w="1780"/>
        <w:gridCol w:w="1780"/>
      </w:tblGrid>
      <w:tr w:rsidR="00187C0C" w:rsidRPr="008623A2" w:rsidTr="00046B8F">
        <w:trPr>
          <w:trHeight w:val="1122"/>
        </w:trPr>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b/>
                <w:bCs/>
                <w:sz w:val="18"/>
                <w:szCs w:val="18"/>
                <w:lang w:eastAsia="ru-RU"/>
              </w:rPr>
            </w:pPr>
            <w:r w:rsidRPr="008623A2">
              <w:rPr>
                <w:rFonts w:ascii="Times New Roman" w:eastAsia="Times New Roman" w:hAnsi="Times New Roman" w:cs="Times New Roman"/>
                <w:b/>
                <w:bCs/>
                <w:sz w:val="18"/>
                <w:szCs w:val="18"/>
                <w:lang w:eastAsia="ru-RU"/>
              </w:rPr>
              <w:t>Сектор экономики</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b/>
                <w:bCs/>
                <w:sz w:val="18"/>
                <w:szCs w:val="18"/>
                <w:lang w:eastAsia="ru-RU"/>
              </w:rPr>
            </w:pPr>
            <w:r w:rsidRPr="008623A2">
              <w:rPr>
                <w:rFonts w:ascii="Times New Roman" w:eastAsia="Times New Roman" w:hAnsi="Times New Roman" w:cs="Times New Roman"/>
                <w:b/>
                <w:bCs/>
                <w:sz w:val="18"/>
                <w:szCs w:val="18"/>
                <w:lang w:eastAsia="ru-RU"/>
              </w:rPr>
              <w:t>Просроченная задолженность по состоянию 01.01.2013 г.</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b/>
                <w:bCs/>
                <w:sz w:val="18"/>
                <w:szCs w:val="18"/>
                <w:lang w:eastAsia="ru-RU"/>
              </w:rPr>
            </w:pPr>
            <w:r w:rsidRPr="008623A2">
              <w:rPr>
                <w:rFonts w:ascii="Times New Roman" w:eastAsia="Times New Roman" w:hAnsi="Times New Roman" w:cs="Times New Roman"/>
                <w:b/>
                <w:bCs/>
                <w:sz w:val="18"/>
                <w:szCs w:val="18"/>
                <w:lang w:eastAsia="ru-RU"/>
              </w:rPr>
              <w:t>Просроченная задолженность, накопившаяся с 2014 по 2018 годы</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b/>
                <w:bCs/>
                <w:sz w:val="18"/>
                <w:szCs w:val="18"/>
                <w:lang w:eastAsia="ru-RU"/>
              </w:rPr>
            </w:pPr>
            <w:r w:rsidRPr="008623A2">
              <w:rPr>
                <w:rFonts w:ascii="Times New Roman" w:eastAsia="Times New Roman" w:hAnsi="Times New Roman" w:cs="Times New Roman"/>
                <w:b/>
                <w:bCs/>
                <w:sz w:val="18"/>
                <w:szCs w:val="18"/>
                <w:lang w:eastAsia="ru-RU"/>
              </w:rPr>
              <w:t>Просроченная задолженность, накопившаяся в 2019 году</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b/>
                <w:bCs/>
                <w:sz w:val="18"/>
                <w:szCs w:val="18"/>
                <w:lang w:eastAsia="ru-RU"/>
              </w:rPr>
            </w:pPr>
            <w:r w:rsidRPr="008623A2">
              <w:rPr>
                <w:rFonts w:ascii="Times New Roman" w:eastAsia="Times New Roman" w:hAnsi="Times New Roman" w:cs="Times New Roman"/>
                <w:b/>
                <w:bCs/>
                <w:sz w:val="18"/>
                <w:szCs w:val="18"/>
                <w:lang w:eastAsia="ru-RU"/>
              </w:rPr>
              <w:t>Общая просроченная задолженность по состоянию на 01.01.2020 г.</w:t>
            </w:r>
          </w:p>
        </w:tc>
      </w:tr>
      <w:tr w:rsidR="00187C0C" w:rsidRPr="008623A2" w:rsidTr="00046B8F">
        <w:trPr>
          <w:trHeight w:val="273"/>
        </w:trPr>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Агропромышленный комплекс</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1 884 957,65</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339 751,05</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-13 121,79</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1 588 154,04</w:t>
            </w:r>
          </w:p>
        </w:tc>
      </w:tr>
      <w:tr w:rsidR="00187C0C" w:rsidRPr="008623A2" w:rsidTr="00046B8F">
        <w:trPr>
          <w:trHeight w:val="263"/>
        </w:trPr>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Энергетический комплекс</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183 791,00</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-357567,187</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30 462,85</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92 447,10</w:t>
            </w:r>
          </w:p>
        </w:tc>
      </w:tr>
      <w:tr w:rsidR="00187C0C" w:rsidRPr="008623A2" w:rsidTr="00046B8F">
        <w:trPr>
          <w:trHeight w:val="281"/>
        </w:trPr>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lastRenderedPageBreak/>
              <w:t>Строительный комплекс</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227 663,30</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21150,8754</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9 630,27</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325 231,22</w:t>
            </w:r>
          </w:p>
        </w:tc>
      </w:tr>
      <w:tr w:rsidR="00187C0C" w:rsidRPr="008623A2" w:rsidTr="00046B8F">
        <w:trPr>
          <w:trHeight w:val="271"/>
        </w:trPr>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Легкая промышленность</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5 181,31</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4864,44237</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31 711,34</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73 302,90</w:t>
            </w:r>
          </w:p>
        </w:tc>
      </w:tr>
      <w:tr w:rsidR="00187C0C" w:rsidRPr="008623A2" w:rsidTr="00046B8F">
        <w:trPr>
          <w:trHeight w:val="417"/>
        </w:trPr>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Пищевая и перерабатывающая промышленность</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206 522,36</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65935,1993</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12 197,49</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43 204,98</w:t>
            </w:r>
          </w:p>
        </w:tc>
      </w:tr>
      <w:tr w:rsidR="00187C0C" w:rsidRPr="008623A2" w:rsidTr="00046B8F">
        <w:trPr>
          <w:trHeight w:val="409"/>
        </w:trPr>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Банки и банковская деятельность</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1,68</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352,970039</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1 899,32</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8 073,34</w:t>
            </w:r>
          </w:p>
        </w:tc>
      </w:tr>
      <w:tr w:rsidR="00187C0C" w:rsidRPr="008623A2" w:rsidTr="00046B8F">
        <w:trPr>
          <w:trHeight w:val="273"/>
        </w:trPr>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Угледобывающая отрасль</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64 325,11</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3680,70996</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-29,26</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5 274,92</w:t>
            </w:r>
          </w:p>
        </w:tc>
      </w:tr>
      <w:tr w:rsidR="00187C0C" w:rsidRPr="008623A2" w:rsidTr="00046B8F">
        <w:trPr>
          <w:trHeight w:val="277"/>
        </w:trPr>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Здравоохранение</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322 814,41</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49494,8404</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35 763,66</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238 069,49</w:t>
            </w:r>
          </w:p>
        </w:tc>
      </w:tr>
      <w:tr w:rsidR="00187C0C" w:rsidRPr="008623A2" w:rsidTr="00046B8F">
        <w:trPr>
          <w:trHeight w:val="267"/>
        </w:trPr>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Машиностроение</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244 942,48</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-6835,01607</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32 567,83</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81 707,44</w:t>
            </w:r>
          </w:p>
        </w:tc>
      </w:tr>
      <w:tr w:rsidR="00187C0C" w:rsidRPr="008623A2" w:rsidTr="00046B8F">
        <w:trPr>
          <w:trHeight w:val="271"/>
        </w:trPr>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Транспорт и связь</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671 872,96</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417874,37</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-34 784,68</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904 384,67</w:t>
            </w:r>
          </w:p>
        </w:tc>
      </w:tr>
      <w:tr w:rsidR="00187C0C" w:rsidRPr="008623A2" w:rsidTr="00046B8F">
        <w:trPr>
          <w:trHeight w:val="275"/>
        </w:trPr>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Предприятия прочих отраслей</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64 659,17</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3290,0136</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835,03</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69 734,18</w:t>
            </w:r>
          </w:p>
        </w:tc>
      </w:tr>
      <w:tr w:rsidR="00187C0C" w:rsidRPr="008623A2" w:rsidTr="00046B8F">
        <w:trPr>
          <w:trHeight w:val="279"/>
        </w:trPr>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Водное хозяйство</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16 928,47</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210246,191</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57 208,14</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333 078,73</w:t>
            </w:r>
          </w:p>
        </w:tc>
      </w:tr>
      <w:tr w:rsidR="00187C0C" w:rsidRPr="008623A2" w:rsidTr="00046B8F">
        <w:trPr>
          <w:trHeight w:val="283"/>
        </w:trPr>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Частное предпринимательство</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1 408,27</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31399,76</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5 551,91</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49 426,87</w:t>
            </w:r>
          </w:p>
        </w:tc>
      </w:tr>
      <w:tr w:rsidR="00187C0C" w:rsidRPr="008623A2" w:rsidTr="00046B8F">
        <w:trPr>
          <w:trHeight w:val="415"/>
        </w:trPr>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Жилищно-строительный комплекс (физические лица)</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227,82</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1638,68666</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26,03</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1 239,22</w:t>
            </w:r>
          </w:p>
        </w:tc>
      </w:tr>
      <w:tr w:rsidR="00187C0C" w:rsidRPr="008623A2" w:rsidTr="00046B8F">
        <w:trPr>
          <w:trHeight w:val="265"/>
        </w:trPr>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Муниципальные органы</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0,10</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28095,2449</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37 793,60</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Cs/>
                <w:sz w:val="18"/>
                <w:szCs w:val="18"/>
                <w:lang w:eastAsia="ru-RU"/>
              </w:rPr>
            </w:pPr>
            <w:r w:rsidRPr="008623A2">
              <w:rPr>
                <w:rFonts w:ascii="Times New Roman" w:eastAsia="Times New Roman" w:hAnsi="Times New Roman" w:cs="Times New Roman"/>
                <w:bCs/>
                <w:sz w:val="18"/>
                <w:szCs w:val="18"/>
                <w:lang w:eastAsia="ru-RU"/>
              </w:rPr>
              <w:t>74 909,34</w:t>
            </w:r>
          </w:p>
        </w:tc>
      </w:tr>
      <w:tr w:rsidR="00187C0C" w:rsidRPr="008623A2" w:rsidTr="00046B8F">
        <w:trPr>
          <w:trHeight w:val="269"/>
        </w:trPr>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center"/>
              <w:rPr>
                <w:rFonts w:ascii="Times New Roman" w:eastAsia="Times New Roman" w:hAnsi="Times New Roman" w:cs="Times New Roman"/>
                <w:b/>
                <w:bCs/>
                <w:sz w:val="18"/>
                <w:szCs w:val="18"/>
                <w:lang w:eastAsia="ru-RU"/>
              </w:rPr>
            </w:pPr>
            <w:r w:rsidRPr="008623A2">
              <w:rPr>
                <w:rFonts w:ascii="Times New Roman" w:eastAsia="Times New Roman" w:hAnsi="Times New Roman" w:cs="Times New Roman"/>
                <w:b/>
                <w:bCs/>
                <w:sz w:val="18"/>
                <w:szCs w:val="18"/>
                <w:lang w:eastAsia="ru-RU"/>
              </w:rPr>
              <w:t>ИТОГО</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
                <w:bCs/>
                <w:sz w:val="18"/>
                <w:szCs w:val="18"/>
                <w:lang w:eastAsia="ru-RU"/>
              </w:rPr>
            </w:pPr>
            <w:r w:rsidRPr="008623A2">
              <w:rPr>
                <w:rFonts w:ascii="Times New Roman" w:eastAsia="Times New Roman" w:hAnsi="Times New Roman" w:cs="Times New Roman"/>
                <w:b/>
                <w:bCs/>
                <w:sz w:val="18"/>
                <w:szCs w:val="18"/>
                <w:lang w:eastAsia="ru-RU"/>
              </w:rPr>
              <w:t>3 895 296,11</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
                <w:bCs/>
                <w:sz w:val="18"/>
                <w:szCs w:val="18"/>
                <w:lang w:eastAsia="ru-RU"/>
              </w:rPr>
            </w:pPr>
            <w:r w:rsidRPr="008623A2">
              <w:rPr>
                <w:rFonts w:ascii="Times New Roman" w:eastAsia="Times New Roman" w:hAnsi="Times New Roman" w:cs="Times New Roman"/>
                <w:b/>
                <w:bCs/>
                <w:sz w:val="18"/>
                <w:szCs w:val="18"/>
                <w:lang w:eastAsia="ru-RU"/>
              </w:rPr>
              <w:t xml:space="preserve"> 813 372,15 </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
                <w:bCs/>
                <w:sz w:val="18"/>
                <w:szCs w:val="18"/>
                <w:lang w:eastAsia="ru-RU"/>
              </w:rPr>
            </w:pPr>
            <w:r w:rsidRPr="008623A2">
              <w:rPr>
                <w:rFonts w:ascii="Times New Roman" w:eastAsia="Times New Roman" w:hAnsi="Times New Roman" w:cs="Times New Roman"/>
                <w:b/>
                <w:bCs/>
                <w:sz w:val="18"/>
                <w:szCs w:val="18"/>
                <w:lang w:eastAsia="ru-RU"/>
              </w:rPr>
              <w:t>207 711,75</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87C0C" w:rsidRPr="008623A2" w:rsidRDefault="00187C0C" w:rsidP="00187C0C">
            <w:pPr>
              <w:spacing w:after="0" w:line="20" w:lineRule="atLeast"/>
              <w:jc w:val="right"/>
              <w:rPr>
                <w:rFonts w:ascii="Times New Roman" w:eastAsia="Times New Roman" w:hAnsi="Times New Roman" w:cs="Times New Roman"/>
                <w:b/>
                <w:bCs/>
                <w:sz w:val="18"/>
                <w:szCs w:val="18"/>
                <w:lang w:eastAsia="ru-RU"/>
              </w:rPr>
            </w:pPr>
            <w:r w:rsidRPr="008623A2">
              <w:rPr>
                <w:rFonts w:ascii="Times New Roman" w:eastAsia="Times New Roman" w:hAnsi="Times New Roman" w:cs="Times New Roman"/>
                <w:b/>
                <w:bCs/>
                <w:sz w:val="18"/>
                <w:szCs w:val="18"/>
                <w:lang w:eastAsia="ru-RU"/>
              </w:rPr>
              <w:t>3 888 238,43</w:t>
            </w:r>
          </w:p>
        </w:tc>
      </w:tr>
    </w:tbl>
    <w:p w:rsidR="00187C0C" w:rsidRPr="008623A2" w:rsidRDefault="00187C0C" w:rsidP="00187C0C">
      <w:pPr>
        <w:spacing w:after="0" w:line="240" w:lineRule="auto"/>
        <w:ind w:firstLine="709"/>
        <w:jc w:val="both"/>
        <w:rPr>
          <w:rFonts w:ascii="Times New Roman" w:eastAsia="Times New Roman" w:hAnsi="Times New Roman" w:cs="Times New Roman"/>
          <w:i/>
          <w:szCs w:val="24"/>
          <w:lang w:eastAsia="ru-RU"/>
        </w:rPr>
      </w:pPr>
      <w:r w:rsidRPr="008623A2">
        <w:rPr>
          <w:rFonts w:ascii="Times New Roman" w:eastAsia="Calibri" w:hAnsi="Times New Roman" w:cs="Times New Roman"/>
          <w:i/>
          <w:szCs w:val="24"/>
          <w:lang w:val="ky-KG" w:eastAsia="ru-RU"/>
        </w:rPr>
        <w:t>*</w:t>
      </w:r>
      <w:r w:rsidRPr="008623A2">
        <w:rPr>
          <w:rFonts w:ascii="Times New Roman" w:eastAsia="Times New Roman" w:hAnsi="Times New Roman" w:cs="Times New Roman"/>
          <w:bCs/>
          <w:i/>
          <w:szCs w:val="24"/>
          <w:lang w:eastAsia="ru-RU"/>
        </w:rPr>
        <w:t xml:space="preserve">В целях упорядочения порядка работы с группами платежеспособности заемщиков в автоматизированной системе учета бюджетных кредитов в зависимости от кредитоспособности заемщиков по обязательствам бюджетных кредитов </w:t>
      </w:r>
      <w:r w:rsidRPr="008623A2">
        <w:rPr>
          <w:rFonts w:ascii="Times New Roman" w:eastAsia="Times New Roman" w:hAnsi="Times New Roman" w:cs="Times New Roman"/>
          <w:i/>
          <w:szCs w:val="24"/>
          <w:lang w:eastAsia="ru-RU"/>
        </w:rPr>
        <w:t xml:space="preserve">разделены на следующие группы: в системе учета и вне системы учета. Таким образом, по состоянию  01.01.2020 г. отражена просроченная  задолженность только субъектов в системе учета бюджетных кредитов. </w:t>
      </w:r>
    </w:p>
    <w:p w:rsidR="00187C0C" w:rsidRPr="008623A2" w:rsidRDefault="00187C0C" w:rsidP="00187C0C">
      <w:pPr>
        <w:spacing w:after="0" w:line="240" w:lineRule="auto"/>
        <w:ind w:firstLine="709"/>
        <w:jc w:val="both"/>
        <w:rPr>
          <w:rFonts w:ascii="Times New Roman" w:eastAsia="Calibri" w:hAnsi="Times New Roman" w:cs="Times New Roman"/>
          <w:i/>
          <w:szCs w:val="24"/>
          <w:lang w:eastAsia="ru-RU"/>
        </w:rPr>
      </w:pPr>
    </w:p>
    <w:p w:rsidR="00187C0C" w:rsidRPr="008623A2" w:rsidRDefault="00187C0C" w:rsidP="00187C0C">
      <w:pPr>
        <w:spacing w:after="0" w:line="240" w:lineRule="auto"/>
        <w:ind w:firstLine="709"/>
        <w:jc w:val="both"/>
        <w:rPr>
          <w:rFonts w:ascii="Times New Roman" w:eastAsia="Calibri" w:hAnsi="Times New Roman" w:cs="Times New Roman"/>
          <w:sz w:val="24"/>
          <w:szCs w:val="24"/>
          <w:lang w:eastAsia="ru-RU"/>
        </w:rPr>
      </w:pPr>
      <w:r w:rsidRPr="008623A2">
        <w:rPr>
          <w:rFonts w:ascii="Times New Roman" w:eastAsia="Calibri" w:hAnsi="Times New Roman" w:cs="Times New Roman"/>
          <w:sz w:val="24"/>
          <w:szCs w:val="24"/>
          <w:lang w:val="ky-KG" w:eastAsia="ru-RU"/>
        </w:rPr>
        <w:t>П</w:t>
      </w:r>
      <w:r w:rsidRPr="008623A2">
        <w:rPr>
          <w:rFonts w:ascii="Times New Roman" w:eastAsia="Calibri" w:hAnsi="Times New Roman" w:cs="Times New Roman"/>
          <w:sz w:val="24"/>
          <w:szCs w:val="24"/>
          <w:lang w:eastAsia="ru-RU"/>
        </w:rPr>
        <w:t xml:space="preserve">о состоянию на </w:t>
      </w:r>
      <w:r w:rsidRPr="008623A2">
        <w:rPr>
          <w:rFonts w:ascii="Times New Roman" w:eastAsia="Times New Roman" w:hAnsi="Times New Roman" w:cs="Times New Roman"/>
          <w:sz w:val="24"/>
          <w:szCs w:val="24"/>
          <w:lang w:val="ky-KG" w:eastAsia="ru-RU"/>
        </w:rPr>
        <w:t>1 января 2020</w:t>
      </w:r>
      <w:r w:rsidRPr="008623A2">
        <w:rPr>
          <w:rFonts w:ascii="Times New Roman" w:eastAsia="Times New Roman" w:hAnsi="Times New Roman" w:cs="Times New Roman"/>
          <w:sz w:val="24"/>
          <w:szCs w:val="24"/>
          <w:lang w:eastAsia="ru-RU"/>
        </w:rPr>
        <w:t xml:space="preserve"> г</w:t>
      </w:r>
      <w:r w:rsidRPr="008623A2">
        <w:rPr>
          <w:rFonts w:ascii="Times New Roman" w:eastAsia="Times New Roman" w:hAnsi="Times New Roman" w:cs="Times New Roman"/>
          <w:sz w:val="24"/>
          <w:szCs w:val="24"/>
          <w:lang w:val="ky-KG" w:eastAsia="ru-RU"/>
        </w:rPr>
        <w:t xml:space="preserve">ода </w:t>
      </w:r>
      <w:r w:rsidRPr="008623A2">
        <w:rPr>
          <w:rFonts w:ascii="Times New Roman" w:eastAsia="Calibri" w:hAnsi="Times New Roman" w:cs="Times New Roman"/>
          <w:sz w:val="24"/>
          <w:szCs w:val="24"/>
          <w:lang w:eastAsia="ru-RU"/>
        </w:rPr>
        <w:t>общая сумма просроченной задолженности по бюджетным кредитам составила 3 888,2 млн. сомов, основная часть которой накопилась за длительный период деятельности.</w:t>
      </w:r>
    </w:p>
    <w:p w:rsidR="00187C0C" w:rsidRPr="008623A2" w:rsidRDefault="00187C0C" w:rsidP="00187C0C">
      <w:pPr>
        <w:spacing w:after="0" w:line="240" w:lineRule="auto"/>
        <w:ind w:firstLine="709"/>
        <w:jc w:val="both"/>
        <w:rPr>
          <w:rFonts w:ascii="Times New Roman" w:eastAsia="Calibri" w:hAnsi="Times New Roman" w:cs="Times New Roman"/>
          <w:sz w:val="24"/>
          <w:szCs w:val="24"/>
          <w:lang w:eastAsia="ru-RU"/>
        </w:rPr>
      </w:pPr>
      <w:r w:rsidRPr="008623A2">
        <w:rPr>
          <w:rFonts w:ascii="Times New Roman" w:eastAsia="Calibri" w:hAnsi="Times New Roman" w:cs="Times New Roman"/>
          <w:sz w:val="24"/>
          <w:szCs w:val="24"/>
          <w:lang w:eastAsia="ru-RU"/>
        </w:rPr>
        <w:t xml:space="preserve"> Наиболее значимая часть  просроченной задолженности относится к периоду между 1992-1999 годами.</w:t>
      </w:r>
    </w:p>
    <w:p w:rsidR="00187C0C" w:rsidRPr="008623A2" w:rsidRDefault="00187C0C" w:rsidP="00187C0C">
      <w:pPr>
        <w:spacing w:after="0" w:line="240" w:lineRule="auto"/>
        <w:ind w:firstLine="709"/>
        <w:jc w:val="both"/>
        <w:rPr>
          <w:rFonts w:ascii="Times New Roman" w:eastAsia="Calibri" w:hAnsi="Times New Roman" w:cs="Times New Roman"/>
          <w:sz w:val="24"/>
          <w:szCs w:val="24"/>
          <w:lang w:val="ky-KG" w:eastAsia="ru-RU"/>
        </w:rPr>
      </w:pPr>
      <w:r w:rsidRPr="008623A2">
        <w:rPr>
          <w:rFonts w:ascii="Times New Roman" w:eastAsia="Calibri" w:hAnsi="Times New Roman" w:cs="Times New Roman"/>
          <w:sz w:val="24"/>
          <w:szCs w:val="24"/>
          <w:lang w:eastAsia="ru-RU"/>
        </w:rPr>
        <w:t xml:space="preserve">Несмотря на </w:t>
      </w:r>
      <w:r w:rsidRPr="008623A2">
        <w:rPr>
          <w:rFonts w:ascii="Times New Roman" w:eastAsia="Calibri" w:hAnsi="Times New Roman" w:cs="Times New Roman"/>
          <w:sz w:val="24"/>
          <w:szCs w:val="24"/>
          <w:lang w:val="ky-KG" w:eastAsia="ru-RU"/>
        </w:rPr>
        <w:t>принимаемые меры</w:t>
      </w:r>
      <w:r w:rsidRPr="008623A2">
        <w:rPr>
          <w:rFonts w:ascii="Times New Roman" w:eastAsia="Calibri" w:hAnsi="Times New Roman" w:cs="Times New Roman"/>
          <w:sz w:val="24"/>
          <w:szCs w:val="24"/>
          <w:lang w:eastAsia="ru-RU"/>
        </w:rPr>
        <w:t xml:space="preserve"> в процессе возврата  просроченных платежей, взыскание основной суммы задолженности по кредитам остается проблематичным по ряду причин, основными из которых являются:</w:t>
      </w:r>
    </w:p>
    <w:p w:rsidR="00187C0C" w:rsidRPr="008623A2" w:rsidRDefault="00187C0C" w:rsidP="00187C0C">
      <w:pPr>
        <w:spacing w:after="0" w:line="240" w:lineRule="auto"/>
        <w:ind w:firstLine="709"/>
        <w:jc w:val="both"/>
        <w:rPr>
          <w:rFonts w:ascii="Times New Roman" w:eastAsia="Calibri" w:hAnsi="Times New Roman" w:cs="Times New Roman"/>
          <w:sz w:val="24"/>
          <w:szCs w:val="24"/>
          <w:lang w:val="ky-KG" w:eastAsia="ru-RU"/>
        </w:rPr>
      </w:pPr>
      <w:r w:rsidRPr="008623A2">
        <w:rPr>
          <w:rFonts w:ascii="Times New Roman" w:eastAsia="Calibri" w:hAnsi="Times New Roman" w:cs="Times New Roman"/>
          <w:sz w:val="24"/>
          <w:szCs w:val="24"/>
          <w:lang w:val="ky-KG" w:eastAsia="ru-RU"/>
        </w:rPr>
        <w:t>- курсовая разница;</w:t>
      </w:r>
    </w:p>
    <w:p w:rsidR="00187C0C" w:rsidRPr="008623A2" w:rsidRDefault="00187C0C" w:rsidP="00187C0C">
      <w:pPr>
        <w:spacing w:after="0" w:line="240" w:lineRule="auto"/>
        <w:ind w:firstLine="709"/>
        <w:jc w:val="both"/>
        <w:rPr>
          <w:rFonts w:ascii="Times New Roman" w:eastAsia="Calibri" w:hAnsi="Times New Roman" w:cs="Times New Roman"/>
          <w:sz w:val="24"/>
          <w:szCs w:val="24"/>
          <w:lang w:eastAsia="ru-RU"/>
        </w:rPr>
      </w:pPr>
      <w:r w:rsidRPr="008623A2">
        <w:rPr>
          <w:rFonts w:ascii="Times New Roman" w:eastAsia="Calibri" w:hAnsi="Times New Roman" w:cs="Times New Roman"/>
          <w:sz w:val="24"/>
          <w:szCs w:val="24"/>
          <w:lang w:eastAsia="ru-RU"/>
        </w:rPr>
        <w:t>- отсутствие механизма размещения государственных заемных средств в период 1992-1999 годы министерствами и ведомствами без учета платежеспособности субъектов;</w:t>
      </w:r>
    </w:p>
    <w:p w:rsidR="00187C0C" w:rsidRPr="008623A2" w:rsidRDefault="00187C0C" w:rsidP="00187C0C">
      <w:pPr>
        <w:spacing w:after="0" w:line="240" w:lineRule="auto"/>
        <w:ind w:firstLine="709"/>
        <w:jc w:val="both"/>
        <w:rPr>
          <w:rFonts w:ascii="Times New Roman" w:eastAsia="Calibri" w:hAnsi="Times New Roman" w:cs="Times New Roman"/>
          <w:sz w:val="24"/>
          <w:szCs w:val="24"/>
          <w:lang w:eastAsia="ru-RU"/>
        </w:rPr>
      </w:pPr>
      <w:r w:rsidRPr="008623A2">
        <w:rPr>
          <w:rFonts w:ascii="Times New Roman" w:eastAsia="Calibri" w:hAnsi="Times New Roman" w:cs="Times New Roman"/>
          <w:sz w:val="24"/>
          <w:szCs w:val="24"/>
          <w:lang w:eastAsia="ru-RU"/>
        </w:rPr>
        <w:t>- не соответствующее оформление кредитно-залоговой документации в 1992-1999 г</w:t>
      </w:r>
      <w:r w:rsidRPr="008623A2">
        <w:rPr>
          <w:rFonts w:ascii="Times New Roman" w:eastAsia="Calibri" w:hAnsi="Times New Roman" w:cs="Times New Roman"/>
          <w:sz w:val="24"/>
          <w:szCs w:val="24"/>
          <w:lang w:val="ky-KG" w:eastAsia="ru-RU"/>
        </w:rPr>
        <w:t>одах</w:t>
      </w:r>
      <w:r w:rsidRPr="008623A2">
        <w:rPr>
          <w:rFonts w:ascii="Times New Roman" w:eastAsia="Calibri" w:hAnsi="Times New Roman" w:cs="Times New Roman"/>
          <w:sz w:val="24"/>
          <w:szCs w:val="24"/>
          <w:lang w:eastAsia="ru-RU"/>
        </w:rPr>
        <w:t xml:space="preserve">; </w:t>
      </w:r>
    </w:p>
    <w:p w:rsidR="00187C0C" w:rsidRPr="008623A2" w:rsidRDefault="00187C0C" w:rsidP="00187C0C">
      <w:pPr>
        <w:spacing w:after="0" w:line="240" w:lineRule="auto"/>
        <w:ind w:firstLine="709"/>
        <w:jc w:val="both"/>
        <w:rPr>
          <w:rFonts w:ascii="Times New Roman" w:eastAsia="Calibri" w:hAnsi="Times New Roman" w:cs="Times New Roman"/>
          <w:sz w:val="24"/>
          <w:szCs w:val="24"/>
          <w:lang w:eastAsia="ru-RU"/>
        </w:rPr>
      </w:pPr>
      <w:r w:rsidRPr="008623A2">
        <w:rPr>
          <w:rFonts w:ascii="Times New Roman" w:eastAsia="Calibri" w:hAnsi="Times New Roman" w:cs="Times New Roman"/>
          <w:sz w:val="24"/>
          <w:szCs w:val="24"/>
          <w:lang w:eastAsia="ru-RU"/>
        </w:rPr>
        <w:t>- ликвидация хозяйствующего субъекта без определения  правопреемника;</w:t>
      </w:r>
    </w:p>
    <w:p w:rsidR="00187C0C" w:rsidRPr="008623A2" w:rsidRDefault="00187C0C" w:rsidP="00187C0C">
      <w:pPr>
        <w:spacing w:after="0" w:line="240" w:lineRule="auto"/>
        <w:ind w:firstLine="709"/>
        <w:jc w:val="both"/>
        <w:rPr>
          <w:rFonts w:ascii="Times New Roman" w:eastAsia="Calibri" w:hAnsi="Times New Roman" w:cs="Times New Roman"/>
          <w:sz w:val="24"/>
          <w:szCs w:val="24"/>
          <w:lang w:eastAsia="ru-RU"/>
        </w:rPr>
      </w:pPr>
      <w:r w:rsidRPr="008623A2">
        <w:rPr>
          <w:rFonts w:ascii="Times New Roman" w:eastAsia="Calibri" w:hAnsi="Times New Roman" w:cs="Times New Roman"/>
          <w:sz w:val="24"/>
          <w:szCs w:val="24"/>
          <w:lang w:eastAsia="ru-RU"/>
        </w:rPr>
        <w:t>- приватизация  хозяйствующего субъекта;</w:t>
      </w:r>
    </w:p>
    <w:p w:rsidR="00187C0C" w:rsidRPr="008623A2" w:rsidRDefault="00187C0C" w:rsidP="00187C0C">
      <w:pPr>
        <w:spacing w:after="0" w:line="240" w:lineRule="auto"/>
        <w:ind w:firstLine="709"/>
        <w:jc w:val="both"/>
        <w:rPr>
          <w:rFonts w:ascii="Times New Roman" w:eastAsia="Calibri" w:hAnsi="Times New Roman" w:cs="Times New Roman"/>
          <w:sz w:val="24"/>
          <w:szCs w:val="24"/>
          <w:lang w:eastAsia="ru-RU"/>
        </w:rPr>
      </w:pPr>
      <w:r w:rsidRPr="008623A2">
        <w:rPr>
          <w:rFonts w:ascii="Times New Roman" w:eastAsia="Calibri" w:hAnsi="Times New Roman" w:cs="Times New Roman"/>
          <w:sz w:val="24"/>
          <w:szCs w:val="24"/>
          <w:lang w:val="ky-KG" w:eastAsia="ru-RU"/>
        </w:rPr>
        <w:t>-</w:t>
      </w:r>
      <w:r w:rsidRPr="008623A2">
        <w:rPr>
          <w:rFonts w:ascii="Times New Roman" w:eastAsia="Calibri" w:hAnsi="Times New Roman" w:cs="Times New Roman"/>
          <w:sz w:val="24"/>
          <w:szCs w:val="24"/>
          <w:lang w:eastAsia="ru-RU"/>
        </w:rPr>
        <w:t>неликвидный характер активов, используемых в качестве обеспечения, несостоятельность (банкротство) хозяйствующих  субъектов, а также  задолженность  государственных  органов (министерств и ведомств);</w:t>
      </w:r>
    </w:p>
    <w:p w:rsidR="00187C0C" w:rsidRPr="008623A2" w:rsidRDefault="00187C0C" w:rsidP="00187C0C">
      <w:pPr>
        <w:spacing w:after="0" w:line="240" w:lineRule="auto"/>
        <w:ind w:firstLine="709"/>
        <w:jc w:val="both"/>
        <w:rPr>
          <w:rFonts w:ascii="Times New Roman" w:eastAsia="Times New Roman" w:hAnsi="Times New Roman" w:cs="Times New Roman"/>
          <w:b/>
          <w:i/>
          <w:sz w:val="16"/>
          <w:szCs w:val="16"/>
          <w:lang w:eastAsia="ru-RU"/>
        </w:rPr>
      </w:pPr>
      <w:r w:rsidRPr="008623A2">
        <w:rPr>
          <w:rFonts w:ascii="Times New Roman" w:eastAsia="Calibri" w:hAnsi="Times New Roman" w:cs="Times New Roman"/>
          <w:sz w:val="24"/>
          <w:szCs w:val="24"/>
          <w:lang w:val="ky-KG" w:eastAsia="ru-RU"/>
        </w:rPr>
        <w:t>-</w:t>
      </w:r>
      <w:proofErr w:type="spellStart"/>
      <w:r w:rsidRPr="008623A2">
        <w:rPr>
          <w:rFonts w:ascii="Times New Roman" w:eastAsia="Calibri" w:hAnsi="Times New Roman" w:cs="Times New Roman"/>
          <w:sz w:val="24"/>
          <w:szCs w:val="24"/>
          <w:lang w:eastAsia="ru-RU"/>
        </w:rPr>
        <w:t>неурегулированность</w:t>
      </w:r>
      <w:proofErr w:type="spellEnd"/>
      <w:r w:rsidRPr="008623A2">
        <w:rPr>
          <w:rFonts w:ascii="Times New Roman" w:eastAsia="Calibri" w:hAnsi="Times New Roman" w:cs="Times New Roman"/>
          <w:sz w:val="24"/>
          <w:szCs w:val="24"/>
          <w:lang w:eastAsia="ru-RU"/>
        </w:rPr>
        <w:t xml:space="preserve">  вопроса валютного курса, </w:t>
      </w:r>
      <w:proofErr w:type="spellStart"/>
      <w:r w:rsidRPr="008623A2">
        <w:rPr>
          <w:rFonts w:ascii="Times New Roman" w:eastAsia="Calibri" w:hAnsi="Times New Roman" w:cs="Times New Roman"/>
          <w:sz w:val="24"/>
          <w:szCs w:val="24"/>
          <w:lang w:eastAsia="ru-RU"/>
        </w:rPr>
        <w:t>задолженност</w:t>
      </w:r>
      <w:proofErr w:type="spellEnd"/>
      <w:r w:rsidRPr="008623A2">
        <w:rPr>
          <w:rFonts w:ascii="Times New Roman" w:eastAsia="Calibri" w:hAnsi="Times New Roman" w:cs="Times New Roman"/>
          <w:sz w:val="24"/>
          <w:szCs w:val="24"/>
          <w:lang w:val="ky-KG" w:eastAsia="ru-RU"/>
        </w:rPr>
        <w:t>ей</w:t>
      </w:r>
      <w:r w:rsidRPr="008623A2">
        <w:rPr>
          <w:rFonts w:ascii="Times New Roman" w:eastAsia="Calibri" w:hAnsi="Times New Roman" w:cs="Times New Roman"/>
          <w:sz w:val="24"/>
          <w:szCs w:val="24"/>
          <w:lang w:eastAsia="ru-RU"/>
        </w:rPr>
        <w:t xml:space="preserve"> умерших субъектов</w:t>
      </w:r>
      <w:r w:rsidRPr="008623A2">
        <w:rPr>
          <w:rFonts w:ascii="Times New Roman" w:eastAsia="Calibri" w:hAnsi="Times New Roman" w:cs="Times New Roman"/>
          <w:sz w:val="24"/>
          <w:szCs w:val="24"/>
          <w:lang w:val="ky-KG" w:eastAsia="ru-RU"/>
        </w:rPr>
        <w:t>, задолженностей по техническим кредитам, рекредитованных до 2000 года и задолженностей государственных органов</w:t>
      </w:r>
      <w:r w:rsidRPr="008623A2">
        <w:rPr>
          <w:rFonts w:ascii="Times New Roman" w:eastAsia="Calibri" w:hAnsi="Times New Roman" w:cs="Times New Roman"/>
          <w:sz w:val="24"/>
          <w:szCs w:val="24"/>
          <w:lang w:eastAsia="ru-RU"/>
        </w:rPr>
        <w:t>.</w:t>
      </w:r>
    </w:p>
    <w:p w:rsidR="00187C0C" w:rsidRPr="008623A2" w:rsidRDefault="00187C0C" w:rsidP="002C1E58">
      <w:pPr>
        <w:spacing w:after="0" w:line="240" w:lineRule="auto"/>
        <w:ind w:left="1068"/>
        <w:contextualSpacing/>
        <w:jc w:val="both"/>
        <w:rPr>
          <w:rFonts w:ascii="Times New Roman" w:eastAsia="Times New Roman" w:hAnsi="Times New Roman" w:cs="Times New Roman"/>
          <w:b/>
          <w:sz w:val="24"/>
          <w:szCs w:val="24"/>
          <w:lang w:eastAsia="ru-RU"/>
        </w:rPr>
      </w:pPr>
    </w:p>
    <w:p w:rsidR="002C1E58" w:rsidRPr="008623A2" w:rsidRDefault="002C1E58" w:rsidP="002C1E58">
      <w:pPr>
        <w:spacing w:after="0" w:line="240" w:lineRule="auto"/>
        <w:ind w:firstLine="284"/>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План-прогноз на 2021 год составляет 3 818 650,6 тыс. сомов, в том числе по основной сумме 2 829 750,5 тыс. сомов и процентам 988 900,1 тыс. сомов.</w:t>
      </w:r>
    </w:p>
    <w:p w:rsidR="002C1E58" w:rsidRPr="008623A2" w:rsidRDefault="002C1E58" w:rsidP="002C1E58">
      <w:pPr>
        <w:spacing w:after="0" w:line="240" w:lineRule="auto"/>
        <w:ind w:firstLine="284"/>
        <w:contextualSpacing/>
        <w:jc w:val="both"/>
        <w:rPr>
          <w:rFonts w:ascii="Times New Roman" w:eastAsia="Times New Roman" w:hAnsi="Times New Roman" w:cs="Times New Roman"/>
          <w:sz w:val="24"/>
          <w:szCs w:val="24"/>
          <w:lang w:eastAsia="ru-RU"/>
        </w:rPr>
      </w:pPr>
    </w:p>
    <w:tbl>
      <w:tblPr>
        <w:tblW w:w="9639" w:type="dxa"/>
        <w:jc w:val="center"/>
        <w:tblInd w:w="108" w:type="dxa"/>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Look w:val="04A0" w:firstRow="1" w:lastRow="0" w:firstColumn="1" w:lastColumn="0" w:noHBand="0" w:noVBand="1"/>
      </w:tblPr>
      <w:tblGrid>
        <w:gridCol w:w="2660"/>
        <w:gridCol w:w="2302"/>
        <w:gridCol w:w="2409"/>
        <w:gridCol w:w="2268"/>
      </w:tblGrid>
      <w:tr w:rsidR="002C1E58" w:rsidRPr="008623A2" w:rsidTr="006A558C">
        <w:trPr>
          <w:trHeight w:val="318"/>
          <w:jc w:val="center"/>
        </w:trPr>
        <w:tc>
          <w:tcPr>
            <w:tcW w:w="2660" w:type="dxa"/>
            <w:tcBorders>
              <w:top w:val="dotted" w:sz="8" w:space="0" w:color="auto"/>
              <w:left w:val="dotted" w:sz="8" w:space="0" w:color="auto"/>
              <w:bottom w:val="dotted" w:sz="8" w:space="0" w:color="auto"/>
              <w:right w:val="dotted" w:sz="8" w:space="0" w:color="auto"/>
            </w:tcBorders>
            <w:vAlign w:val="center"/>
            <w:hideMark/>
          </w:tcPr>
          <w:p w:rsidR="002C1E58" w:rsidRPr="008623A2" w:rsidRDefault="002C1E58" w:rsidP="002C1E58">
            <w:pPr>
              <w:spacing w:after="0" w:line="240" w:lineRule="auto"/>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 xml:space="preserve">Наименование </w:t>
            </w:r>
          </w:p>
        </w:tc>
        <w:tc>
          <w:tcPr>
            <w:tcW w:w="2302" w:type="dxa"/>
            <w:tcBorders>
              <w:top w:val="dotted" w:sz="8" w:space="0" w:color="auto"/>
              <w:left w:val="dotted" w:sz="8" w:space="0" w:color="auto"/>
              <w:bottom w:val="dotted" w:sz="8" w:space="0" w:color="auto"/>
              <w:right w:val="dotted" w:sz="8" w:space="0" w:color="auto"/>
            </w:tcBorders>
            <w:vAlign w:val="center"/>
            <w:hideMark/>
          </w:tcPr>
          <w:p w:rsidR="002C1E58" w:rsidRPr="008623A2" w:rsidRDefault="002C1E58" w:rsidP="002C1E58">
            <w:pPr>
              <w:spacing w:after="0" w:line="240" w:lineRule="auto"/>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2021 год</w:t>
            </w:r>
          </w:p>
        </w:tc>
        <w:tc>
          <w:tcPr>
            <w:tcW w:w="2409" w:type="dxa"/>
            <w:tcBorders>
              <w:top w:val="dotted" w:sz="8" w:space="0" w:color="auto"/>
              <w:left w:val="dotted" w:sz="8" w:space="0" w:color="auto"/>
              <w:bottom w:val="dotted" w:sz="8" w:space="0" w:color="auto"/>
              <w:right w:val="dotted" w:sz="8" w:space="0" w:color="auto"/>
            </w:tcBorders>
            <w:vAlign w:val="center"/>
            <w:hideMark/>
          </w:tcPr>
          <w:p w:rsidR="002C1E58" w:rsidRPr="008623A2" w:rsidRDefault="002C1E58" w:rsidP="002C1E58">
            <w:pPr>
              <w:spacing w:after="0" w:line="240" w:lineRule="auto"/>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2022 год</w:t>
            </w:r>
          </w:p>
        </w:tc>
        <w:tc>
          <w:tcPr>
            <w:tcW w:w="2268" w:type="dxa"/>
            <w:tcBorders>
              <w:top w:val="dotted" w:sz="8" w:space="0" w:color="auto"/>
              <w:left w:val="dotted" w:sz="8" w:space="0" w:color="auto"/>
              <w:bottom w:val="dotted" w:sz="8" w:space="0" w:color="auto"/>
              <w:right w:val="dotted" w:sz="8" w:space="0" w:color="auto"/>
            </w:tcBorders>
            <w:vAlign w:val="center"/>
            <w:hideMark/>
          </w:tcPr>
          <w:p w:rsidR="002C1E58" w:rsidRPr="008623A2" w:rsidRDefault="002C1E58" w:rsidP="002C1E58">
            <w:pPr>
              <w:spacing w:after="0" w:line="240" w:lineRule="auto"/>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2023 год</w:t>
            </w:r>
          </w:p>
        </w:tc>
      </w:tr>
      <w:tr w:rsidR="002C1E58" w:rsidRPr="008623A2" w:rsidTr="006A558C">
        <w:trPr>
          <w:trHeight w:val="318"/>
          <w:jc w:val="center"/>
        </w:trPr>
        <w:tc>
          <w:tcPr>
            <w:tcW w:w="2660" w:type="dxa"/>
            <w:tcBorders>
              <w:top w:val="dotted" w:sz="8" w:space="0" w:color="auto"/>
              <w:left w:val="dotted" w:sz="8" w:space="0" w:color="auto"/>
              <w:bottom w:val="dotted" w:sz="8" w:space="0" w:color="auto"/>
              <w:right w:val="dotted" w:sz="8" w:space="0" w:color="auto"/>
            </w:tcBorders>
            <w:vAlign w:val="center"/>
            <w:hideMark/>
          </w:tcPr>
          <w:p w:rsidR="002C1E58" w:rsidRPr="008623A2" w:rsidRDefault="002C1E58" w:rsidP="002C1E58">
            <w:pPr>
              <w:spacing w:after="0" w:line="240" w:lineRule="auto"/>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Основная сумма</w:t>
            </w:r>
          </w:p>
        </w:tc>
        <w:tc>
          <w:tcPr>
            <w:tcW w:w="2302" w:type="dxa"/>
            <w:tcBorders>
              <w:top w:val="dotted" w:sz="8" w:space="0" w:color="auto"/>
              <w:left w:val="dotted" w:sz="8" w:space="0" w:color="auto"/>
              <w:bottom w:val="dotted" w:sz="8" w:space="0" w:color="auto"/>
              <w:right w:val="dotted" w:sz="8" w:space="0" w:color="auto"/>
            </w:tcBorders>
            <w:vAlign w:val="center"/>
            <w:hideMark/>
          </w:tcPr>
          <w:p w:rsidR="002C1E58" w:rsidRPr="008623A2" w:rsidRDefault="002C1E58" w:rsidP="002C1E58">
            <w:pPr>
              <w:spacing w:after="0" w:line="240" w:lineRule="auto"/>
              <w:jc w:val="right"/>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2 829 750,5</w:t>
            </w:r>
          </w:p>
        </w:tc>
        <w:tc>
          <w:tcPr>
            <w:tcW w:w="2409" w:type="dxa"/>
            <w:tcBorders>
              <w:top w:val="dotted" w:sz="8" w:space="0" w:color="auto"/>
              <w:left w:val="dotted" w:sz="8" w:space="0" w:color="auto"/>
              <w:bottom w:val="dotted" w:sz="8" w:space="0" w:color="auto"/>
              <w:right w:val="dotted" w:sz="8" w:space="0" w:color="auto"/>
            </w:tcBorders>
            <w:vAlign w:val="center"/>
            <w:hideMark/>
          </w:tcPr>
          <w:p w:rsidR="002C1E58" w:rsidRPr="008623A2" w:rsidRDefault="002C1E58" w:rsidP="002C1E58">
            <w:pPr>
              <w:spacing w:after="0" w:line="240" w:lineRule="auto"/>
              <w:jc w:val="right"/>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2 852 598,7</w:t>
            </w:r>
          </w:p>
        </w:tc>
        <w:tc>
          <w:tcPr>
            <w:tcW w:w="2268" w:type="dxa"/>
            <w:tcBorders>
              <w:top w:val="dotted" w:sz="8" w:space="0" w:color="auto"/>
              <w:left w:val="dotted" w:sz="8" w:space="0" w:color="auto"/>
              <w:bottom w:val="dotted" w:sz="8" w:space="0" w:color="auto"/>
              <w:right w:val="dotted" w:sz="8" w:space="0" w:color="auto"/>
            </w:tcBorders>
            <w:vAlign w:val="center"/>
            <w:hideMark/>
          </w:tcPr>
          <w:p w:rsidR="002C1E58" w:rsidRPr="008623A2" w:rsidRDefault="002C1E58" w:rsidP="002C1E58">
            <w:pPr>
              <w:spacing w:after="0" w:line="240" w:lineRule="auto"/>
              <w:jc w:val="right"/>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3 294 762,7</w:t>
            </w:r>
          </w:p>
        </w:tc>
      </w:tr>
      <w:tr w:rsidR="002C1E58" w:rsidRPr="008623A2" w:rsidTr="006A558C">
        <w:trPr>
          <w:trHeight w:val="318"/>
          <w:jc w:val="center"/>
        </w:trPr>
        <w:tc>
          <w:tcPr>
            <w:tcW w:w="2660" w:type="dxa"/>
            <w:tcBorders>
              <w:top w:val="dotted" w:sz="8" w:space="0" w:color="auto"/>
              <w:left w:val="dotted" w:sz="8" w:space="0" w:color="auto"/>
              <w:bottom w:val="dotted" w:sz="8" w:space="0" w:color="auto"/>
              <w:right w:val="dotted" w:sz="8" w:space="0" w:color="auto"/>
            </w:tcBorders>
            <w:vAlign w:val="center"/>
            <w:hideMark/>
          </w:tcPr>
          <w:p w:rsidR="002C1E58" w:rsidRPr="008623A2" w:rsidRDefault="002C1E58" w:rsidP="002C1E58">
            <w:pPr>
              <w:spacing w:after="0" w:line="240" w:lineRule="auto"/>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Проценты</w:t>
            </w:r>
          </w:p>
        </w:tc>
        <w:tc>
          <w:tcPr>
            <w:tcW w:w="2302" w:type="dxa"/>
            <w:tcBorders>
              <w:top w:val="dotted" w:sz="8" w:space="0" w:color="auto"/>
              <w:left w:val="dotted" w:sz="8" w:space="0" w:color="auto"/>
              <w:bottom w:val="dotted" w:sz="8" w:space="0" w:color="auto"/>
              <w:right w:val="dotted" w:sz="8" w:space="0" w:color="auto"/>
            </w:tcBorders>
            <w:vAlign w:val="center"/>
            <w:hideMark/>
          </w:tcPr>
          <w:p w:rsidR="002C1E58" w:rsidRPr="008623A2" w:rsidRDefault="002C1E58" w:rsidP="002C1E58">
            <w:pPr>
              <w:spacing w:after="0" w:line="240" w:lineRule="auto"/>
              <w:jc w:val="right"/>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988 900,1</w:t>
            </w:r>
          </w:p>
        </w:tc>
        <w:tc>
          <w:tcPr>
            <w:tcW w:w="2409" w:type="dxa"/>
            <w:tcBorders>
              <w:top w:val="dotted" w:sz="8" w:space="0" w:color="auto"/>
              <w:left w:val="dotted" w:sz="8" w:space="0" w:color="auto"/>
              <w:bottom w:val="dotted" w:sz="8" w:space="0" w:color="auto"/>
              <w:right w:val="dotted" w:sz="8" w:space="0" w:color="auto"/>
            </w:tcBorders>
            <w:vAlign w:val="center"/>
            <w:hideMark/>
          </w:tcPr>
          <w:p w:rsidR="002C1E58" w:rsidRPr="008623A2" w:rsidRDefault="002C1E58" w:rsidP="002C1E58">
            <w:pPr>
              <w:spacing w:after="0" w:line="240" w:lineRule="auto"/>
              <w:jc w:val="right"/>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971 003,8</w:t>
            </w:r>
          </w:p>
        </w:tc>
        <w:tc>
          <w:tcPr>
            <w:tcW w:w="2268" w:type="dxa"/>
            <w:tcBorders>
              <w:top w:val="dotted" w:sz="8" w:space="0" w:color="auto"/>
              <w:left w:val="dotted" w:sz="8" w:space="0" w:color="auto"/>
              <w:bottom w:val="dotted" w:sz="8" w:space="0" w:color="auto"/>
              <w:right w:val="dotted" w:sz="8" w:space="0" w:color="auto"/>
            </w:tcBorders>
            <w:vAlign w:val="center"/>
            <w:hideMark/>
          </w:tcPr>
          <w:p w:rsidR="002C1E58" w:rsidRPr="008623A2" w:rsidRDefault="002C1E58" w:rsidP="002C1E58">
            <w:pPr>
              <w:spacing w:after="0" w:line="240" w:lineRule="auto"/>
              <w:jc w:val="right"/>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943 114,8</w:t>
            </w:r>
          </w:p>
        </w:tc>
      </w:tr>
      <w:tr w:rsidR="002C1E58" w:rsidRPr="008623A2" w:rsidTr="006A558C">
        <w:trPr>
          <w:trHeight w:val="248"/>
          <w:jc w:val="center"/>
        </w:trPr>
        <w:tc>
          <w:tcPr>
            <w:tcW w:w="2660" w:type="dxa"/>
            <w:tcBorders>
              <w:top w:val="dotted" w:sz="8" w:space="0" w:color="auto"/>
              <w:left w:val="dotted" w:sz="8" w:space="0" w:color="auto"/>
              <w:bottom w:val="dotted" w:sz="8" w:space="0" w:color="auto"/>
              <w:right w:val="dotted" w:sz="8" w:space="0" w:color="auto"/>
            </w:tcBorders>
            <w:vAlign w:val="center"/>
            <w:hideMark/>
          </w:tcPr>
          <w:p w:rsidR="002C1E58" w:rsidRPr="008623A2" w:rsidRDefault="002C1E58" w:rsidP="002C1E58">
            <w:pPr>
              <w:spacing w:after="0" w:line="240" w:lineRule="auto"/>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Итого</w:t>
            </w:r>
          </w:p>
        </w:tc>
        <w:tc>
          <w:tcPr>
            <w:tcW w:w="2302" w:type="dxa"/>
            <w:tcBorders>
              <w:top w:val="dotted" w:sz="8" w:space="0" w:color="auto"/>
              <w:left w:val="dotted" w:sz="8" w:space="0" w:color="auto"/>
              <w:bottom w:val="dotted" w:sz="8" w:space="0" w:color="auto"/>
              <w:right w:val="dotted" w:sz="8" w:space="0" w:color="auto"/>
            </w:tcBorders>
            <w:vAlign w:val="center"/>
            <w:hideMark/>
          </w:tcPr>
          <w:p w:rsidR="002C1E58" w:rsidRPr="008623A2" w:rsidRDefault="002C1E58" w:rsidP="002C1E58">
            <w:pPr>
              <w:spacing w:after="0" w:line="240" w:lineRule="auto"/>
              <w:jc w:val="right"/>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3 818 650,6</w:t>
            </w:r>
          </w:p>
        </w:tc>
        <w:tc>
          <w:tcPr>
            <w:tcW w:w="2409" w:type="dxa"/>
            <w:tcBorders>
              <w:top w:val="dotted" w:sz="8" w:space="0" w:color="auto"/>
              <w:left w:val="dotted" w:sz="8" w:space="0" w:color="auto"/>
              <w:bottom w:val="dotted" w:sz="8" w:space="0" w:color="auto"/>
              <w:right w:val="dotted" w:sz="8" w:space="0" w:color="auto"/>
            </w:tcBorders>
            <w:vAlign w:val="center"/>
            <w:hideMark/>
          </w:tcPr>
          <w:p w:rsidR="002C1E58" w:rsidRPr="008623A2" w:rsidRDefault="002C1E58" w:rsidP="002C1E58">
            <w:pPr>
              <w:spacing w:after="0" w:line="240" w:lineRule="auto"/>
              <w:jc w:val="right"/>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3 823 602,5</w:t>
            </w:r>
          </w:p>
        </w:tc>
        <w:tc>
          <w:tcPr>
            <w:tcW w:w="2268" w:type="dxa"/>
            <w:tcBorders>
              <w:top w:val="dotted" w:sz="8" w:space="0" w:color="auto"/>
              <w:left w:val="dotted" w:sz="8" w:space="0" w:color="auto"/>
              <w:bottom w:val="dotted" w:sz="8" w:space="0" w:color="auto"/>
              <w:right w:val="dotted" w:sz="8" w:space="0" w:color="auto"/>
            </w:tcBorders>
            <w:vAlign w:val="center"/>
            <w:hideMark/>
          </w:tcPr>
          <w:p w:rsidR="002C1E58" w:rsidRPr="008623A2" w:rsidRDefault="002C1E58" w:rsidP="002C1E58">
            <w:pPr>
              <w:spacing w:after="0" w:line="240" w:lineRule="auto"/>
              <w:jc w:val="right"/>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4 237 877,5</w:t>
            </w:r>
          </w:p>
        </w:tc>
      </w:tr>
    </w:tbl>
    <w:p w:rsidR="002C1E58" w:rsidRPr="008623A2" w:rsidRDefault="002C1E58" w:rsidP="002C1E58">
      <w:pPr>
        <w:spacing w:after="0" w:line="240" w:lineRule="auto"/>
        <w:ind w:firstLine="284"/>
        <w:contextualSpacing/>
        <w:jc w:val="both"/>
        <w:rPr>
          <w:rFonts w:ascii="Times New Roman" w:eastAsia="Times New Roman" w:hAnsi="Times New Roman" w:cs="Times New Roman"/>
          <w:sz w:val="24"/>
          <w:szCs w:val="24"/>
          <w:lang w:eastAsia="ru-RU"/>
        </w:rPr>
      </w:pPr>
    </w:p>
    <w:p w:rsidR="0033128F" w:rsidRPr="008623A2" w:rsidRDefault="002C1E58" w:rsidP="00F83AA2">
      <w:pPr>
        <w:spacing w:after="0" w:line="240" w:lineRule="auto"/>
        <w:ind w:firstLine="284"/>
        <w:contextualSpacing/>
        <w:jc w:val="both"/>
        <w:rPr>
          <w:rFonts w:ascii="Times New Roman" w:eastAsia="Calibri" w:hAnsi="Times New Roman"/>
          <w:sz w:val="24"/>
          <w:szCs w:val="24"/>
        </w:rPr>
      </w:pPr>
      <w:r w:rsidRPr="008623A2">
        <w:rPr>
          <w:rFonts w:ascii="Times New Roman" w:eastAsia="Times New Roman" w:hAnsi="Times New Roman" w:cs="Times New Roman"/>
          <w:sz w:val="24"/>
          <w:szCs w:val="24"/>
          <w:lang w:eastAsia="ru-RU"/>
        </w:rPr>
        <w:tab/>
      </w:r>
    </w:p>
    <w:p w:rsidR="00ED1404" w:rsidRPr="008623A2" w:rsidRDefault="00106C7A" w:rsidP="00ED1404">
      <w:pPr>
        <w:pStyle w:val="af9"/>
        <w:numPr>
          <w:ilvl w:val="0"/>
          <w:numId w:val="2"/>
        </w:numPr>
        <w:jc w:val="both"/>
        <w:rPr>
          <w:b/>
          <w:u w:val="single"/>
        </w:rPr>
      </w:pPr>
      <w:r w:rsidRPr="008623A2">
        <w:rPr>
          <w:b/>
          <w:u w:val="single"/>
          <w:lang w:val="ky-KG"/>
        </w:rPr>
        <w:lastRenderedPageBreak/>
        <w:t>Риски п</w:t>
      </w:r>
      <w:r w:rsidR="00ED1404" w:rsidRPr="008623A2">
        <w:rPr>
          <w:b/>
          <w:u w:val="single"/>
        </w:rPr>
        <w:t xml:space="preserve">о расходной части республиканского бюджета </w:t>
      </w:r>
    </w:p>
    <w:p w:rsidR="005D356B" w:rsidRPr="008623A2" w:rsidRDefault="005D356B" w:rsidP="005D356B">
      <w:pPr>
        <w:spacing w:after="0" w:line="240" w:lineRule="auto"/>
        <w:ind w:firstLine="709"/>
        <w:jc w:val="both"/>
        <w:rPr>
          <w:rFonts w:ascii="Times New Roman" w:hAnsi="Times New Roman" w:cs="Times New Roman"/>
          <w:sz w:val="24"/>
          <w:szCs w:val="24"/>
        </w:rPr>
      </w:pPr>
      <w:r w:rsidRPr="008623A2">
        <w:rPr>
          <w:rFonts w:ascii="Times New Roman" w:hAnsi="Times New Roman" w:cs="Times New Roman"/>
          <w:sz w:val="24"/>
          <w:szCs w:val="24"/>
        </w:rPr>
        <w:t xml:space="preserve">В 2021-2023 годах существуют риски, связанные с принятием </w:t>
      </w:r>
      <w:r w:rsidRPr="008623A2">
        <w:rPr>
          <w:rFonts w:ascii="Times New Roman" w:hAnsi="Times New Roman" w:cs="Times New Roman"/>
          <w:sz w:val="24"/>
          <w:szCs w:val="24"/>
          <w:lang w:val="ky-KG"/>
        </w:rPr>
        <w:t xml:space="preserve">новых </w:t>
      </w:r>
      <w:r w:rsidRPr="008623A2">
        <w:rPr>
          <w:rFonts w:ascii="Times New Roman" w:hAnsi="Times New Roman" w:cs="Times New Roman"/>
          <w:sz w:val="24"/>
          <w:szCs w:val="24"/>
        </w:rPr>
        <w:t xml:space="preserve">незапланированных расходных инициатив  после принятия Закона «О республиканском бюджете на 2021 год и прогнозе на 2022-2023 годы». </w:t>
      </w:r>
      <w:r w:rsidRPr="008623A2">
        <w:rPr>
          <w:rFonts w:ascii="Times New Roman" w:hAnsi="Times New Roman" w:cs="Times New Roman"/>
          <w:sz w:val="24"/>
          <w:szCs w:val="24"/>
          <w:lang w:val="ky-KG"/>
        </w:rPr>
        <w:t>Кроме того</w:t>
      </w:r>
      <w:r w:rsidRPr="008623A2">
        <w:rPr>
          <w:rFonts w:ascii="Times New Roman" w:hAnsi="Times New Roman" w:cs="Times New Roman"/>
          <w:sz w:val="24"/>
          <w:szCs w:val="24"/>
        </w:rPr>
        <w:t xml:space="preserve">, имеются определенные риски, связанные с потребностью министерств и ведомств в 2021-2023 годах в дополнительном финансировании, </w:t>
      </w:r>
      <w:r w:rsidRPr="008623A2">
        <w:rPr>
          <w:rFonts w:ascii="Times New Roman" w:hAnsi="Times New Roman" w:cs="Times New Roman"/>
          <w:sz w:val="24"/>
          <w:szCs w:val="24"/>
          <w:lang w:val="ky-KG"/>
        </w:rPr>
        <w:t xml:space="preserve">в связи с неполным покрытием заявленных расходных обязательств </w:t>
      </w:r>
      <w:r w:rsidRPr="008623A2">
        <w:rPr>
          <w:rFonts w:ascii="Times New Roman" w:hAnsi="Times New Roman" w:cs="Times New Roman"/>
          <w:sz w:val="24"/>
          <w:szCs w:val="24"/>
        </w:rPr>
        <w:t>министерств и ведомств</w:t>
      </w:r>
      <w:r w:rsidRPr="008623A2">
        <w:rPr>
          <w:rFonts w:ascii="Times New Roman" w:hAnsi="Times New Roman" w:cs="Times New Roman"/>
          <w:sz w:val="24"/>
          <w:szCs w:val="24"/>
          <w:lang w:val="ky-KG"/>
        </w:rPr>
        <w:t xml:space="preserve"> по причине ограниченности бюджетных средств</w:t>
      </w:r>
      <w:r w:rsidRPr="008623A2">
        <w:rPr>
          <w:rFonts w:ascii="Times New Roman" w:hAnsi="Times New Roman" w:cs="Times New Roman"/>
          <w:sz w:val="24"/>
          <w:szCs w:val="24"/>
        </w:rPr>
        <w:t xml:space="preserve">. </w:t>
      </w:r>
    </w:p>
    <w:p w:rsidR="005D356B" w:rsidRPr="008623A2" w:rsidRDefault="005D356B" w:rsidP="005D356B">
      <w:pPr>
        <w:spacing w:after="0" w:line="240" w:lineRule="auto"/>
        <w:ind w:firstLine="709"/>
        <w:jc w:val="both"/>
        <w:rPr>
          <w:rFonts w:ascii="Times New Roman" w:eastAsia="Calibri" w:hAnsi="Times New Roman"/>
          <w:sz w:val="24"/>
          <w:szCs w:val="24"/>
        </w:rPr>
      </w:pPr>
      <w:r w:rsidRPr="008623A2">
        <w:rPr>
          <w:rFonts w:ascii="Times New Roman" w:eastAsia="Calibri" w:hAnsi="Times New Roman"/>
          <w:sz w:val="24"/>
          <w:szCs w:val="24"/>
        </w:rPr>
        <w:t>По расходной части республиканского бюджета возможны риски по следующим направлениям:</w:t>
      </w:r>
    </w:p>
    <w:p w:rsidR="00115B3A" w:rsidRPr="008623A2" w:rsidRDefault="00115B3A" w:rsidP="00115B3A">
      <w:pPr>
        <w:numPr>
          <w:ilvl w:val="0"/>
          <w:numId w:val="23"/>
        </w:numPr>
        <w:spacing w:after="0"/>
        <w:contextualSpacing/>
        <w:jc w:val="both"/>
        <w:rPr>
          <w:rFonts w:ascii="Times New Roman" w:eastAsia="Times New Roman" w:hAnsi="Times New Roman" w:cs="Times New Roman"/>
          <w:b/>
          <w:sz w:val="24"/>
          <w:szCs w:val="24"/>
          <w:lang w:val="ky-KG" w:eastAsia="ru-RU"/>
        </w:rPr>
      </w:pPr>
      <w:r w:rsidRPr="008623A2">
        <w:rPr>
          <w:rFonts w:ascii="Times New Roman" w:eastAsia="Times New Roman" w:hAnsi="Times New Roman" w:cs="Times New Roman"/>
          <w:b/>
          <w:sz w:val="24"/>
          <w:szCs w:val="24"/>
          <w:lang w:eastAsia="ru-RU"/>
        </w:rPr>
        <w:t>По обслуживанию государственного долга</w:t>
      </w:r>
    </w:p>
    <w:p w:rsidR="00115B3A" w:rsidRPr="008623A2" w:rsidRDefault="00115B3A" w:rsidP="00115B3A">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lang w:val="ky-KG"/>
        </w:rPr>
        <w:tab/>
      </w:r>
      <w:r w:rsidRPr="008623A2">
        <w:rPr>
          <w:rFonts w:ascii="Times New Roman" w:eastAsia="Calibri" w:hAnsi="Times New Roman" w:cs="Times New Roman"/>
          <w:sz w:val="24"/>
          <w:szCs w:val="24"/>
        </w:rPr>
        <w:t xml:space="preserve">Фискальные риски, связанные с государственным долгом, - это те факторы государственного долга, которые могут вызвать отклонения действительных результатов от прогнозов бюджета и </w:t>
      </w:r>
      <w:r w:rsidRPr="008623A2">
        <w:rPr>
          <w:rFonts w:ascii="Times New Roman" w:eastAsia="Calibri" w:hAnsi="Times New Roman" w:cs="Times New Roman"/>
          <w:sz w:val="24"/>
          <w:szCs w:val="24"/>
          <w:lang w:val="ky-KG"/>
        </w:rPr>
        <w:t xml:space="preserve">Основных направлений фискальной политики (далее </w:t>
      </w:r>
      <w:r w:rsidRPr="008623A2">
        <w:rPr>
          <w:rFonts w:ascii="Times New Roman" w:eastAsia="Calibri" w:hAnsi="Times New Roman" w:cs="Times New Roman"/>
          <w:sz w:val="24"/>
          <w:szCs w:val="24"/>
        </w:rPr>
        <w:t>ОНФП</w:t>
      </w:r>
      <w:r w:rsidRPr="008623A2">
        <w:rPr>
          <w:rFonts w:ascii="Times New Roman" w:eastAsia="Calibri" w:hAnsi="Times New Roman" w:cs="Times New Roman"/>
          <w:sz w:val="24"/>
          <w:szCs w:val="24"/>
          <w:lang w:val="ky-KG"/>
        </w:rPr>
        <w:t>)</w:t>
      </w:r>
      <w:r w:rsidRPr="008623A2">
        <w:rPr>
          <w:rFonts w:ascii="Times New Roman" w:eastAsia="Calibri" w:hAnsi="Times New Roman" w:cs="Times New Roman"/>
          <w:sz w:val="24"/>
          <w:szCs w:val="24"/>
        </w:rPr>
        <w:t>.</w:t>
      </w:r>
    </w:p>
    <w:p w:rsidR="00115B3A" w:rsidRPr="008623A2" w:rsidRDefault="00115B3A" w:rsidP="00115B3A">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ab/>
        <w:t>Ключевые элементы, которые могут повлиять на риски, связанные с государственным долгом:</w:t>
      </w:r>
    </w:p>
    <w:p w:rsidR="00115B3A" w:rsidRPr="008623A2" w:rsidRDefault="00115B3A" w:rsidP="00115B3A">
      <w:pPr>
        <w:numPr>
          <w:ilvl w:val="0"/>
          <w:numId w:val="22"/>
        </w:numPr>
        <w:spacing w:after="0" w:line="240" w:lineRule="auto"/>
        <w:ind w:left="0" w:firstLine="709"/>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i/>
          <w:sz w:val="24"/>
          <w:szCs w:val="24"/>
          <w:lang w:eastAsia="ru-RU"/>
        </w:rPr>
        <w:t xml:space="preserve">ВВП. </w:t>
      </w:r>
      <w:r w:rsidRPr="008623A2">
        <w:rPr>
          <w:rFonts w:ascii="Times New Roman" w:eastAsia="Times New Roman" w:hAnsi="Times New Roman" w:cs="Times New Roman"/>
          <w:sz w:val="24"/>
          <w:szCs w:val="24"/>
          <w:lang w:eastAsia="ru-RU"/>
        </w:rPr>
        <w:t>Соотношение уровня государственного долга к ВВП является важным показателем кредитоспособности, поэтому отклонения фактических показателей уровня государственного долга к ВВП от прогнозных показателей в бюджете и ОНФП имеют весомый характер. Расхождения в ВВП могут вызвать существенные изменения в данном соотношении;</w:t>
      </w:r>
    </w:p>
    <w:p w:rsidR="00115B3A" w:rsidRPr="008623A2" w:rsidRDefault="00115B3A" w:rsidP="00115B3A">
      <w:pPr>
        <w:numPr>
          <w:ilvl w:val="0"/>
          <w:numId w:val="22"/>
        </w:numPr>
        <w:spacing w:after="0" w:line="240" w:lineRule="auto"/>
        <w:ind w:left="0" w:firstLine="709"/>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i/>
          <w:sz w:val="24"/>
          <w:szCs w:val="24"/>
          <w:lang w:eastAsia="ru-RU"/>
        </w:rPr>
        <w:t>Обменные курсы.</w:t>
      </w:r>
      <w:r w:rsidRPr="008623A2">
        <w:rPr>
          <w:rFonts w:ascii="Times New Roman" w:eastAsia="Times New Roman" w:hAnsi="Times New Roman" w:cs="Times New Roman"/>
          <w:sz w:val="24"/>
          <w:szCs w:val="24"/>
          <w:lang w:eastAsia="ru-RU"/>
        </w:rPr>
        <w:t xml:space="preserve"> Расхождения в обменных курсах могут также вызвать существенные изменения в соотношении уровня государственного долга к ВВП;</w:t>
      </w:r>
    </w:p>
    <w:p w:rsidR="00115B3A" w:rsidRPr="008623A2" w:rsidRDefault="00115B3A" w:rsidP="00115B3A">
      <w:pPr>
        <w:numPr>
          <w:ilvl w:val="0"/>
          <w:numId w:val="22"/>
        </w:numPr>
        <w:spacing w:after="0" w:line="240" w:lineRule="auto"/>
        <w:ind w:left="0" w:firstLine="709"/>
        <w:contextualSpacing/>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i/>
          <w:sz w:val="24"/>
          <w:szCs w:val="24"/>
          <w:lang w:eastAsia="ru-RU"/>
        </w:rPr>
        <w:t>Ставка доходности ГЦБ.</w:t>
      </w:r>
      <w:r w:rsidRPr="008623A2">
        <w:rPr>
          <w:rFonts w:ascii="Times New Roman" w:eastAsia="Times New Roman" w:hAnsi="Times New Roman" w:cs="Times New Roman"/>
          <w:sz w:val="24"/>
          <w:szCs w:val="24"/>
          <w:lang w:eastAsia="ru-RU"/>
        </w:rPr>
        <w:t xml:space="preserve"> Расхождения в ставках доходности ГЦБ могут также вызвать существенные изменения в издержках по обслуживанию государственного долга, предусмотренных в бюджете и прогнозах.</w:t>
      </w:r>
    </w:p>
    <w:p w:rsidR="00115B3A" w:rsidRPr="008623A2" w:rsidRDefault="00115B3A" w:rsidP="00115B3A">
      <w:pPr>
        <w:spacing w:after="0"/>
        <w:jc w:val="both"/>
        <w:rPr>
          <w:rFonts w:ascii="Times New Roman" w:eastAsia="Calibri" w:hAnsi="Times New Roman" w:cs="Times New Roman"/>
          <w:sz w:val="24"/>
          <w:szCs w:val="24"/>
        </w:rPr>
      </w:pPr>
    </w:p>
    <w:p w:rsidR="00115B3A" w:rsidRPr="008623A2" w:rsidRDefault="00115B3A" w:rsidP="00115B3A">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ab/>
        <w:t>Нижеследующая таблица содержит целевые показатели по управлению государственным долгом Кыргызской Республики на 2021-2023 г</w:t>
      </w:r>
      <w:r w:rsidRPr="008623A2">
        <w:rPr>
          <w:rFonts w:ascii="Times New Roman" w:eastAsia="Calibri" w:hAnsi="Times New Roman" w:cs="Times New Roman"/>
          <w:sz w:val="24"/>
          <w:szCs w:val="24"/>
          <w:lang w:val="ky-KG"/>
        </w:rPr>
        <w:t>оды</w:t>
      </w:r>
      <w:r w:rsidRPr="008623A2">
        <w:rPr>
          <w:rFonts w:ascii="Times New Roman" w:eastAsia="Calibri" w:hAnsi="Times New Roman" w:cs="Times New Roman"/>
          <w:sz w:val="24"/>
          <w:szCs w:val="24"/>
        </w:rPr>
        <w:t>.</w:t>
      </w:r>
    </w:p>
    <w:p w:rsidR="00115B3A" w:rsidRPr="008623A2" w:rsidRDefault="00115B3A" w:rsidP="00115B3A">
      <w:pPr>
        <w:spacing w:after="0" w:line="240" w:lineRule="auto"/>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ab/>
      </w:r>
    </w:p>
    <w:p w:rsidR="00115B3A" w:rsidRPr="008623A2" w:rsidRDefault="00115B3A" w:rsidP="00115B3A">
      <w:pPr>
        <w:spacing w:after="0" w:line="240" w:lineRule="auto"/>
        <w:jc w:val="center"/>
        <w:rPr>
          <w:rFonts w:ascii="Times New Roman" w:eastAsia="Calibri" w:hAnsi="Times New Roman" w:cs="Times New Roman"/>
          <w:b/>
          <w:sz w:val="24"/>
          <w:szCs w:val="24"/>
        </w:rPr>
      </w:pPr>
      <w:r w:rsidRPr="008623A2">
        <w:rPr>
          <w:rFonts w:ascii="Times New Roman" w:eastAsia="Calibri" w:hAnsi="Times New Roman" w:cs="Times New Roman"/>
          <w:b/>
          <w:sz w:val="24"/>
          <w:szCs w:val="24"/>
        </w:rPr>
        <w:t>Таблица 1. Целевые показатели по управлению государственным долгом Кыргызской Республики на 2021-2023 г</w:t>
      </w:r>
      <w:r w:rsidRPr="008623A2">
        <w:rPr>
          <w:rFonts w:ascii="Times New Roman" w:eastAsia="Calibri" w:hAnsi="Times New Roman" w:cs="Times New Roman"/>
          <w:b/>
          <w:sz w:val="24"/>
          <w:szCs w:val="24"/>
          <w:lang w:val="ky-KG"/>
        </w:rPr>
        <w:t>оды</w:t>
      </w:r>
      <w:r w:rsidRPr="008623A2">
        <w:rPr>
          <w:rFonts w:ascii="Times New Roman" w:eastAsia="Calibri" w:hAnsi="Times New Roman" w:cs="Times New Roman"/>
          <w:b/>
          <w:sz w:val="24"/>
          <w:szCs w:val="24"/>
        </w:rPr>
        <w:t>.</w:t>
      </w:r>
    </w:p>
    <w:p w:rsidR="00115B3A" w:rsidRPr="008623A2" w:rsidRDefault="00115B3A" w:rsidP="00115B3A">
      <w:pPr>
        <w:spacing w:after="0" w:line="240" w:lineRule="auto"/>
        <w:jc w:val="center"/>
        <w:rPr>
          <w:rFonts w:ascii="Times New Roman" w:eastAsia="Calibri"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1559"/>
        <w:gridCol w:w="1559"/>
        <w:gridCol w:w="1525"/>
      </w:tblGrid>
      <w:tr w:rsidR="00115B3A" w:rsidRPr="008623A2" w:rsidTr="00D73A7B">
        <w:tc>
          <w:tcPr>
            <w:tcW w:w="4928" w:type="dxa"/>
            <w:tcBorders>
              <w:top w:val="single" w:sz="4" w:space="0" w:color="auto"/>
              <w:left w:val="single" w:sz="4" w:space="0" w:color="auto"/>
            </w:tcBorders>
            <w:shd w:val="clear" w:color="auto" w:fill="auto"/>
          </w:tcPr>
          <w:p w:rsidR="00115B3A" w:rsidRPr="008623A2" w:rsidRDefault="00115B3A" w:rsidP="00D73A7B">
            <w:pPr>
              <w:jc w:val="center"/>
              <w:rPr>
                <w:rFonts w:ascii="Times New Roman" w:eastAsia="Times New Roman" w:hAnsi="Times New Roman" w:cs="Times New Roman"/>
                <w:b/>
                <w:sz w:val="24"/>
                <w:szCs w:val="24"/>
                <w:lang w:val="ky-KG"/>
              </w:rPr>
            </w:pPr>
            <w:r w:rsidRPr="008623A2">
              <w:rPr>
                <w:rFonts w:ascii="Times New Roman" w:eastAsia="Times New Roman" w:hAnsi="Times New Roman" w:cs="Times New Roman"/>
                <w:b/>
                <w:sz w:val="24"/>
                <w:szCs w:val="24"/>
                <w:lang w:val="ky-KG"/>
              </w:rPr>
              <w:t>Показатели</w:t>
            </w:r>
          </w:p>
        </w:tc>
        <w:tc>
          <w:tcPr>
            <w:tcW w:w="1559" w:type="dxa"/>
            <w:tcBorders>
              <w:top w:val="single" w:sz="4" w:space="0" w:color="auto"/>
            </w:tcBorders>
            <w:shd w:val="clear" w:color="auto" w:fill="auto"/>
            <w:vAlign w:val="bottom"/>
          </w:tcPr>
          <w:p w:rsidR="00115B3A" w:rsidRPr="008623A2" w:rsidRDefault="00115B3A" w:rsidP="00D73A7B">
            <w:pPr>
              <w:jc w:val="center"/>
              <w:rPr>
                <w:rFonts w:ascii="Times New Roman" w:eastAsia="Times New Roman" w:hAnsi="Times New Roman" w:cs="Times New Roman"/>
                <w:b/>
                <w:bCs/>
                <w:color w:val="000000"/>
                <w:sz w:val="24"/>
                <w:szCs w:val="24"/>
                <w:lang w:val="ky-KG"/>
              </w:rPr>
            </w:pPr>
            <w:r w:rsidRPr="008623A2">
              <w:rPr>
                <w:rFonts w:ascii="Times New Roman" w:eastAsia="Times New Roman" w:hAnsi="Times New Roman" w:cs="Times New Roman"/>
                <w:b/>
                <w:bCs/>
                <w:color w:val="000000"/>
                <w:sz w:val="24"/>
                <w:szCs w:val="24"/>
              </w:rPr>
              <w:t>2021</w:t>
            </w:r>
            <w:r w:rsidRPr="008623A2">
              <w:rPr>
                <w:rFonts w:ascii="Times New Roman" w:eastAsia="Times New Roman" w:hAnsi="Times New Roman" w:cs="Times New Roman"/>
                <w:b/>
                <w:bCs/>
                <w:color w:val="000000"/>
                <w:sz w:val="24"/>
                <w:szCs w:val="24"/>
                <w:lang w:val="ky-KG"/>
              </w:rPr>
              <w:t xml:space="preserve"> год</w:t>
            </w:r>
          </w:p>
        </w:tc>
        <w:tc>
          <w:tcPr>
            <w:tcW w:w="1559" w:type="dxa"/>
            <w:tcBorders>
              <w:top w:val="single" w:sz="4" w:space="0" w:color="auto"/>
            </w:tcBorders>
            <w:shd w:val="clear" w:color="auto" w:fill="auto"/>
            <w:vAlign w:val="bottom"/>
          </w:tcPr>
          <w:p w:rsidR="00115B3A" w:rsidRPr="008623A2" w:rsidRDefault="00115B3A" w:rsidP="00D73A7B">
            <w:pPr>
              <w:jc w:val="center"/>
              <w:rPr>
                <w:rFonts w:ascii="Times New Roman" w:eastAsia="Times New Roman" w:hAnsi="Times New Roman" w:cs="Times New Roman"/>
                <w:b/>
                <w:bCs/>
                <w:color w:val="000000"/>
                <w:sz w:val="24"/>
                <w:szCs w:val="24"/>
                <w:lang w:val="ky-KG"/>
              </w:rPr>
            </w:pPr>
            <w:r w:rsidRPr="008623A2">
              <w:rPr>
                <w:rFonts w:ascii="Times New Roman" w:eastAsia="Times New Roman" w:hAnsi="Times New Roman" w:cs="Times New Roman"/>
                <w:b/>
                <w:bCs/>
                <w:color w:val="000000"/>
                <w:sz w:val="24"/>
                <w:szCs w:val="24"/>
              </w:rPr>
              <w:t>2022</w:t>
            </w:r>
            <w:r w:rsidRPr="008623A2">
              <w:rPr>
                <w:rFonts w:ascii="Times New Roman" w:eastAsia="Times New Roman" w:hAnsi="Times New Roman" w:cs="Times New Roman"/>
                <w:b/>
                <w:bCs/>
                <w:color w:val="000000"/>
                <w:sz w:val="24"/>
                <w:szCs w:val="24"/>
                <w:lang w:val="ky-KG"/>
              </w:rPr>
              <w:t xml:space="preserve"> год</w:t>
            </w:r>
          </w:p>
        </w:tc>
        <w:tc>
          <w:tcPr>
            <w:tcW w:w="1525" w:type="dxa"/>
            <w:tcBorders>
              <w:top w:val="single" w:sz="4" w:space="0" w:color="auto"/>
            </w:tcBorders>
            <w:shd w:val="clear" w:color="auto" w:fill="auto"/>
            <w:vAlign w:val="bottom"/>
          </w:tcPr>
          <w:p w:rsidR="00115B3A" w:rsidRPr="008623A2" w:rsidRDefault="00115B3A" w:rsidP="00D73A7B">
            <w:pPr>
              <w:jc w:val="center"/>
              <w:rPr>
                <w:rFonts w:ascii="Times New Roman" w:eastAsia="Times New Roman" w:hAnsi="Times New Roman" w:cs="Times New Roman"/>
                <w:b/>
                <w:bCs/>
                <w:color w:val="000000"/>
                <w:sz w:val="24"/>
                <w:szCs w:val="24"/>
                <w:lang w:val="ky-KG"/>
              </w:rPr>
            </w:pPr>
            <w:r w:rsidRPr="008623A2">
              <w:rPr>
                <w:rFonts w:ascii="Times New Roman" w:eastAsia="Times New Roman" w:hAnsi="Times New Roman" w:cs="Times New Roman"/>
                <w:b/>
                <w:bCs/>
                <w:color w:val="000000"/>
                <w:sz w:val="24"/>
                <w:szCs w:val="24"/>
              </w:rPr>
              <w:t xml:space="preserve">2023 </w:t>
            </w:r>
            <w:r w:rsidRPr="008623A2">
              <w:rPr>
                <w:rFonts w:ascii="Times New Roman" w:eastAsia="Times New Roman" w:hAnsi="Times New Roman" w:cs="Times New Roman"/>
                <w:b/>
                <w:bCs/>
                <w:color w:val="000000"/>
                <w:sz w:val="24"/>
                <w:szCs w:val="24"/>
                <w:lang w:val="ky-KG"/>
              </w:rPr>
              <w:t>год</w:t>
            </w:r>
          </w:p>
        </w:tc>
      </w:tr>
      <w:tr w:rsidR="00115B3A" w:rsidRPr="008623A2" w:rsidTr="00D73A7B">
        <w:tc>
          <w:tcPr>
            <w:tcW w:w="4928" w:type="dxa"/>
            <w:shd w:val="clear" w:color="auto" w:fill="auto"/>
            <w:vAlign w:val="bottom"/>
          </w:tcPr>
          <w:p w:rsidR="00115B3A" w:rsidRPr="008623A2" w:rsidRDefault="00115B3A" w:rsidP="00D73A7B">
            <w:pPr>
              <w:spacing w:after="0" w:line="240" w:lineRule="auto"/>
              <w:rPr>
                <w:rFonts w:ascii="Times New Roman" w:eastAsia="Times New Roman" w:hAnsi="Times New Roman" w:cs="Times New Roman"/>
                <w:color w:val="000000"/>
                <w:sz w:val="24"/>
                <w:szCs w:val="24"/>
              </w:rPr>
            </w:pPr>
            <w:r w:rsidRPr="008623A2">
              <w:rPr>
                <w:rFonts w:ascii="Times New Roman" w:eastAsia="Times New Roman" w:hAnsi="Times New Roman" w:cs="Times New Roman"/>
                <w:color w:val="000000"/>
                <w:sz w:val="24"/>
                <w:szCs w:val="24"/>
              </w:rPr>
              <w:t>Текущие государственные гарантии, включая гос. корпорации (эквивалент в сомах)</w:t>
            </w:r>
          </w:p>
        </w:tc>
        <w:tc>
          <w:tcPr>
            <w:tcW w:w="1559" w:type="dxa"/>
            <w:shd w:val="clear" w:color="auto" w:fill="auto"/>
            <w:vAlign w:val="center"/>
          </w:tcPr>
          <w:p w:rsidR="00115B3A" w:rsidRPr="008623A2" w:rsidRDefault="00115B3A" w:rsidP="00D73A7B">
            <w:pPr>
              <w:spacing w:after="0" w:line="240" w:lineRule="auto"/>
              <w:jc w:val="center"/>
              <w:rPr>
                <w:rFonts w:ascii="Times New Roman" w:eastAsia="Times New Roman" w:hAnsi="Times New Roman" w:cs="Times New Roman"/>
                <w:color w:val="000000"/>
                <w:sz w:val="24"/>
                <w:szCs w:val="24"/>
              </w:rPr>
            </w:pPr>
            <w:r w:rsidRPr="008623A2">
              <w:rPr>
                <w:rFonts w:ascii="Times New Roman" w:eastAsia="Times New Roman" w:hAnsi="Times New Roman" w:cs="Times New Roman"/>
                <w:color w:val="000000"/>
                <w:sz w:val="24"/>
                <w:szCs w:val="24"/>
              </w:rPr>
              <w:t>-</w:t>
            </w:r>
          </w:p>
        </w:tc>
        <w:tc>
          <w:tcPr>
            <w:tcW w:w="1559" w:type="dxa"/>
            <w:shd w:val="clear" w:color="auto" w:fill="auto"/>
            <w:vAlign w:val="center"/>
          </w:tcPr>
          <w:p w:rsidR="00115B3A" w:rsidRPr="008623A2" w:rsidRDefault="00115B3A" w:rsidP="00D73A7B">
            <w:pPr>
              <w:spacing w:after="0" w:line="240" w:lineRule="auto"/>
              <w:jc w:val="center"/>
              <w:rPr>
                <w:rFonts w:ascii="Times New Roman" w:eastAsia="Times New Roman" w:hAnsi="Times New Roman" w:cs="Times New Roman"/>
                <w:color w:val="000000"/>
                <w:sz w:val="24"/>
                <w:szCs w:val="24"/>
              </w:rPr>
            </w:pPr>
            <w:r w:rsidRPr="008623A2">
              <w:rPr>
                <w:rFonts w:ascii="Times New Roman" w:eastAsia="Times New Roman" w:hAnsi="Times New Roman" w:cs="Times New Roman"/>
                <w:color w:val="000000"/>
                <w:sz w:val="24"/>
                <w:szCs w:val="24"/>
              </w:rPr>
              <w:t>-</w:t>
            </w:r>
          </w:p>
        </w:tc>
        <w:tc>
          <w:tcPr>
            <w:tcW w:w="1525" w:type="dxa"/>
            <w:shd w:val="clear" w:color="auto" w:fill="auto"/>
            <w:vAlign w:val="center"/>
          </w:tcPr>
          <w:p w:rsidR="00115B3A" w:rsidRPr="008623A2" w:rsidRDefault="00115B3A" w:rsidP="00D73A7B">
            <w:pPr>
              <w:spacing w:after="0" w:line="240" w:lineRule="auto"/>
              <w:jc w:val="center"/>
              <w:rPr>
                <w:rFonts w:ascii="Times New Roman" w:eastAsia="Times New Roman" w:hAnsi="Times New Roman" w:cs="Times New Roman"/>
                <w:color w:val="000000"/>
                <w:sz w:val="24"/>
                <w:szCs w:val="24"/>
              </w:rPr>
            </w:pPr>
            <w:r w:rsidRPr="008623A2">
              <w:rPr>
                <w:rFonts w:ascii="Times New Roman" w:eastAsia="Times New Roman" w:hAnsi="Times New Roman" w:cs="Times New Roman"/>
                <w:color w:val="000000"/>
                <w:sz w:val="24"/>
                <w:szCs w:val="24"/>
              </w:rPr>
              <w:t>-</w:t>
            </w:r>
          </w:p>
        </w:tc>
      </w:tr>
      <w:tr w:rsidR="00115B3A" w:rsidRPr="008623A2" w:rsidTr="00D73A7B">
        <w:tc>
          <w:tcPr>
            <w:tcW w:w="4928" w:type="dxa"/>
            <w:shd w:val="clear" w:color="auto" w:fill="auto"/>
            <w:vAlign w:val="bottom"/>
          </w:tcPr>
          <w:p w:rsidR="00115B3A" w:rsidRPr="008623A2" w:rsidRDefault="00115B3A" w:rsidP="00D73A7B">
            <w:pPr>
              <w:spacing w:after="0" w:line="240" w:lineRule="auto"/>
              <w:rPr>
                <w:rFonts w:ascii="Times New Roman" w:eastAsia="Times New Roman" w:hAnsi="Times New Roman" w:cs="Times New Roman"/>
                <w:color w:val="000000"/>
                <w:sz w:val="24"/>
                <w:szCs w:val="24"/>
              </w:rPr>
            </w:pPr>
            <w:r w:rsidRPr="008623A2">
              <w:rPr>
                <w:rFonts w:ascii="Times New Roman" w:eastAsia="Times New Roman" w:hAnsi="Times New Roman" w:cs="Times New Roman"/>
                <w:color w:val="000000"/>
                <w:sz w:val="24"/>
                <w:szCs w:val="24"/>
              </w:rPr>
              <w:t>Государственные казначейские облигации, выпущенные и распределенные на внешних финансовых рынках, деноминированные в ин. валюте (эквивалент в сомах)</w:t>
            </w:r>
          </w:p>
        </w:tc>
        <w:tc>
          <w:tcPr>
            <w:tcW w:w="1559" w:type="dxa"/>
            <w:shd w:val="clear" w:color="auto" w:fill="auto"/>
            <w:vAlign w:val="center"/>
          </w:tcPr>
          <w:p w:rsidR="00115B3A" w:rsidRPr="008623A2" w:rsidRDefault="00115B3A" w:rsidP="00D73A7B">
            <w:pPr>
              <w:spacing w:after="0" w:line="240" w:lineRule="auto"/>
              <w:jc w:val="center"/>
              <w:rPr>
                <w:rFonts w:ascii="Times New Roman" w:eastAsia="Times New Roman" w:hAnsi="Times New Roman" w:cs="Times New Roman"/>
                <w:color w:val="000000"/>
                <w:sz w:val="24"/>
                <w:szCs w:val="24"/>
              </w:rPr>
            </w:pPr>
            <w:r w:rsidRPr="008623A2">
              <w:rPr>
                <w:rFonts w:ascii="Times New Roman" w:eastAsia="Times New Roman" w:hAnsi="Times New Roman" w:cs="Times New Roman"/>
                <w:color w:val="000000"/>
                <w:sz w:val="24"/>
                <w:szCs w:val="24"/>
              </w:rPr>
              <w:t>-</w:t>
            </w:r>
          </w:p>
        </w:tc>
        <w:tc>
          <w:tcPr>
            <w:tcW w:w="1559" w:type="dxa"/>
            <w:shd w:val="clear" w:color="auto" w:fill="auto"/>
            <w:vAlign w:val="center"/>
          </w:tcPr>
          <w:p w:rsidR="00115B3A" w:rsidRPr="008623A2" w:rsidRDefault="00115B3A" w:rsidP="00D73A7B">
            <w:pPr>
              <w:spacing w:after="0" w:line="240" w:lineRule="auto"/>
              <w:jc w:val="center"/>
              <w:rPr>
                <w:rFonts w:ascii="Times New Roman" w:eastAsia="Times New Roman" w:hAnsi="Times New Roman" w:cs="Times New Roman"/>
                <w:color w:val="000000"/>
                <w:sz w:val="24"/>
                <w:szCs w:val="24"/>
              </w:rPr>
            </w:pPr>
            <w:r w:rsidRPr="008623A2">
              <w:rPr>
                <w:rFonts w:ascii="Times New Roman" w:eastAsia="Times New Roman" w:hAnsi="Times New Roman" w:cs="Times New Roman"/>
                <w:color w:val="000000"/>
                <w:sz w:val="24"/>
                <w:szCs w:val="24"/>
              </w:rPr>
              <w:t>-</w:t>
            </w:r>
          </w:p>
        </w:tc>
        <w:tc>
          <w:tcPr>
            <w:tcW w:w="1525" w:type="dxa"/>
            <w:shd w:val="clear" w:color="auto" w:fill="auto"/>
            <w:vAlign w:val="center"/>
          </w:tcPr>
          <w:p w:rsidR="00115B3A" w:rsidRPr="008623A2" w:rsidRDefault="00115B3A" w:rsidP="00D73A7B">
            <w:pPr>
              <w:spacing w:after="0" w:line="240" w:lineRule="auto"/>
              <w:jc w:val="center"/>
              <w:rPr>
                <w:rFonts w:ascii="Times New Roman" w:eastAsia="Times New Roman" w:hAnsi="Times New Roman" w:cs="Times New Roman"/>
                <w:color w:val="000000"/>
                <w:sz w:val="24"/>
                <w:szCs w:val="24"/>
              </w:rPr>
            </w:pPr>
            <w:r w:rsidRPr="008623A2">
              <w:rPr>
                <w:rFonts w:ascii="Times New Roman" w:eastAsia="Times New Roman" w:hAnsi="Times New Roman" w:cs="Times New Roman"/>
                <w:color w:val="000000"/>
                <w:sz w:val="24"/>
                <w:szCs w:val="24"/>
              </w:rPr>
              <w:t>-</w:t>
            </w:r>
          </w:p>
        </w:tc>
      </w:tr>
      <w:tr w:rsidR="00115B3A" w:rsidRPr="008623A2" w:rsidTr="00D73A7B">
        <w:tc>
          <w:tcPr>
            <w:tcW w:w="4928" w:type="dxa"/>
            <w:shd w:val="clear" w:color="auto" w:fill="auto"/>
            <w:vAlign w:val="bottom"/>
          </w:tcPr>
          <w:p w:rsidR="00115B3A" w:rsidRPr="008623A2" w:rsidRDefault="00115B3A" w:rsidP="00D73A7B">
            <w:pPr>
              <w:spacing w:after="0" w:line="240" w:lineRule="auto"/>
              <w:rPr>
                <w:rFonts w:ascii="Times New Roman" w:eastAsia="Times New Roman" w:hAnsi="Times New Roman" w:cs="Times New Roman"/>
                <w:color w:val="000000"/>
                <w:sz w:val="24"/>
                <w:szCs w:val="24"/>
              </w:rPr>
            </w:pPr>
            <w:r w:rsidRPr="008623A2">
              <w:rPr>
                <w:rFonts w:ascii="Times New Roman" w:eastAsia="Times New Roman" w:hAnsi="Times New Roman" w:cs="Times New Roman"/>
                <w:color w:val="000000"/>
                <w:sz w:val="24"/>
                <w:szCs w:val="24"/>
              </w:rPr>
              <w:t>Распределение государственных ценных бумаг, деноминированных в сомах, на аукционах</w:t>
            </w:r>
          </w:p>
        </w:tc>
        <w:tc>
          <w:tcPr>
            <w:tcW w:w="1559" w:type="dxa"/>
            <w:shd w:val="clear" w:color="auto" w:fill="auto"/>
            <w:vAlign w:val="center"/>
          </w:tcPr>
          <w:p w:rsidR="00115B3A" w:rsidRPr="008623A2" w:rsidRDefault="00115B3A" w:rsidP="00D73A7B">
            <w:pPr>
              <w:spacing w:after="0" w:line="240" w:lineRule="auto"/>
              <w:jc w:val="center"/>
              <w:rPr>
                <w:rFonts w:ascii="Times New Roman" w:eastAsia="Times New Roman" w:hAnsi="Times New Roman" w:cs="Times New Roman"/>
                <w:color w:val="000000"/>
                <w:sz w:val="24"/>
                <w:szCs w:val="24"/>
              </w:rPr>
            </w:pPr>
            <w:r w:rsidRPr="008623A2">
              <w:rPr>
                <w:rFonts w:ascii="Times New Roman" w:eastAsia="Times New Roman" w:hAnsi="Times New Roman" w:cs="Times New Roman"/>
                <w:color w:val="000000"/>
                <w:sz w:val="24"/>
                <w:szCs w:val="24"/>
              </w:rPr>
              <w:t>100%</w:t>
            </w:r>
          </w:p>
        </w:tc>
        <w:tc>
          <w:tcPr>
            <w:tcW w:w="1559" w:type="dxa"/>
            <w:shd w:val="clear" w:color="auto" w:fill="auto"/>
            <w:vAlign w:val="center"/>
          </w:tcPr>
          <w:p w:rsidR="00115B3A" w:rsidRPr="008623A2" w:rsidRDefault="00115B3A" w:rsidP="00D73A7B">
            <w:pPr>
              <w:spacing w:after="0" w:line="240" w:lineRule="auto"/>
              <w:jc w:val="center"/>
              <w:rPr>
                <w:rFonts w:ascii="Times New Roman" w:eastAsia="Times New Roman" w:hAnsi="Times New Roman" w:cs="Times New Roman"/>
                <w:color w:val="000000"/>
                <w:sz w:val="24"/>
                <w:szCs w:val="24"/>
              </w:rPr>
            </w:pPr>
            <w:r w:rsidRPr="008623A2">
              <w:rPr>
                <w:rFonts w:ascii="Times New Roman" w:eastAsia="Times New Roman" w:hAnsi="Times New Roman" w:cs="Times New Roman"/>
                <w:color w:val="000000"/>
                <w:sz w:val="24"/>
                <w:szCs w:val="24"/>
              </w:rPr>
              <w:t>100%</w:t>
            </w:r>
          </w:p>
        </w:tc>
        <w:tc>
          <w:tcPr>
            <w:tcW w:w="1525" w:type="dxa"/>
            <w:shd w:val="clear" w:color="auto" w:fill="auto"/>
            <w:vAlign w:val="center"/>
          </w:tcPr>
          <w:p w:rsidR="00115B3A" w:rsidRPr="008623A2" w:rsidRDefault="00115B3A" w:rsidP="00D73A7B">
            <w:pPr>
              <w:spacing w:after="0" w:line="240" w:lineRule="auto"/>
              <w:jc w:val="center"/>
              <w:rPr>
                <w:rFonts w:ascii="Times New Roman" w:eastAsia="Times New Roman" w:hAnsi="Times New Roman" w:cs="Times New Roman"/>
                <w:color w:val="000000"/>
                <w:sz w:val="24"/>
                <w:szCs w:val="24"/>
              </w:rPr>
            </w:pPr>
            <w:r w:rsidRPr="008623A2">
              <w:rPr>
                <w:rFonts w:ascii="Times New Roman" w:eastAsia="Times New Roman" w:hAnsi="Times New Roman" w:cs="Times New Roman"/>
                <w:color w:val="000000"/>
                <w:sz w:val="24"/>
                <w:szCs w:val="24"/>
              </w:rPr>
              <w:t>100%</w:t>
            </w:r>
          </w:p>
        </w:tc>
      </w:tr>
      <w:tr w:rsidR="00115B3A" w:rsidRPr="008623A2" w:rsidTr="00D73A7B">
        <w:tc>
          <w:tcPr>
            <w:tcW w:w="4928" w:type="dxa"/>
            <w:shd w:val="clear" w:color="auto" w:fill="auto"/>
            <w:vAlign w:val="bottom"/>
          </w:tcPr>
          <w:p w:rsidR="00115B3A" w:rsidRPr="008623A2" w:rsidRDefault="00115B3A" w:rsidP="00D73A7B">
            <w:pPr>
              <w:spacing w:after="0" w:line="240" w:lineRule="auto"/>
              <w:rPr>
                <w:rFonts w:ascii="Times New Roman" w:eastAsia="Times New Roman" w:hAnsi="Times New Roman" w:cs="Times New Roman"/>
                <w:color w:val="000000"/>
                <w:sz w:val="24"/>
                <w:szCs w:val="24"/>
              </w:rPr>
            </w:pPr>
            <w:r w:rsidRPr="008623A2">
              <w:rPr>
                <w:rFonts w:ascii="Times New Roman" w:eastAsia="Times New Roman" w:hAnsi="Times New Roman" w:cs="Times New Roman"/>
                <w:color w:val="000000"/>
                <w:sz w:val="24"/>
                <w:szCs w:val="24"/>
              </w:rPr>
              <w:t>Удельный вес государственных казначейских облигаций в общей годовой эмиссии государственных ценных бумаг</w:t>
            </w:r>
          </w:p>
        </w:tc>
        <w:tc>
          <w:tcPr>
            <w:tcW w:w="1559" w:type="dxa"/>
            <w:shd w:val="clear" w:color="auto" w:fill="auto"/>
            <w:vAlign w:val="center"/>
          </w:tcPr>
          <w:p w:rsidR="00115B3A" w:rsidRPr="008623A2" w:rsidRDefault="00115B3A" w:rsidP="00D73A7B">
            <w:pPr>
              <w:spacing w:after="0" w:line="240" w:lineRule="auto"/>
              <w:jc w:val="center"/>
              <w:rPr>
                <w:rFonts w:ascii="Times New Roman" w:eastAsia="Times New Roman" w:hAnsi="Times New Roman" w:cs="Times New Roman"/>
                <w:color w:val="000000"/>
                <w:sz w:val="24"/>
                <w:szCs w:val="24"/>
              </w:rPr>
            </w:pPr>
            <w:r w:rsidRPr="008623A2">
              <w:rPr>
                <w:rFonts w:ascii="Times New Roman" w:eastAsia="Times New Roman" w:hAnsi="Times New Roman" w:cs="Times New Roman"/>
                <w:color w:val="000000"/>
                <w:sz w:val="24"/>
                <w:szCs w:val="24"/>
              </w:rPr>
              <w:t>85%</w:t>
            </w:r>
          </w:p>
        </w:tc>
        <w:tc>
          <w:tcPr>
            <w:tcW w:w="1559" w:type="dxa"/>
            <w:shd w:val="clear" w:color="auto" w:fill="auto"/>
            <w:vAlign w:val="center"/>
          </w:tcPr>
          <w:p w:rsidR="00115B3A" w:rsidRPr="008623A2" w:rsidRDefault="00115B3A" w:rsidP="00D73A7B">
            <w:pPr>
              <w:spacing w:after="0" w:line="240" w:lineRule="auto"/>
              <w:jc w:val="center"/>
              <w:rPr>
                <w:rFonts w:ascii="Times New Roman" w:eastAsia="Times New Roman" w:hAnsi="Times New Roman" w:cs="Times New Roman"/>
                <w:color w:val="000000"/>
                <w:sz w:val="24"/>
                <w:szCs w:val="24"/>
              </w:rPr>
            </w:pPr>
            <w:r w:rsidRPr="008623A2">
              <w:rPr>
                <w:rFonts w:ascii="Times New Roman" w:eastAsia="Times New Roman" w:hAnsi="Times New Roman" w:cs="Times New Roman"/>
                <w:color w:val="000000"/>
                <w:sz w:val="24"/>
                <w:szCs w:val="24"/>
              </w:rPr>
              <w:t>85%</w:t>
            </w:r>
          </w:p>
        </w:tc>
        <w:tc>
          <w:tcPr>
            <w:tcW w:w="1525" w:type="dxa"/>
            <w:shd w:val="clear" w:color="auto" w:fill="auto"/>
            <w:vAlign w:val="center"/>
          </w:tcPr>
          <w:p w:rsidR="00115B3A" w:rsidRPr="008623A2" w:rsidRDefault="00115B3A" w:rsidP="00D73A7B">
            <w:pPr>
              <w:spacing w:after="0" w:line="240" w:lineRule="auto"/>
              <w:jc w:val="center"/>
              <w:rPr>
                <w:rFonts w:ascii="Times New Roman" w:eastAsia="Times New Roman" w:hAnsi="Times New Roman" w:cs="Times New Roman"/>
                <w:color w:val="000000"/>
                <w:sz w:val="24"/>
                <w:szCs w:val="24"/>
              </w:rPr>
            </w:pPr>
            <w:r w:rsidRPr="008623A2">
              <w:rPr>
                <w:rFonts w:ascii="Times New Roman" w:eastAsia="Times New Roman" w:hAnsi="Times New Roman" w:cs="Times New Roman"/>
                <w:color w:val="000000"/>
                <w:sz w:val="24"/>
                <w:szCs w:val="24"/>
              </w:rPr>
              <w:t>85%</w:t>
            </w:r>
          </w:p>
        </w:tc>
      </w:tr>
    </w:tbl>
    <w:p w:rsidR="00115B3A" w:rsidRPr="008623A2" w:rsidRDefault="00115B3A" w:rsidP="00115B3A">
      <w:pPr>
        <w:spacing w:after="0" w:line="240" w:lineRule="auto"/>
        <w:jc w:val="both"/>
        <w:rPr>
          <w:rFonts w:ascii="Times New Roman" w:eastAsia="Calibri" w:hAnsi="Times New Roman" w:cs="Times New Roman"/>
          <w:b/>
          <w:sz w:val="24"/>
          <w:szCs w:val="24"/>
        </w:rPr>
      </w:pPr>
    </w:p>
    <w:p w:rsidR="00115B3A" w:rsidRPr="008623A2" w:rsidRDefault="00115B3A" w:rsidP="00115B3A">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lang w:val="ky-KG"/>
        </w:rPr>
        <w:t>Далее</w:t>
      </w:r>
      <w:r w:rsidRPr="008623A2">
        <w:rPr>
          <w:rFonts w:ascii="Times New Roman" w:eastAsia="Calibri" w:hAnsi="Times New Roman" w:cs="Times New Roman"/>
          <w:sz w:val="24"/>
          <w:szCs w:val="24"/>
        </w:rPr>
        <w:t xml:space="preserve"> следует описание фискальных рисков в разрезе государственного внутреннего долга и государственного внешнего долга.</w:t>
      </w:r>
    </w:p>
    <w:p w:rsidR="00115B3A" w:rsidRPr="008623A2" w:rsidRDefault="00115B3A" w:rsidP="00115B3A">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 xml:space="preserve">Фискальный риск государственного внутреннего долга представляет собой </w:t>
      </w:r>
      <w:r w:rsidRPr="008623A2">
        <w:rPr>
          <w:rFonts w:ascii="Times New Roman" w:eastAsia="Calibri" w:hAnsi="Times New Roman" w:cs="Times New Roman"/>
          <w:b/>
          <w:sz w:val="24"/>
          <w:szCs w:val="24"/>
        </w:rPr>
        <w:t>риск изменения доходности ГЦБ</w:t>
      </w:r>
      <w:r w:rsidRPr="008623A2">
        <w:rPr>
          <w:rFonts w:ascii="Times New Roman" w:eastAsia="Calibri" w:hAnsi="Times New Roman" w:cs="Times New Roman"/>
          <w:sz w:val="24"/>
          <w:szCs w:val="24"/>
        </w:rPr>
        <w:t xml:space="preserve">. Данный риск характеризуется следующей ситуацией. Доходность по ГЦБ устанавливается участниками рынка ГЦБ, в том числе с учетом ожидаемой инфляции. В случае увеличения инфляции выше прогнозируемой, возникает риск </w:t>
      </w:r>
      <w:r w:rsidRPr="008623A2">
        <w:rPr>
          <w:rFonts w:ascii="Times New Roman" w:eastAsia="Calibri" w:hAnsi="Times New Roman" w:cs="Times New Roman"/>
          <w:sz w:val="24"/>
          <w:szCs w:val="24"/>
        </w:rPr>
        <w:lastRenderedPageBreak/>
        <w:t>увеличения доходности при размещении ГЦБ, чем выше доходность, тем выше будущие платежи по погашению данных ГЦБ.</w:t>
      </w:r>
    </w:p>
    <w:p w:rsidR="00115B3A" w:rsidRPr="008623A2" w:rsidRDefault="00115B3A" w:rsidP="00115B3A">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 xml:space="preserve">Если взять за основу </w:t>
      </w:r>
      <w:r w:rsidRPr="008623A2">
        <w:rPr>
          <w:rFonts w:ascii="Times New Roman" w:eastAsia="Calibri" w:hAnsi="Times New Roman" w:cs="Times New Roman"/>
          <w:i/>
          <w:sz w:val="24"/>
          <w:szCs w:val="24"/>
        </w:rPr>
        <w:t>базового сценария</w:t>
      </w:r>
      <w:r w:rsidRPr="008623A2">
        <w:rPr>
          <w:rFonts w:ascii="Times New Roman" w:eastAsia="Calibri" w:hAnsi="Times New Roman" w:cs="Times New Roman"/>
          <w:sz w:val="24"/>
          <w:szCs w:val="24"/>
        </w:rPr>
        <w:t xml:space="preserve"> исторические данные рынка ГЦБ по состоянию на 1 июля 2020 года, то расходы Правительства Кыргызской Республики по погашению и обслуживанию государственного внутреннего долга будут составлять в 2021 году – 15 663,8 млн. сом</w:t>
      </w:r>
      <w:r w:rsidRPr="008623A2">
        <w:rPr>
          <w:rFonts w:ascii="Times New Roman" w:eastAsia="Calibri" w:hAnsi="Times New Roman" w:cs="Times New Roman"/>
          <w:sz w:val="24"/>
          <w:szCs w:val="24"/>
          <w:lang w:val="ky-KG"/>
        </w:rPr>
        <w:t>ов</w:t>
      </w:r>
      <w:r w:rsidRPr="008623A2">
        <w:rPr>
          <w:rFonts w:ascii="Times New Roman" w:eastAsia="Calibri" w:hAnsi="Times New Roman" w:cs="Times New Roman"/>
          <w:sz w:val="24"/>
          <w:szCs w:val="24"/>
        </w:rPr>
        <w:t>, в 2022 году – 13 718,9 млн. сом</w:t>
      </w:r>
      <w:r w:rsidRPr="008623A2">
        <w:rPr>
          <w:rFonts w:ascii="Times New Roman" w:eastAsia="Calibri" w:hAnsi="Times New Roman" w:cs="Times New Roman"/>
          <w:sz w:val="24"/>
          <w:szCs w:val="24"/>
          <w:lang w:val="ky-KG"/>
        </w:rPr>
        <w:t>ов</w:t>
      </w:r>
      <w:r w:rsidRPr="008623A2">
        <w:rPr>
          <w:rFonts w:ascii="Times New Roman" w:eastAsia="Calibri" w:hAnsi="Times New Roman" w:cs="Times New Roman"/>
          <w:sz w:val="24"/>
          <w:szCs w:val="24"/>
        </w:rPr>
        <w:t>, в 2023 году – 15 928,7 млн. сом</w:t>
      </w:r>
      <w:r w:rsidRPr="008623A2">
        <w:rPr>
          <w:rFonts w:ascii="Times New Roman" w:eastAsia="Calibri" w:hAnsi="Times New Roman" w:cs="Times New Roman"/>
          <w:sz w:val="24"/>
          <w:szCs w:val="24"/>
          <w:lang w:val="ky-KG"/>
        </w:rPr>
        <w:t>ов</w:t>
      </w:r>
      <w:r w:rsidRPr="008623A2">
        <w:rPr>
          <w:rFonts w:ascii="Times New Roman" w:eastAsia="Calibri" w:hAnsi="Times New Roman" w:cs="Times New Roman"/>
          <w:sz w:val="24"/>
          <w:szCs w:val="24"/>
        </w:rPr>
        <w:t>.</w:t>
      </w:r>
    </w:p>
    <w:p w:rsidR="00115B3A" w:rsidRPr="008623A2" w:rsidRDefault="00115B3A" w:rsidP="00115B3A">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i/>
          <w:sz w:val="24"/>
          <w:szCs w:val="24"/>
        </w:rPr>
        <w:t>Альтернативный сценарий 1</w:t>
      </w:r>
      <w:r w:rsidRPr="008623A2">
        <w:rPr>
          <w:rFonts w:ascii="Times New Roman" w:eastAsia="Calibri" w:hAnsi="Times New Roman" w:cs="Times New Roman"/>
          <w:sz w:val="24"/>
          <w:szCs w:val="24"/>
        </w:rPr>
        <w:t xml:space="preserve"> предполагает, что в прогнозируемом периоде доходность увеличится на 1%. Данное увеличение приведет к тому, что расходы Правительства Кыргызской Республики по погашению и обслуживанию внутренних долговых обязательств составят в 2021 году – 15 663,8 млн. сом</w:t>
      </w:r>
      <w:r w:rsidRPr="008623A2">
        <w:rPr>
          <w:rFonts w:ascii="Times New Roman" w:eastAsia="Calibri" w:hAnsi="Times New Roman" w:cs="Times New Roman"/>
          <w:sz w:val="24"/>
          <w:szCs w:val="24"/>
          <w:lang w:val="ky-KG"/>
        </w:rPr>
        <w:t>ов</w:t>
      </w:r>
      <w:r w:rsidRPr="008623A2">
        <w:rPr>
          <w:rFonts w:ascii="Times New Roman" w:eastAsia="Calibri" w:hAnsi="Times New Roman" w:cs="Times New Roman"/>
          <w:sz w:val="24"/>
          <w:szCs w:val="24"/>
        </w:rPr>
        <w:t>, в 2022 году – 13 796,2 млн. сом</w:t>
      </w:r>
      <w:r w:rsidRPr="008623A2">
        <w:rPr>
          <w:rFonts w:ascii="Times New Roman" w:eastAsia="Calibri" w:hAnsi="Times New Roman" w:cs="Times New Roman"/>
          <w:sz w:val="24"/>
          <w:szCs w:val="24"/>
          <w:lang w:val="ky-KG"/>
        </w:rPr>
        <w:t>ов</w:t>
      </w:r>
      <w:r w:rsidRPr="008623A2">
        <w:rPr>
          <w:rFonts w:ascii="Times New Roman" w:eastAsia="Calibri" w:hAnsi="Times New Roman" w:cs="Times New Roman"/>
          <w:sz w:val="24"/>
          <w:szCs w:val="24"/>
        </w:rPr>
        <w:t>, в 2023 году – 16 098,0 млн. сом</w:t>
      </w:r>
      <w:r w:rsidRPr="008623A2">
        <w:rPr>
          <w:rFonts w:ascii="Times New Roman" w:eastAsia="Calibri" w:hAnsi="Times New Roman" w:cs="Times New Roman"/>
          <w:sz w:val="24"/>
          <w:szCs w:val="24"/>
          <w:lang w:val="ky-KG"/>
        </w:rPr>
        <w:t>ов</w:t>
      </w:r>
      <w:r w:rsidRPr="008623A2">
        <w:rPr>
          <w:rFonts w:ascii="Times New Roman" w:eastAsia="Calibri" w:hAnsi="Times New Roman" w:cs="Times New Roman"/>
          <w:sz w:val="24"/>
          <w:szCs w:val="24"/>
        </w:rPr>
        <w:t>.</w:t>
      </w:r>
    </w:p>
    <w:p w:rsidR="00115B3A" w:rsidRPr="008623A2" w:rsidRDefault="00115B3A" w:rsidP="00115B3A">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i/>
          <w:sz w:val="24"/>
          <w:szCs w:val="24"/>
        </w:rPr>
        <w:t>Альтернативный сценарий 2</w:t>
      </w:r>
      <w:r w:rsidRPr="008623A2">
        <w:rPr>
          <w:rFonts w:ascii="Times New Roman" w:eastAsia="Calibri" w:hAnsi="Times New Roman" w:cs="Times New Roman"/>
          <w:sz w:val="24"/>
          <w:szCs w:val="24"/>
        </w:rPr>
        <w:t xml:space="preserve"> предполагает, что в прогнозируемом периоде доходность увеличится на 5% и в данном сценарии расходы Правительства Кыргызской Республики по погашению и обслуживанию государственного внутреннего долга будут составлять 15 663,8 млн. сом</w:t>
      </w:r>
      <w:r w:rsidRPr="008623A2">
        <w:rPr>
          <w:rFonts w:ascii="Times New Roman" w:eastAsia="Calibri" w:hAnsi="Times New Roman" w:cs="Times New Roman"/>
          <w:sz w:val="24"/>
          <w:szCs w:val="24"/>
          <w:lang w:val="ky-KG"/>
        </w:rPr>
        <w:t>ов</w:t>
      </w:r>
      <w:r w:rsidRPr="008623A2">
        <w:rPr>
          <w:rFonts w:ascii="Times New Roman" w:eastAsia="Calibri" w:hAnsi="Times New Roman" w:cs="Times New Roman"/>
          <w:sz w:val="24"/>
          <w:szCs w:val="24"/>
        </w:rPr>
        <w:t xml:space="preserve"> в 2021 году, 14 121,5 млн. сом</w:t>
      </w:r>
      <w:r w:rsidRPr="008623A2">
        <w:rPr>
          <w:rFonts w:ascii="Times New Roman" w:eastAsia="Calibri" w:hAnsi="Times New Roman" w:cs="Times New Roman"/>
          <w:sz w:val="24"/>
          <w:szCs w:val="24"/>
          <w:lang w:val="ky-KG"/>
        </w:rPr>
        <w:t>ов</w:t>
      </w:r>
      <w:r w:rsidRPr="008623A2">
        <w:rPr>
          <w:rFonts w:ascii="Times New Roman" w:eastAsia="Calibri" w:hAnsi="Times New Roman" w:cs="Times New Roman"/>
          <w:sz w:val="24"/>
          <w:szCs w:val="24"/>
        </w:rPr>
        <w:t xml:space="preserve"> в 2022 году и  16 811,4 млн. сом</w:t>
      </w:r>
      <w:r w:rsidRPr="008623A2">
        <w:rPr>
          <w:rFonts w:ascii="Times New Roman" w:eastAsia="Calibri" w:hAnsi="Times New Roman" w:cs="Times New Roman"/>
          <w:sz w:val="24"/>
          <w:szCs w:val="24"/>
          <w:lang w:val="ky-KG"/>
        </w:rPr>
        <w:t>ов</w:t>
      </w:r>
      <w:r w:rsidRPr="008623A2">
        <w:rPr>
          <w:rFonts w:ascii="Times New Roman" w:eastAsia="Calibri" w:hAnsi="Times New Roman" w:cs="Times New Roman"/>
          <w:sz w:val="24"/>
          <w:szCs w:val="24"/>
        </w:rPr>
        <w:t xml:space="preserve"> в 2023 году.</w:t>
      </w:r>
    </w:p>
    <w:p w:rsidR="00115B3A" w:rsidRPr="008623A2" w:rsidRDefault="00115B3A" w:rsidP="00115B3A">
      <w:pPr>
        <w:spacing w:after="0" w:line="240" w:lineRule="auto"/>
        <w:jc w:val="both"/>
        <w:rPr>
          <w:rFonts w:ascii="Times New Roman" w:eastAsia="Calibri" w:hAnsi="Times New Roman" w:cs="Times New Roman"/>
          <w:sz w:val="24"/>
          <w:szCs w:val="24"/>
        </w:rPr>
      </w:pPr>
    </w:p>
    <w:p w:rsidR="00115B3A" w:rsidRPr="008623A2" w:rsidRDefault="00115B3A" w:rsidP="00115B3A">
      <w:pPr>
        <w:spacing w:after="0" w:line="240" w:lineRule="auto"/>
        <w:jc w:val="center"/>
        <w:rPr>
          <w:rFonts w:ascii="Times New Roman" w:eastAsia="Calibri" w:hAnsi="Times New Roman" w:cs="Times New Roman"/>
          <w:b/>
          <w:sz w:val="24"/>
          <w:szCs w:val="24"/>
        </w:rPr>
      </w:pPr>
      <w:r w:rsidRPr="008623A2">
        <w:rPr>
          <w:rFonts w:ascii="Times New Roman" w:eastAsia="Calibri" w:hAnsi="Times New Roman" w:cs="Times New Roman"/>
          <w:b/>
          <w:sz w:val="24"/>
          <w:szCs w:val="24"/>
        </w:rPr>
        <w:t>Таблица 2. Обслуживание государственного внутреннего долга Кыргызской Республики</w:t>
      </w:r>
    </w:p>
    <w:p w:rsidR="00115B3A" w:rsidRPr="008623A2" w:rsidRDefault="00115B3A" w:rsidP="00115B3A">
      <w:pPr>
        <w:spacing w:after="0" w:line="240" w:lineRule="auto"/>
        <w:jc w:val="both"/>
        <w:rPr>
          <w:rFonts w:ascii="Times New Roman" w:eastAsia="Calibri" w:hAnsi="Times New Roman" w:cs="Times New Roman"/>
          <w:sz w:val="20"/>
          <w:szCs w:val="20"/>
          <w:lang w:val="ky-KG"/>
        </w:rPr>
      </w:pPr>
      <w:r w:rsidRPr="008623A2">
        <w:rPr>
          <w:rFonts w:ascii="Times New Roman" w:eastAsia="Calibri" w:hAnsi="Times New Roman" w:cs="Times New Roman"/>
          <w:sz w:val="24"/>
          <w:szCs w:val="24"/>
        </w:rPr>
        <w:t xml:space="preserve">                                                                                                                                          </w:t>
      </w:r>
      <w:r w:rsidRPr="008623A2">
        <w:rPr>
          <w:rFonts w:ascii="Times New Roman" w:eastAsia="Calibri" w:hAnsi="Times New Roman" w:cs="Times New Roman"/>
          <w:i/>
          <w:sz w:val="24"/>
          <w:szCs w:val="24"/>
        </w:rPr>
        <w:t xml:space="preserve"> </w:t>
      </w:r>
      <w:r w:rsidRPr="008623A2">
        <w:rPr>
          <w:rFonts w:ascii="Times New Roman" w:eastAsia="Calibri" w:hAnsi="Times New Roman" w:cs="Times New Roman"/>
          <w:sz w:val="20"/>
          <w:szCs w:val="20"/>
        </w:rPr>
        <w:t>млн. сом</w:t>
      </w:r>
      <w:r w:rsidRPr="008623A2">
        <w:rPr>
          <w:rFonts w:ascii="Times New Roman" w:eastAsia="Calibri" w:hAnsi="Times New Roman" w:cs="Times New Roman"/>
          <w:sz w:val="20"/>
          <w:szCs w:val="20"/>
          <w:lang w:val="ky-KG"/>
        </w:rPr>
        <w:t>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3"/>
        <w:gridCol w:w="1675"/>
        <w:gridCol w:w="1675"/>
        <w:gridCol w:w="1810"/>
      </w:tblGrid>
      <w:tr w:rsidR="00115B3A" w:rsidRPr="008623A2" w:rsidTr="00D73A7B">
        <w:tc>
          <w:tcPr>
            <w:tcW w:w="4303" w:type="dxa"/>
            <w:tcBorders>
              <w:top w:val="single" w:sz="4" w:space="0" w:color="auto"/>
              <w:left w:val="single" w:sz="4" w:space="0" w:color="auto"/>
            </w:tcBorders>
            <w:shd w:val="clear" w:color="auto" w:fill="auto"/>
          </w:tcPr>
          <w:p w:rsidR="00115B3A" w:rsidRPr="008623A2" w:rsidRDefault="00115B3A" w:rsidP="00D73A7B">
            <w:pPr>
              <w:spacing w:after="0" w:line="240" w:lineRule="auto"/>
              <w:jc w:val="center"/>
              <w:rPr>
                <w:rFonts w:ascii="Times New Roman" w:eastAsia="Times New Roman" w:hAnsi="Times New Roman" w:cs="Times New Roman"/>
                <w:b/>
                <w:sz w:val="24"/>
                <w:szCs w:val="24"/>
                <w:lang w:val="ky-KG"/>
              </w:rPr>
            </w:pPr>
            <w:r w:rsidRPr="008623A2">
              <w:rPr>
                <w:rFonts w:ascii="Times New Roman" w:eastAsia="Times New Roman" w:hAnsi="Times New Roman" w:cs="Times New Roman"/>
                <w:b/>
                <w:sz w:val="24"/>
                <w:szCs w:val="24"/>
                <w:lang w:val="ky-KG"/>
              </w:rPr>
              <w:t>Сценарии</w:t>
            </w:r>
          </w:p>
        </w:tc>
        <w:tc>
          <w:tcPr>
            <w:tcW w:w="1675" w:type="dxa"/>
            <w:shd w:val="clear" w:color="auto" w:fill="auto"/>
            <w:vAlign w:val="bottom"/>
          </w:tcPr>
          <w:p w:rsidR="00115B3A" w:rsidRPr="008623A2" w:rsidRDefault="00115B3A" w:rsidP="00D73A7B">
            <w:pPr>
              <w:spacing w:after="0" w:line="240" w:lineRule="auto"/>
              <w:jc w:val="center"/>
              <w:rPr>
                <w:rFonts w:ascii="Times New Roman" w:eastAsia="Times New Roman" w:hAnsi="Times New Roman" w:cs="Times New Roman"/>
                <w:b/>
                <w:bCs/>
                <w:color w:val="000000"/>
                <w:sz w:val="24"/>
                <w:szCs w:val="24"/>
                <w:lang w:val="ky-KG"/>
              </w:rPr>
            </w:pPr>
            <w:r w:rsidRPr="008623A2">
              <w:rPr>
                <w:rFonts w:ascii="Times New Roman" w:eastAsia="Times New Roman" w:hAnsi="Times New Roman" w:cs="Times New Roman"/>
                <w:b/>
                <w:bCs/>
                <w:color w:val="000000"/>
                <w:sz w:val="24"/>
                <w:szCs w:val="24"/>
              </w:rPr>
              <w:t>2021</w:t>
            </w:r>
            <w:r w:rsidRPr="008623A2">
              <w:rPr>
                <w:rFonts w:ascii="Times New Roman" w:eastAsia="Times New Roman" w:hAnsi="Times New Roman" w:cs="Times New Roman"/>
                <w:b/>
                <w:bCs/>
                <w:color w:val="000000"/>
                <w:sz w:val="24"/>
                <w:szCs w:val="24"/>
                <w:lang w:val="ky-KG"/>
              </w:rPr>
              <w:t xml:space="preserve"> год</w:t>
            </w:r>
          </w:p>
        </w:tc>
        <w:tc>
          <w:tcPr>
            <w:tcW w:w="1675" w:type="dxa"/>
            <w:shd w:val="clear" w:color="auto" w:fill="auto"/>
            <w:vAlign w:val="bottom"/>
          </w:tcPr>
          <w:p w:rsidR="00115B3A" w:rsidRPr="008623A2" w:rsidRDefault="00115B3A" w:rsidP="00D73A7B">
            <w:pPr>
              <w:spacing w:after="0" w:line="240" w:lineRule="auto"/>
              <w:jc w:val="center"/>
              <w:rPr>
                <w:rFonts w:ascii="Times New Roman" w:eastAsia="Times New Roman" w:hAnsi="Times New Roman" w:cs="Times New Roman"/>
                <w:b/>
                <w:bCs/>
                <w:color w:val="000000"/>
                <w:sz w:val="24"/>
                <w:szCs w:val="24"/>
                <w:lang w:val="ky-KG"/>
              </w:rPr>
            </w:pPr>
            <w:r w:rsidRPr="008623A2">
              <w:rPr>
                <w:rFonts w:ascii="Times New Roman" w:eastAsia="Times New Roman" w:hAnsi="Times New Roman" w:cs="Times New Roman"/>
                <w:b/>
                <w:bCs/>
                <w:color w:val="000000"/>
                <w:sz w:val="24"/>
                <w:szCs w:val="24"/>
              </w:rPr>
              <w:t>2022</w:t>
            </w:r>
            <w:r w:rsidRPr="008623A2">
              <w:rPr>
                <w:rFonts w:ascii="Times New Roman" w:eastAsia="Times New Roman" w:hAnsi="Times New Roman" w:cs="Times New Roman"/>
                <w:b/>
                <w:bCs/>
                <w:color w:val="000000"/>
                <w:sz w:val="24"/>
                <w:szCs w:val="24"/>
                <w:lang w:val="ky-KG"/>
              </w:rPr>
              <w:t xml:space="preserve"> год</w:t>
            </w:r>
          </w:p>
        </w:tc>
        <w:tc>
          <w:tcPr>
            <w:tcW w:w="1810" w:type="dxa"/>
            <w:shd w:val="clear" w:color="auto" w:fill="auto"/>
            <w:vAlign w:val="bottom"/>
          </w:tcPr>
          <w:p w:rsidR="00115B3A" w:rsidRPr="008623A2" w:rsidRDefault="00115B3A" w:rsidP="00D73A7B">
            <w:pPr>
              <w:spacing w:after="0" w:line="240" w:lineRule="auto"/>
              <w:jc w:val="center"/>
              <w:rPr>
                <w:rFonts w:ascii="Times New Roman" w:eastAsia="Times New Roman" w:hAnsi="Times New Roman" w:cs="Times New Roman"/>
                <w:b/>
                <w:bCs/>
                <w:color w:val="000000"/>
                <w:sz w:val="24"/>
                <w:szCs w:val="24"/>
                <w:lang w:val="ky-KG"/>
              </w:rPr>
            </w:pPr>
            <w:r w:rsidRPr="008623A2">
              <w:rPr>
                <w:rFonts w:ascii="Times New Roman" w:eastAsia="Times New Roman" w:hAnsi="Times New Roman" w:cs="Times New Roman"/>
                <w:b/>
                <w:bCs/>
                <w:color w:val="000000"/>
                <w:sz w:val="24"/>
                <w:szCs w:val="24"/>
              </w:rPr>
              <w:t>2023</w:t>
            </w:r>
            <w:r w:rsidRPr="008623A2">
              <w:rPr>
                <w:rFonts w:ascii="Times New Roman" w:eastAsia="Times New Roman" w:hAnsi="Times New Roman" w:cs="Times New Roman"/>
                <w:b/>
                <w:bCs/>
                <w:color w:val="000000"/>
                <w:sz w:val="24"/>
                <w:szCs w:val="24"/>
                <w:lang w:val="ky-KG"/>
              </w:rPr>
              <w:t xml:space="preserve"> год</w:t>
            </w:r>
          </w:p>
        </w:tc>
      </w:tr>
      <w:tr w:rsidR="00115B3A" w:rsidRPr="008623A2" w:rsidTr="00D73A7B">
        <w:tc>
          <w:tcPr>
            <w:tcW w:w="4303" w:type="dxa"/>
            <w:shd w:val="clear" w:color="auto" w:fill="auto"/>
            <w:vAlign w:val="bottom"/>
          </w:tcPr>
          <w:p w:rsidR="00115B3A" w:rsidRPr="008623A2" w:rsidRDefault="00115B3A" w:rsidP="00D73A7B">
            <w:pPr>
              <w:spacing w:after="0" w:line="240" w:lineRule="auto"/>
              <w:rPr>
                <w:rFonts w:ascii="Times New Roman" w:eastAsia="Times New Roman" w:hAnsi="Times New Roman" w:cs="Times New Roman"/>
                <w:b/>
                <w:bCs/>
                <w:i/>
                <w:iCs/>
                <w:color w:val="000000"/>
                <w:sz w:val="24"/>
                <w:szCs w:val="24"/>
              </w:rPr>
            </w:pPr>
            <w:r w:rsidRPr="008623A2">
              <w:rPr>
                <w:rFonts w:ascii="Times New Roman" w:eastAsia="Times New Roman" w:hAnsi="Times New Roman" w:cs="Times New Roman"/>
                <w:b/>
                <w:bCs/>
                <w:i/>
                <w:iCs/>
                <w:color w:val="000000"/>
                <w:sz w:val="24"/>
                <w:szCs w:val="24"/>
              </w:rPr>
              <w:t>Базовый сценарий</w:t>
            </w:r>
          </w:p>
        </w:tc>
        <w:tc>
          <w:tcPr>
            <w:tcW w:w="1675" w:type="dxa"/>
            <w:shd w:val="clear" w:color="auto" w:fill="auto"/>
            <w:vAlign w:val="bottom"/>
          </w:tcPr>
          <w:p w:rsidR="00115B3A" w:rsidRPr="008623A2" w:rsidRDefault="00115B3A" w:rsidP="00D73A7B">
            <w:pPr>
              <w:spacing w:after="0" w:line="240" w:lineRule="auto"/>
              <w:jc w:val="center"/>
              <w:rPr>
                <w:rFonts w:ascii="Times New Roman" w:eastAsia="Times New Roman" w:hAnsi="Times New Roman" w:cs="Times New Roman"/>
                <w:color w:val="000000"/>
                <w:sz w:val="24"/>
                <w:szCs w:val="24"/>
              </w:rPr>
            </w:pPr>
            <w:r w:rsidRPr="008623A2">
              <w:rPr>
                <w:rFonts w:ascii="Times New Roman" w:eastAsia="Times New Roman" w:hAnsi="Times New Roman" w:cs="Times New Roman"/>
                <w:color w:val="000000"/>
                <w:sz w:val="24"/>
                <w:szCs w:val="24"/>
              </w:rPr>
              <w:t>15 663,8</w:t>
            </w:r>
          </w:p>
        </w:tc>
        <w:tc>
          <w:tcPr>
            <w:tcW w:w="1675" w:type="dxa"/>
            <w:shd w:val="clear" w:color="auto" w:fill="auto"/>
            <w:vAlign w:val="bottom"/>
          </w:tcPr>
          <w:p w:rsidR="00115B3A" w:rsidRPr="008623A2" w:rsidRDefault="00115B3A" w:rsidP="00D73A7B">
            <w:pPr>
              <w:spacing w:after="0" w:line="240" w:lineRule="auto"/>
              <w:jc w:val="center"/>
              <w:rPr>
                <w:rFonts w:ascii="Times New Roman" w:eastAsia="Times New Roman" w:hAnsi="Times New Roman" w:cs="Times New Roman"/>
                <w:color w:val="000000"/>
                <w:sz w:val="24"/>
                <w:szCs w:val="24"/>
              </w:rPr>
            </w:pPr>
            <w:r w:rsidRPr="008623A2">
              <w:rPr>
                <w:rFonts w:ascii="Times New Roman" w:eastAsia="Times New Roman" w:hAnsi="Times New Roman" w:cs="Times New Roman"/>
                <w:color w:val="000000"/>
                <w:sz w:val="24"/>
                <w:szCs w:val="24"/>
              </w:rPr>
              <w:t>13 718,9</w:t>
            </w:r>
          </w:p>
        </w:tc>
        <w:tc>
          <w:tcPr>
            <w:tcW w:w="1810" w:type="dxa"/>
            <w:shd w:val="clear" w:color="auto" w:fill="auto"/>
            <w:vAlign w:val="bottom"/>
          </w:tcPr>
          <w:p w:rsidR="00115B3A" w:rsidRPr="008623A2" w:rsidRDefault="00115B3A" w:rsidP="00D73A7B">
            <w:pPr>
              <w:spacing w:after="0" w:line="240" w:lineRule="auto"/>
              <w:jc w:val="center"/>
              <w:rPr>
                <w:rFonts w:ascii="Times New Roman" w:eastAsia="Times New Roman" w:hAnsi="Times New Roman" w:cs="Times New Roman"/>
                <w:color w:val="000000"/>
                <w:sz w:val="24"/>
                <w:szCs w:val="24"/>
              </w:rPr>
            </w:pPr>
            <w:r w:rsidRPr="008623A2">
              <w:rPr>
                <w:rFonts w:ascii="Times New Roman" w:eastAsia="Times New Roman" w:hAnsi="Times New Roman" w:cs="Times New Roman"/>
                <w:color w:val="000000"/>
                <w:sz w:val="24"/>
                <w:szCs w:val="24"/>
              </w:rPr>
              <w:t>15 928,7</w:t>
            </w:r>
          </w:p>
        </w:tc>
      </w:tr>
      <w:tr w:rsidR="00115B3A" w:rsidRPr="008623A2" w:rsidTr="00D73A7B">
        <w:tc>
          <w:tcPr>
            <w:tcW w:w="4303" w:type="dxa"/>
            <w:shd w:val="clear" w:color="auto" w:fill="auto"/>
            <w:vAlign w:val="bottom"/>
          </w:tcPr>
          <w:p w:rsidR="00115B3A" w:rsidRPr="008623A2" w:rsidRDefault="00115B3A" w:rsidP="00D73A7B">
            <w:pPr>
              <w:spacing w:after="0" w:line="240" w:lineRule="auto"/>
              <w:rPr>
                <w:rFonts w:ascii="Times New Roman" w:eastAsia="Times New Roman" w:hAnsi="Times New Roman" w:cs="Times New Roman"/>
                <w:b/>
                <w:bCs/>
                <w:i/>
                <w:iCs/>
                <w:color w:val="000000"/>
                <w:sz w:val="24"/>
                <w:szCs w:val="24"/>
              </w:rPr>
            </w:pPr>
            <w:r w:rsidRPr="008623A2">
              <w:rPr>
                <w:rFonts w:ascii="Times New Roman" w:eastAsia="Times New Roman" w:hAnsi="Times New Roman" w:cs="Times New Roman"/>
                <w:b/>
                <w:bCs/>
                <w:i/>
                <w:iCs/>
                <w:color w:val="000000"/>
                <w:sz w:val="24"/>
                <w:szCs w:val="24"/>
              </w:rPr>
              <w:t>Альтернативный сценарий 1</w:t>
            </w:r>
          </w:p>
        </w:tc>
        <w:tc>
          <w:tcPr>
            <w:tcW w:w="1675" w:type="dxa"/>
            <w:shd w:val="clear" w:color="auto" w:fill="auto"/>
          </w:tcPr>
          <w:p w:rsidR="00115B3A" w:rsidRPr="008623A2" w:rsidRDefault="00115B3A" w:rsidP="00D73A7B">
            <w:pPr>
              <w:spacing w:after="0" w:line="240" w:lineRule="auto"/>
              <w:jc w:val="center"/>
              <w:rPr>
                <w:rFonts w:ascii="Times New Roman" w:eastAsia="Times New Roman" w:hAnsi="Times New Roman" w:cs="Times New Roman"/>
                <w:color w:val="000000"/>
                <w:sz w:val="24"/>
                <w:szCs w:val="24"/>
              </w:rPr>
            </w:pPr>
            <w:r w:rsidRPr="008623A2">
              <w:rPr>
                <w:rFonts w:ascii="Times New Roman" w:eastAsia="Times New Roman" w:hAnsi="Times New Roman" w:cs="Times New Roman"/>
                <w:color w:val="000000"/>
                <w:sz w:val="24"/>
                <w:szCs w:val="24"/>
              </w:rPr>
              <w:t>15 663,8</w:t>
            </w:r>
          </w:p>
        </w:tc>
        <w:tc>
          <w:tcPr>
            <w:tcW w:w="1675" w:type="dxa"/>
            <w:shd w:val="clear" w:color="auto" w:fill="auto"/>
            <w:vAlign w:val="bottom"/>
          </w:tcPr>
          <w:p w:rsidR="00115B3A" w:rsidRPr="008623A2" w:rsidRDefault="00115B3A" w:rsidP="00D73A7B">
            <w:pPr>
              <w:spacing w:after="0" w:line="240" w:lineRule="auto"/>
              <w:jc w:val="center"/>
              <w:rPr>
                <w:rFonts w:ascii="Times New Roman" w:eastAsia="Times New Roman" w:hAnsi="Times New Roman" w:cs="Times New Roman"/>
                <w:color w:val="000000"/>
                <w:sz w:val="24"/>
                <w:szCs w:val="24"/>
              </w:rPr>
            </w:pPr>
            <w:r w:rsidRPr="008623A2">
              <w:rPr>
                <w:rFonts w:ascii="Times New Roman" w:eastAsia="Times New Roman" w:hAnsi="Times New Roman" w:cs="Times New Roman"/>
                <w:color w:val="000000"/>
                <w:sz w:val="24"/>
                <w:szCs w:val="24"/>
              </w:rPr>
              <w:t>13 796,2</w:t>
            </w:r>
          </w:p>
        </w:tc>
        <w:tc>
          <w:tcPr>
            <w:tcW w:w="1810" w:type="dxa"/>
            <w:shd w:val="clear" w:color="auto" w:fill="auto"/>
            <w:vAlign w:val="bottom"/>
          </w:tcPr>
          <w:p w:rsidR="00115B3A" w:rsidRPr="008623A2" w:rsidRDefault="00115B3A" w:rsidP="00D73A7B">
            <w:pPr>
              <w:spacing w:after="0" w:line="240" w:lineRule="auto"/>
              <w:jc w:val="center"/>
              <w:rPr>
                <w:rFonts w:ascii="Times New Roman" w:eastAsia="Times New Roman" w:hAnsi="Times New Roman" w:cs="Times New Roman"/>
                <w:color w:val="000000"/>
                <w:sz w:val="24"/>
                <w:szCs w:val="24"/>
              </w:rPr>
            </w:pPr>
            <w:r w:rsidRPr="008623A2">
              <w:rPr>
                <w:rFonts w:ascii="Times New Roman" w:eastAsia="Times New Roman" w:hAnsi="Times New Roman" w:cs="Times New Roman"/>
                <w:color w:val="000000"/>
                <w:sz w:val="24"/>
                <w:szCs w:val="24"/>
              </w:rPr>
              <w:t>16 098,0</w:t>
            </w:r>
          </w:p>
        </w:tc>
      </w:tr>
      <w:tr w:rsidR="00115B3A" w:rsidRPr="008623A2" w:rsidTr="00D73A7B">
        <w:tc>
          <w:tcPr>
            <w:tcW w:w="4303" w:type="dxa"/>
            <w:shd w:val="clear" w:color="auto" w:fill="auto"/>
            <w:vAlign w:val="bottom"/>
          </w:tcPr>
          <w:p w:rsidR="00115B3A" w:rsidRPr="008623A2" w:rsidRDefault="00115B3A" w:rsidP="00D73A7B">
            <w:pPr>
              <w:spacing w:after="0" w:line="240" w:lineRule="auto"/>
              <w:rPr>
                <w:rFonts w:ascii="Times New Roman" w:eastAsia="Times New Roman" w:hAnsi="Times New Roman" w:cs="Times New Roman"/>
                <w:b/>
                <w:bCs/>
                <w:i/>
                <w:iCs/>
                <w:color w:val="000000"/>
                <w:sz w:val="24"/>
                <w:szCs w:val="24"/>
              </w:rPr>
            </w:pPr>
            <w:r w:rsidRPr="008623A2">
              <w:rPr>
                <w:rFonts w:ascii="Times New Roman" w:eastAsia="Times New Roman" w:hAnsi="Times New Roman" w:cs="Times New Roman"/>
                <w:b/>
                <w:bCs/>
                <w:i/>
                <w:iCs/>
                <w:color w:val="000000"/>
                <w:sz w:val="24"/>
                <w:szCs w:val="24"/>
              </w:rPr>
              <w:t>Альтернативный сценарий 2</w:t>
            </w:r>
          </w:p>
        </w:tc>
        <w:tc>
          <w:tcPr>
            <w:tcW w:w="1675" w:type="dxa"/>
            <w:shd w:val="clear" w:color="auto" w:fill="auto"/>
          </w:tcPr>
          <w:p w:rsidR="00115B3A" w:rsidRPr="008623A2" w:rsidRDefault="00115B3A" w:rsidP="00D73A7B">
            <w:pPr>
              <w:spacing w:after="0" w:line="240" w:lineRule="auto"/>
              <w:jc w:val="center"/>
              <w:rPr>
                <w:rFonts w:ascii="Times New Roman" w:eastAsia="Times New Roman" w:hAnsi="Times New Roman" w:cs="Times New Roman"/>
                <w:color w:val="000000"/>
                <w:sz w:val="24"/>
                <w:szCs w:val="24"/>
              </w:rPr>
            </w:pPr>
            <w:r w:rsidRPr="008623A2">
              <w:rPr>
                <w:rFonts w:ascii="Times New Roman" w:eastAsia="Times New Roman" w:hAnsi="Times New Roman" w:cs="Times New Roman"/>
                <w:color w:val="000000"/>
                <w:sz w:val="24"/>
                <w:szCs w:val="24"/>
              </w:rPr>
              <w:t>15 663,8</w:t>
            </w:r>
          </w:p>
        </w:tc>
        <w:tc>
          <w:tcPr>
            <w:tcW w:w="1675" w:type="dxa"/>
            <w:shd w:val="clear" w:color="auto" w:fill="auto"/>
            <w:vAlign w:val="bottom"/>
          </w:tcPr>
          <w:p w:rsidR="00115B3A" w:rsidRPr="008623A2" w:rsidRDefault="00115B3A" w:rsidP="00D73A7B">
            <w:pPr>
              <w:spacing w:after="0" w:line="240" w:lineRule="auto"/>
              <w:jc w:val="center"/>
              <w:rPr>
                <w:rFonts w:ascii="Times New Roman" w:eastAsia="Times New Roman" w:hAnsi="Times New Roman" w:cs="Times New Roman"/>
                <w:color w:val="000000"/>
                <w:sz w:val="24"/>
                <w:szCs w:val="24"/>
              </w:rPr>
            </w:pPr>
            <w:r w:rsidRPr="008623A2">
              <w:rPr>
                <w:rFonts w:ascii="Times New Roman" w:eastAsia="Times New Roman" w:hAnsi="Times New Roman" w:cs="Times New Roman"/>
                <w:color w:val="000000"/>
                <w:sz w:val="24"/>
                <w:szCs w:val="24"/>
              </w:rPr>
              <w:t>14 121,5</w:t>
            </w:r>
          </w:p>
        </w:tc>
        <w:tc>
          <w:tcPr>
            <w:tcW w:w="1810" w:type="dxa"/>
            <w:shd w:val="clear" w:color="auto" w:fill="auto"/>
            <w:vAlign w:val="bottom"/>
          </w:tcPr>
          <w:p w:rsidR="00115B3A" w:rsidRPr="008623A2" w:rsidRDefault="00115B3A" w:rsidP="00D73A7B">
            <w:pPr>
              <w:spacing w:after="0" w:line="240" w:lineRule="auto"/>
              <w:jc w:val="center"/>
              <w:rPr>
                <w:rFonts w:ascii="Times New Roman" w:eastAsia="Times New Roman" w:hAnsi="Times New Roman" w:cs="Times New Roman"/>
                <w:color w:val="000000"/>
                <w:sz w:val="24"/>
                <w:szCs w:val="24"/>
              </w:rPr>
            </w:pPr>
            <w:r w:rsidRPr="008623A2">
              <w:rPr>
                <w:rFonts w:ascii="Times New Roman" w:eastAsia="Times New Roman" w:hAnsi="Times New Roman" w:cs="Times New Roman"/>
                <w:color w:val="000000"/>
                <w:sz w:val="24"/>
                <w:szCs w:val="24"/>
              </w:rPr>
              <w:t>16 811,4</w:t>
            </w:r>
          </w:p>
        </w:tc>
      </w:tr>
    </w:tbl>
    <w:p w:rsidR="00115B3A" w:rsidRPr="008623A2" w:rsidRDefault="00115B3A" w:rsidP="00115B3A">
      <w:pPr>
        <w:spacing w:after="0" w:line="240" w:lineRule="auto"/>
        <w:jc w:val="center"/>
        <w:rPr>
          <w:rFonts w:ascii="Times New Roman" w:eastAsia="Calibri" w:hAnsi="Times New Roman" w:cs="Times New Roman"/>
          <w:sz w:val="24"/>
          <w:szCs w:val="24"/>
        </w:rPr>
      </w:pPr>
    </w:p>
    <w:p w:rsidR="00115B3A" w:rsidRPr="008623A2" w:rsidRDefault="00115B3A" w:rsidP="00115B3A">
      <w:pPr>
        <w:spacing w:after="0" w:line="240" w:lineRule="auto"/>
        <w:jc w:val="center"/>
        <w:rPr>
          <w:rFonts w:ascii="Times New Roman" w:eastAsia="Calibri" w:hAnsi="Times New Roman" w:cs="Times New Roman"/>
          <w:b/>
          <w:sz w:val="24"/>
          <w:szCs w:val="24"/>
          <w:lang w:val="ky-KG"/>
        </w:rPr>
      </w:pPr>
      <w:r w:rsidRPr="008623A2">
        <w:rPr>
          <w:rFonts w:ascii="Times New Roman" w:eastAsia="Calibri" w:hAnsi="Times New Roman" w:cs="Times New Roman"/>
          <w:b/>
          <w:sz w:val="24"/>
          <w:szCs w:val="24"/>
        </w:rPr>
        <w:t xml:space="preserve">Диаграмма 1. Влияние на обслуживание государственного внутреннего долга Кыргызской Республики шока изменения доходности </w:t>
      </w:r>
    </w:p>
    <w:p w:rsidR="00115B3A" w:rsidRPr="008623A2" w:rsidRDefault="00115B3A" w:rsidP="00115B3A">
      <w:pPr>
        <w:spacing w:after="0" w:line="240" w:lineRule="auto"/>
        <w:ind w:right="-1"/>
        <w:jc w:val="center"/>
        <w:rPr>
          <w:rFonts w:ascii="Times New Roman" w:eastAsia="Calibri" w:hAnsi="Times New Roman" w:cs="Times New Roman"/>
          <w:sz w:val="20"/>
          <w:szCs w:val="20"/>
          <w:lang w:val="ky-KG"/>
        </w:rPr>
      </w:pPr>
      <w:r w:rsidRPr="008623A2">
        <w:rPr>
          <w:rFonts w:ascii="Times New Roman" w:eastAsia="Calibri" w:hAnsi="Times New Roman" w:cs="Times New Roman"/>
          <w:sz w:val="20"/>
          <w:szCs w:val="20"/>
        </w:rPr>
        <w:t xml:space="preserve">                                                                                                                                                     млн. сом</w:t>
      </w:r>
      <w:r w:rsidRPr="008623A2">
        <w:rPr>
          <w:rFonts w:ascii="Times New Roman" w:eastAsia="Calibri" w:hAnsi="Times New Roman" w:cs="Times New Roman"/>
          <w:sz w:val="20"/>
          <w:szCs w:val="20"/>
          <w:lang w:val="ky-KG"/>
        </w:rPr>
        <w:t>ов</w:t>
      </w:r>
    </w:p>
    <w:p w:rsidR="00115B3A" w:rsidRPr="008623A2" w:rsidRDefault="00115B3A" w:rsidP="00115B3A">
      <w:pPr>
        <w:spacing w:after="0"/>
        <w:jc w:val="both"/>
        <w:rPr>
          <w:rFonts w:ascii="Times New Roman" w:eastAsia="Calibri" w:hAnsi="Times New Roman" w:cs="Times New Roman"/>
          <w:b/>
          <w:sz w:val="24"/>
          <w:szCs w:val="24"/>
        </w:rPr>
      </w:pPr>
      <w:r w:rsidRPr="008623A2">
        <w:rPr>
          <w:rFonts w:ascii="Calibri" w:eastAsia="Calibri" w:hAnsi="Calibri" w:cs="Times New Roman"/>
          <w:noProof/>
          <w:lang w:eastAsia="ru-RU"/>
        </w:rPr>
        <w:drawing>
          <wp:inline distT="0" distB="0" distL="0" distR="0" wp14:anchorId="7AD359BD" wp14:editId="19269056">
            <wp:extent cx="5765800" cy="3505200"/>
            <wp:effectExtent l="0" t="0" r="25400" b="19050"/>
            <wp:docPr id="3"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15B3A" w:rsidRPr="008623A2" w:rsidRDefault="00115B3A" w:rsidP="00115B3A">
      <w:pPr>
        <w:spacing w:after="0"/>
        <w:ind w:right="-1"/>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ab/>
      </w:r>
    </w:p>
    <w:p w:rsidR="00115B3A" w:rsidRPr="008623A2" w:rsidRDefault="00115B3A" w:rsidP="00115B3A">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 xml:space="preserve">Фискальные риски государственного внешнего долга представляют собой </w:t>
      </w:r>
      <w:r w:rsidRPr="008623A2">
        <w:rPr>
          <w:rFonts w:ascii="Times New Roman" w:eastAsia="Calibri" w:hAnsi="Times New Roman" w:cs="Times New Roman"/>
          <w:b/>
          <w:sz w:val="24"/>
          <w:szCs w:val="24"/>
        </w:rPr>
        <w:t>риск обменного курса</w:t>
      </w:r>
      <w:r w:rsidRPr="008623A2">
        <w:rPr>
          <w:rFonts w:ascii="Times New Roman" w:eastAsia="Calibri" w:hAnsi="Times New Roman" w:cs="Times New Roman"/>
          <w:sz w:val="24"/>
          <w:szCs w:val="24"/>
        </w:rPr>
        <w:t xml:space="preserve"> и </w:t>
      </w:r>
      <w:r w:rsidRPr="008623A2">
        <w:rPr>
          <w:rFonts w:ascii="Times New Roman" w:eastAsia="Calibri" w:hAnsi="Times New Roman" w:cs="Times New Roman"/>
          <w:b/>
          <w:sz w:val="24"/>
          <w:szCs w:val="24"/>
        </w:rPr>
        <w:t>риск снижения ВВП</w:t>
      </w:r>
      <w:r w:rsidRPr="008623A2">
        <w:rPr>
          <w:rFonts w:ascii="Times New Roman" w:eastAsia="Calibri" w:hAnsi="Times New Roman" w:cs="Times New Roman"/>
          <w:sz w:val="24"/>
          <w:szCs w:val="24"/>
        </w:rPr>
        <w:t xml:space="preserve">. </w:t>
      </w:r>
    </w:p>
    <w:p w:rsidR="00115B3A" w:rsidRPr="008623A2" w:rsidRDefault="00115B3A" w:rsidP="00115B3A">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lastRenderedPageBreak/>
        <w:tab/>
        <w:t>Риск обменного курса</w:t>
      </w:r>
      <w:r w:rsidRPr="008623A2">
        <w:rPr>
          <w:rFonts w:ascii="Times New Roman" w:eastAsia="Calibri" w:hAnsi="Times New Roman" w:cs="Times New Roman"/>
          <w:b/>
          <w:sz w:val="24"/>
          <w:szCs w:val="24"/>
        </w:rPr>
        <w:t xml:space="preserve"> </w:t>
      </w:r>
      <w:r w:rsidRPr="008623A2">
        <w:rPr>
          <w:rFonts w:ascii="Times New Roman" w:eastAsia="Calibri" w:hAnsi="Times New Roman" w:cs="Times New Roman"/>
          <w:sz w:val="24"/>
          <w:szCs w:val="24"/>
        </w:rPr>
        <w:t>состоит в том, что при повышении курса доллара США к сому, а также при повышении кросс-курса других валют (евро, японская йена, специальные права заимствования (СДР) и т.д.) к доллару США возникнет дополнительная потребность бюджетных средств для обслуживания государственного внешнего долга.</w:t>
      </w:r>
    </w:p>
    <w:p w:rsidR="00115B3A" w:rsidRPr="008623A2" w:rsidRDefault="00115B3A" w:rsidP="00115B3A">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ab/>
        <w:t>С учетом данных макроэкономических показателей был сформирован прогноз суммы необходимой для погашения и обслуживания государственного долга Кыргызской Республики: на 2021 год – 21 602,2 млн. сом</w:t>
      </w:r>
      <w:r w:rsidRPr="008623A2">
        <w:rPr>
          <w:rFonts w:ascii="Times New Roman" w:eastAsia="Calibri" w:hAnsi="Times New Roman" w:cs="Times New Roman"/>
          <w:sz w:val="24"/>
          <w:szCs w:val="24"/>
          <w:lang w:val="ky-KG"/>
        </w:rPr>
        <w:t>ов</w:t>
      </w:r>
      <w:r w:rsidRPr="008623A2">
        <w:rPr>
          <w:rFonts w:ascii="Times New Roman" w:eastAsia="Calibri" w:hAnsi="Times New Roman" w:cs="Times New Roman"/>
          <w:sz w:val="24"/>
          <w:szCs w:val="24"/>
        </w:rPr>
        <w:t>, на 2022 год – 25 144,9 млн. сом</w:t>
      </w:r>
      <w:r w:rsidRPr="008623A2">
        <w:rPr>
          <w:rFonts w:ascii="Times New Roman" w:eastAsia="Calibri" w:hAnsi="Times New Roman" w:cs="Times New Roman"/>
          <w:sz w:val="24"/>
          <w:szCs w:val="24"/>
          <w:lang w:val="ky-KG"/>
        </w:rPr>
        <w:t>ов</w:t>
      </w:r>
      <w:r w:rsidRPr="008623A2">
        <w:rPr>
          <w:rFonts w:ascii="Times New Roman" w:eastAsia="Calibri" w:hAnsi="Times New Roman" w:cs="Times New Roman"/>
          <w:sz w:val="24"/>
          <w:szCs w:val="24"/>
        </w:rPr>
        <w:t>, на 2023 год – 31 083,9 млн. сом</w:t>
      </w:r>
      <w:r w:rsidRPr="008623A2">
        <w:rPr>
          <w:rFonts w:ascii="Times New Roman" w:eastAsia="Calibri" w:hAnsi="Times New Roman" w:cs="Times New Roman"/>
          <w:sz w:val="24"/>
          <w:szCs w:val="24"/>
          <w:lang w:val="ky-KG"/>
        </w:rPr>
        <w:t>ов</w:t>
      </w:r>
      <w:r w:rsidRPr="008623A2">
        <w:rPr>
          <w:rFonts w:ascii="Times New Roman" w:eastAsia="Calibri" w:hAnsi="Times New Roman" w:cs="Times New Roman"/>
          <w:sz w:val="24"/>
          <w:szCs w:val="24"/>
        </w:rPr>
        <w:t xml:space="preserve">. Данные суммы легли в основу </w:t>
      </w:r>
      <w:r w:rsidRPr="008623A2">
        <w:rPr>
          <w:rFonts w:ascii="Times New Roman" w:eastAsia="Calibri" w:hAnsi="Times New Roman" w:cs="Times New Roman"/>
          <w:i/>
          <w:sz w:val="24"/>
          <w:szCs w:val="24"/>
        </w:rPr>
        <w:t>базового сценария</w:t>
      </w:r>
      <w:r w:rsidRPr="008623A2">
        <w:rPr>
          <w:rFonts w:ascii="Times New Roman" w:eastAsia="Calibri" w:hAnsi="Times New Roman" w:cs="Times New Roman"/>
          <w:sz w:val="24"/>
          <w:szCs w:val="24"/>
        </w:rPr>
        <w:t>.</w:t>
      </w:r>
    </w:p>
    <w:p w:rsidR="00115B3A" w:rsidRPr="008623A2" w:rsidRDefault="00115B3A" w:rsidP="00115B3A">
      <w:pPr>
        <w:spacing w:after="0" w:line="240" w:lineRule="auto"/>
        <w:ind w:firstLine="709"/>
        <w:jc w:val="both"/>
        <w:rPr>
          <w:rFonts w:ascii="Times New Roman" w:eastAsia="Calibri" w:hAnsi="Times New Roman" w:cs="Times New Roman"/>
          <w:i/>
          <w:sz w:val="24"/>
          <w:szCs w:val="24"/>
        </w:rPr>
      </w:pPr>
      <w:r w:rsidRPr="008623A2">
        <w:rPr>
          <w:rFonts w:ascii="Times New Roman" w:eastAsia="Calibri" w:hAnsi="Times New Roman" w:cs="Times New Roman"/>
          <w:i/>
          <w:sz w:val="24"/>
          <w:szCs w:val="24"/>
        </w:rPr>
        <w:tab/>
        <w:t xml:space="preserve">Альтернативный сценарий 1 </w:t>
      </w:r>
      <w:r w:rsidRPr="008623A2">
        <w:rPr>
          <w:rFonts w:ascii="Times New Roman" w:eastAsia="Calibri" w:hAnsi="Times New Roman" w:cs="Times New Roman"/>
          <w:sz w:val="24"/>
          <w:szCs w:val="24"/>
        </w:rPr>
        <w:t>был спроектирован на основе того, что в будущем периоде обменный курс превысил прогноз ровно на 1 сом. Согласно данному сценарию теоретически возможное увеличение обменного курса всего на 1 сом привело к дополнительным расходам необходимым для погашения и обслуживания государственного долга Кыргызской Республики на прогнозируемый период. Так, согласно альтернативному сценарию 1 расходы составят: на 2021 год – 21 856,3 млн. сом</w:t>
      </w:r>
      <w:r w:rsidRPr="008623A2">
        <w:rPr>
          <w:rFonts w:ascii="Times New Roman" w:eastAsia="Calibri" w:hAnsi="Times New Roman" w:cs="Times New Roman"/>
          <w:sz w:val="24"/>
          <w:szCs w:val="24"/>
          <w:lang w:val="ky-KG"/>
        </w:rPr>
        <w:t>ов</w:t>
      </w:r>
      <w:r w:rsidRPr="008623A2">
        <w:rPr>
          <w:rFonts w:ascii="Times New Roman" w:eastAsia="Calibri" w:hAnsi="Times New Roman" w:cs="Times New Roman"/>
          <w:sz w:val="24"/>
          <w:szCs w:val="24"/>
        </w:rPr>
        <w:t>, на 2022 год – 25 440,7 млн. сом</w:t>
      </w:r>
      <w:r w:rsidRPr="008623A2">
        <w:rPr>
          <w:rFonts w:ascii="Times New Roman" w:eastAsia="Calibri" w:hAnsi="Times New Roman" w:cs="Times New Roman"/>
          <w:sz w:val="24"/>
          <w:szCs w:val="24"/>
          <w:lang w:val="ky-KG"/>
        </w:rPr>
        <w:t>ов</w:t>
      </w:r>
      <w:r w:rsidRPr="008623A2">
        <w:rPr>
          <w:rFonts w:ascii="Times New Roman" w:eastAsia="Calibri" w:hAnsi="Times New Roman" w:cs="Times New Roman"/>
          <w:sz w:val="24"/>
          <w:szCs w:val="24"/>
        </w:rPr>
        <w:t>, на 2023 год  – 31 449,6 млн. сом</w:t>
      </w:r>
      <w:r w:rsidRPr="008623A2">
        <w:rPr>
          <w:rFonts w:ascii="Times New Roman" w:eastAsia="Calibri" w:hAnsi="Times New Roman" w:cs="Times New Roman"/>
          <w:sz w:val="24"/>
          <w:szCs w:val="24"/>
          <w:lang w:val="ky-KG"/>
        </w:rPr>
        <w:t>ов</w:t>
      </w:r>
      <w:r w:rsidRPr="008623A2">
        <w:rPr>
          <w:rFonts w:ascii="Times New Roman" w:eastAsia="Calibri" w:hAnsi="Times New Roman" w:cs="Times New Roman"/>
          <w:sz w:val="24"/>
          <w:szCs w:val="24"/>
        </w:rPr>
        <w:t>.</w:t>
      </w:r>
      <w:r w:rsidRPr="008623A2">
        <w:rPr>
          <w:rFonts w:ascii="Times New Roman" w:eastAsia="Calibri" w:hAnsi="Times New Roman" w:cs="Times New Roman"/>
          <w:i/>
          <w:sz w:val="24"/>
          <w:szCs w:val="24"/>
        </w:rPr>
        <w:tab/>
      </w:r>
    </w:p>
    <w:p w:rsidR="00115B3A" w:rsidRPr="008623A2" w:rsidRDefault="00115B3A" w:rsidP="00115B3A">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i/>
          <w:sz w:val="24"/>
          <w:szCs w:val="24"/>
        </w:rPr>
        <w:t xml:space="preserve">          Альтернативный сценарий</w:t>
      </w:r>
      <w:r w:rsidRPr="008623A2">
        <w:rPr>
          <w:rFonts w:ascii="Times New Roman" w:eastAsia="Calibri" w:hAnsi="Times New Roman" w:cs="Times New Roman"/>
          <w:sz w:val="24"/>
          <w:szCs w:val="24"/>
        </w:rPr>
        <w:t xml:space="preserve"> </w:t>
      </w:r>
      <w:r w:rsidRPr="008623A2">
        <w:rPr>
          <w:rFonts w:ascii="Times New Roman" w:eastAsia="Calibri" w:hAnsi="Times New Roman" w:cs="Times New Roman"/>
          <w:i/>
          <w:sz w:val="24"/>
          <w:szCs w:val="24"/>
        </w:rPr>
        <w:t xml:space="preserve">2 </w:t>
      </w:r>
      <w:r w:rsidRPr="008623A2">
        <w:rPr>
          <w:rFonts w:ascii="Times New Roman" w:eastAsia="Calibri" w:hAnsi="Times New Roman" w:cs="Times New Roman"/>
          <w:sz w:val="24"/>
          <w:szCs w:val="24"/>
        </w:rPr>
        <w:t>был спроектирован на основе того, что в будущем периоде обменный курс превысил прогноз на 5 сомов. Согласно данному сценарию теоретически возможное увеличение обменного курса на 5 сомов привело к дополнительным расходам необходимым для погашения и обслуживания государственного долга Кыргызской Республики на прогнозируемый период: на 2021 год – 22 872,9 млн. сом</w:t>
      </w:r>
      <w:r w:rsidRPr="008623A2">
        <w:rPr>
          <w:rFonts w:ascii="Times New Roman" w:eastAsia="Calibri" w:hAnsi="Times New Roman" w:cs="Times New Roman"/>
          <w:sz w:val="24"/>
          <w:szCs w:val="24"/>
          <w:lang w:val="ky-KG"/>
        </w:rPr>
        <w:t>ов</w:t>
      </w:r>
      <w:r w:rsidRPr="008623A2">
        <w:rPr>
          <w:rFonts w:ascii="Times New Roman" w:eastAsia="Calibri" w:hAnsi="Times New Roman" w:cs="Times New Roman"/>
          <w:sz w:val="24"/>
          <w:szCs w:val="24"/>
        </w:rPr>
        <w:t>, на 2022 год – 26 624,0 млн. сом</w:t>
      </w:r>
      <w:r w:rsidRPr="008623A2">
        <w:rPr>
          <w:rFonts w:ascii="Times New Roman" w:eastAsia="Calibri" w:hAnsi="Times New Roman" w:cs="Times New Roman"/>
          <w:sz w:val="24"/>
          <w:szCs w:val="24"/>
          <w:lang w:val="ky-KG"/>
        </w:rPr>
        <w:t>ов</w:t>
      </w:r>
      <w:r w:rsidRPr="008623A2">
        <w:rPr>
          <w:rFonts w:ascii="Times New Roman" w:eastAsia="Calibri" w:hAnsi="Times New Roman" w:cs="Times New Roman"/>
          <w:sz w:val="24"/>
          <w:szCs w:val="24"/>
        </w:rPr>
        <w:t>, на 2023 год – 32 912,4 млн. сом</w:t>
      </w:r>
      <w:r w:rsidRPr="008623A2">
        <w:rPr>
          <w:rFonts w:ascii="Times New Roman" w:eastAsia="Calibri" w:hAnsi="Times New Roman" w:cs="Times New Roman"/>
          <w:sz w:val="24"/>
          <w:szCs w:val="24"/>
          <w:lang w:val="ky-KG"/>
        </w:rPr>
        <w:t>ов</w:t>
      </w:r>
      <w:r w:rsidRPr="008623A2">
        <w:rPr>
          <w:rFonts w:ascii="Times New Roman" w:eastAsia="Calibri" w:hAnsi="Times New Roman" w:cs="Times New Roman"/>
          <w:sz w:val="24"/>
          <w:szCs w:val="24"/>
        </w:rPr>
        <w:t>.</w:t>
      </w:r>
    </w:p>
    <w:p w:rsidR="00115B3A" w:rsidRPr="008623A2" w:rsidRDefault="00115B3A" w:rsidP="00115B3A">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ab/>
        <w:t>Риск снижения ВВП может повлиять на чрезвычайно важный показатель устойчивости государственного внешнего долга как соотношение приведенной стоимости внешнего долга к ВВП + денежным переводам.</w:t>
      </w:r>
    </w:p>
    <w:p w:rsidR="00115B3A" w:rsidRPr="008623A2" w:rsidRDefault="00115B3A" w:rsidP="00115B3A">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ab/>
        <w:t xml:space="preserve">Для </w:t>
      </w:r>
      <w:r w:rsidRPr="008623A2">
        <w:rPr>
          <w:rFonts w:ascii="Times New Roman" w:eastAsia="Calibri" w:hAnsi="Times New Roman" w:cs="Times New Roman"/>
          <w:i/>
          <w:sz w:val="24"/>
          <w:szCs w:val="24"/>
        </w:rPr>
        <w:t>базового сценария</w:t>
      </w:r>
      <w:r w:rsidRPr="008623A2">
        <w:rPr>
          <w:rFonts w:ascii="Times New Roman" w:eastAsia="Calibri" w:hAnsi="Times New Roman" w:cs="Times New Roman"/>
          <w:sz w:val="24"/>
          <w:szCs w:val="24"/>
        </w:rPr>
        <w:t xml:space="preserve"> был взят прогноз ВВП, согласно одобренному макроэкономическому сценарию этот показатель составил: для 2021 года – 635 040,7 млн. сом</w:t>
      </w:r>
      <w:r w:rsidRPr="008623A2">
        <w:rPr>
          <w:rFonts w:ascii="Times New Roman" w:eastAsia="Calibri" w:hAnsi="Times New Roman" w:cs="Times New Roman"/>
          <w:sz w:val="24"/>
          <w:szCs w:val="24"/>
          <w:lang w:val="ky-KG"/>
        </w:rPr>
        <w:t>ов</w:t>
      </w:r>
      <w:r w:rsidRPr="008623A2">
        <w:rPr>
          <w:rFonts w:ascii="Times New Roman" w:eastAsia="Calibri" w:hAnsi="Times New Roman" w:cs="Times New Roman"/>
          <w:sz w:val="24"/>
          <w:szCs w:val="24"/>
        </w:rPr>
        <w:t>, для 2022 года – 692 363,1 млн. сом</w:t>
      </w:r>
      <w:r w:rsidRPr="008623A2">
        <w:rPr>
          <w:rFonts w:ascii="Times New Roman" w:eastAsia="Calibri" w:hAnsi="Times New Roman" w:cs="Times New Roman"/>
          <w:sz w:val="24"/>
          <w:szCs w:val="24"/>
          <w:lang w:val="ky-KG"/>
        </w:rPr>
        <w:t>ов</w:t>
      </w:r>
      <w:r w:rsidRPr="008623A2">
        <w:rPr>
          <w:rFonts w:ascii="Times New Roman" w:eastAsia="Calibri" w:hAnsi="Times New Roman" w:cs="Times New Roman"/>
          <w:sz w:val="24"/>
          <w:szCs w:val="24"/>
        </w:rPr>
        <w:t>, для 2023 года – 722 982,9 млн. сом</w:t>
      </w:r>
      <w:r w:rsidRPr="008623A2">
        <w:rPr>
          <w:rFonts w:ascii="Times New Roman" w:eastAsia="Calibri" w:hAnsi="Times New Roman" w:cs="Times New Roman"/>
          <w:sz w:val="24"/>
          <w:szCs w:val="24"/>
          <w:lang w:val="ky-KG"/>
        </w:rPr>
        <w:t>ов</w:t>
      </w:r>
      <w:r w:rsidRPr="008623A2">
        <w:rPr>
          <w:rFonts w:ascii="Times New Roman" w:eastAsia="Calibri" w:hAnsi="Times New Roman" w:cs="Times New Roman"/>
          <w:sz w:val="24"/>
          <w:szCs w:val="24"/>
        </w:rPr>
        <w:t>.</w:t>
      </w:r>
    </w:p>
    <w:p w:rsidR="00115B3A" w:rsidRPr="008623A2" w:rsidRDefault="00115B3A" w:rsidP="00115B3A">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ab/>
      </w:r>
      <w:r w:rsidRPr="008623A2">
        <w:rPr>
          <w:rFonts w:ascii="Times New Roman" w:eastAsia="Calibri" w:hAnsi="Times New Roman" w:cs="Times New Roman"/>
          <w:i/>
          <w:sz w:val="24"/>
          <w:szCs w:val="24"/>
        </w:rPr>
        <w:t>Альтернативный сценарий 1</w:t>
      </w:r>
      <w:r w:rsidRPr="008623A2">
        <w:rPr>
          <w:rFonts w:ascii="Times New Roman" w:eastAsia="Calibri" w:hAnsi="Times New Roman" w:cs="Times New Roman"/>
          <w:sz w:val="24"/>
          <w:szCs w:val="24"/>
        </w:rPr>
        <w:t xml:space="preserve"> предусматривает снижение прогноза уровня ВВП на 1%. В этом случае прогноз ВВП составит: для 2021 года – 628 690,3 млн. сом</w:t>
      </w:r>
      <w:r w:rsidRPr="008623A2">
        <w:rPr>
          <w:rFonts w:ascii="Times New Roman" w:eastAsia="Calibri" w:hAnsi="Times New Roman" w:cs="Times New Roman"/>
          <w:sz w:val="24"/>
          <w:szCs w:val="24"/>
          <w:lang w:val="ky-KG"/>
        </w:rPr>
        <w:t>ов</w:t>
      </w:r>
      <w:r w:rsidRPr="008623A2">
        <w:rPr>
          <w:rFonts w:ascii="Times New Roman" w:eastAsia="Calibri" w:hAnsi="Times New Roman" w:cs="Times New Roman"/>
          <w:sz w:val="24"/>
          <w:szCs w:val="24"/>
        </w:rPr>
        <w:t>, для 2022 года – 685 439,5 млн. сом</w:t>
      </w:r>
      <w:r w:rsidRPr="008623A2">
        <w:rPr>
          <w:rFonts w:ascii="Times New Roman" w:eastAsia="Calibri" w:hAnsi="Times New Roman" w:cs="Times New Roman"/>
          <w:sz w:val="24"/>
          <w:szCs w:val="24"/>
          <w:lang w:val="ky-KG"/>
        </w:rPr>
        <w:t>ов</w:t>
      </w:r>
      <w:r w:rsidRPr="008623A2">
        <w:rPr>
          <w:rFonts w:ascii="Times New Roman" w:eastAsia="Calibri" w:hAnsi="Times New Roman" w:cs="Times New Roman"/>
          <w:sz w:val="24"/>
          <w:szCs w:val="24"/>
        </w:rPr>
        <w:t>, для 2023 года – 715 753,0 млн. сом</w:t>
      </w:r>
      <w:r w:rsidRPr="008623A2">
        <w:rPr>
          <w:rFonts w:ascii="Times New Roman" w:eastAsia="Calibri" w:hAnsi="Times New Roman" w:cs="Times New Roman"/>
          <w:sz w:val="24"/>
          <w:szCs w:val="24"/>
          <w:lang w:val="ky-KG"/>
        </w:rPr>
        <w:t>ов</w:t>
      </w:r>
      <w:r w:rsidRPr="008623A2">
        <w:rPr>
          <w:rFonts w:ascii="Times New Roman" w:eastAsia="Calibri" w:hAnsi="Times New Roman" w:cs="Times New Roman"/>
          <w:sz w:val="24"/>
          <w:szCs w:val="24"/>
        </w:rPr>
        <w:t>.</w:t>
      </w:r>
    </w:p>
    <w:p w:rsidR="00115B3A" w:rsidRPr="008623A2" w:rsidRDefault="00115B3A" w:rsidP="00115B3A">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ab/>
      </w:r>
      <w:r w:rsidRPr="008623A2">
        <w:rPr>
          <w:rFonts w:ascii="Times New Roman" w:eastAsia="Calibri" w:hAnsi="Times New Roman" w:cs="Times New Roman"/>
          <w:i/>
          <w:sz w:val="24"/>
          <w:szCs w:val="24"/>
        </w:rPr>
        <w:t>Альтернативный сценарий 2</w:t>
      </w:r>
      <w:r w:rsidRPr="008623A2">
        <w:rPr>
          <w:rFonts w:ascii="Times New Roman" w:eastAsia="Calibri" w:hAnsi="Times New Roman" w:cs="Times New Roman"/>
          <w:sz w:val="24"/>
          <w:szCs w:val="24"/>
        </w:rPr>
        <w:t xml:space="preserve"> предусматривает снижение прогноза уровня ВВП на 5%. В этом случае прогноз ВВП составит: для 2021 года – 603 288,7 млн. сом</w:t>
      </w:r>
      <w:r w:rsidRPr="008623A2">
        <w:rPr>
          <w:rFonts w:ascii="Times New Roman" w:eastAsia="Calibri" w:hAnsi="Times New Roman" w:cs="Times New Roman"/>
          <w:sz w:val="24"/>
          <w:szCs w:val="24"/>
          <w:lang w:val="ky-KG"/>
        </w:rPr>
        <w:t>ов</w:t>
      </w:r>
      <w:r w:rsidRPr="008623A2">
        <w:rPr>
          <w:rFonts w:ascii="Times New Roman" w:eastAsia="Calibri" w:hAnsi="Times New Roman" w:cs="Times New Roman"/>
          <w:sz w:val="24"/>
          <w:szCs w:val="24"/>
        </w:rPr>
        <w:t>, для 2022 года – 657 744,9 млн. сом</w:t>
      </w:r>
      <w:r w:rsidRPr="008623A2">
        <w:rPr>
          <w:rFonts w:ascii="Times New Roman" w:eastAsia="Calibri" w:hAnsi="Times New Roman" w:cs="Times New Roman"/>
          <w:sz w:val="24"/>
          <w:szCs w:val="24"/>
          <w:lang w:val="ky-KG"/>
        </w:rPr>
        <w:t>ов</w:t>
      </w:r>
      <w:r w:rsidRPr="008623A2">
        <w:rPr>
          <w:rFonts w:ascii="Times New Roman" w:eastAsia="Calibri" w:hAnsi="Times New Roman" w:cs="Times New Roman"/>
          <w:sz w:val="24"/>
          <w:szCs w:val="24"/>
        </w:rPr>
        <w:t>, для 2023 года – 686 833,7 млн. сом</w:t>
      </w:r>
      <w:r w:rsidRPr="008623A2">
        <w:rPr>
          <w:rFonts w:ascii="Times New Roman" w:eastAsia="Calibri" w:hAnsi="Times New Roman" w:cs="Times New Roman"/>
          <w:sz w:val="24"/>
          <w:szCs w:val="24"/>
          <w:lang w:val="ky-KG"/>
        </w:rPr>
        <w:t>ов</w:t>
      </w:r>
      <w:r w:rsidRPr="008623A2">
        <w:rPr>
          <w:rFonts w:ascii="Times New Roman" w:eastAsia="Calibri" w:hAnsi="Times New Roman" w:cs="Times New Roman"/>
          <w:sz w:val="24"/>
          <w:szCs w:val="24"/>
        </w:rPr>
        <w:t>.</w:t>
      </w:r>
    </w:p>
    <w:p w:rsidR="00115B3A" w:rsidRPr="008623A2" w:rsidRDefault="00115B3A" w:rsidP="00115B3A">
      <w:pPr>
        <w:spacing w:after="0" w:line="240" w:lineRule="auto"/>
        <w:jc w:val="center"/>
        <w:rPr>
          <w:rFonts w:ascii="Times New Roman" w:eastAsia="Calibri" w:hAnsi="Times New Roman" w:cs="Times New Roman"/>
          <w:b/>
          <w:sz w:val="24"/>
          <w:szCs w:val="24"/>
        </w:rPr>
      </w:pPr>
    </w:p>
    <w:p w:rsidR="00115B3A" w:rsidRPr="008623A2" w:rsidRDefault="00115B3A" w:rsidP="00115B3A">
      <w:pPr>
        <w:spacing w:after="0" w:line="240" w:lineRule="auto"/>
        <w:jc w:val="center"/>
        <w:rPr>
          <w:rFonts w:ascii="Times New Roman" w:eastAsia="Calibri" w:hAnsi="Times New Roman" w:cs="Times New Roman"/>
          <w:b/>
          <w:sz w:val="24"/>
          <w:szCs w:val="24"/>
          <w:lang w:val="ky-KG"/>
        </w:rPr>
      </w:pPr>
      <w:r w:rsidRPr="008623A2">
        <w:rPr>
          <w:rFonts w:ascii="Times New Roman" w:eastAsia="Calibri" w:hAnsi="Times New Roman" w:cs="Times New Roman"/>
          <w:b/>
          <w:sz w:val="24"/>
          <w:szCs w:val="24"/>
        </w:rPr>
        <w:t xml:space="preserve">Диаграмма 2. Влияние шока обменного курса на обслуживание государственного внешнего долга Кыргызской Республики </w:t>
      </w:r>
    </w:p>
    <w:p w:rsidR="00115B3A" w:rsidRPr="008623A2" w:rsidRDefault="00115B3A" w:rsidP="00115B3A">
      <w:pPr>
        <w:spacing w:after="0"/>
        <w:ind w:right="-1"/>
        <w:jc w:val="center"/>
        <w:rPr>
          <w:rFonts w:ascii="Times New Roman" w:eastAsia="Calibri" w:hAnsi="Times New Roman" w:cs="Times New Roman"/>
          <w:b/>
          <w:sz w:val="20"/>
          <w:szCs w:val="20"/>
        </w:rPr>
      </w:pPr>
      <w:r w:rsidRPr="008623A2">
        <w:rPr>
          <w:rFonts w:ascii="Times New Roman" w:eastAsia="Calibri" w:hAnsi="Times New Roman" w:cs="Times New Roman"/>
          <w:sz w:val="20"/>
          <w:szCs w:val="20"/>
        </w:rPr>
        <w:t xml:space="preserve">                                                                                                                                                                  млн. сом</w:t>
      </w:r>
      <w:r w:rsidRPr="008623A2">
        <w:rPr>
          <w:rFonts w:ascii="Times New Roman" w:eastAsia="Calibri" w:hAnsi="Times New Roman" w:cs="Times New Roman"/>
          <w:sz w:val="20"/>
          <w:szCs w:val="20"/>
          <w:lang w:val="ky-KG"/>
        </w:rPr>
        <w:t>ов</w:t>
      </w:r>
    </w:p>
    <w:p w:rsidR="00115B3A" w:rsidRPr="008623A2" w:rsidRDefault="00115B3A" w:rsidP="00115B3A">
      <w:pPr>
        <w:spacing w:after="0"/>
        <w:ind w:right="-1"/>
        <w:jc w:val="center"/>
        <w:rPr>
          <w:rFonts w:ascii="Calibri" w:eastAsia="Calibri" w:hAnsi="Calibri" w:cs="Times New Roman"/>
        </w:rPr>
      </w:pPr>
      <w:r w:rsidRPr="008623A2">
        <w:rPr>
          <w:rFonts w:ascii="Calibri" w:eastAsia="Calibri" w:hAnsi="Calibri" w:cs="Times New Roman"/>
          <w:noProof/>
          <w:lang w:eastAsia="ru-RU"/>
        </w:rPr>
        <w:lastRenderedPageBreak/>
        <w:drawing>
          <wp:inline distT="0" distB="0" distL="0" distR="0" wp14:anchorId="777C03A3" wp14:editId="6BA48098">
            <wp:extent cx="5816600" cy="3403600"/>
            <wp:effectExtent l="0" t="0" r="0" b="0"/>
            <wp:docPr id="4" name="Диаграмма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15B3A" w:rsidRPr="008623A2" w:rsidRDefault="00115B3A" w:rsidP="00115B3A">
      <w:pPr>
        <w:spacing w:after="0"/>
        <w:ind w:right="-1"/>
        <w:jc w:val="both"/>
        <w:rPr>
          <w:rFonts w:ascii="Times New Roman" w:eastAsia="Calibri" w:hAnsi="Times New Roman" w:cs="Times New Roman"/>
          <w:sz w:val="24"/>
          <w:szCs w:val="24"/>
          <w:lang w:val="ky-KG"/>
        </w:rPr>
      </w:pPr>
    </w:p>
    <w:p w:rsidR="00115B3A" w:rsidRPr="008623A2" w:rsidRDefault="00115B3A" w:rsidP="00115B3A">
      <w:pPr>
        <w:spacing w:after="0" w:line="240" w:lineRule="auto"/>
        <w:ind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lang w:val="ky-KG"/>
        </w:rPr>
        <w:t>Таким образом,</w:t>
      </w:r>
      <w:r w:rsidRPr="008623A2">
        <w:rPr>
          <w:rFonts w:ascii="Times New Roman" w:eastAsia="Calibri" w:hAnsi="Times New Roman" w:cs="Times New Roman"/>
          <w:b/>
          <w:sz w:val="24"/>
          <w:szCs w:val="24"/>
          <w:lang w:val="ky-KG"/>
        </w:rPr>
        <w:t xml:space="preserve"> </w:t>
      </w:r>
      <w:r w:rsidRPr="008623A2">
        <w:rPr>
          <w:rFonts w:ascii="Times New Roman" w:eastAsia="Calibri" w:hAnsi="Times New Roman" w:cs="Times New Roman"/>
          <w:sz w:val="24"/>
          <w:szCs w:val="24"/>
        </w:rPr>
        <w:t>анализ фискальных рисков показывает, что государственный долг Кыргызской Республики уязвим к крупным шокам и невыгодным допущениям. Наиболее критическими шоками, приводящими к самым высоким показателям коэффициентов, являются сочетание шоков обменного курса и снижения ВВП. Реализация данных шоков отрицательно скажется на обслуживании государственного внешнего долга Кыргызской Республики и соотношении приведённой стоимости обслуживания долга к ВВП + денежные переводы. Реализация шока изменения доходности так же отрицательно повлияет на будущее обслуживание государственного внутреннего долга Кыргызской Республики.</w:t>
      </w:r>
    </w:p>
    <w:p w:rsidR="00985F8D" w:rsidRPr="008623A2" w:rsidRDefault="00985F8D" w:rsidP="00195562">
      <w:pPr>
        <w:spacing w:after="0" w:line="240" w:lineRule="auto"/>
        <w:ind w:firstLine="709"/>
        <w:jc w:val="both"/>
        <w:rPr>
          <w:rFonts w:ascii="Times New Roman" w:eastAsia="Calibri" w:hAnsi="Times New Roman" w:cs="Times New Roman"/>
          <w:sz w:val="24"/>
          <w:szCs w:val="24"/>
        </w:rPr>
      </w:pPr>
    </w:p>
    <w:p w:rsidR="00985F8D" w:rsidRPr="008623A2" w:rsidRDefault="00985F8D" w:rsidP="00985F8D">
      <w:pPr>
        <w:spacing w:after="0" w:line="240" w:lineRule="auto"/>
        <w:ind w:left="1069"/>
        <w:contextualSpacing/>
        <w:jc w:val="both"/>
        <w:rPr>
          <w:rFonts w:ascii="Times New Roman" w:eastAsia="Times New Roman" w:hAnsi="Times New Roman" w:cs="Times New Roman"/>
          <w:b/>
          <w:bCs/>
          <w:sz w:val="24"/>
          <w:szCs w:val="24"/>
          <w:lang w:eastAsia="ru-RU"/>
        </w:rPr>
      </w:pPr>
      <w:r w:rsidRPr="008623A2">
        <w:rPr>
          <w:rFonts w:ascii="Times New Roman" w:eastAsia="Times New Roman" w:hAnsi="Times New Roman" w:cs="Times New Roman"/>
          <w:b/>
          <w:bCs/>
          <w:sz w:val="24"/>
          <w:szCs w:val="24"/>
          <w:lang w:eastAsia="ru-RU"/>
        </w:rPr>
        <w:t>Риски, связанные с судебными разбирательствами</w:t>
      </w:r>
    </w:p>
    <w:p w:rsidR="00985F8D" w:rsidRPr="008623A2" w:rsidRDefault="00985F8D" w:rsidP="00D8318E">
      <w:pPr>
        <w:spacing w:after="0" w:line="240" w:lineRule="auto"/>
        <w:ind w:firstLine="709"/>
        <w:contextualSpacing/>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val="ky-KG" w:eastAsia="ru-RU"/>
        </w:rPr>
        <w:t>Все имеющиеся судебные разбирательства, где ответчиками выступают государственные органы и органы местного самоуправления, по которым имеются фискальные риски, можно разделить на следующие категории:</w:t>
      </w:r>
    </w:p>
    <w:p w:rsidR="00985F8D" w:rsidRPr="008623A2" w:rsidRDefault="00985F8D" w:rsidP="00D8318E">
      <w:pPr>
        <w:spacing w:after="0" w:line="240" w:lineRule="auto"/>
        <w:ind w:firstLine="709"/>
        <w:contextualSpacing/>
        <w:jc w:val="both"/>
        <w:rPr>
          <w:rFonts w:ascii="Times New Roman" w:eastAsia="Times New Roman" w:hAnsi="Times New Roman" w:cs="Times New Roman"/>
          <w:sz w:val="20"/>
          <w:szCs w:val="20"/>
          <w:lang w:val="ky-KG" w:eastAsia="ru-RU"/>
        </w:rPr>
      </w:pPr>
      <w:r w:rsidRPr="008623A2">
        <w:rPr>
          <w:rFonts w:ascii="Times New Roman" w:eastAsia="Times New Roman" w:hAnsi="Times New Roman" w:cs="Times New Roman"/>
          <w:sz w:val="24"/>
          <w:szCs w:val="24"/>
          <w:lang w:val="ky-KG" w:eastAsia="ru-RU"/>
        </w:rPr>
        <w:t>   - экономические споры;</w:t>
      </w:r>
    </w:p>
    <w:p w:rsidR="00985F8D" w:rsidRPr="008623A2" w:rsidRDefault="00985F8D" w:rsidP="00D8318E">
      <w:pPr>
        <w:spacing w:after="0" w:line="240" w:lineRule="auto"/>
        <w:ind w:firstLine="709"/>
        <w:contextualSpacing/>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val="ky-KG" w:eastAsia="ru-RU"/>
        </w:rPr>
        <w:t>   - иски по возмещению материального ущерба и компенсации морального вреда;</w:t>
      </w:r>
    </w:p>
    <w:p w:rsidR="00985F8D" w:rsidRPr="008623A2" w:rsidRDefault="00985F8D" w:rsidP="00D8318E">
      <w:pPr>
        <w:spacing w:after="0" w:line="240" w:lineRule="auto"/>
        <w:ind w:firstLine="709"/>
        <w:contextualSpacing/>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val="ky-KG" w:eastAsia="ru-RU"/>
        </w:rPr>
        <w:t>   - иски пенсионеров-военнослужащих об индексации пенсии;</w:t>
      </w:r>
    </w:p>
    <w:p w:rsidR="00985F8D" w:rsidRPr="008623A2" w:rsidRDefault="00985F8D" w:rsidP="00D8318E">
      <w:pPr>
        <w:spacing w:after="0" w:line="240" w:lineRule="auto"/>
        <w:ind w:firstLine="709"/>
        <w:contextualSpacing/>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val="ky-KG" w:eastAsia="ru-RU"/>
        </w:rPr>
        <w:t xml:space="preserve">  - разное (восстановление на работе и взыскание заработной платы за время вынужденного прогула, признание актов Правительства Кыргызской Республики недействительными и противоречащими законодательству Кыргызской Республики); </w:t>
      </w:r>
    </w:p>
    <w:p w:rsidR="00985F8D" w:rsidRPr="008623A2" w:rsidRDefault="00985F8D" w:rsidP="00D8318E">
      <w:pPr>
        <w:spacing w:after="0" w:line="240" w:lineRule="auto"/>
        <w:ind w:firstLine="709"/>
        <w:contextualSpacing/>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val="ky-KG" w:eastAsia="ru-RU"/>
        </w:rPr>
        <w:t xml:space="preserve">   - уголовные дела, по которым Министерство </w:t>
      </w:r>
      <w:r w:rsidR="00761BD2" w:rsidRPr="008623A2">
        <w:rPr>
          <w:rFonts w:ascii="Times New Roman" w:eastAsia="Times New Roman" w:hAnsi="Times New Roman" w:cs="Times New Roman"/>
          <w:sz w:val="24"/>
          <w:szCs w:val="24"/>
          <w:lang w:val="ky-KG" w:eastAsia="ru-RU"/>
        </w:rPr>
        <w:t xml:space="preserve">финансов Кыргызской Республики </w:t>
      </w:r>
      <w:r w:rsidRPr="008623A2">
        <w:rPr>
          <w:rFonts w:ascii="Times New Roman" w:eastAsia="Times New Roman" w:hAnsi="Times New Roman" w:cs="Times New Roman"/>
          <w:sz w:val="24"/>
          <w:szCs w:val="24"/>
          <w:lang w:val="ky-KG" w:eastAsia="ru-RU"/>
        </w:rPr>
        <w:t>выступает в качестве потерпевшей стороны, в случае нанесения ущерба республиканскому бюджету.</w:t>
      </w:r>
    </w:p>
    <w:p w:rsidR="00985F8D" w:rsidRPr="008623A2" w:rsidRDefault="00985F8D" w:rsidP="00D8318E">
      <w:pPr>
        <w:spacing w:after="0" w:line="240" w:lineRule="auto"/>
        <w:ind w:firstLine="709"/>
        <w:contextualSpacing/>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val="ky-KG" w:eastAsia="ru-RU"/>
        </w:rPr>
        <w:t>Большинство судебных дел имеют затяжной характер  и в зависимости от обстоятельств дела находятся на разных стадиях рассмотрения соответствующими судебными инстанциями.</w:t>
      </w:r>
    </w:p>
    <w:p w:rsidR="00985F8D" w:rsidRPr="008623A2" w:rsidRDefault="00985F8D" w:rsidP="00D8318E">
      <w:pPr>
        <w:spacing w:after="0" w:line="240" w:lineRule="auto"/>
        <w:ind w:firstLine="709"/>
        <w:contextualSpacing/>
        <w:jc w:val="both"/>
        <w:rPr>
          <w:rFonts w:ascii="Times New Roman" w:eastAsia="Times New Roman" w:hAnsi="Times New Roman" w:cs="Times New Roman"/>
          <w:sz w:val="24"/>
          <w:szCs w:val="24"/>
          <w:lang w:val="ky-KG" w:eastAsia="ru-RU"/>
        </w:rPr>
      </w:pPr>
      <w:r w:rsidRPr="008623A2">
        <w:rPr>
          <w:rFonts w:ascii="Times New Roman" w:eastAsia="Times New Roman" w:hAnsi="Times New Roman" w:cs="Times New Roman"/>
          <w:sz w:val="24"/>
          <w:szCs w:val="24"/>
          <w:lang w:val="ky-KG" w:eastAsia="ru-RU"/>
        </w:rPr>
        <w:t>Кроме того, имеются риски, связанные с судебными разбирательствами в международных арбитражах по претензиям, предъявленным Правительству Кыргызской Республики.</w:t>
      </w:r>
    </w:p>
    <w:p w:rsidR="00CF5EF3" w:rsidRPr="008623A2" w:rsidRDefault="00CF5EF3" w:rsidP="00CF5EF3">
      <w:pPr>
        <w:spacing w:after="0"/>
        <w:jc w:val="center"/>
        <w:rPr>
          <w:rFonts w:ascii="Times New Roman" w:hAnsi="Times New Roman" w:cs="Times New Roman"/>
          <w:sz w:val="24"/>
          <w:szCs w:val="24"/>
        </w:rPr>
      </w:pPr>
    </w:p>
    <w:p w:rsidR="00761BD2" w:rsidRPr="008623A2" w:rsidRDefault="00761BD2" w:rsidP="00761BD2">
      <w:pPr>
        <w:spacing w:after="0" w:line="240" w:lineRule="auto"/>
        <w:ind w:firstLine="709"/>
        <w:contextualSpacing/>
        <w:jc w:val="both"/>
        <w:rPr>
          <w:rFonts w:ascii="Times New Roman" w:eastAsia="Times New Roman" w:hAnsi="Times New Roman" w:cs="Times New Roman"/>
          <w:b/>
          <w:sz w:val="24"/>
          <w:szCs w:val="24"/>
          <w:lang w:val="ky-KG" w:eastAsia="ru-RU"/>
        </w:rPr>
      </w:pPr>
      <w:r w:rsidRPr="008623A2">
        <w:rPr>
          <w:rFonts w:ascii="Times New Roman" w:eastAsia="Times New Roman" w:hAnsi="Times New Roman" w:cs="Times New Roman"/>
          <w:b/>
          <w:sz w:val="24"/>
          <w:szCs w:val="24"/>
          <w:lang w:eastAsia="ru-RU"/>
        </w:rPr>
        <w:t>В целом проект республиканского бюджета на 20</w:t>
      </w:r>
      <w:r w:rsidRPr="008623A2">
        <w:rPr>
          <w:rFonts w:ascii="Times New Roman" w:eastAsia="Times New Roman" w:hAnsi="Times New Roman" w:cs="Times New Roman"/>
          <w:b/>
          <w:sz w:val="24"/>
          <w:szCs w:val="24"/>
          <w:lang w:val="ky-KG" w:eastAsia="ru-RU"/>
        </w:rPr>
        <w:t>21</w:t>
      </w:r>
      <w:r w:rsidRPr="008623A2">
        <w:rPr>
          <w:rFonts w:ascii="Times New Roman" w:eastAsia="Times New Roman" w:hAnsi="Times New Roman" w:cs="Times New Roman"/>
          <w:b/>
          <w:sz w:val="24"/>
          <w:szCs w:val="24"/>
          <w:lang w:eastAsia="ru-RU"/>
        </w:rPr>
        <w:t xml:space="preserve"> год характеризуется следующими факторами:</w:t>
      </w:r>
    </w:p>
    <w:p w:rsidR="00761BD2" w:rsidRPr="008623A2" w:rsidRDefault="00761BD2" w:rsidP="00761BD2">
      <w:pPr>
        <w:numPr>
          <w:ilvl w:val="0"/>
          <w:numId w:val="4"/>
        </w:numPr>
        <w:tabs>
          <w:tab w:val="num" w:pos="928"/>
        </w:tabs>
        <w:spacing w:after="0" w:line="240" w:lineRule="auto"/>
        <w:ind w:left="0"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социальная направленность государственного бюджета;</w:t>
      </w:r>
    </w:p>
    <w:p w:rsidR="00761BD2" w:rsidRPr="008623A2" w:rsidRDefault="00761BD2" w:rsidP="00761BD2">
      <w:pPr>
        <w:numPr>
          <w:ilvl w:val="0"/>
          <w:numId w:val="4"/>
        </w:numPr>
        <w:tabs>
          <w:tab w:val="num" w:pos="928"/>
        </w:tabs>
        <w:spacing w:after="0" w:line="240" w:lineRule="auto"/>
        <w:ind w:left="0"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lastRenderedPageBreak/>
        <w:t>наличие дефицита республиканского бюджета и необходимость сдерживания государственного долга;</w:t>
      </w:r>
    </w:p>
    <w:p w:rsidR="00761BD2" w:rsidRPr="008623A2" w:rsidRDefault="00761BD2" w:rsidP="00761BD2">
      <w:pPr>
        <w:numPr>
          <w:ilvl w:val="0"/>
          <w:numId w:val="4"/>
        </w:numPr>
        <w:tabs>
          <w:tab w:val="num" w:pos="928"/>
        </w:tabs>
        <w:spacing w:after="0" w:line="240" w:lineRule="auto"/>
        <w:ind w:left="0"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недостаточность средств бюджета развития для реализации проектов, способствующих экономическому росту;</w:t>
      </w:r>
    </w:p>
    <w:p w:rsidR="00761BD2" w:rsidRPr="008623A2" w:rsidRDefault="00761BD2" w:rsidP="00761BD2">
      <w:pPr>
        <w:numPr>
          <w:ilvl w:val="0"/>
          <w:numId w:val="4"/>
        </w:numPr>
        <w:tabs>
          <w:tab w:val="num" w:pos="928"/>
        </w:tabs>
        <w:spacing w:after="0" w:line="240" w:lineRule="auto"/>
        <w:ind w:left="0"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зависимость местного бюджета от республиканского бюджета (дотационный характер межбюджетных взаимоотношений);</w:t>
      </w:r>
    </w:p>
    <w:p w:rsidR="00761BD2" w:rsidRPr="008623A2" w:rsidRDefault="00761BD2" w:rsidP="00761BD2">
      <w:pPr>
        <w:numPr>
          <w:ilvl w:val="0"/>
          <w:numId w:val="4"/>
        </w:numPr>
        <w:tabs>
          <w:tab w:val="num" w:pos="928"/>
        </w:tabs>
        <w:spacing w:after="0" w:line="240" w:lineRule="auto"/>
        <w:ind w:left="0"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 xml:space="preserve">отсутствие </w:t>
      </w:r>
      <w:r w:rsidRPr="008623A2">
        <w:rPr>
          <w:rFonts w:ascii="Times New Roman" w:eastAsia="Calibri" w:hAnsi="Times New Roman" w:cs="Times New Roman"/>
          <w:sz w:val="24"/>
          <w:szCs w:val="24"/>
          <w:lang w:val="ky-KG"/>
        </w:rPr>
        <w:t xml:space="preserve">полноценной </w:t>
      </w:r>
      <w:r w:rsidRPr="008623A2">
        <w:rPr>
          <w:rFonts w:ascii="Times New Roman" w:eastAsia="Calibri" w:hAnsi="Times New Roman" w:cs="Times New Roman"/>
          <w:sz w:val="24"/>
          <w:szCs w:val="24"/>
        </w:rPr>
        <w:t>автоматизированной системы управления государственными финансами</w:t>
      </w:r>
      <w:r w:rsidRPr="008623A2">
        <w:rPr>
          <w:rFonts w:ascii="Times New Roman" w:eastAsia="Calibri" w:hAnsi="Times New Roman" w:cs="Times New Roman"/>
          <w:sz w:val="24"/>
          <w:szCs w:val="24"/>
          <w:lang w:val="ky-KG"/>
        </w:rPr>
        <w:t>.</w:t>
      </w:r>
    </w:p>
    <w:p w:rsidR="00761BD2" w:rsidRPr="008623A2" w:rsidRDefault="00761BD2" w:rsidP="00761BD2">
      <w:pPr>
        <w:spacing w:after="0" w:line="240" w:lineRule="auto"/>
        <w:ind w:firstLine="709"/>
        <w:jc w:val="both"/>
        <w:rPr>
          <w:rFonts w:ascii="Times New Roman" w:eastAsia="Calibri" w:hAnsi="Times New Roman" w:cs="Times New Roman"/>
          <w:b/>
          <w:sz w:val="24"/>
          <w:szCs w:val="24"/>
        </w:rPr>
      </w:pPr>
    </w:p>
    <w:p w:rsidR="00761BD2" w:rsidRPr="008623A2" w:rsidRDefault="00761BD2" w:rsidP="00761BD2">
      <w:pPr>
        <w:spacing w:after="0" w:line="240" w:lineRule="auto"/>
        <w:ind w:firstLine="709"/>
        <w:jc w:val="both"/>
        <w:rPr>
          <w:rFonts w:ascii="Times New Roman" w:eastAsia="Calibri" w:hAnsi="Times New Roman" w:cs="Times New Roman"/>
          <w:b/>
          <w:sz w:val="24"/>
          <w:szCs w:val="24"/>
        </w:rPr>
      </w:pPr>
      <w:r w:rsidRPr="008623A2">
        <w:rPr>
          <w:rFonts w:ascii="Times New Roman" w:eastAsia="Calibri" w:hAnsi="Times New Roman" w:cs="Times New Roman"/>
          <w:b/>
          <w:sz w:val="24"/>
          <w:szCs w:val="24"/>
        </w:rPr>
        <w:t>В целях минимизации рисков исполнения республиканского бюджета в 20</w:t>
      </w:r>
      <w:r w:rsidRPr="008623A2">
        <w:rPr>
          <w:rFonts w:ascii="Times New Roman" w:eastAsia="Calibri" w:hAnsi="Times New Roman" w:cs="Times New Roman"/>
          <w:b/>
          <w:sz w:val="24"/>
          <w:szCs w:val="24"/>
          <w:lang w:val="ky-KG"/>
        </w:rPr>
        <w:t>21</w:t>
      </w:r>
      <w:r w:rsidRPr="008623A2">
        <w:rPr>
          <w:rFonts w:ascii="Times New Roman" w:eastAsia="Calibri" w:hAnsi="Times New Roman" w:cs="Times New Roman"/>
          <w:b/>
          <w:sz w:val="24"/>
          <w:szCs w:val="24"/>
        </w:rPr>
        <w:t>-202</w:t>
      </w:r>
      <w:r w:rsidRPr="008623A2">
        <w:rPr>
          <w:rFonts w:ascii="Times New Roman" w:eastAsia="Calibri" w:hAnsi="Times New Roman" w:cs="Times New Roman"/>
          <w:b/>
          <w:sz w:val="24"/>
          <w:szCs w:val="24"/>
          <w:lang w:val="ky-KG"/>
        </w:rPr>
        <w:t>3</w:t>
      </w:r>
      <w:r w:rsidRPr="008623A2">
        <w:rPr>
          <w:rFonts w:ascii="Times New Roman" w:eastAsia="Calibri" w:hAnsi="Times New Roman" w:cs="Times New Roman"/>
          <w:b/>
          <w:sz w:val="24"/>
          <w:szCs w:val="24"/>
        </w:rPr>
        <w:t xml:space="preserve"> годах будут реализованы следующие мероприятия:</w:t>
      </w:r>
    </w:p>
    <w:p w:rsidR="00761BD2" w:rsidRPr="008623A2" w:rsidRDefault="00761BD2" w:rsidP="00761BD2">
      <w:pPr>
        <w:numPr>
          <w:ilvl w:val="0"/>
          <w:numId w:val="4"/>
        </w:numPr>
        <w:tabs>
          <w:tab w:val="num" w:pos="928"/>
        </w:tabs>
        <w:spacing w:after="0" w:line="240" w:lineRule="auto"/>
        <w:ind w:left="0"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 xml:space="preserve">укрепление финансовой дисциплины, четкая </w:t>
      </w:r>
      <w:proofErr w:type="spellStart"/>
      <w:r w:rsidRPr="008623A2">
        <w:rPr>
          <w:rFonts w:ascii="Times New Roman" w:eastAsia="Calibri" w:hAnsi="Times New Roman" w:cs="Times New Roman"/>
          <w:sz w:val="24"/>
          <w:szCs w:val="24"/>
        </w:rPr>
        <w:t>приоритезация</w:t>
      </w:r>
      <w:proofErr w:type="spellEnd"/>
      <w:r w:rsidRPr="008623A2">
        <w:rPr>
          <w:rFonts w:ascii="Times New Roman" w:eastAsia="Calibri" w:hAnsi="Times New Roman" w:cs="Times New Roman"/>
          <w:sz w:val="24"/>
          <w:szCs w:val="24"/>
        </w:rPr>
        <w:t xml:space="preserve"> расходов министерств,  ведомств и направление государственных средств на достижение конкретных результатов;</w:t>
      </w:r>
    </w:p>
    <w:p w:rsidR="00761BD2" w:rsidRPr="008623A2" w:rsidRDefault="00761BD2" w:rsidP="00761BD2">
      <w:pPr>
        <w:numPr>
          <w:ilvl w:val="0"/>
          <w:numId w:val="4"/>
        </w:numPr>
        <w:tabs>
          <w:tab w:val="num" w:pos="928"/>
        </w:tabs>
        <w:spacing w:after="0" w:line="240" w:lineRule="auto"/>
        <w:ind w:left="0"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повышение эффективности использования государственных ресурсов, обеспечение сбалансированности республиканского бюджета, исполнение реалистичного бюджета;</w:t>
      </w:r>
    </w:p>
    <w:p w:rsidR="00761BD2" w:rsidRPr="008623A2" w:rsidRDefault="00761BD2" w:rsidP="00761BD2">
      <w:pPr>
        <w:numPr>
          <w:ilvl w:val="0"/>
          <w:numId w:val="4"/>
        </w:numPr>
        <w:tabs>
          <w:tab w:val="num" w:pos="928"/>
        </w:tabs>
        <w:spacing w:after="0" w:line="240" w:lineRule="auto"/>
        <w:ind w:left="0"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lang w:val="ky-KG"/>
        </w:rPr>
        <w:t xml:space="preserve">дальнейшее реформирование </w:t>
      </w:r>
      <w:r w:rsidRPr="008623A2">
        <w:rPr>
          <w:rFonts w:ascii="Times New Roman" w:eastAsia="Calibri" w:hAnsi="Times New Roman" w:cs="Times New Roman"/>
          <w:sz w:val="24"/>
          <w:szCs w:val="24"/>
        </w:rPr>
        <w:t>системы государственного управления;</w:t>
      </w:r>
    </w:p>
    <w:p w:rsidR="00761BD2" w:rsidRPr="008623A2" w:rsidRDefault="00761BD2" w:rsidP="00761BD2">
      <w:pPr>
        <w:numPr>
          <w:ilvl w:val="0"/>
          <w:numId w:val="4"/>
        </w:numPr>
        <w:tabs>
          <w:tab w:val="num" w:pos="928"/>
        </w:tabs>
        <w:spacing w:after="0" w:line="240" w:lineRule="auto"/>
        <w:ind w:left="0"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совершенствование бюджетного законодательства;</w:t>
      </w:r>
    </w:p>
    <w:p w:rsidR="00761BD2" w:rsidRPr="008623A2" w:rsidRDefault="00761BD2" w:rsidP="00761BD2">
      <w:pPr>
        <w:numPr>
          <w:ilvl w:val="0"/>
          <w:numId w:val="4"/>
        </w:numPr>
        <w:tabs>
          <w:tab w:val="num" w:pos="928"/>
        </w:tabs>
        <w:spacing w:after="0" w:line="240" w:lineRule="auto"/>
        <w:ind w:left="0"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 xml:space="preserve">сдерживание </w:t>
      </w:r>
      <w:proofErr w:type="spellStart"/>
      <w:r w:rsidRPr="008623A2">
        <w:rPr>
          <w:rFonts w:ascii="Times New Roman" w:eastAsia="Calibri" w:hAnsi="Times New Roman" w:cs="Times New Roman"/>
          <w:sz w:val="24"/>
          <w:szCs w:val="24"/>
        </w:rPr>
        <w:t>приняти</w:t>
      </w:r>
      <w:proofErr w:type="spellEnd"/>
      <w:r w:rsidRPr="008623A2">
        <w:rPr>
          <w:rFonts w:ascii="Times New Roman" w:eastAsia="Calibri" w:hAnsi="Times New Roman" w:cs="Times New Roman"/>
          <w:sz w:val="24"/>
          <w:szCs w:val="24"/>
          <w:lang w:val="ky-KG"/>
        </w:rPr>
        <w:t>я</w:t>
      </w:r>
      <w:r w:rsidRPr="008623A2">
        <w:rPr>
          <w:rFonts w:ascii="Times New Roman" w:eastAsia="Calibri" w:hAnsi="Times New Roman" w:cs="Times New Roman"/>
          <w:sz w:val="24"/>
          <w:szCs w:val="24"/>
        </w:rPr>
        <w:t xml:space="preserve"> новых расходных инициатив министерств и ведомств, не имеющих соответствующего подкрепления</w:t>
      </w:r>
      <w:r w:rsidRPr="008623A2">
        <w:rPr>
          <w:rFonts w:ascii="Times New Roman" w:eastAsia="Calibri" w:hAnsi="Times New Roman" w:cs="Times New Roman"/>
          <w:sz w:val="24"/>
          <w:szCs w:val="24"/>
          <w:lang w:val="ky-KG"/>
        </w:rPr>
        <w:t>;</w:t>
      </w:r>
    </w:p>
    <w:p w:rsidR="00761BD2" w:rsidRPr="008623A2" w:rsidRDefault="00761BD2" w:rsidP="00761BD2">
      <w:pPr>
        <w:numPr>
          <w:ilvl w:val="0"/>
          <w:numId w:val="4"/>
        </w:numPr>
        <w:tabs>
          <w:tab w:val="num" w:pos="928"/>
        </w:tabs>
        <w:spacing w:after="0" w:line="240" w:lineRule="auto"/>
        <w:ind w:left="0" w:firstLine="709"/>
        <w:jc w:val="both"/>
        <w:rPr>
          <w:rFonts w:ascii="Times New Roman" w:eastAsia="Calibri" w:hAnsi="Times New Roman" w:cs="Times New Roman"/>
          <w:sz w:val="24"/>
          <w:szCs w:val="24"/>
        </w:rPr>
      </w:pPr>
      <w:r w:rsidRPr="008623A2">
        <w:rPr>
          <w:rFonts w:ascii="Times New Roman" w:eastAsia="Calibri" w:hAnsi="Times New Roman" w:cs="Times New Roman"/>
          <w:sz w:val="24"/>
          <w:szCs w:val="24"/>
        </w:rPr>
        <w:t xml:space="preserve">совершенствование межбюджетных отношений, поэтапное снижение </w:t>
      </w:r>
      <w:proofErr w:type="spellStart"/>
      <w:r w:rsidRPr="008623A2">
        <w:rPr>
          <w:rFonts w:ascii="Times New Roman" w:eastAsia="Calibri" w:hAnsi="Times New Roman" w:cs="Times New Roman"/>
          <w:sz w:val="24"/>
          <w:szCs w:val="24"/>
        </w:rPr>
        <w:t>дотационности</w:t>
      </w:r>
      <w:proofErr w:type="spellEnd"/>
      <w:r w:rsidRPr="008623A2">
        <w:rPr>
          <w:rFonts w:ascii="Times New Roman" w:eastAsia="Calibri" w:hAnsi="Times New Roman" w:cs="Times New Roman"/>
          <w:sz w:val="24"/>
          <w:szCs w:val="24"/>
        </w:rPr>
        <w:t xml:space="preserve"> местных бюджетов</w:t>
      </w:r>
      <w:r w:rsidRPr="008623A2">
        <w:rPr>
          <w:rFonts w:ascii="Times New Roman" w:eastAsia="Calibri" w:hAnsi="Times New Roman" w:cs="Times New Roman"/>
          <w:sz w:val="24"/>
          <w:szCs w:val="24"/>
          <w:lang w:val="ky-KG"/>
        </w:rPr>
        <w:t>.</w:t>
      </w:r>
    </w:p>
    <w:p w:rsidR="00761BD2" w:rsidRPr="008623A2" w:rsidRDefault="00761BD2" w:rsidP="00797CEF">
      <w:pPr>
        <w:pStyle w:val="af9"/>
        <w:ind w:left="709"/>
        <w:jc w:val="both"/>
        <w:rPr>
          <w:rFonts w:eastAsiaTheme="minorHAnsi"/>
          <w:bCs/>
          <w:iCs/>
          <w:color w:val="000000" w:themeColor="text1"/>
          <w:lang w:eastAsia="en-US"/>
        </w:rPr>
      </w:pPr>
    </w:p>
    <w:p w:rsidR="00CB29F8" w:rsidRPr="008623A2" w:rsidRDefault="00CB29F8" w:rsidP="00E97AEE">
      <w:pPr>
        <w:spacing w:after="0" w:line="240" w:lineRule="auto"/>
        <w:ind w:firstLine="709"/>
        <w:jc w:val="center"/>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П</w:t>
      </w:r>
      <w:r w:rsidR="00623B11" w:rsidRPr="008623A2">
        <w:rPr>
          <w:rFonts w:ascii="Times New Roman" w:eastAsia="Times New Roman" w:hAnsi="Times New Roman" w:cs="Times New Roman"/>
          <w:b/>
          <w:sz w:val="24"/>
          <w:szCs w:val="24"/>
          <w:lang w:eastAsia="ru-RU"/>
        </w:rPr>
        <w:t>РОГРАММНОЕ БЮДЖЕТИРОВАНИЕ</w:t>
      </w:r>
    </w:p>
    <w:p w:rsidR="00CB29F8" w:rsidRPr="008623A2" w:rsidRDefault="00CB29F8" w:rsidP="00E97AEE">
      <w:pPr>
        <w:spacing w:after="0" w:line="240" w:lineRule="auto"/>
        <w:ind w:firstLine="709"/>
        <w:jc w:val="center"/>
        <w:rPr>
          <w:rFonts w:ascii="Times New Roman" w:eastAsia="Times New Roman" w:hAnsi="Times New Roman" w:cs="Times New Roman"/>
          <w:b/>
          <w:sz w:val="24"/>
          <w:szCs w:val="24"/>
          <w:lang w:eastAsia="ru-RU"/>
        </w:rPr>
      </w:pPr>
    </w:p>
    <w:p w:rsidR="003C68BB" w:rsidRPr="008623A2" w:rsidRDefault="003C68BB" w:rsidP="00C60FD5">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Программное бюджетирование представляет собой методологию планирования, исполнения и контроля за исполнением бюджета, обеспечивающую взаимосвязь процесса распределения государственных расходов с результатами от реализации программ, разрабатываемых на основе стратегических целей, с учетом приоритетов государственной политики, общественной значимости ожидаемых и конечных результатов использования бюджетных средств.</w:t>
      </w:r>
    </w:p>
    <w:p w:rsidR="003C68BB" w:rsidRPr="008623A2" w:rsidRDefault="003C68BB" w:rsidP="00C60FD5">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Целью программного бюджетирования является повышение социальной и экономической эффективности расходов бюджета. При этом ключевыми преимуществами программного бюджета являются повышение фискальной устойчивости и эффективности деятельности отраслевых ведомств, более тесная связь бюджета со стратегическими целями развития, связь расходов с результатами деятельности ведомств, выполняющих функции или оказывающих услуги в рамках своих полномочий. </w:t>
      </w:r>
    </w:p>
    <w:p w:rsidR="003C68BB" w:rsidRPr="008623A2" w:rsidRDefault="003C68BB" w:rsidP="00C60FD5">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Плюсы программного бюджетирования заключаются в следующем:</w:t>
      </w:r>
    </w:p>
    <w:p w:rsidR="003C68BB" w:rsidRPr="008623A2" w:rsidRDefault="003C68BB" w:rsidP="00C60FD5">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eastAsia="ru-RU"/>
        </w:rPr>
        <w:tab/>
        <w:t xml:space="preserve">фокусирует бюджет на политически заданных целях социально-экономического развития; </w:t>
      </w:r>
    </w:p>
    <w:p w:rsidR="003C68BB" w:rsidRPr="008623A2" w:rsidRDefault="003C68BB" w:rsidP="00C60FD5">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eastAsia="ru-RU"/>
        </w:rPr>
        <w:tab/>
        <w:t>обеспечивает целостную стратегию не только для краткосрочного исполнения бюджета, но и для долгосрочного стратегического планирования;</w:t>
      </w:r>
    </w:p>
    <w:p w:rsidR="003C68BB" w:rsidRPr="008623A2" w:rsidRDefault="003C68BB" w:rsidP="00C60FD5">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eastAsia="ru-RU"/>
        </w:rPr>
        <w:tab/>
        <w:t>делает менеджеров программ ответственными за целевое использование подконтрольных им ресурсов;</w:t>
      </w:r>
    </w:p>
    <w:p w:rsidR="003C68BB" w:rsidRPr="008623A2" w:rsidRDefault="003C68BB" w:rsidP="00C60FD5">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eastAsia="ru-RU"/>
        </w:rPr>
        <w:tab/>
        <w:t>генерирует информацию о результативности, позволяя улучшать поставку услуг и  перераспределять ресурсы в пользу более результативных программ и возникающих приоритетов;</w:t>
      </w:r>
    </w:p>
    <w:p w:rsidR="003C68BB" w:rsidRPr="008623A2" w:rsidRDefault="003C68BB" w:rsidP="00C60FD5">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w:t>
      </w:r>
      <w:r w:rsidRPr="008623A2">
        <w:rPr>
          <w:rFonts w:ascii="Times New Roman" w:eastAsia="Times New Roman" w:hAnsi="Times New Roman" w:cs="Times New Roman"/>
          <w:sz w:val="24"/>
          <w:szCs w:val="24"/>
          <w:lang w:eastAsia="ru-RU"/>
        </w:rPr>
        <w:tab/>
        <w:t>повышает прозрачность бюджета и доступность для всех заинтересованных лиц.</w:t>
      </w:r>
    </w:p>
    <w:p w:rsidR="003C68BB" w:rsidRPr="008623A2" w:rsidRDefault="003C68BB" w:rsidP="00C60FD5">
      <w:pPr>
        <w:spacing w:after="0" w:line="240" w:lineRule="auto"/>
        <w:ind w:firstLine="709"/>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Активизация процесса по внедрению программного бюджетирования в Кыргызской Республики имела место в 2011 году, когда в пилотный проект по программному бюджету были включены шесть отраслевых министерств, которые представили свои бюджеты на 2012-2014 годы. Начиная с этого периода, список министерств и ведомств, представляющих бюджеты в программном формате</w:t>
      </w:r>
      <w:r w:rsidRPr="008623A2">
        <w:rPr>
          <w:rFonts w:ascii="Times New Roman" w:eastAsia="Times New Roman" w:hAnsi="Times New Roman" w:cs="Times New Roman"/>
          <w:sz w:val="24"/>
          <w:szCs w:val="24"/>
          <w:lang w:val="ky-KG" w:eastAsia="ru-RU"/>
        </w:rPr>
        <w:t>,</w:t>
      </w:r>
      <w:r w:rsidRPr="008623A2">
        <w:rPr>
          <w:rFonts w:ascii="Times New Roman" w:eastAsia="Times New Roman" w:hAnsi="Times New Roman" w:cs="Times New Roman"/>
          <w:sz w:val="24"/>
          <w:szCs w:val="24"/>
          <w:lang w:eastAsia="ru-RU"/>
        </w:rPr>
        <w:t xml:space="preserve"> постепенно расширялся, с полным охватом всех </w:t>
      </w:r>
      <w:r w:rsidRPr="008623A2">
        <w:rPr>
          <w:rFonts w:ascii="Times New Roman" w:eastAsia="Times New Roman" w:hAnsi="Times New Roman" w:cs="Times New Roman"/>
          <w:sz w:val="24"/>
          <w:szCs w:val="24"/>
          <w:lang w:eastAsia="ru-RU"/>
        </w:rPr>
        <w:lastRenderedPageBreak/>
        <w:t>министерств и ведомств, финансируемых из республиканского бюджета в 2014 году. С 2014 года расходы республиканского бюджета в программном формате представлены более ч</w:t>
      </w:r>
      <w:r w:rsidR="00836DF8" w:rsidRPr="008623A2">
        <w:rPr>
          <w:rFonts w:ascii="Times New Roman" w:eastAsia="Times New Roman" w:hAnsi="Times New Roman" w:cs="Times New Roman"/>
          <w:sz w:val="24"/>
          <w:szCs w:val="24"/>
          <w:lang w:eastAsia="ru-RU"/>
        </w:rPr>
        <w:t xml:space="preserve">ем на 85 </w:t>
      </w:r>
      <w:r w:rsidRPr="008623A2">
        <w:rPr>
          <w:rFonts w:ascii="Times New Roman" w:eastAsia="Times New Roman" w:hAnsi="Times New Roman" w:cs="Times New Roman"/>
          <w:sz w:val="24"/>
          <w:szCs w:val="24"/>
          <w:lang w:eastAsia="ru-RU"/>
        </w:rPr>
        <w:t>%. Бюдже</w:t>
      </w:r>
      <w:r w:rsidR="00475A7F" w:rsidRPr="008623A2">
        <w:rPr>
          <w:rFonts w:ascii="Times New Roman" w:eastAsia="Times New Roman" w:hAnsi="Times New Roman" w:cs="Times New Roman"/>
          <w:sz w:val="24"/>
          <w:szCs w:val="24"/>
          <w:lang w:eastAsia="ru-RU"/>
        </w:rPr>
        <w:t>ты на программной основе на 2021-2023</w:t>
      </w:r>
      <w:r w:rsidRPr="008623A2">
        <w:rPr>
          <w:rFonts w:ascii="Times New Roman" w:eastAsia="Times New Roman" w:hAnsi="Times New Roman" w:cs="Times New Roman"/>
          <w:sz w:val="24"/>
          <w:szCs w:val="24"/>
          <w:lang w:eastAsia="ru-RU"/>
        </w:rPr>
        <w:t xml:space="preserve"> годы также представлены всеми министерствами и  ведомствами, финансируемыми из республиканского бюджета.   </w:t>
      </w:r>
    </w:p>
    <w:p w:rsidR="003C68BB" w:rsidRPr="008623A2" w:rsidRDefault="003C68BB" w:rsidP="00C60FD5">
      <w:pPr>
        <w:pStyle w:val="a5"/>
        <w:ind w:firstLine="709"/>
        <w:rPr>
          <w:szCs w:val="24"/>
        </w:rPr>
      </w:pPr>
      <w:r w:rsidRPr="008623A2">
        <w:rPr>
          <w:szCs w:val="24"/>
        </w:rPr>
        <w:t>Также</w:t>
      </w:r>
      <w:r w:rsidR="002A6133" w:rsidRPr="008623A2">
        <w:rPr>
          <w:szCs w:val="24"/>
          <w:lang w:val="ky-KG"/>
        </w:rPr>
        <w:t>,</w:t>
      </w:r>
      <w:r w:rsidRPr="008623A2">
        <w:rPr>
          <w:szCs w:val="24"/>
        </w:rPr>
        <w:t xml:space="preserve"> </w:t>
      </w:r>
      <w:r w:rsidRPr="008623A2">
        <w:rPr>
          <w:szCs w:val="24"/>
          <w:lang w:val="ky-KG"/>
        </w:rPr>
        <w:t xml:space="preserve">в целях внедрения исполнения по бюджетным программам была </w:t>
      </w:r>
      <w:r w:rsidR="000F631B" w:rsidRPr="008623A2">
        <w:rPr>
          <w:szCs w:val="24"/>
          <w:lang w:val="ky-KG"/>
        </w:rPr>
        <w:t>проведена</w:t>
      </w:r>
      <w:r w:rsidRPr="008623A2">
        <w:rPr>
          <w:szCs w:val="24"/>
          <w:lang w:val="ky-KG"/>
        </w:rPr>
        <w:t xml:space="preserve"> работа по внедрению программной классификации в автоматизированную систему каз</w:t>
      </w:r>
      <w:r w:rsidR="000F631B" w:rsidRPr="008623A2">
        <w:rPr>
          <w:szCs w:val="24"/>
          <w:lang w:val="ky-KG"/>
        </w:rPr>
        <w:t>начейства, что</w:t>
      </w:r>
      <w:r w:rsidRPr="008623A2">
        <w:rPr>
          <w:szCs w:val="24"/>
        </w:rPr>
        <w:t xml:space="preserve"> позволит формировать отчеты о фактическом расходовании средств по бюджетным программам и мерам. </w:t>
      </w:r>
    </w:p>
    <w:p w:rsidR="003C68BB" w:rsidRPr="008623A2" w:rsidRDefault="003C68BB" w:rsidP="00C60FD5">
      <w:pPr>
        <w:pStyle w:val="a5"/>
        <w:ind w:firstLine="709"/>
        <w:rPr>
          <w:szCs w:val="24"/>
        </w:rPr>
      </w:pPr>
      <w:r w:rsidRPr="008623A2">
        <w:rPr>
          <w:szCs w:val="24"/>
        </w:rPr>
        <w:t xml:space="preserve"> Правовые основы для проведения мониторинга и оценки эффективности бюджетных программ предусмотрены статьей 87 Бюджетного кодекса Кыр</w:t>
      </w:r>
      <w:r w:rsidR="009E572D" w:rsidRPr="008623A2">
        <w:rPr>
          <w:szCs w:val="24"/>
        </w:rPr>
        <w:t>гызской Республики</w:t>
      </w:r>
      <w:r w:rsidRPr="008623A2">
        <w:rPr>
          <w:szCs w:val="24"/>
        </w:rPr>
        <w:t xml:space="preserve">. </w:t>
      </w:r>
    </w:p>
    <w:p w:rsidR="009E572D" w:rsidRPr="008623A2" w:rsidRDefault="003C68BB" w:rsidP="00C60FD5">
      <w:pPr>
        <w:spacing w:after="0" w:line="240" w:lineRule="auto"/>
        <w:ind w:firstLine="708"/>
        <w:jc w:val="both"/>
        <w:rPr>
          <w:rFonts w:ascii="Times New Roman" w:hAnsi="Times New Roman" w:cs="Times New Roman"/>
          <w:sz w:val="24"/>
          <w:szCs w:val="24"/>
        </w:rPr>
      </w:pPr>
      <w:r w:rsidRPr="008623A2">
        <w:rPr>
          <w:rFonts w:ascii="Times New Roman" w:hAnsi="Times New Roman" w:cs="Times New Roman"/>
          <w:sz w:val="24"/>
          <w:szCs w:val="24"/>
        </w:rPr>
        <w:t>В этой связи, Министерством финансов подготовлен</w:t>
      </w:r>
      <w:r w:rsidR="009E572D" w:rsidRPr="008623A2">
        <w:rPr>
          <w:rFonts w:ascii="Times New Roman" w:hAnsi="Times New Roman" w:cs="Times New Roman"/>
          <w:sz w:val="24"/>
          <w:szCs w:val="24"/>
        </w:rPr>
        <w:t>о</w:t>
      </w:r>
      <w:r w:rsidRPr="008623A2">
        <w:rPr>
          <w:rFonts w:ascii="Times New Roman" w:hAnsi="Times New Roman" w:cs="Times New Roman"/>
          <w:sz w:val="24"/>
          <w:szCs w:val="24"/>
        </w:rPr>
        <w:t xml:space="preserve"> </w:t>
      </w:r>
      <w:r w:rsidR="009E572D" w:rsidRPr="008623A2">
        <w:rPr>
          <w:rFonts w:ascii="Times New Roman" w:hAnsi="Times New Roman" w:cs="Times New Roman"/>
          <w:sz w:val="24"/>
          <w:szCs w:val="24"/>
        </w:rPr>
        <w:t>постановление</w:t>
      </w:r>
      <w:r w:rsidRPr="008623A2">
        <w:rPr>
          <w:rFonts w:ascii="Times New Roman" w:hAnsi="Times New Roman" w:cs="Times New Roman"/>
          <w:sz w:val="24"/>
          <w:szCs w:val="24"/>
        </w:rPr>
        <w:t xml:space="preserve"> П</w:t>
      </w:r>
      <w:r w:rsidR="002A6133" w:rsidRPr="008623A2">
        <w:rPr>
          <w:rFonts w:ascii="Times New Roman" w:hAnsi="Times New Roman" w:cs="Times New Roman"/>
          <w:sz w:val="24"/>
          <w:szCs w:val="24"/>
          <w:lang w:val="ky-KG"/>
        </w:rPr>
        <w:t xml:space="preserve">равительства </w:t>
      </w:r>
      <w:r w:rsidRPr="008623A2">
        <w:rPr>
          <w:rFonts w:ascii="Times New Roman" w:hAnsi="Times New Roman" w:cs="Times New Roman"/>
          <w:sz w:val="24"/>
          <w:szCs w:val="24"/>
        </w:rPr>
        <w:t>К</w:t>
      </w:r>
      <w:r w:rsidR="002A6133" w:rsidRPr="008623A2">
        <w:rPr>
          <w:rFonts w:ascii="Times New Roman" w:hAnsi="Times New Roman" w:cs="Times New Roman"/>
          <w:sz w:val="24"/>
          <w:szCs w:val="24"/>
          <w:lang w:val="ky-KG"/>
        </w:rPr>
        <w:t xml:space="preserve">ыргызской </w:t>
      </w:r>
      <w:r w:rsidRPr="008623A2">
        <w:rPr>
          <w:rFonts w:ascii="Times New Roman" w:hAnsi="Times New Roman" w:cs="Times New Roman"/>
          <w:sz w:val="24"/>
          <w:szCs w:val="24"/>
        </w:rPr>
        <w:t>Р</w:t>
      </w:r>
      <w:r w:rsidR="002A6133" w:rsidRPr="008623A2">
        <w:rPr>
          <w:rFonts w:ascii="Times New Roman" w:hAnsi="Times New Roman" w:cs="Times New Roman"/>
          <w:sz w:val="24"/>
          <w:szCs w:val="24"/>
          <w:lang w:val="ky-KG"/>
        </w:rPr>
        <w:t>еспублики</w:t>
      </w:r>
      <w:r w:rsidRPr="008623A2">
        <w:rPr>
          <w:rFonts w:ascii="Times New Roman" w:hAnsi="Times New Roman" w:cs="Times New Roman"/>
          <w:sz w:val="24"/>
          <w:szCs w:val="24"/>
        </w:rPr>
        <w:t xml:space="preserve"> «О мониторинге и оценке эффективности бюджетных программ», которым предусматривается</w:t>
      </w:r>
      <w:r w:rsidR="002A6133" w:rsidRPr="008623A2">
        <w:rPr>
          <w:rFonts w:ascii="Times New Roman" w:hAnsi="Times New Roman" w:cs="Times New Roman"/>
          <w:sz w:val="24"/>
          <w:szCs w:val="24"/>
        </w:rPr>
        <w:t xml:space="preserve"> утверждение </w:t>
      </w:r>
      <w:r w:rsidR="009E572D" w:rsidRPr="008623A2">
        <w:rPr>
          <w:rFonts w:ascii="Times New Roman" w:hAnsi="Times New Roman" w:cs="Times New Roman"/>
          <w:sz w:val="24"/>
          <w:szCs w:val="24"/>
        </w:rPr>
        <w:t>Порядка</w:t>
      </w:r>
      <w:r w:rsidRPr="008623A2">
        <w:rPr>
          <w:rFonts w:ascii="Times New Roman" w:hAnsi="Times New Roman" w:cs="Times New Roman"/>
          <w:sz w:val="24"/>
          <w:szCs w:val="24"/>
        </w:rPr>
        <w:t xml:space="preserve"> предоставления отчетов о достижении индикаторов результативности бюджетных программ и </w:t>
      </w:r>
      <w:r w:rsidR="009E572D" w:rsidRPr="008623A2">
        <w:rPr>
          <w:rFonts w:ascii="Times New Roman" w:hAnsi="Times New Roman" w:cs="Times New Roman"/>
          <w:sz w:val="24"/>
          <w:szCs w:val="24"/>
        </w:rPr>
        <w:t>Порядка</w:t>
      </w:r>
      <w:r w:rsidRPr="008623A2">
        <w:rPr>
          <w:rFonts w:ascii="Times New Roman" w:hAnsi="Times New Roman" w:cs="Times New Roman"/>
          <w:sz w:val="24"/>
          <w:szCs w:val="24"/>
        </w:rPr>
        <w:t xml:space="preserve"> проведения оценки эффективности бюджетных программ</w:t>
      </w:r>
      <w:r w:rsidR="009E572D" w:rsidRPr="008623A2">
        <w:rPr>
          <w:rFonts w:ascii="Times New Roman" w:hAnsi="Times New Roman" w:cs="Times New Roman"/>
          <w:sz w:val="24"/>
          <w:szCs w:val="24"/>
        </w:rPr>
        <w:t>.</w:t>
      </w:r>
    </w:p>
    <w:p w:rsidR="003C68BB" w:rsidRPr="008623A2" w:rsidRDefault="003C68BB" w:rsidP="00C60FD5">
      <w:pPr>
        <w:spacing w:after="0" w:line="240" w:lineRule="auto"/>
        <w:ind w:firstLine="708"/>
        <w:jc w:val="both"/>
        <w:rPr>
          <w:rFonts w:ascii="Times New Roman" w:eastAsia="Times New Roman" w:hAnsi="Times New Roman" w:cs="Times New Roman"/>
          <w:sz w:val="24"/>
          <w:szCs w:val="24"/>
          <w:lang w:val="ky-KG" w:eastAsia="ru-RU"/>
        </w:rPr>
      </w:pPr>
      <w:r w:rsidRPr="008623A2">
        <w:rPr>
          <w:rFonts w:ascii="Times New Roman" w:hAnsi="Times New Roman" w:cs="Times New Roman"/>
          <w:sz w:val="24"/>
          <w:szCs w:val="24"/>
        </w:rPr>
        <w:t>Несмотря на достигнутый прогресс по внедрению программного бюджетирования, в  настоящее время программные бюджеты используются в информативных (презентационных) целях.</w:t>
      </w:r>
      <w:r w:rsidRPr="008623A2">
        <w:rPr>
          <w:rFonts w:ascii="Times New Roman" w:hAnsi="Times New Roman" w:cs="Times New Roman"/>
          <w:sz w:val="28"/>
          <w:szCs w:val="28"/>
        </w:rPr>
        <w:t xml:space="preserve"> </w:t>
      </w:r>
      <w:r w:rsidRPr="008623A2">
        <w:rPr>
          <w:rFonts w:ascii="Times New Roman" w:eastAsia="Times New Roman" w:hAnsi="Times New Roman" w:cs="Times New Roman"/>
          <w:sz w:val="24"/>
          <w:szCs w:val="24"/>
          <w:lang w:eastAsia="ru-RU"/>
        </w:rPr>
        <w:t>Основными нерешенными проблемами на пути к успешному  внедрению программного бюджетирования являются:</w:t>
      </w:r>
    </w:p>
    <w:p w:rsidR="003C68BB" w:rsidRPr="008623A2" w:rsidRDefault="003C68BB" w:rsidP="008E4BEF">
      <w:pPr>
        <w:pStyle w:val="af9"/>
        <w:numPr>
          <w:ilvl w:val="0"/>
          <w:numId w:val="15"/>
        </w:numPr>
        <w:jc w:val="both"/>
      </w:pPr>
      <w:r w:rsidRPr="008623A2">
        <w:t xml:space="preserve">отсутствие </w:t>
      </w:r>
      <w:r w:rsidR="00CE1253" w:rsidRPr="008623A2">
        <w:t xml:space="preserve">полной </w:t>
      </w:r>
      <w:r w:rsidRPr="008623A2">
        <w:t>автоматизированной системы планирования бюджета;</w:t>
      </w:r>
    </w:p>
    <w:p w:rsidR="003C68BB" w:rsidRPr="008623A2" w:rsidRDefault="003C68BB" w:rsidP="008E4BEF">
      <w:pPr>
        <w:pStyle w:val="af9"/>
        <w:numPr>
          <w:ilvl w:val="0"/>
          <w:numId w:val="15"/>
        </w:numPr>
        <w:jc w:val="both"/>
      </w:pPr>
      <w:r w:rsidRPr="008623A2">
        <w:t>формальный подход министерств и ведомств к программному бюджету, когда формированием программных бюджетов занимаются сотрудники финансовых подразделений, в то время как речь идет об увязке стратегических целей и задач, стоящих перед министерствами/ведомствами, требующей вовлеченности всех структурных и подведомственных подразделений государственных органов;</w:t>
      </w:r>
    </w:p>
    <w:p w:rsidR="003C68BB" w:rsidRPr="008623A2" w:rsidRDefault="003C68BB" w:rsidP="008E4BEF">
      <w:pPr>
        <w:pStyle w:val="af9"/>
        <w:numPr>
          <w:ilvl w:val="0"/>
          <w:numId w:val="15"/>
        </w:numPr>
        <w:jc w:val="both"/>
      </w:pPr>
      <w:r w:rsidRPr="008623A2">
        <w:t>недостаточный потенциал специалистов отдельных отраслевых министерств и ведомств по формированию бюджетов на программной основе, связанный с постоянной текучестью кадров в госорганах;</w:t>
      </w:r>
    </w:p>
    <w:p w:rsidR="003C68BB" w:rsidRPr="008623A2" w:rsidRDefault="003C68BB" w:rsidP="008E4BEF">
      <w:pPr>
        <w:pStyle w:val="af9"/>
        <w:numPr>
          <w:ilvl w:val="0"/>
          <w:numId w:val="15"/>
        </w:numPr>
        <w:jc w:val="both"/>
      </w:pPr>
      <w:r w:rsidRPr="008623A2">
        <w:t xml:space="preserve">слабая система мониторинга исполнения программных бюджетов и достижений индикаторов результативности бюджетных программ в государственных органах. </w:t>
      </w:r>
    </w:p>
    <w:p w:rsidR="003C68BB" w:rsidRPr="008623A2" w:rsidRDefault="00546130" w:rsidP="00C60FD5">
      <w:pPr>
        <w:spacing w:line="240" w:lineRule="auto"/>
        <w:ind w:firstLine="567"/>
        <w:jc w:val="both"/>
        <w:rPr>
          <w:rFonts w:ascii="Times New Roman" w:eastAsia="Times New Roman" w:hAnsi="Times New Roman" w:cs="Times New Roman"/>
          <w:sz w:val="24"/>
          <w:szCs w:val="24"/>
          <w:lang w:eastAsia="ru-RU"/>
        </w:rPr>
      </w:pPr>
      <w:r w:rsidRPr="008623A2">
        <w:rPr>
          <w:rFonts w:ascii="Times New Roman" w:eastAsia="Times New Roman" w:hAnsi="Times New Roman" w:cs="Times New Roman"/>
          <w:sz w:val="24"/>
          <w:szCs w:val="24"/>
          <w:lang w:eastAsia="ru-RU"/>
        </w:rPr>
        <w:t>Д</w:t>
      </w:r>
      <w:r w:rsidR="003C68BB" w:rsidRPr="008623A2">
        <w:rPr>
          <w:rFonts w:ascii="Times New Roman" w:eastAsia="Times New Roman" w:hAnsi="Times New Roman" w:cs="Times New Roman"/>
          <w:sz w:val="24"/>
          <w:szCs w:val="24"/>
          <w:lang w:eastAsia="ru-RU"/>
        </w:rPr>
        <w:t xml:space="preserve">альнейшее внедрение программного бюджетирования в процесс исполнения бюджета с последующим проведением мониторинга и оценки эффективности бюджетных программ представляется затруднительным в силу отсутствия </w:t>
      </w:r>
      <w:r w:rsidRPr="008623A2">
        <w:rPr>
          <w:rFonts w:ascii="Times New Roman" w:eastAsia="Times New Roman" w:hAnsi="Times New Roman" w:cs="Times New Roman"/>
          <w:sz w:val="24"/>
          <w:szCs w:val="24"/>
          <w:lang w:eastAsia="ru-RU"/>
        </w:rPr>
        <w:t xml:space="preserve">полной </w:t>
      </w:r>
      <w:r w:rsidR="003C68BB" w:rsidRPr="008623A2">
        <w:rPr>
          <w:rFonts w:ascii="Times New Roman" w:eastAsia="Times New Roman" w:hAnsi="Times New Roman" w:cs="Times New Roman"/>
          <w:sz w:val="24"/>
          <w:szCs w:val="24"/>
          <w:lang w:eastAsia="ru-RU"/>
        </w:rPr>
        <w:t xml:space="preserve">автоматизированной системы планирования бюджета, надежных баз данных об индикаторах результативности и недостаточного вложения человеческих ресурсов.   </w:t>
      </w:r>
    </w:p>
    <w:p w:rsidR="006C2768" w:rsidRPr="008623A2" w:rsidRDefault="006C2768" w:rsidP="00E97AEE">
      <w:pPr>
        <w:widowControl w:val="0"/>
        <w:spacing w:after="0" w:line="240" w:lineRule="auto"/>
        <w:ind w:left="708" w:firstLine="12"/>
        <w:jc w:val="both"/>
        <w:rPr>
          <w:rFonts w:ascii="Times New Roman" w:eastAsia="Times New Roman" w:hAnsi="Times New Roman" w:cs="Times New Roman"/>
          <w:b/>
          <w:sz w:val="24"/>
          <w:szCs w:val="24"/>
          <w:lang w:eastAsia="ru-RU"/>
        </w:rPr>
      </w:pPr>
    </w:p>
    <w:p w:rsidR="00817CCE" w:rsidRPr="008623A2" w:rsidRDefault="00817CCE" w:rsidP="00E97AEE">
      <w:pPr>
        <w:widowControl w:val="0"/>
        <w:spacing w:after="0" w:line="240" w:lineRule="auto"/>
        <w:ind w:left="708" w:firstLine="12"/>
        <w:jc w:val="both"/>
        <w:rPr>
          <w:rFonts w:ascii="Times New Roman" w:eastAsia="Times New Roman" w:hAnsi="Times New Roman" w:cs="Times New Roman"/>
          <w:b/>
          <w:sz w:val="24"/>
          <w:szCs w:val="24"/>
          <w:lang w:eastAsia="ru-RU"/>
        </w:rPr>
      </w:pPr>
      <w:r w:rsidRPr="008623A2">
        <w:rPr>
          <w:rFonts w:ascii="Times New Roman" w:eastAsia="Times New Roman" w:hAnsi="Times New Roman" w:cs="Times New Roman"/>
          <w:b/>
          <w:sz w:val="24"/>
          <w:szCs w:val="24"/>
          <w:lang w:eastAsia="ru-RU"/>
        </w:rPr>
        <w:t>Министр финансов</w:t>
      </w:r>
      <w:r w:rsidRPr="008623A2">
        <w:rPr>
          <w:rFonts w:ascii="Times New Roman" w:eastAsia="Times New Roman" w:hAnsi="Times New Roman" w:cs="Times New Roman"/>
          <w:b/>
          <w:sz w:val="24"/>
          <w:szCs w:val="24"/>
          <w:lang w:eastAsia="ru-RU"/>
        </w:rPr>
        <w:tab/>
      </w:r>
    </w:p>
    <w:p w:rsidR="0043685F" w:rsidRPr="00A254D8" w:rsidRDefault="00817CCE" w:rsidP="00E97AEE">
      <w:pPr>
        <w:widowControl w:val="0"/>
        <w:spacing w:after="0" w:line="240" w:lineRule="auto"/>
        <w:ind w:firstLine="708"/>
        <w:jc w:val="both"/>
        <w:rPr>
          <w:lang w:val="ky-KG"/>
        </w:rPr>
      </w:pPr>
      <w:r w:rsidRPr="008623A2">
        <w:rPr>
          <w:rFonts w:ascii="Times New Roman" w:eastAsia="Times New Roman" w:hAnsi="Times New Roman" w:cs="Times New Roman"/>
          <w:b/>
          <w:sz w:val="24"/>
          <w:szCs w:val="24"/>
          <w:lang w:eastAsia="ru-RU"/>
        </w:rPr>
        <w:t>Кы</w:t>
      </w:r>
      <w:r w:rsidR="00331158" w:rsidRPr="008623A2">
        <w:rPr>
          <w:rFonts w:ascii="Times New Roman" w:eastAsia="Times New Roman" w:hAnsi="Times New Roman" w:cs="Times New Roman"/>
          <w:b/>
          <w:sz w:val="24"/>
          <w:szCs w:val="24"/>
          <w:lang w:eastAsia="ru-RU"/>
        </w:rPr>
        <w:t>ргызской Республики</w:t>
      </w:r>
      <w:r w:rsidR="00331158" w:rsidRPr="008623A2">
        <w:rPr>
          <w:rFonts w:ascii="Times New Roman" w:eastAsia="Times New Roman" w:hAnsi="Times New Roman" w:cs="Times New Roman"/>
          <w:b/>
          <w:sz w:val="24"/>
          <w:szCs w:val="24"/>
          <w:lang w:eastAsia="ru-RU"/>
        </w:rPr>
        <w:tab/>
      </w:r>
      <w:r w:rsidR="00331158" w:rsidRPr="008623A2">
        <w:rPr>
          <w:rFonts w:ascii="Times New Roman" w:eastAsia="Times New Roman" w:hAnsi="Times New Roman" w:cs="Times New Roman"/>
          <w:b/>
          <w:sz w:val="24"/>
          <w:szCs w:val="24"/>
          <w:lang w:eastAsia="ru-RU"/>
        </w:rPr>
        <w:tab/>
      </w:r>
      <w:r w:rsidRPr="008623A2">
        <w:rPr>
          <w:rFonts w:ascii="Times New Roman" w:eastAsia="Times New Roman" w:hAnsi="Times New Roman" w:cs="Times New Roman"/>
          <w:b/>
          <w:sz w:val="24"/>
          <w:szCs w:val="24"/>
          <w:lang w:eastAsia="ru-RU"/>
        </w:rPr>
        <w:tab/>
      </w:r>
      <w:r w:rsidRPr="008623A2">
        <w:rPr>
          <w:rFonts w:ascii="Times New Roman" w:eastAsia="Times New Roman" w:hAnsi="Times New Roman" w:cs="Times New Roman"/>
          <w:b/>
          <w:sz w:val="24"/>
          <w:szCs w:val="24"/>
          <w:lang w:eastAsia="ru-RU"/>
        </w:rPr>
        <w:tab/>
      </w:r>
      <w:r w:rsidRPr="008623A2">
        <w:rPr>
          <w:rFonts w:ascii="Times New Roman" w:eastAsia="Times New Roman" w:hAnsi="Times New Roman" w:cs="Times New Roman"/>
          <w:b/>
          <w:sz w:val="24"/>
          <w:szCs w:val="24"/>
          <w:lang w:eastAsia="ru-RU"/>
        </w:rPr>
        <w:tab/>
      </w:r>
      <w:r w:rsidR="003D4F41" w:rsidRPr="008623A2">
        <w:rPr>
          <w:rFonts w:ascii="Times New Roman" w:eastAsia="Times New Roman" w:hAnsi="Times New Roman" w:cs="Times New Roman"/>
          <w:b/>
          <w:sz w:val="24"/>
          <w:szCs w:val="24"/>
          <w:lang w:eastAsia="ru-RU"/>
        </w:rPr>
        <w:tab/>
      </w:r>
      <w:r w:rsidR="00763946" w:rsidRPr="008623A2">
        <w:rPr>
          <w:rFonts w:ascii="Times New Roman" w:eastAsia="Times New Roman" w:hAnsi="Times New Roman" w:cs="Times New Roman"/>
          <w:b/>
          <w:sz w:val="24"/>
          <w:szCs w:val="24"/>
          <w:lang w:val="ky-KG" w:eastAsia="ru-RU"/>
        </w:rPr>
        <w:t>К</w:t>
      </w:r>
      <w:r w:rsidR="00A254D8" w:rsidRPr="008623A2">
        <w:rPr>
          <w:rFonts w:ascii="Times New Roman" w:eastAsia="Times New Roman" w:hAnsi="Times New Roman" w:cs="Times New Roman"/>
          <w:b/>
          <w:sz w:val="24"/>
          <w:szCs w:val="24"/>
          <w:lang w:eastAsia="ru-RU"/>
        </w:rPr>
        <w:t xml:space="preserve">. </w:t>
      </w:r>
      <w:r w:rsidR="00763946" w:rsidRPr="008623A2">
        <w:rPr>
          <w:rFonts w:ascii="Times New Roman" w:eastAsia="Times New Roman" w:hAnsi="Times New Roman" w:cs="Times New Roman"/>
          <w:b/>
          <w:sz w:val="24"/>
          <w:szCs w:val="24"/>
          <w:lang w:eastAsia="ru-RU"/>
        </w:rPr>
        <w:t>Б</w:t>
      </w:r>
      <w:r w:rsidR="00717C20" w:rsidRPr="008623A2">
        <w:rPr>
          <w:rFonts w:ascii="Times New Roman" w:eastAsia="Times New Roman" w:hAnsi="Times New Roman" w:cs="Times New Roman"/>
          <w:b/>
          <w:sz w:val="24"/>
          <w:szCs w:val="24"/>
          <w:lang w:eastAsia="ru-RU"/>
        </w:rPr>
        <w:t>.</w:t>
      </w:r>
      <w:r w:rsidR="00763946" w:rsidRPr="008623A2">
        <w:rPr>
          <w:rFonts w:ascii="Times New Roman" w:eastAsia="Times New Roman" w:hAnsi="Times New Roman" w:cs="Times New Roman"/>
          <w:b/>
          <w:sz w:val="24"/>
          <w:szCs w:val="24"/>
          <w:lang w:val="ky-KG" w:eastAsia="ru-RU"/>
        </w:rPr>
        <w:t>Мукашев</w:t>
      </w:r>
    </w:p>
    <w:sectPr w:rsidR="0043685F" w:rsidRPr="00A254D8" w:rsidSect="001B116D">
      <w:footerReference w:type="default" r:id="rId16"/>
      <w:pgSz w:w="11906" w:h="16838"/>
      <w:pgMar w:top="1134" w:right="851" w:bottom="851" w:left="1418" w:header="709" w:footer="2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5B1" w:rsidRDefault="00DF15B1" w:rsidP="00817CCE">
      <w:pPr>
        <w:spacing w:after="0" w:line="240" w:lineRule="auto"/>
      </w:pPr>
      <w:r>
        <w:separator/>
      </w:r>
    </w:p>
  </w:endnote>
  <w:endnote w:type="continuationSeparator" w:id="0">
    <w:p w:rsidR="00DF15B1" w:rsidRDefault="00DF15B1" w:rsidP="00817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ylfaen">
    <w:panose1 w:val="010A0502050306030303"/>
    <w:charset w:val="CC"/>
    <w:family w:val="roman"/>
    <w:pitch w:val="variable"/>
    <w:sig w:usb0="040006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Garamond">
    <w:panose1 w:val="02020404030301010803"/>
    <w:charset w:val="CC"/>
    <w:family w:val="roman"/>
    <w:pitch w:val="variable"/>
    <w:sig w:usb0="00000287" w:usb1="00000000" w:usb2="00000000" w:usb3="00000000" w:csb0="0000009F" w:csb1="00000000"/>
  </w:font>
  <w:font w:name="TimesNewRomanPSMT">
    <w:altName w:val="MS Mincho"/>
    <w:panose1 w:val="00000000000000000000"/>
    <w:charset w:val="80"/>
    <w:family w:val="auto"/>
    <w:notTrueType/>
    <w:pitch w:val="default"/>
    <w:sig w:usb0="00000003" w:usb1="08070000" w:usb2="00000010" w:usb3="00000000" w:csb0="0002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ItalicMT">
    <w:altName w:val="Arial Unicode MS"/>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0275183"/>
      <w:docPartObj>
        <w:docPartGallery w:val="Page Numbers (Bottom of Page)"/>
        <w:docPartUnique/>
      </w:docPartObj>
    </w:sdtPr>
    <w:sdtEndPr/>
    <w:sdtContent>
      <w:p w:rsidR="00D73A7B" w:rsidRDefault="00D73A7B">
        <w:pPr>
          <w:pStyle w:val="a8"/>
          <w:jc w:val="right"/>
        </w:pPr>
        <w:r>
          <w:fldChar w:fldCharType="begin"/>
        </w:r>
        <w:r>
          <w:instrText>PAGE   \* MERGEFORMAT</w:instrText>
        </w:r>
        <w:r>
          <w:fldChar w:fldCharType="separate"/>
        </w:r>
        <w:r w:rsidR="004D7B7E">
          <w:rPr>
            <w:noProof/>
          </w:rPr>
          <w:t>40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5B1" w:rsidRDefault="00DF15B1" w:rsidP="00817CCE">
      <w:pPr>
        <w:spacing w:after="0" w:line="240" w:lineRule="auto"/>
      </w:pPr>
      <w:r>
        <w:separator/>
      </w:r>
    </w:p>
  </w:footnote>
  <w:footnote w:type="continuationSeparator" w:id="0">
    <w:p w:rsidR="00DF15B1" w:rsidRDefault="00DF15B1" w:rsidP="00817CCE">
      <w:pPr>
        <w:spacing w:after="0" w:line="240" w:lineRule="auto"/>
      </w:pPr>
      <w:r>
        <w:continuationSeparator/>
      </w:r>
    </w:p>
  </w:footnote>
  <w:footnote w:id="1">
    <w:p w:rsidR="00D73A7B" w:rsidRDefault="00D73A7B" w:rsidP="008D6731">
      <w:pPr>
        <w:pStyle w:val="ae"/>
      </w:pPr>
      <w:r>
        <w:rPr>
          <w:rStyle w:val="af0"/>
        </w:rPr>
        <w:footnoteRef/>
      </w:r>
      <w:r>
        <w:t xml:space="preserve"> Рост отраслей экономики приведен по добавленной стоимости.</w:t>
      </w:r>
    </w:p>
  </w:footnote>
  <w:footnote w:id="2">
    <w:p w:rsidR="00D73A7B" w:rsidRDefault="00D73A7B" w:rsidP="00B16D53">
      <w:pPr>
        <w:pStyle w:val="ae"/>
        <w:jc w:val="both"/>
      </w:pPr>
      <w:r>
        <w:rPr>
          <w:rStyle w:val="af0"/>
        </w:rPr>
        <w:footnoteRef/>
      </w:r>
      <w:r>
        <w:t xml:space="preserve"> Темпы роста приведены по валовому выпуску без учета стоимости переработки давальческого сырья, но с учетом покупной электроэнергии.</w:t>
      </w:r>
    </w:p>
  </w:footnote>
  <w:footnote w:id="3">
    <w:p w:rsidR="00D73A7B" w:rsidRDefault="00D73A7B" w:rsidP="00B16D53">
      <w:pPr>
        <w:pStyle w:val="ae"/>
      </w:pPr>
      <w:r>
        <w:rPr>
          <w:rStyle w:val="af0"/>
        </w:rPr>
        <w:footnoteRef/>
      </w:r>
      <w:r>
        <w:t xml:space="preserve"> Темп роста приведен по валовому выпуску.</w:t>
      </w:r>
    </w:p>
  </w:footnote>
  <w:footnote w:id="4">
    <w:p w:rsidR="00D73A7B" w:rsidRDefault="00D73A7B" w:rsidP="00B16D53">
      <w:pPr>
        <w:pStyle w:val="ae"/>
      </w:pPr>
      <w:r>
        <w:rPr>
          <w:rStyle w:val="af0"/>
        </w:rPr>
        <w:footnoteRef/>
      </w:r>
      <w:r>
        <w:t xml:space="preserve"> Темп роста приведен по валовому выпуску.</w:t>
      </w:r>
    </w:p>
  </w:footnote>
  <w:footnote w:id="5">
    <w:p w:rsidR="00D73A7B" w:rsidRDefault="00D73A7B" w:rsidP="00B16D53">
      <w:pPr>
        <w:pStyle w:val="ae"/>
      </w:pPr>
      <w:r>
        <w:rPr>
          <w:rStyle w:val="af0"/>
        </w:rPr>
        <w:footnoteRef/>
      </w:r>
      <w:r>
        <w:t xml:space="preserve"> Темп роста приведен по валовому выпуску.</w:t>
      </w:r>
    </w:p>
  </w:footnote>
  <w:footnote w:id="6">
    <w:p w:rsidR="00D73A7B" w:rsidRDefault="00D73A7B" w:rsidP="00FE30D2">
      <w:pPr>
        <w:pStyle w:val="ae"/>
      </w:pPr>
      <w:r w:rsidRPr="002D4970">
        <w:rPr>
          <w:rStyle w:val="af0"/>
        </w:rPr>
        <w:footnoteRef/>
      </w:r>
      <w:r w:rsidRPr="002D4970">
        <w:t xml:space="preserve"> </w:t>
      </w:r>
      <w:r w:rsidRPr="002D4970">
        <w:rPr>
          <w:lang w:val="ky-KG"/>
        </w:rPr>
        <w:t>Положение о Фонде ОМС при Правительстве Кыргызской Республики (постановление Правительства Кыргызской Республики от 20.02.12г. №133).</w:t>
      </w:r>
    </w:p>
  </w:footnote>
  <w:footnote w:id="7">
    <w:p w:rsidR="00D73A7B" w:rsidRDefault="00D73A7B" w:rsidP="00571042">
      <w:pPr>
        <w:widowControl w:val="0"/>
        <w:spacing w:before="120" w:after="0" w:line="240" w:lineRule="auto"/>
        <w:rPr>
          <w:rFonts w:ascii="Times New Roman" w:eastAsia="Times New Roman" w:hAnsi="Times New Roman" w:cs="Times New Roman"/>
          <w:sz w:val="20"/>
          <w:szCs w:val="20"/>
          <w:lang w:val="ky-KG" w:eastAsia="ru-RU"/>
        </w:rPr>
      </w:pPr>
      <w:r w:rsidRPr="002D4970">
        <w:rPr>
          <w:rStyle w:val="af0"/>
        </w:rPr>
        <w:footnoteRef/>
      </w:r>
      <w:r w:rsidRPr="002D4970">
        <w:t xml:space="preserve"> </w:t>
      </w:r>
      <w:r w:rsidRPr="002D4970">
        <w:rPr>
          <w:rFonts w:ascii="Times New Roman" w:eastAsia="Times New Roman" w:hAnsi="Times New Roman" w:cs="Times New Roman"/>
          <w:sz w:val="20"/>
          <w:szCs w:val="20"/>
          <w:lang w:val="ky-KG" w:eastAsia="ru-RU"/>
        </w:rPr>
        <w:t>Положение о Социальном Фонде  Кыргызской Республики (постановление Правительства Кыргызской Республики от 20.02.12г. №137).</w:t>
      </w:r>
    </w:p>
    <w:p w:rsidR="00D73A7B" w:rsidRPr="00C63D8D" w:rsidRDefault="00D73A7B" w:rsidP="00571042">
      <w:pPr>
        <w:pStyle w:val="ae"/>
        <w:rPr>
          <w:lang w:val="ky-KG"/>
        </w:rPr>
      </w:pPr>
    </w:p>
  </w:footnote>
  <w:footnote w:id="8">
    <w:p w:rsidR="00D73A7B" w:rsidRDefault="00D73A7B" w:rsidP="00FB1443">
      <w:pPr>
        <w:pStyle w:val="ae"/>
      </w:pPr>
      <w:r>
        <w:rPr>
          <w:rStyle w:val="af0"/>
        </w:rPr>
        <w:footnoteRef/>
      </w:r>
      <w:r>
        <w:t xml:space="preserve"> МФСР-</w:t>
      </w:r>
      <w:r w:rsidRPr="000934BD">
        <w:t xml:space="preserve"> Международный фонд сельскохозяйственного развития</w:t>
      </w:r>
    </w:p>
  </w:footnote>
  <w:footnote w:id="9">
    <w:p w:rsidR="00D73A7B" w:rsidRDefault="00D73A7B" w:rsidP="00FB1443">
      <w:pPr>
        <w:pStyle w:val="ae"/>
      </w:pPr>
      <w:r>
        <w:rPr>
          <w:rStyle w:val="af0"/>
        </w:rPr>
        <w:footnoteRef/>
      </w:r>
      <w:r>
        <w:t xml:space="preserve"> ИБР- Исламский Банк развития</w:t>
      </w:r>
    </w:p>
  </w:footnote>
  <w:footnote w:id="10">
    <w:p w:rsidR="00D73A7B" w:rsidRDefault="00D73A7B" w:rsidP="00FB1443">
      <w:pPr>
        <w:pStyle w:val="ae"/>
      </w:pPr>
      <w:r>
        <w:rPr>
          <w:rStyle w:val="af0"/>
        </w:rPr>
        <w:footnoteRef/>
      </w:r>
      <w:r>
        <w:t xml:space="preserve"> СФР-Саудовский фонд развития</w:t>
      </w:r>
    </w:p>
  </w:footnote>
  <w:footnote w:id="11">
    <w:p w:rsidR="00D73A7B" w:rsidRDefault="00D73A7B" w:rsidP="00FB1443">
      <w:pPr>
        <w:pStyle w:val="ae"/>
      </w:pPr>
      <w:r>
        <w:rPr>
          <w:rStyle w:val="af0"/>
        </w:rPr>
        <w:footnoteRef/>
      </w:r>
      <w:r>
        <w:t xml:space="preserve"> ЦАРЭС-</w:t>
      </w:r>
      <w:r w:rsidRPr="00291D82">
        <w:rPr>
          <w:rFonts w:ascii="Arial" w:hAnsi="Arial" w:cs="Arial"/>
          <w:b/>
          <w:bCs/>
          <w:i/>
          <w:iCs/>
          <w:color w:val="6A6A6A"/>
          <w:shd w:val="clear" w:color="auto" w:fill="FFFFFF"/>
        </w:rPr>
        <w:t xml:space="preserve"> </w:t>
      </w:r>
      <w:proofErr w:type="spellStart"/>
      <w:r>
        <w:t>Центральноазиатское</w:t>
      </w:r>
      <w:proofErr w:type="spellEnd"/>
      <w:r>
        <w:t xml:space="preserve"> региональное экономическое сотрудничество</w:t>
      </w:r>
    </w:p>
  </w:footnote>
  <w:footnote w:id="12">
    <w:p w:rsidR="00D73A7B" w:rsidRPr="008E605A" w:rsidRDefault="00D73A7B" w:rsidP="00FB1443">
      <w:pPr>
        <w:pStyle w:val="ae"/>
      </w:pPr>
      <w:r>
        <w:rPr>
          <w:rStyle w:val="af0"/>
        </w:rPr>
        <w:footnoteRef/>
      </w:r>
      <w:r>
        <w:t xml:space="preserve"> </w:t>
      </w:r>
      <w:r>
        <w:rPr>
          <w:lang w:val="en-US"/>
        </w:rPr>
        <w:t>JICA</w:t>
      </w:r>
      <w:r w:rsidRPr="008E605A">
        <w:t>-</w:t>
      </w:r>
      <w:r w:rsidRPr="00291D82">
        <w:rPr>
          <w:rFonts w:ascii="Arial" w:hAnsi="Arial" w:cs="Arial"/>
          <w:b/>
          <w:bCs/>
          <w:i/>
          <w:iCs/>
          <w:color w:val="6A6A6A"/>
          <w:shd w:val="clear" w:color="auto" w:fill="FFFFFF"/>
        </w:rPr>
        <w:t xml:space="preserve"> </w:t>
      </w:r>
      <w:r w:rsidRPr="00291D82">
        <w:t>Японское Агентство международного сотрудничества</w:t>
      </w:r>
    </w:p>
  </w:footnote>
  <w:footnote w:id="13">
    <w:p w:rsidR="00D73A7B" w:rsidRPr="009D301E" w:rsidRDefault="00D73A7B" w:rsidP="00FB1443">
      <w:pPr>
        <w:pStyle w:val="ae"/>
      </w:pPr>
      <w:r>
        <w:rPr>
          <w:rStyle w:val="af0"/>
        </w:rPr>
        <w:footnoteRef/>
      </w:r>
      <w:r>
        <w:t xml:space="preserve"> ЕИБ- Европейский инвестиционный банк</w:t>
      </w:r>
    </w:p>
  </w:footnote>
  <w:footnote w:id="14">
    <w:p w:rsidR="00D73A7B" w:rsidRDefault="00D73A7B" w:rsidP="00FB1443">
      <w:pPr>
        <w:pStyle w:val="ae"/>
      </w:pPr>
      <w:r>
        <w:rPr>
          <w:rStyle w:val="af0"/>
        </w:rPr>
        <w:footnoteRef/>
      </w:r>
      <w:r>
        <w:t xml:space="preserve"> ИФЦА-</w:t>
      </w:r>
      <w:r w:rsidRPr="00500DF7">
        <w:rPr>
          <w:rFonts w:ascii="Arial" w:hAnsi="Arial" w:cs="Arial"/>
          <w:color w:val="545454"/>
          <w:shd w:val="clear" w:color="auto" w:fill="FFFFFF"/>
        </w:rPr>
        <w:t xml:space="preserve"> </w:t>
      </w:r>
      <w:r w:rsidRPr="00500DF7">
        <w:rPr>
          <w:iCs/>
        </w:rPr>
        <w:t>Инвестиционный фонд для Центральной Азии</w:t>
      </w:r>
      <w:r>
        <w:rPr>
          <w:iCs/>
        </w:rPr>
        <w:t xml:space="preserve"> (ЕС)</w:t>
      </w:r>
    </w:p>
  </w:footnote>
  <w:footnote w:id="15">
    <w:p w:rsidR="00D73A7B" w:rsidRPr="00FA299A" w:rsidRDefault="00D73A7B" w:rsidP="00FB1443">
      <w:pPr>
        <w:pStyle w:val="ae"/>
      </w:pPr>
      <w:r>
        <w:rPr>
          <w:rStyle w:val="af0"/>
        </w:rPr>
        <w:footnoteRef/>
      </w:r>
      <w:r>
        <w:t xml:space="preserve"> </w:t>
      </w:r>
      <w:r w:rsidRPr="00500DF7">
        <w:t>СЭКО-</w:t>
      </w:r>
      <w:r w:rsidRPr="00500DF7">
        <w:rPr>
          <w:rFonts w:ascii="Arial" w:hAnsi="Arial" w:cs="Arial"/>
          <w:color w:val="545454"/>
          <w:shd w:val="clear" w:color="auto" w:fill="FFFFFF"/>
        </w:rPr>
        <w:t xml:space="preserve"> </w:t>
      </w:r>
      <w:r w:rsidRPr="00500DF7">
        <w:rPr>
          <w:iCs/>
        </w:rPr>
        <w:t>Государственный </w:t>
      </w:r>
      <w:r w:rsidRPr="00500DF7">
        <w:t>секретариат Швейцарии по экономическим вопросам</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2A3D"/>
    <w:multiLevelType w:val="hybridMultilevel"/>
    <w:tmpl w:val="5D888D94"/>
    <w:lvl w:ilvl="0" w:tplc="0419000F">
      <w:start w:val="1"/>
      <w:numFmt w:val="decimal"/>
      <w:lvlText w:val="%1."/>
      <w:lvlJc w:val="left"/>
      <w:pPr>
        <w:tabs>
          <w:tab w:val="num" w:pos="540"/>
        </w:tabs>
        <w:ind w:left="540" w:hanging="360"/>
      </w:pPr>
      <w:rPr>
        <w:rFonts w:hint="default"/>
      </w:rPr>
    </w:lvl>
    <w:lvl w:ilvl="1" w:tplc="04190003">
      <w:start w:val="1"/>
      <w:numFmt w:val="bullet"/>
      <w:lvlText w:val="o"/>
      <w:lvlJc w:val="left"/>
      <w:pPr>
        <w:tabs>
          <w:tab w:val="num" w:pos="2145"/>
        </w:tabs>
        <w:ind w:left="2145" w:hanging="360"/>
      </w:pPr>
      <w:rPr>
        <w:rFonts w:ascii="Courier New" w:hAnsi="Courier New" w:cs="Courier New" w:hint="default"/>
      </w:rPr>
    </w:lvl>
    <w:lvl w:ilvl="2" w:tplc="04190005" w:tentative="1">
      <w:start w:val="1"/>
      <w:numFmt w:val="bullet"/>
      <w:lvlText w:val=""/>
      <w:lvlJc w:val="left"/>
      <w:pPr>
        <w:tabs>
          <w:tab w:val="num" w:pos="2865"/>
        </w:tabs>
        <w:ind w:left="2865" w:hanging="360"/>
      </w:pPr>
      <w:rPr>
        <w:rFonts w:ascii="Wingdings" w:hAnsi="Wingdings" w:hint="default"/>
      </w:rPr>
    </w:lvl>
    <w:lvl w:ilvl="3" w:tplc="04190001" w:tentative="1">
      <w:start w:val="1"/>
      <w:numFmt w:val="bullet"/>
      <w:lvlText w:val=""/>
      <w:lvlJc w:val="left"/>
      <w:pPr>
        <w:tabs>
          <w:tab w:val="num" w:pos="3585"/>
        </w:tabs>
        <w:ind w:left="3585" w:hanging="360"/>
      </w:pPr>
      <w:rPr>
        <w:rFonts w:ascii="Symbol" w:hAnsi="Symbol" w:hint="default"/>
      </w:rPr>
    </w:lvl>
    <w:lvl w:ilvl="4" w:tplc="04190003" w:tentative="1">
      <w:start w:val="1"/>
      <w:numFmt w:val="bullet"/>
      <w:lvlText w:val="o"/>
      <w:lvlJc w:val="left"/>
      <w:pPr>
        <w:tabs>
          <w:tab w:val="num" w:pos="4305"/>
        </w:tabs>
        <w:ind w:left="4305" w:hanging="360"/>
      </w:pPr>
      <w:rPr>
        <w:rFonts w:ascii="Courier New" w:hAnsi="Courier New" w:cs="Courier New" w:hint="default"/>
      </w:rPr>
    </w:lvl>
    <w:lvl w:ilvl="5" w:tplc="04190005" w:tentative="1">
      <w:start w:val="1"/>
      <w:numFmt w:val="bullet"/>
      <w:lvlText w:val=""/>
      <w:lvlJc w:val="left"/>
      <w:pPr>
        <w:tabs>
          <w:tab w:val="num" w:pos="5025"/>
        </w:tabs>
        <w:ind w:left="5025" w:hanging="360"/>
      </w:pPr>
      <w:rPr>
        <w:rFonts w:ascii="Wingdings" w:hAnsi="Wingdings" w:hint="default"/>
      </w:rPr>
    </w:lvl>
    <w:lvl w:ilvl="6" w:tplc="04190001" w:tentative="1">
      <w:start w:val="1"/>
      <w:numFmt w:val="bullet"/>
      <w:lvlText w:val=""/>
      <w:lvlJc w:val="left"/>
      <w:pPr>
        <w:tabs>
          <w:tab w:val="num" w:pos="5745"/>
        </w:tabs>
        <w:ind w:left="5745" w:hanging="360"/>
      </w:pPr>
      <w:rPr>
        <w:rFonts w:ascii="Symbol" w:hAnsi="Symbol" w:hint="default"/>
      </w:rPr>
    </w:lvl>
    <w:lvl w:ilvl="7" w:tplc="04190003" w:tentative="1">
      <w:start w:val="1"/>
      <w:numFmt w:val="bullet"/>
      <w:lvlText w:val="o"/>
      <w:lvlJc w:val="left"/>
      <w:pPr>
        <w:tabs>
          <w:tab w:val="num" w:pos="6465"/>
        </w:tabs>
        <w:ind w:left="6465" w:hanging="360"/>
      </w:pPr>
      <w:rPr>
        <w:rFonts w:ascii="Courier New" w:hAnsi="Courier New" w:cs="Courier New" w:hint="default"/>
      </w:rPr>
    </w:lvl>
    <w:lvl w:ilvl="8" w:tplc="04190005" w:tentative="1">
      <w:start w:val="1"/>
      <w:numFmt w:val="bullet"/>
      <w:lvlText w:val=""/>
      <w:lvlJc w:val="left"/>
      <w:pPr>
        <w:tabs>
          <w:tab w:val="num" w:pos="7185"/>
        </w:tabs>
        <w:ind w:left="7185" w:hanging="360"/>
      </w:pPr>
      <w:rPr>
        <w:rFonts w:ascii="Wingdings" w:hAnsi="Wingdings" w:hint="default"/>
      </w:rPr>
    </w:lvl>
  </w:abstractNum>
  <w:abstractNum w:abstractNumId="1">
    <w:nsid w:val="01D31C0F"/>
    <w:multiLevelType w:val="hybridMultilevel"/>
    <w:tmpl w:val="310E2C7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3214430"/>
    <w:multiLevelType w:val="multilevel"/>
    <w:tmpl w:val="6F06D49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51525CD"/>
    <w:multiLevelType w:val="hybridMultilevel"/>
    <w:tmpl w:val="BC627360"/>
    <w:lvl w:ilvl="0" w:tplc="E668CA1A">
      <w:start w:val="1"/>
      <w:numFmt w:val="bullet"/>
      <w:lvlText w:val=""/>
      <w:lvlJc w:val="left"/>
      <w:pPr>
        <w:tabs>
          <w:tab w:val="num" w:pos="720"/>
        </w:tabs>
        <w:ind w:left="720" w:hanging="360"/>
      </w:pPr>
      <w:rPr>
        <w:rFonts w:ascii="Symbol" w:hAnsi="Symbol" w:hint="default"/>
      </w:rPr>
    </w:lvl>
    <w:lvl w:ilvl="1" w:tplc="33B62500" w:tentative="1">
      <w:start w:val="1"/>
      <w:numFmt w:val="bullet"/>
      <w:lvlText w:val="•"/>
      <w:lvlJc w:val="left"/>
      <w:pPr>
        <w:tabs>
          <w:tab w:val="num" w:pos="1440"/>
        </w:tabs>
        <w:ind w:left="1440" w:hanging="360"/>
      </w:pPr>
      <w:rPr>
        <w:rFonts w:ascii="Times New Roman" w:hAnsi="Times New Roman" w:hint="default"/>
      </w:rPr>
    </w:lvl>
    <w:lvl w:ilvl="2" w:tplc="C3287742" w:tentative="1">
      <w:start w:val="1"/>
      <w:numFmt w:val="bullet"/>
      <w:lvlText w:val="•"/>
      <w:lvlJc w:val="left"/>
      <w:pPr>
        <w:tabs>
          <w:tab w:val="num" w:pos="2160"/>
        </w:tabs>
        <w:ind w:left="2160" w:hanging="360"/>
      </w:pPr>
      <w:rPr>
        <w:rFonts w:ascii="Times New Roman" w:hAnsi="Times New Roman" w:hint="default"/>
      </w:rPr>
    </w:lvl>
    <w:lvl w:ilvl="3" w:tplc="998C1D1E" w:tentative="1">
      <w:start w:val="1"/>
      <w:numFmt w:val="bullet"/>
      <w:lvlText w:val="•"/>
      <w:lvlJc w:val="left"/>
      <w:pPr>
        <w:tabs>
          <w:tab w:val="num" w:pos="2880"/>
        </w:tabs>
        <w:ind w:left="2880" w:hanging="360"/>
      </w:pPr>
      <w:rPr>
        <w:rFonts w:ascii="Times New Roman" w:hAnsi="Times New Roman" w:hint="default"/>
      </w:rPr>
    </w:lvl>
    <w:lvl w:ilvl="4" w:tplc="669A87AA" w:tentative="1">
      <w:start w:val="1"/>
      <w:numFmt w:val="bullet"/>
      <w:lvlText w:val="•"/>
      <w:lvlJc w:val="left"/>
      <w:pPr>
        <w:tabs>
          <w:tab w:val="num" w:pos="3600"/>
        </w:tabs>
        <w:ind w:left="3600" w:hanging="360"/>
      </w:pPr>
      <w:rPr>
        <w:rFonts w:ascii="Times New Roman" w:hAnsi="Times New Roman" w:hint="default"/>
      </w:rPr>
    </w:lvl>
    <w:lvl w:ilvl="5" w:tplc="F7C4AA8A" w:tentative="1">
      <w:start w:val="1"/>
      <w:numFmt w:val="bullet"/>
      <w:lvlText w:val="•"/>
      <w:lvlJc w:val="left"/>
      <w:pPr>
        <w:tabs>
          <w:tab w:val="num" w:pos="4320"/>
        </w:tabs>
        <w:ind w:left="4320" w:hanging="360"/>
      </w:pPr>
      <w:rPr>
        <w:rFonts w:ascii="Times New Roman" w:hAnsi="Times New Roman" w:hint="default"/>
      </w:rPr>
    </w:lvl>
    <w:lvl w:ilvl="6" w:tplc="DDBAE478" w:tentative="1">
      <w:start w:val="1"/>
      <w:numFmt w:val="bullet"/>
      <w:lvlText w:val="•"/>
      <w:lvlJc w:val="left"/>
      <w:pPr>
        <w:tabs>
          <w:tab w:val="num" w:pos="5040"/>
        </w:tabs>
        <w:ind w:left="5040" w:hanging="360"/>
      </w:pPr>
      <w:rPr>
        <w:rFonts w:ascii="Times New Roman" w:hAnsi="Times New Roman" w:hint="default"/>
      </w:rPr>
    </w:lvl>
    <w:lvl w:ilvl="7" w:tplc="6DE4468C" w:tentative="1">
      <w:start w:val="1"/>
      <w:numFmt w:val="bullet"/>
      <w:lvlText w:val="•"/>
      <w:lvlJc w:val="left"/>
      <w:pPr>
        <w:tabs>
          <w:tab w:val="num" w:pos="5760"/>
        </w:tabs>
        <w:ind w:left="5760" w:hanging="360"/>
      </w:pPr>
      <w:rPr>
        <w:rFonts w:ascii="Times New Roman" w:hAnsi="Times New Roman" w:hint="default"/>
      </w:rPr>
    </w:lvl>
    <w:lvl w:ilvl="8" w:tplc="B5364A44" w:tentative="1">
      <w:start w:val="1"/>
      <w:numFmt w:val="bullet"/>
      <w:lvlText w:val="•"/>
      <w:lvlJc w:val="left"/>
      <w:pPr>
        <w:tabs>
          <w:tab w:val="num" w:pos="6480"/>
        </w:tabs>
        <w:ind w:left="6480" w:hanging="360"/>
      </w:pPr>
      <w:rPr>
        <w:rFonts w:ascii="Times New Roman" w:hAnsi="Times New Roman" w:hint="default"/>
      </w:rPr>
    </w:lvl>
  </w:abstractNum>
  <w:abstractNum w:abstractNumId="4">
    <w:nsid w:val="072A7F3E"/>
    <w:multiLevelType w:val="hybridMultilevel"/>
    <w:tmpl w:val="E2D0D0C6"/>
    <w:lvl w:ilvl="0" w:tplc="F72E35B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C3F77FE"/>
    <w:multiLevelType w:val="hybridMultilevel"/>
    <w:tmpl w:val="4120D89C"/>
    <w:lvl w:ilvl="0" w:tplc="6A188364">
      <w:start w:val="1"/>
      <w:numFmt w:val="bullet"/>
      <w:lvlText w:val=""/>
      <w:lvlJc w:val="left"/>
      <w:pPr>
        <w:ind w:left="720" w:hanging="360"/>
      </w:pPr>
      <w:rPr>
        <w:rFonts w:ascii="Symbol" w:hAnsi="Symbol" w:hint="default"/>
        <w:color w:val="auto"/>
      </w:rPr>
    </w:lvl>
    <w:lvl w:ilvl="1" w:tplc="04400003">
      <w:start w:val="1"/>
      <w:numFmt w:val="bullet"/>
      <w:lvlText w:val="o"/>
      <w:lvlJc w:val="left"/>
      <w:pPr>
        <w:ind w:left="1440" w:hanging="360"/>
      </w:pPr>
      <w:rPr>
        <w:rFonts w:ascii="Courier New" w:hAnsi="Courier New" w:cs="Courier New" w:hint="default"/>
      </w:rPr>
    </w:lvl>
    <w:lvl w:ilvl="2" w:tplc="04400005">
      <w:start w:val="1"/>
      <w:numFmt w:val="bullet"/>
      <w:lvlText w:val=""/>
      <w:lvlJc w:val="left"/>
      <w:pPr>
        <w:ind w:left="2160" w:hanging="360"/>
      </w:pPr>
      <w:rPr>
        <w:rFonts w:ascii="Wingdings" w:hAnsi="Wingdings" w:hint="default"/>
      </w:rPr>
    </w:lvl>
    <w:lvl w:ilvl="3" w:tplc="04400001">
      <w:start w:val="1"/>
      <w:numFmt w:val="bullet"/>
      <w:lvlText w:val=""/>
      <w:lvlJc w:val="left"/>
      <w:pPr>
        <w:ind w:left="2880" w:hanging="360"/>
      </w:pPr>
      <w:rPr>
        <w:rFonts w:ascii="Symbol" w:hAnsi="Symbol" w:hint="default"/>
      </w:rPr>
    </w:lvl>
    <w:lvl w:ilvl="4" w:tplc="04400003">
      <w:start w:val="1"/>
      <w:numFmt w:val="bullet"/>
      <w:lvlText w:val="o"/>
      <w:lvlJc w:val="left"/>
      <w:pPr>
        <w:ind w:left="3600" w:hanging="360"/>
      </w:pPr>
      <w:rPr>
        <w:rFonts w:ascii="Courier New" w:hAnsi="Courier New" w:cs="Courier New" w:hint="default"/>
      </w:rPr>
    </w:lvl>
    <w:lvl w:ilvl="5" w:tplc="04400005">
      <w:start w:val="1"/>
      <w:numFmt w:val="bullet"/>
      <w:lvlText w:val=""/>
      <w:lvlJc w:val="left"/>
      <w:pPr>
        <w:ind w:left="4320" w:hanging="360"/>
      </w:pPr>
      <w:rPr>
        <w:rFonts w:ascii="Wingdings" w:hAnsi="Wingdings" w:hint="default"/>
      </w:rPr>
    </w:lvl>
    <w:lvl w:ilvl="6" w:tplc="04400001">
      <w:start w:val="1"/>
      <w:numFmt w:val="bullet"/>
      <w:lvlText w:val=""/>
      <w:lvlJc w:val="left"/>
      <w:pPr>
        <w:ind w:left="5040" w:hanging="360"/>
      </w:pPr>
      <w:rPr>
        <w:rFonts w:ascii="Symbol" w:hAnsi="Symbol" w:hint="default"/>
      </w:rPr>
    </w:lvl>
    <w:lvl w:ilvl="7" w:tplc="04400003">
      <w:start w:val="1"/>
      <w:numFmt w:val="bullet"/>
      <w:lvlText w:val="o"/>
      <w:lvlJc w:val="left"/>
      <w:pPr>
        <w:ind w:left="5760" w:hanging="360"/>
      </w:pPr>
      <w:rPr>
        <w:rFonts w:ascii="Courier New" w:hAnsi="Courier New" w:cs="Courier New" w:hint="default"/>
      </w:rPr>
    </w:lvl>
    <w:lvl w:ilvl="8" w:tplc="04400005">
      <w:start w:val="1"/>
      <w:numFmt w:val="bullet"/>
      <w:lvlText w:val=""/>
      <w:lvlJc w:val="left"/>
      <w:pPr>
        <w:ind w:left="6480" w:hanging="360"/>
      </w:pPr>
      <w:rPr>
        <w:rFonts w:ascii="Wingdings" w:hAnsi="Wingdings" w:hint="default"/>
      </w:rPr>
    </w:lvl>
  </w:abstractNum>
  <w:abstractNum w:abstractNumId="6">
    <w:nsid w:val="168B035B"/>
    <w:multiLevelType w:val="hybridMultilevel"/>
    <w:tmpl w:val="D27EDC9C"/>
    <w:lvl w:ilvl="0" w:tplc="E668CA1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6B54D59"/>
    <w:multiLevelType w:val="hybridMultilevel"/>
    <w:tmpl w:val="085AE322"/>
    <w:lvl w:ilvl="0" w:tplc="F59ABBBE">
      <w:start w:val="1"/>
      <w:numFmt w:val="bullet"/>
      <w:lvlText w:val=""/>
      <w:lvlJc w:val="left"/>
      <w:pPr>
        <w:ind w:left="1287" w:hanging="360"/>
      </w:pPr>
      <w:rPr>
        <w:rFonts w:ascii="Symbol" w:hAnsi="Symbol" w:hint="default"/>
      </w:rPr>
    </w:lvl>
    <w:lvl w:ilvl="1" w:tplc="04400003" w:tentative="1">
      <w:start w:val="1"/>
      <w:numFmt w:val="bullet"/>
      <w:lvlText w:val="o"/>
      <w:lvlJc w:val="left"/>
      <w:pPr>
        <w:ind w:left="2007" w:hanging="360"/>
      </w:pPr>
      <w:rPr>
        <w:rFonts w:ascii="Courier New" w:hAnsi="Courier New" w:cs="Courier New" w:hint="default"/>
      </w:rPr>
    </w:lvl>
    <w:lvl w:ilvl="2" w:tplc="04400005" w:tentative="1">
      <w:start w:val="1"/>
      <w:numFmt w:val="bullet"/>
      <w:lvlText w:val=""/>
      <w:lvlJc w:val="left"/>
      <w:pPr>
        <w:ind w:left="2727" w:hanging="360"/>
      </w:pPr>
      <w:rPr>
        <w:rFonts w:ascii="Wingdings" w:hAnsi="Wingdings" w:hint="default"/>
      </w:rPr>
    </w:lvl>
    <w:lvl w:ilvl="3" w:tplc="04400001" w:tentative="1">
      <w:start w:val="1"/>
      <w:numFmt w:val="bullet"/>
      <w:lvlText w:val=""/>
      <w:lvlJc w:val="left"/>
      <w:pPr>
        <w:ind w:left="3447" w:hanging="360"/>
      </w:pPr>
      <w:rPr>
        <w:rFonts w:ascii="Symbol" w:hAnsi="Symbol" w:hint="default"/>
      </w:rPr>
    </w:lvl>
    <w:lvl w:ilvl="4" w:tplc="04400003" w:tentative="1">
      <w:start w:val="1"/>
      <w:numFmt w:val="bullet"/>
      <w:lvlText w:val="o"/>
      <w:lvlJc w:val="left"/>
      <w:pPr>
        <w:ind w:left="4167" w:hanging="360"/>
      </w:pPr>
      <w:rPr>
        <w:rFonts w:ascii="Courier New" w:hAnsi="Courier New" w:cs="Courier New" w:hint="default"/>
      </w:rPr>
    </w:lvl>
    <w:lvl w:ilvl="5" w:tplc="04400005" w:tentative="1">
      <w:start w:val="1"/>
      <w:numFmt w:val="bullet"/>
      <w:lvlText w:val=""/>
      <w:lvlJc w:val="left"/>
      <w:pPr>
        <w:ind w:left="4887" w:hanging="360"/>
      </w:pPr>
      <w:rPr>
        <w:rFonts w:ascii="Wingdings" w:hAnsi="Wingdings" w:hint="default"/>
      </w:rPr>
    </w:lvl>
    <w:lvl w:ilvl="6" w:tplc="04400001" w:tentative="1">
      <w:start w:val="1"/>
      <w:numFmt w:val="bullet"/>
      <w:lvlText w:val=""/>
      <w:lvlJc w:val="left"/>
      <w:pPr>
        <w:ind w:left="5607" w:hanging="360"/>
      </w:pPr>
      <w:rPr>
        <w:rFonts w:ascii="Symbol" w:hAnsi="Symbol" w:hint="default"/>
      </w:rPr>
    </w:lvl>
    <w:lvl w:ilvl="7" w:tplc="04400003" w:tentative="1">
      <w:start w:val="1"/>
      <w:numFmt w:val="bullet"/>
      <w:lvlText w:val="o"/>
      <w:lvlJc w:val="left"/>
      <w:pPr>
        <w:ind w:left="6327" w:hanging="360"/>
      </w:pPr>
      <w:rPr>
        <w:rFonts w:ascii="Courier New" w:hAnsi="Courier New" w:cs="Courier New" w:hint="default"/>
      </w:rPr>
    </w:lvl>
    <w:lvl w:ilvl="8" w:tplc="04400005" w:tentative="1">
      <w:start w:val="1"/>
      <w:numFmt w:val="bullet"/>
      <w:lvlText w:val=""/>
      <w:lvlJc w:val="left"/>
      <w:pPr>
        <w:ind w:left="7047" w:hanging="360"/>
      </w:pPr>
      <w:rPr>
        <w:rFonts w:ascii="Wingdings" w:hAnsi="Wingdings" w:hint="default"/>
      </w:rPr>
    </w:lvl>
  </w:abstractNum>
  <w:abstractNum w:abstractNumId="8">
    <w:nsid w:val="1EBC55C4"/>
    <w:multiLevelType w:val="hybridMultilevel"/>
    <w:tmpl w:val="26169B38"/>
    <w:lvl w:ilvl="0" w:tplc="E668CA1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1532A4E"/>
    <w:multiLevelType w:val="hybridMultilevel"/>
    <w:tmpl w:val="E1062D0A"/>
    <w:lvl w:ilvl="0" w:tplc="24DA1422">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nsid w:val="227A5BCF"/>
    <w:multiLevelType w:val="hybridMultilevel"/>
    <w:tmpl w:val="A13AC676"/>
    <w:lvl w:ilvl="0" w:tplc="F2ECC7A4">
      <w:start w:val="1"/>
      <w:numFmt w:val="bullet"/>
      <w:lvlText w:val="-"/>
      <w:lvlJc w:val="left"/>
      <w:pPr>
        <w:ind w:left="1440" w:hanging="360"/>
      </w:pPr>
      <w:rPr>
        <w:rFonts w:ascii="Courier New" w:hAnsi="Courier New" w:hint="default"/>
        <w:color w:val="000000"/>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11">
    <w:nsid w:val="2EB87BFC"/>
    <w:multiLevelType w:val="hybridMultilevel"/>
    <w:tmpl w:val="3CB2D346"/>
    <w:lvl w:ilvl="0" w:tplc="E668CA1A">
      <w:start w:val="1"/>
      <w:numFmt w:val="bullet"/>
      <w:lvlText w:val=""/>
      <w:lvlJc w:val="left"/>
      <w:pPr>
        <w:ind w:left="835" w:hanging="360"/>
      </w:pPr>
      <w:rPr>
        <w:rFonts w:ascii="Symbol" w:hAnsi="Symbol" w:hint="default"/>
      </w:rPr>
    </w:lvl>
    <w:lvl w:ilvl="1" w:tplc="04400003">
      <w:start w:val="1"/>
      <w:numFmt w:val="bullet"/>
      <w:lvlText w:val="o"/>
      <w:lvlJc w:val="left"/>
      <w:pPr>
        <w:ind w:left="1555" w:hanging="360"/>
      </w:pPr>
      <w:rPr>
        <w:rFonts w:ascii="Courier New" w:hAnsi="Courier New" w:cs="Courier New" w:hint="default"/>
      </w:rPr>
    </w:lvl>
    <w:lvl w:ilvl="2" w:tplc="04400005">
      <w:start w:val="1"/>
      <w:numFmt w:val="bullet"/>
      <w:lvlText w:val=""/>
      <w:lvlJc w:val="left"/>
      <w:pPr>
        <w:ind w:left="2275" w:hanging="360"/>
      </w:pPr>
      <w:rPr>
        <w:rFonts w:ascii="Wingdings" w:hAnsi="Wingdings" w:hint="default"/>
      </w:rPr>
    </w:lvl>
    <w:lvl w:ilvl="3" w:tplc="04400001">
      <w:start w:val="1"/>
      <w:numFmt w:val="bullet"/>
      <w:lvlText w:val=""/>
      <w:lvlJc w:val="left"/>
      <w:pPr>
        <w:ind w:left="2995" w:hanging="360"/>
      </w:pPr>
      <w:rPr>
        <w:rFonts w:ascii="Symbol" w:hAnsi="Symbol" w:hint="default"/>
      </w:rPr>
    </w:lvl>
    <w:lvl w:ilvl="4" w:tplc="04400003">
      <w:start w:val="1"/>
      <w:numFmt w:val="bullet"/>
      <w:lvlText w:val="o"/>
      <w:lvlJc w:val="left"/>
      <w:pPr>
        <w:ind w:left="3715" w:hanging="360"/>
      </w:pPr>
      <w:rPr>
        <w:rFonts w:ascii="Courier New" w:hAnsi="Courier New" w:cs="Courier New" w:hint="default"/>
      </w:rPr>
    </w:lvl>
    <w:lvl w:ilvl="5" w:tplc="04400005">
      <w:start w:val="1"/>
      <w:numFmt w:val="bullet"/>
      <w:lvlText w:val=""/>
      <w:lvlJc w:val="left"/>
      <w:pPr>
        <w:ind w:left="4435" w:hanging="360"/>
      </w:pPr>
      <w:rPr>
        <w:rFonts w:ascii="Wingdings" w:hAnsi="Wingdings" w:hint="default"/>
      </w:rPr>
    </w:lvl>
    <w:lvl w:ilvl="6" w:tplc="04400001">
      <w:start w:val="1"/>
      <w:numFmt w:val="bullet"/>
      <w:lvlText w:val=""/>
      <w:lvlJc w:val="left"/>
      <w:pPr>
        <w:ind w:left="5155" w:hanging="360"/>
      </w:pPr>
      <w:rPr>
        <w:rFonts w:ascii="Symbol" w:hAnsi="Symbol" w:hint="default"/>
      </w:rPr>
    </w:lvl>
    <w:lvl w:ilvl="7" w:tplc="04400003">
      <w:start w:val="1"/>
      <w:numFmt w:val="bullet"/>
      <w:lvlText w:val="o"/>
      <w:lvlJc w:val="left"/>
      <w:pPr>
        <w:ind w:left="5875" w:hanging="360"/>
      </w:pPr>
      <w:rPr>
        <w:rFonts w:ascii="Courier New" w:hAnsi="Courier New" w:cs="Courier New" w:hint="default"/>
      </w:rPr>
    </w:lvl>
    <w:lvl w:ilvl="8" w:tplc="04400005">
      <w:start w:val="1"/>
      <w:numFmt w:val="bullet"/>
      <w:lvlText w:val=""/>
      <w:lvlJc w:val="left"/>
      <w:pPr>
        <w:ind w:left="6595" w:hanging="360"/>
      </w:pPr>
      <w:rPr>
        <w:rFonts w:ascii="Wingdings" w:hAnsi="Wingdings" w:hint="default"/>
      </w:rPr>
    </w:lvl>
  </w:abstractNum>
  <w:abstractNum w:abstractNumId="12">
    <w:nsid w:val="2F9404AD"/>
    <w:multiLevelType w:val="singleLevel"/>
    <w:tmpl w:val="0419000F"/>
    <w:lvl w:ilvl="0">
      <w:start w:val="1"/>
      <w:numFmt w:val="decimal"/>
      <w:lvlText w:val="%1."/>
      <w:lvlJc w:val="left"/>
      <w:pPr>
        <w:tabs>
          <w:tab w:val="num" w:pos="720"/>
        </w:tabs>
        <w:ind w:left="720" w:hanging="360"/>
      </w:pPr>
    </w:lvl>
  </w:abstractNum>
  <w:abstractNum w:abstractNumId="13">
    <w:nsid w:val="31F54ED2"/>
    <w:multiLevelType w:val="hybridMultilevel"/>
    <w:tmpl w:val="06A092BE"/>
    <w:lvl w:ilvl="0" w:tplc="6922C1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3C2B0D84"/>
    <w:multiLevelType w:val="singleLevel"/>
    <w:tmpl w:val="3FDA0D42"/>
    <w:lvl w:ilvl="0">
      <w:start w:val="1"/>
      <w:numFmt w:val="bullet"/>
      <w:pStyle w:val="13"/>
      <w:lvlText w:val=""/>
      <w:lvlJc w:val="left"/>
      <w:pPr>
        <w:tabs>
          <w:tab w:val="num" w:pos="360"/>
        </w:tabs>
        <w:ind w:left="360" w:hanging="360"/>
      </w:pPr>
      <w:rPr>
        <w:rFonts w:ascii="Wingdings" w:hAnsi="Wingdings" w:hint="default"/>
      </w:rPr>
    </w:lvl>
  </w:abstractNum>
  <w:abstractNum w:abstractNumId="15">
    <w:nsid w:val="3D21687F"/>
    <w:multiLevelType w:val="hybridMultilevel"/>
    <w:tmpl w:val="17461F84"/>
    <w:lvl w:ilvl="0" w:tplc="E668CA1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23C4737"/>
    <w:multiLevelType w:val="hybridMultilevel"/>
    <w:tmpl w:val="47E22D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3F009D5"/>
    <w:multiLevelType w:val="hybridMultilevel"/>
    <w:tmpl w:val="A1D267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4BCD3B38"/>
    <w:multiLevelType w:val="hybridMultilevel"/>
    <w:tmpl w:val="E5CA29F6"/>
    <w:lvl w:ilvl="0" w:tplc="DF22C50E">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nsid w:val="4BE011C1"/>
    <w:multiLevelType w:val="hybridMultilevel"/>
    <w:tmpl w:val="9176EFAA"/>
    <w:lvl w:ilvl="0" w:tplc="9064C3E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nsid w:val="4D3D6DA6"/>
    <w:multiLevelType w:val="hybridMultilevel"/>
    <w:tmpl w:val="B6AC7E92"/>
    <w:lvl w:ilvl="0" w:tplc="EEE8F534">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EAD1924"/>
    <w:multiLevelType w:val="hybridMultilevel"/>
    <w:tmpl w:val="7C7C15EA"/>
    <w:lvl w:ilvl="0" w:tplc="04190001">
      <w:start w:val="1"/>
      <w:numFmt w:val="bullet"/>
      <w:lvlText w:val=""/>
      <w:lvlJc w:val="left"/>
      <w:pPr>
        <w:ind w:left="1503" w:hanging="360"/>
      </w:pPr>
      <w:rPr>
        <w:rFonts w:ascii="Symbol" w:hAnsi="Symbol" w:hint="default"/>
      </w:rPr>
    </w:lvl>
    <w:lvl w:ilvl="1" w:tplc="04190003" w:tentative="1">
      <w:start w:val="1"/>
      <w:numFmt w:val="bullet"/>
      <w:lvlText w:val="o"/>
      <w:lvlJc w:val="left"/>
      <w:pPr>
        <w:ind w:left="2223" w:hanging="360"/>
      </w:pPr>
      <w:rPr>
        <w:rFonts w:ascii="Courier New" w:hAnsi="Courier New" w:cs="Courier New" w:hint="default"/>
      </w:rPr>
    </w:lvl>
    <w:lvl w:ilvl="2" w:tplc="04190005" w:tentative="1">
      <w:start w:val="1"/>
      <w:numFmt w:val="bullet"/>
      <w:lvlText w:val=""/>
      <w:lvlJc w:val="left"/>
      <w:pPr>
        <w:ind w:left="2943" w:hanging="360"/>
      </w:pPr>
      <w:rPr>
        <w:rFonts w:ascii="Wingdings" w:hAnsi="Wingdings" w:hint="default"/>
      </w:rPr>
    </w:lvl>
    <w:lvl w:ilvl="3" w:tplc="04190001" w:tentative="1">
      <w:start w:val="1"/>
      <w:numFmt w:val="bullet"/>
      <w:lvlText w:val=""/>
      <w:lvlJc w:val="left"/>
      <w:pPr>
        <w:ind w:left="3663" w:hanging="360"/>
      </w:pPr>
      <w:rPr>
        <w:rFonts w:ascii="Symbol" w:hAnsi="Symbol" w:hint="default"/>
      </w:rPr>
    </w:lvl>
    <w:lvl w:ilvl="4" w:tplc="04190003" w:tentative="1">
      <w:start w:val="1"/>
      <w:numFmt w:val="bullet"/>
      <w:lvlText w:val="o"/>
      <w:lvlJc w:val="left"/>
      <w:pPr>
        <w:ind w:left="4383" w:hanging="360"/>
      </w:pPr>
      <w:rPr>
        <w:rFonts w:ascii="Courier New" w:hAnsi="Courier New" w:cs="Courier New" w:hint="default"/>
      </w:rPr>
    </w:lvl>
    <w:lvl w:ilvl="5" w:tplc="04190005" w:tentative="1">
      <w:start w:val="1"/>
      <w:numFmt w:val="bullet"/>
      <w:lvlText w:val=""/>
      <w:lvlJc w:val="left"/>
      <w:pPr>
        <w:ind w:left="5103" w:hanging="360"/>
      </w:pPr>
      <w:rPr>
        <w:rFonts w:ascii="Wingdings" w:hAnsi="Wingdings" w:hint="default"/>
      </w:rPr>
    </w:lvl>
    <w:lvl w:ilvl="6" w:tplc="04190001" w:tentative="1">
      <w:start w:val="1"/>
      <w:numFmt w:val="bullet"/>
      <w:lvlText w:val=""/>
      <w:lvlJc w:val="left"/>
      <w:pPr>
        <w:ind w:left="5823" w:hanging="360"/>
      </w:pPr>
      <w:rPr>
        <w:rFonts w:ascii="Symbol" w:hAnsi="Symbol" w:hint="default"/>
      </w:rPr>
    </w:lvl>
    <w:lvl w:ilvl="7" w:tplc="04190003" w:tentative="1">
      <w:start w:val="1"/>
      <w:numFmt w:val="bullet"/>
      <w:lvlText w:val="o"/>
      <w:lvlJc w:val="left"/>
      <w:pPr>
        <w:ind w:left="6543" w:hanging="360"/>
      </w:pPr>
      <w:rPr>
        <w:rFonts w:ascii="Courier New" w:hAnsi="Courier New" w:cs="Courier New" w:hint="default"/>
      </w:rPr>
    </w:lvl>
    <w:lvl w:ilvl="8" w:tplc="04190005" w:tentative="1">
      <w:start w:val="1"/>
      <w:numFmt w:val="bullet"/>
      <w:lvlText w:val=""/>
      <w:lvlJc w:val="left"/>
      <w:pPr>
        <w:ind w:left="7263" w:hanging="360"/>
      </w:pPr>
      <w:rPr>
        <w:rFonts w:ascii="Wingdings" w:hAnsi="Wingdings" w:hint="default"/>
      </w:rPr>
    </w:lvl>
  </w:abstractNum>
  <w:abstractNum w:abstractNumId="22">
    <w:nsid w:val="5AC3238D"/>
    <w:multiLevelType w:val="hybridMultilevel"/>
    <w:tmpl w:val="17765574"/>
    <w:lvl w:ilvl="0" w:tplc="E668CA1A">
      <w:start w:val="1"/>
      <w:numFmt w:val="bullet"/>
      <w:lvlText w:val=""/>
      <w:lvlJc w:val="left"/>
      <w:pPr>
        <w:ind w:left="720" w:hanging="360"/>
      </w:pPr>
      <w:rPr>
        <w:rFonts w:ascii="Symbol" w:hAnsi="Symbol" w:hint="default"/>
      </w:rPr>
    </w:lvl>
    <w:lvl w:ilvl="1" w:tplc="04400003" w:tentative="1">
      <w:start w:val="1"/>
      <w:numFmt w:val="bullet"/>
      <w:lvlText w:val="o"/>
      <w:lvlJc w:val="left"/>
      <w:pPr>
        <w:ind w:left="1440" w:hanging="360"/>
      </w:pPr>
      <w:rPr>
        <w:rFonts w:ascii="Courier New" w:hAnsi="Courier New" w:cs="Courier New" w:hint="default"/>
      </w:rPr>
    </w:lvl>
    <w:lvl w:ilvl="2" w:tplc="04400005" w:tentative="1">
      <w:start w:val="1"/>
      <w:numFmt w:val="bullet"/>
      <w:lvlText w:val=""/>
      <w:lvlJc w:val="left"/>
      <w:pPr>
        <w:ind w:left="2160" w:hanging="360"/>
      </w:pPr>
      <w:rPr>
        <w:rFonts w:ascii="Wingdings" w:hAnsi="Wingdings" w:hint="default"/>
      </w:rPr>
    </w:lvl>
    <w:lvl w:ilvl="3" w:tplc="04400001" w:tentative="1">
      <w:start w:val="1"/>
      <w:numFmt w:val="bullet"/>
      <w:lvlText w:val=""/>
      <w:lvlJc w:val="left"/>
      <w:pPr>
        <w:ind w:left="2880" w:hanging="360"/>
      </w:pPr>
      <w:rPr>
        <w:rFonts w:ascii="Symbol" w:hAnsi="Symbol" w:hint="default"/>
      </w:rPr>
    </w:lvl>
    <w:lvl w:ilvl="4" w:tplc="04400003" w:tentative="1">
      <w:start w:val="1"/>
      <w:numFmt w:val="bullet"/>
      <w:lvlText w:val="o"/>
      <w:lvlJc w:val="left"/>
      <w:pPr>
        <w:ind w:left="3600" w:hanging="360"/>
      </w:pPr>
      <w:rPr>
        <w:rFonts w:ascii="Courier New" w:hAnsi="Courier New" w:cs="Courier New" w:hint="default"/>
      </w:rPr>
    </w:lvl>
    <w:lvl w:ilvl="5" w:tplc="04400005" w:tentative="1">
      <w:start w:val="1"/>
      <w:numFmt w:val="bullet"/>
      <w:lvlText w:val=""/>
      <w:lvlJc w:val="left"/>
      <w:pPr>
        <w:ind w:left="4320" w:hanging="360"/>
      </w:pPr>
      <w:rPr>
        <w:rFonts w:ascii="Wingdings" w:hAnsi="Wingdings" w:hint="default"/>
      </w:rPr>
    </w:lvl>
    <w:lvl w:ilvl="6" w:tplc="04400001" w:tentative="1">
      <w:start w:val="1"/>
      <w:numFmt w:val="bullet"/>
      <w:lvlText w:val=""/>
      <w:lvlJc w:val="left"/>
      <w:pPr>
        <w:ind w:left="5040" w:hanging="360"/>
      </w:pPr>
      <w:rPr>
        <w:rFonts w:ascii="Symbol" w:hAnsi="Symbol" w:hint="default"/>
      </w:rPr>
    </w:lvl>
    <w:lvl w:ilvl="7" w:tplc="04400003" w:tentative="1">
      <w:start w:val="1"/>
      <w:numFmt w:val="bullet"/>
      <w:lvlText w:val="o"/>
      <w:lvlJc w:val="left"/>
      <w:pPr>
        <w:ind w:left="5760" w:hanging="360"/>
      </w:pPr>
      <w:rPr>
        <w:rFonts w:ascii="Courier New" w:hAnsi="Courier New" w:cs="Courier New" w:hint="default"/>
      </w:rPr>
    </w:lvl>
    <w:lvl w:ilvl="8" w:tplc="04400005" w:tentative="1">
      <w:start w:val="1"/>
      <w:numFmt w:val="bullet"/>
      <w:lvlText w:val=""/>
      <w:lvlJc w:val="left"/>
      <w:pPr>
        <w:ind w:left="6480" w:hanging="360"/>
      </w:pPr>
      <w:rPr>
        <w:rFonts w:ascii="Wingdings" w:hAnsi="Wingdings" w:hint="default"/>
      </w:rPr>
    </w:lvl>
  </w:abstractNum>
  <w:abstractNum w:abstractNumId="23">
    <w:nsid w:val="65A23625"/>
    <w:multiLevelType w:val="hybridMultilevel"/>
    <w:tmpl w:val="AEFED0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nsid w:val="6AAD4D11"/>
    <w:multiLevelType w:val="hybridMultilevel"/>
    <w:tmpl w:val="A91C2E5A"/>
    <w:lvl w:ilvl="0" w:tplc="12360D04">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6BC70A1B"/>
    <w:multiLevelType w:val="hybridMultilevel"/>
    <w:tmpl w:val="E3E8E838"/>
    <w:lvl w:ilvl="0" w:tplc="E668CA1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6">
    <w:nsid w:val="6C262CB1"/>
    <w:multiLevelType w:val="hybridMultilevel"/>
    <w:tmpl w:val="7E12E3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2700E25"/>
    <w:multiLevelType w:val="hybridMultilevel"/>
    <w:tmpl w:val="8B3C1BBA"/>
    <w:lvl w:ilvl="0" w:tplc="DFFA1A94">
      <w:start w:val="1"/>
      <w:numFmt w:val="bullet"/>
      <w:lvlText w:val="-"/>
      <w:lvlJc w:val="left"/>
      <w:pPr>
        <w:ind w:left="1287" w:hanging="360"/>
      </w:pPr>
      <w:rPr>
        <w:rFonts w:ascii="Sylfaen" w:hAnsi="Sylfae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74A47633"/>
    <w:multiLevelType w:val="hybridMultilevel"/>
    <w:tmpl w:val="9C0C06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50E65A9"/>
    <w:multiLevelType w:val="hybridMultilevel"/>
    <w:tmpl w:val="E6722CC0"/>
    <w:lvl w:ilvl="0" w:tplc="948427F2">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0">
    <w:nsid w:val="75644183"/>
    <w:multiLevelType w:val="hybridMultilevel"/>
    <w:tmpl w:val="E514E3F0"/>
    <w:lvl w:ilvl="0" w:tplc="E668CA1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nsid w:val="75FD3BEB"/>
    <w:multiLevelType w:val="multilevel"/>
    <w:tmpl w:val="BDE2F988"/>
    <w:lvl w:ilvl="0">
      <w:start w:val="1"/>
      <w:numFmt w:val="decimal"/>
      <w:lvlText w:val="%1."/>
      <w:lvlJc w:val="left"/>
      <w:pPr>
        <w:tabs>
          <w:tab w:val="num" w:pos="360"/>
        </w:tabs>
        <w:ind w:left="0" w:firstLine="0"/>
      </w:pPr>
    </w:lvl>
    <w:lvl w:ilvl="1">
      <w:start w:val="1"/>
      <w:numFmt w:val="decimal"/>
      <w:lvlText w:val="%1.%2"/>
      <w:lvlJc w:val="left"/>
      <w:pPr>
        <w:tabs>
          <w:tab w:val="num" w:pos="360"/>
        </w:tabs>
        <w:ind w:left="0" w:firstLine="0"/>
      </w:pPr>
    </w:lvl>
    <w:lvl w:ilvl="2">
      <w:start w:val="1"/>
      <w:numFmt w:val="decimal"/>
      <w:lvlText w:val="%1.%2.%3"/>
      <w:lvlJc w:val="left"/>
      <w:pPr>
        <w:tabs>
          <w:tab w:val="num" w:pos="720"/>
        </w:tabs>
        <w:ind w:left="720" w:hanging="720"/>
      </w:pPr>
    </w:lvl>
    <w:lvl w:ilvl="3">
      <w:start w:val="1"/>
      <w:numFmt w:val="decimal"/>
      <w:lvlText w:val="%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2">
    <w:nsid w:val="76C95D93"/>
    <w:multiLevelType w:val="hybridMultilevel"/>
    <w:tmpl w:val="359E5BEE"/>
    <w:lvl w:ilvl="0" w:tplc="04400001">
      <w:start w:val="1"/>
      <w:numFmt w:val="bullet"/>
      <w:lvlText w:val=""/>
      <w:lvlJc w:val="left"/>
      <w:pPr>
        <w:ind w:left="1069" w:hanging="360"/>
      </w:pPr>
      <w:rPr>
        <w:rFonts w:ascii="Symbol" w:hAnsi="Symbol" w:hint="default"/>
      </w:rPr>
    </w:lvl>
    <w:lvl w:ilvl="1" w:tplc="04400003" w:tentative="1">
      <w:start w:val="1"/>
      <w:numFmt w:val="bullet"/>
      <w:lvlText w:val="o"/>
      <w:lvlJc w:val="left"/>
      <w:pPr>
        <w:ind w:left="1789" w:hanging="360"/>
      </w:pPr>
      <w:rPr>
        <w:rFonts w:ascii="Courier New" w:hAnsi="Courier New" w:cs="Courier New" w:hint="default"/>
      </w:rPr>
    </w:lvl>
    <w:lvl w:ilvl="2" w:tplc="04400005" w:tentative="1">
      <w:start w:val="1"/>
      <w:numFmt w:val="bullet"/>
      <w:lvlText w:val=""/>
      <w:lvlJc w:val="left"/>
      <w:pPr>
        <w:ind w:left="2509" w:hanging="360"/>
      </w:pPr>
      <w:rPr>
        <w:rFonts w:ascii="Wingdings" w:hAnsi="Wingdings" w:hint="default"/>
      </w:rPr>
    </w:lvl>
    <w:lvl w:ilvl="3" w:tplc="04400001" w:tentative="1">
      <w:start w:val="1"/>
      <w:numFmt w:val="bullet"/>
      <w:lvlText w:val=""/>
      <w:lvlJc w:val="left"/>
      <w:pPr>
        <w:ind w:left="3229" w:hanging="360"/>
      </w:pPr>
      <w:rPr>
        <w:rFonts w:ascii="Symbol" w:hAnsi="Symbol" w:hint="default"/>
      </w:rPr>
    </w:lvl>
    <w:lvl w:ilvl="4" w:tplc="04400003" w:tentative="1">
      <w:start w:val="1"/>
      <w:numFmt w:val="bullet"/>
      <w:lvlText w:val="o"/>
      <w:lvlJc w:val="left"/>
      <w:pPr>
        <w:ind w:left="3949" w:hanging="360"/>
      </w:pPr>
      <w:rPr>
        <w:rFonts w:ascii="Courier New" w:hAnsi="Courier New" w:cs="Courier New" w:hint="default"/>
      </w:rPr>
    </w:lvl>
    <w:lvl w:ilvl="5" w:tplc="04400005" w:tentative="1">
      <w:start w:val="1"/>
      <w:numFmt w:val="bullet"/>
      <w:lvlText w:val=""/>
      <w:lvlJc w:val="left"/>
      <w:pPr>
        <w:ind w:left="4669" w:hanging="360"/>
      </w:pPr>
      <w:rPr>
        <w:rFonts w:ascii="Wingdings" w:hAnsi="Wingdings" w:hint="default"/>
      </w:rPr>
    </w:lvl>
    <w:lvl w:ilvl="6" w:tplc="04400001" w:tentative="1">
      <w:start w:val="1"/>
      <w:numFmt w:val="bullet"/>
      <w:lvlText w:val=""/>
      <w:lvlJc w:val="left"/>
      <w:pPr>
        <w:ind w:left="5389" w:hanging="360"/>
      </w:pPr>
      <w:rPr>
        <w:rFonts w:ascii="Symbol" w:hAnsi="Symbol" w:hint="default"/>
      </w:rPr>
    </w:lvl>
    <w:lvl w:ilvl="7" w:tplc="04400003" w:tentative="1">
      <w:start w:val="1"/>
      <w:numFmt w:val="bullet"/>
      <w:lvlText w:val="o"/>
      <w:lvlJc w:val="left"/>
      <w:pPr>
        <w:ind w:left="6109" w:hanging="360"/>
      </w:pPr>
      <w:rPr>
        <w:rFonts w:ascii="Courier New" w:hAnsi="Courier New" w:cs="Courier New" w:hint="default"/>
      </w:rPr>
    </w:lvl>
    <w:lvl w:ilvl="8" w:tplc="04400005" w:tentative="1">
      <w:start w:val="1"/>
      <w:numFmt w:val="bullet"/>
      <w:lvlText w:val=""/>
      <w:lvlJc w:val="left"/>
      <w:pPr>
        <w:ind w:left="6829" w:hanging="360"/>
      </w:pPr>
      <w:rPr>
        <w:rFonts w:ascii="Wingdings" w:hAnsi="Wingdings" w:hint="default"/>
      </w:rPr>
    </w:lvl>
  </w:abstractNum>
  <w:abstractNum w:abstractNumId="33">
    <w:nsid w:val="7DE769C8"/>
    <w:multiLevelType w:val="hybridMultilevel"/>
    <w:tmpl w:val="D10EB512"/>
    <w:lvl w:ilvl="0" w:tplc="E668CA1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F826378"/>
    <w:multiLevelType w:val="hybridMultilevel"/>
    <w:tmpl w:val="7C30E0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1"/>
  </w:num>
  <w:num w:numId="2">
    <w:abstractNumId w:val="24"/>
  </w:num>
  <w:num w:numId="3">
    <w:abstractNumId w:val="18"/>
  </w:num>
  <w:num w:numId="4">
    <w:abstractNumId w:val="3"/>
  </w:num>
  <w:num w:numId="5">
    <w:abstractNumId w:val="0"/>
  </w:num>
  <w:num w:numId="6">
    <w:abstractNumId w:val="1"/>
  </w:num>
  <w:num w:numId="7">
    <w:abstractNumId w:val="7"/>
  </w:num>
  <w:num w:numId="8">
    <w:abstractNumId w:val="5"/>
  </w:num>
  <w:num w:numId="9">
    <w:abstractNumId w:val="14"/>
  </w:num>
  <w:num w:numId="10">
    <w:abstractNumId w:val="11"/>
  </w:num>
  <w:num w:numId="11">
    <w:abstractNumId w:val="10"/>
  </w:num>
  <w:num w:numId="12">
    <w:abstractNumId w:val="25"/>
  </w:num>
  <w:num w:numId="13">
    <w:abstractNumId w:val="12"/>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8"/>
  </w:num>
  <w:num w:numId="17">
    <w:abstractNumId w:val="33"/>
  </w:num>
  <w:num w:numId="18">
    <w:abstractNumId w:val="22"/>
  </w:num>
  <w:num w:numId="19">
    <w:abstractNumId w:val="30"/>
  </w:num>
  <w:num w:numId="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28"/>
  </w:num>
  <w:num w:numId="23">
    <w:abstractNumId w:val="13"/>
  </w:num>
  <w:num w:numId="24">
    <w:abstractNumId w:val="32"/>
  </w:num>
  <w:num w:numId="25">
    <w:abstractNumId w:val="9"/>
  </w:num>
  <w:num w:numId="26">
    <w:abstractNumId w:val="2"/>
  </w:num>
  <w:num w:numId="27">
    <w:abstractNumId w:val="27"/>
  </w:num>
  <w:num w:numId="28">
    <w:abstractNumId w:val="16"/>
  </w:num>
  <w:num w:numId="29">
    <w:abstractNumId w:val="19"/>
  </w:num>
  <w:num w:numId="30">
    <w:abstractNumId w:val="26"/>
  </w:num>
  <w:num w:numId="31">
    <w:abstractNumId w:val="21"/>
  </w:num>
  <w:num w:numId="32">
    <w:abstractNumId w:val="4"/>
  </w:num>
  <w:num w:numId="33">
    <w:abstractNumId w:val="15"/>
  </w:num>
  <w:num w:numId="34">
    <w:abstractNumId w:val="6"/>
  </w:num>
  <w:num w:numId="35">
    <w:abstractNumId w:val="0"/>
    <w:lvlOverride w:ilvl="0">
      <w:startOverride w:val="1"/>
    </w:lvlOverride>
    <w:lvlOverride w:ilvl="1"/>
    <w:lvlOverride w:ilvl="2"/>
    <w:lvlOverride w:ilvl="3"/>
    <w:lvlOverride w:ilvl="4"/>
    <w:lvlOverride w:ilvl="5"/>
    <w:lvlOverride w:ilvl="6"/>
    <w:lvlOverride w:ilvl="7"/>
    <w:lvlOverride w:ilvl="8"/>
  </w:num>
  <w:num w:numId="36">
    <w:abstractNumId w:val="2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hideSpellingErrors/>
  <w:hideGrammaticalErrors/>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62E"/>
    <w:rsid w:val="00000AC5"/>
    <w:rsid w:val="00000CA4"/>
    <w:rsid w:val="00000CC3"/>
    <w:rsid w:val="0000138F"/>
    <w:rsid w:val="00001CC8"/>
    <w:rsid w:val="00001D19"/>
    <w:rsid w:val="000025BE"/>
    <w:rsid w:val="000026A6"/>
    <w:rsid w:val="00002FC6"/>
    <w:rsid w:val="000033B4"/>
    <w:rsid w:val="000038FD"/>
    <w:rsid w:val="00003A97"/>
    <w:rsid w:val="00003C9D"/>
    <w:rsid w:val="000043A8"/>
    <w:rsid w:val="00004540"/>
    <w:rsid w:val="000047DB"/>
    <w:rsid w:val="00004A08"/>
    <w:rsid w:val="00004A8F"/>
    <w:rsid w:val="00004D70"/>
    <w:rsid w:val="00004EF7"/>
    <w:rsid w:val="00004F9A"/>
    <w:rsid w:val="00005006"/>
    <w:rsid w:val="000051AB"/>
    <w:rsid w:val="00005542"/>
    <w:rsid w:val="00005666"/>
    <w:rsid w:val="000057AD"/>
    <w:rsid w:val="00006F97"/>
    <w:rsid w:val="000071AA"/>
    <w:rsid w:val="000075EB"/>
    <w:rsid w:val="00007888"/>
    <w:rsid w:val="00007BAE"/>
    <w:rsid w:val="00007BD8"/>
    <w:rsid w:val="00010075"/>
    <w:rsid w:val="00010741"/>
    <w:rsid w:val="00010988"/>
    <w:rsid w:val="00010A09"/>
    <w:rsid w:val="00010BD3"/>
    <w:rsid w:val="00010EEE"/>
    <w:rsid w:val="00010FE7"/>
    <w:rsid w:val="00011087"/>
    <w:rsid w:val="000112F4"/>
    <w:rsid w:val="00011C7E"/>
    <w:rsid w:val="0001207F"/>
    <w:rsid w:val="000129A6"/>
    <w:rsid w:val="00012A64"/>
    <w:rsid w:val="00012F32"/>
    <w:rsid w:val="00013451"/>
    <w:rsid w:val="00013711"/>
    <w:rsid w:val="000137CC"/>
    <w:rsid w:val="00013884"/>
    <w:rsid w:val="00013C8E"/>
    <w:rsid w:val="00013F67"/>
    <w:rsid w:val="00014296"/>
    <w:rsid w:val="000143D2"/>
    <w:rsid w:val="00014539"/>
    <w:rsid w:val="0001457F"/>
    <w:rsid w:val="000145F3"/>
    <w:rsid w:val="00014841"/>
    <w:rsid w:val="00014F54"/>
    <w:rsid w:val="00014F71"/>
    <w:rsid w:val="0001547F"/>
    <w:rsid w:val="00015C7F"/>
    <w:rsid w:val="00015E5F"/>
    <w:rsid w:val="00016012"/>
    <w:rsid w:val="0001612A"/>
    <w:rsid w:val="00016476"/>
    <w:rsid w:val="00016637"/>
    <w:rsid w:val="00016655"/>
    <w:rsid w:val="00016BA4"/>
    <w:rsid w:val="0001733D"/>
    <w:rsid w:val="00017F36"/>
    <w:rsid w:val="00020456"/>
    <w:rsid w:val="0002060A"/>
    <w:rsid w:val="000208E4"/>
    <w:rsid w:val="00020A03"/>
    <w:rsid w:val="00020EBC"/>
    <w:rsid w:val="000210B5"/>
    <w:rsid w:val="000210F8"/>
    <w:rsid w:val="000215D7"/>
    <w:rsid w:val="000218F3"/>
    <w:rsid w:val="00021B04"/>
    <w:rsid w:val="00021E2A"/>
    <w:rsid w:val="00021E45"/>
    <w:rsid w:val="0002221B"/>
    <w:rsid w:val="000224AC"/>
    <w:rsid w:val="0002262A"/>
    <w:rsid w:val="0002440F"/>
    <w:rsid w:val="00024C56"/>
    <w:rsid w:val="00024E82"/>
    <w:rsid w:val="00024F1E"/>
    <w:rsid w:val="00024F98"/>
    <w:rsid w:val="00025353"/>
    <w:rsid w:val="000253D1"/>
    <w:rsid w:val="000255F9"/>
    <w:rsid w:val="00025612"/>
    <w:rsid w:val="0002581C"/>
    <w:rsid w:val="00025A6C"/>
    <w:rsid w:val="00025E55"/>
    <w:rsid w:val="00026485"/>
    <w:rsid w:val="000266CE"/>
    <w:rsid w:val="00026C84"/>
    <w:rsid w:val="00026FDA"/>
    <w:rsid w:val="000270AD"/>
    <w:rsid w:val="00027177"/>
    <w:rsid w:val="00027983"/>
    <w:rsid w:val="00030A3B"/>
    <w:rsid w:val="00030FD3"/>
    <w:rsid w:val="00031256"/>
    <w:rsid w:val="0003154A"/>
    <w:rsid w:val="00031AD6"/>
    <w:rsid w:val="00032813"/>
    <w:rsid w:val="0003296B"/>
    <w:rsid w:val="00032DAB"/>
    <w:rsid w:val="00033090"/>
    <w:rsid w:val="00033705"/>
    <w:rsid w:val="00033A7E"/>
    <w:rsid w:val="00034235"/>
    <w:rsid w:val="00034EB4"/>
    <w:rsid w:val="00034F45"/>
    <w:rsid w:val="00034FA9"/>
    <w:rsid w:val="000358EF"/>
    <w:rsid w:val="00035C53"/>
    <w:rsid w:val="00035C6B"/>
    <w:rsid w:val="00036084"/>
    <w:rsid w:val="000360BD"/>
    <w:rsid w:val="0003624D"/>
    <w:rsid w:val="00036655"/>
    <w:rsid w:val="00036EE9"/>
    <w:rsid w:val="00037572"/>
    <w:rsid w:val="00037587"/>
    <w:rsid w:val="0003770A"/>
    <w:rsid w:val="00037E08"/>
    <w:rsid w:val="000405D8"/>
    <w:rsid w:val="000407DD"/>
    <w:rsid w:val="00040996"/>
    <w:rsid w:val="00040DA5"/>
    <w:rsid w:val="00040DDD"/>
    <w:rsid w:val="0004102F"/>
    <w:rsid w:val="000413D3"/>
    <w:rsid w:val="00041A5C"/>
    <w:rsid w:val="00042216"/>
    <w:rsid w:val="00042C4D"/>
    <w:rsid w:val="000433CA"/>
    <w:rsid w:val="00043D7C"/>
    <w:rsid w:val="0004432C"/>
    <w:rsid w:val="00044B30"/>
    <w:rsid w:val="00045226"/>
    <w:rsid w:val="0004567D"/>
    <w:rsid w:val="00045BFF"/>
    <w:rsid w:val="00046B8F"/>
    <w:rsid w:val="000470DB"/>
    <w:rsid w:val="000476A7"/>
    <w:rsid w:val="00047E09"/>
    <w:rsid w:val="00047F0A"/>
    <w:rsid w:val="0005007B"/>
    <w:rsid w:val="000500D5"/>
    <w:rsid w:val="0005023C"/>
    <w:rsid w:val="0005051C"/>
    <w:rsid w:val="000507B9"/>
    <w:rsid w:val="00050B0E"/>
    <w:rsid w:val="00051183"/>
    <w:rsid w:val="0005121E"/>
    <w:rsid w:val="00051529"/>
    <w:rsid w:val="000516DB"/>
    <w:rsid w:val="0005181C"/>
    <w:rsid w:val="000519D8"/>
    <w:rsid w:val="00051EB1"/>
    <w:rsid w:val="0005246D"/>
    <w:rsid w:val="0005280C"/>
    <w:rsid w:val="00052C4A"/>
    <w:rsid w:val="00052CED"/>
    <w:rsid w:val="000530C3"/>
    <w:rsid w:val="00053455"/>
    <w:rsid w:val="00053BAC"/>
    <w:rsid w:val="00053C30"/>
    <w:rsid w:val="00053CFE"/>
    <w:rsid w:val="00053E70"/>
    <w:rsid w:val="00054100"/>
    <w:rsid w:val="00054682"/>
    <w:rsid w:val="00054C09"/>
    <w:rsid w:val="00055065"/>
    <w:rsid w:val="000550F5"/>
    <w:rsid w:val="00055647"/>
    <w:rsid w:val="00055B47"/>
    <w:rsid w:val="00055F9B"/>
    <w:rsid w:val="00056473"/>
    <w:rsid w:val="00056531"/>
    <w:rsid w:val="00056C3F"/>
    <w:rsid w:val="00056F27"/>
    <w:rsid w:val="00057165"/>
    <w:rsid w:val="00057696"/>
    <w:rsid w:val="00057A85"/>
    <w:rsid w:val="00057C36"/>
    <w:rsid w:val="00057FD3"/>
    <w:rsid w:val="00060090"/>
    <w:rsid w:val="000604C2"/>
    <w:rsid w:val="0006065A"/>
    <w:rsid w:val="00060AA5"/>
    <w:rsid w:val="00060BE7"/>
    <w:rsid w:val="00060E98"/>
    <w:rsid w:val="00061555"/>
    <w:rsid w:val="00061650"/>
    <w:rsid w:val="00061927"/>
    <w:rsid w:val="000629EC"/>
    <w:rsid w:val="00063054"/>
    <w:rsid w:val="000634F2"/>
    <w:rsid w:val="00063EAD"/>
    <w:rsid w:val="00063EC4"/>
    <w:rsid w:val="00064005"/>
    <w:rsid w:val="000642B6"/>
    <w:rsid w:val="0006456C"/>
    <w:rsid w:val="00064E0B"/>
    <w:rsid w:val="00064E1B"/>
    <w:rsid w:val="000652F8"/>
    <w:rsid w:val="0006587B"/>
    <w:rsid w:val="00065BE8"/>
    <w:rsid w:val="00065E1A"/>
    <w:rsid w:val="00065E76"/>
    <w:rsid w:val="00065FA1"/>
    <w:rsid w:val="000660F1"/>
    <w:rsid w:val="000669FB"/>
    <w:rsid w:val="00066A31"/>
    <w:rsid w:val="00066A85"/>
    <w:rsid w:val="00066FF8"/>
    <w:rsid w:val="0006705E"/>
    <w:rsid w:val="000677FA"/>
    <w:rsid w:val="00067B2E"/>
    <w:rsid w:val="00070BEE"/>
    <w:rsid w:val="00070F0D"/>
    <w:rsid w:val="00071111"/>
    <w:rsid w:val="0007127C"/>
    <w:rsid w:val="0007154F"/>
    <w:rsid w:val="0007159E"/>
    <w:rsid w:val="00071A5B"/>
    <w:rsid w:val="000720DA"/>
    <w:rsid w:val="0007220C"/>
    <w:rsid w:val="000724C6"/>
    <w:rsid w:val="0007257D"/>
    <w:rsid w:val="000725B2"/>
    <w:rsid w:val="0007268A"/>
    <w:rsid w:val="00072889"/>
    <w:rsid w:val="00072AA5"/>
    <w:rsid w:val="00073337"/>
    <w:rsid w:val="00073513"/>
    <w:rsid w:val="0007389F"/>
    <w:rsid w:val="000739EB"/>
    <w:rsid w:val="00073B47"/>
    <w:rsid w:val="00073C69"/>
    <w:rsid w:val="00073CE8"/>
    <w:rsid w:val="00073E1E"/>
    <w:rsid w:val="00074043"/>
    <w:rsid w:val="0007418C"/>
    <w:rsid w:val="000742F4"/>
    <w:rsid w:val="00074830"/>
    <w:rsid w:val="00074946"/>
    <w:rsid w:val="00074C08"/>
    <w:rsid w:val="00075804"/>
    <w:rsid w:val="000759A5"/>
    <w:rsid w:val="00075B87"/>
    <w:rsid w:val="00075F49"/>
    <w:rsid w:val="000760E9"/>
    <w:rsid w:val="000763C9"/>
    <w:rsid w:val="000764BA"/>
    <w:rsid w:val="00076842"/>
    <w:rsid w:val="00076B6E"/>
    <w:rsid w:val="00077B8D"/>
    <w:rsid w:val="000803D1"/>
    <w:rsid w:val="0008044A"/>
    <w:rsid w:val="0008047B"/>
    <w:rsid w:val="00080FD0"/>
    <w:rsid w:val="00081284"/>
    <w:rsid w:val="000812B4"/>
    <w:rsid w:val="00081AC3"/>
    <w:rsid w:val="00081BED"/>
    <w:rsid w:val="00082250"/>
    <w:rsid w:val="000825A6"/>
    <w:rsid w:val="00082F6B"/>
    <w:rsid w:val="00083259"/>
    <w:rsid w:val="000837AC"/>
    <w:rsid w:val="00083A66"/>
    <w:rsid w:val="000843F6"/>
    <w:rsid w:val="00085107"/>
    <w:rsid w:val="0008524F"/>
    <w:rsid w:val="0008531B"/>
    <w:rsid w:val="0008577F"/>
    <w:rsid w:val="00085803"/>
    <w:rsid w:val="00085D3D"/>
    <w:rsid w:val="00085FAD"/>
    <w:rsid w:val="000863C1"/>
    <w:rsid w:val="000864BE"/>
    <w:rsid w:val="0008660D"/>
    <w:rsid w:val="00086693"/>
    <w:rsid w:val="00086B23"/>
    <w:rsid w:val="000877E1"/>
    <w:rsid w:val="000879AD"/>
    <w:rsid w:val="00087FF3"/>
    <w:rsid w:val="00090003"/>
    <w:rsid w:val="000908C2"/>
    <w:rsid w:val="00090A24"/>
    <w:rsid w:val="00090B7A"/>
    <w:rsid w:val="00090DB9"/>
    <w:rsid w:val="00090FF0"/>
    <w:rsid w:val="00091116"/>
    <w:rsid w:val="00091B8C"/>
    <w:rsid w:val="000925B7"/>
    <w:rsid w:val="00092784"/>
    <w:rsid w:val="000927D5"/>
    <w:rsid w:val="00093039"/>
    <w:rsid w:val="00093333"/>
    <w:rsid w:val="0009378E"/>
    <w:rsid w:val="00094375"/>
    <w:rsid w:val="00094637"/>
    <w:rsid w:val="00094968"/>
    <w:rsid w:val="000949CC"/>
    <w:rsid w:val="000951F6"/>
    <w:rsid w:val="000953E5"/>
    <w:rsid w:val="000958DA"/>
    <w:rsid w:val="00095C2A"/>
    <w:rsid w:val="0009603C"/>
    <w:rsid w:val="00096305"/>
    <w:rsid w:val="000964F3"/>
    <w:rsid w:val="0009669F"/>
    <w:rsid w:val="00096AD0"/>
    <w:rsid w:val="00096ADF"/>
    <w:rsid w:val="00096D62"/>
    <w:rsid w:val="00096EF4"/>
    <w:rsid w:val="00097660"/>
    <w:rsid w:val="000977B0"/>
    <w:rsid w:val="00097B55"/>
    <w:rsid w:val="00097C79"/>
    <w:rsid w:val="00097DC0"/>
    <w:rsid w:val="000A04E0"/>
    <w:rsid w:val="000A102F"/>
    <w:rsid w:val="000A104B"/>
    <w:rsid w:val="000A1522"/>
    <w:rsid w:val="000A1BEA"/>
    <w:rsid w:val="000A1EB8"/>
    <w:rsid w:val="000A1F6B"/>
    <w:rsid w:val="000A22FE"/>
    <w:rsid w:val="000A2839"/>
    <w:rsid w:val="000A28C0"/>
    <w:rsid w:val="000A2CD1"/>
    <w:rsid w:val="000A2F76"/>
    <w:rsid w:val="000A2FF8"/>
    <w:rsid w:val="000A3026"/>
    <w:rsid w:val="000A3259"/>
    <w:rsid w:val="000A35D7"/>
    <w:rsid w:val="000A3AF3"/>
    <w:rsid w:val="000A3DC6"/>
    <w:rsid w:val="000A3EEB"/>
    <w:rsid w:val="000A3F51"/>
    <w:rsid w:val="000A457B"/>
    <w:rsid w:val="000A462C"/>
    <w:rsid w:val="000A476E"/>
    <w:rsid w:val="000A48E7"/>
    <w:rsid w:val="000A4C46"/>
    <w:rsid w:val="000A5289"/>
    <w:rsid w:val="000A5736"/>
    <w:rsid w:val="000A5831"/>
    <w:rsid w:val="000A67F6"/>
    <w:rsid w:val="000A73E7"/>
    <w:rsid w:val="000A75BD"/>
    <w:rsid w:val="000A7817"/>
    <w:rsid w:val="000A7885"/>
    <w:rsid w:val="000A78D8"/>
    <w:rsid w:val="000A799A"/>
    <w:rsid w:val="000B049C"/>
    <w:rsid w:val="000B0758"/>
    <w:rsid w:val="000B096A"/>
    <w:rsid w:val="000B0C0C"/>
    <w:rsid w:val="000B0E57"/>
    <w:rsid w:val="000B0F4E"/>
    <w:rsid w:val="000B0FF7"/>
    <w:rsid w:val="000B1A15"/>
    <w:rsid w:val="000B1A6C"/>
    <w:rsid w:val="000B2065"/>
    <w:rsid w:val="000B208E"/>
    <w:rsid w:val="000B2E75"/>
    <w:rsid w:val="000B3853"/>
    <w:rsid w:val="000B3F6B"/>
    <w:rsid w:val="000B4CD5"/>
    <w:rsid w:val="000B4D33"/>
    <w:rsid w:val="000B4E13"/>
    <w:rsid w:val="000B534B"/>
    <w:rsid w:val="000B5483"/>
    <w:rsid w:val="000B55F9"/>
    <w:rsid w:val="000B565E"/>
    <w:rsid w:val="000B579F"/>
    <w:rsid w:val="000B5864"/>
    <w:rsid w:val="000B5893"/>
    <w:rsid w:val="000B64F0"/>
    <w:rsid w:val="000B66E7"/>
    <w:rsid w:val="000B718A"/>
    <w:rsid w:val="000B7222"/>
    <w:rsid w:val="000B72A9"/>
    <w:rsid w:val="000B72C9"/>
    <w:rsid w:val="000B78E9"/>
    <w:rsid w:val="000B7CF5"/>
    <w:rsid w:val="000C000F"/>
    <w:rsid w:val="000C032C"/>
    <w:rsid w:val="000C04BE"/>
    <w:rsid w:val="000C13E9"/>
    <w:rsid w:val="000C1F67"/>
    <w:rsid w:val="000C2062"/>
    <w:rsid w:val="000C23D3"/>
    <w:rsid w:val="000C24C0"/>
    <w:rsid w:val="000C2A8E"/>
    <w:rsid w:val="000C2F32"/>
    <w:rsid w:val="000C304B"/>
    <w:rsid w:val="000C3134"/>
    <w:rsid w:val="000C3941"/>
    <w:rsid w:val="000C3E14"/>
    <w:rsid w:val="000C4234"/>
    <w:rsid w:val="000C428F"/>
    <w:rsid w:val="000C4932"/>
    <w:rsid w:val="000C4B28"/>
    <w:rsid w:val="000C505D"/>
    <w:rsid w:val="000C514D"/>
    <w:rsid w:val="000C5CC3"/>
    <w:rsid w:val="000C73B1"/>
    <w:rsid w:val="000C76CB"/>
    <w:rsid w:val="000C7769"/>
    <w:rsid w:val="000C791A"/>
    <w:rsid w:val="000C7934"/>
    <w:rsid w:val="000C7958"/>
    <w:rsid w:val="000C7A12"/>
    <w:rsid w:val="000C7F73"/>
    <w:rsid w:val="000D025B"/>
    <w:rsid w:val="000D03A3"/>
    <w:rsid w:val="000D067F"/>
    <w:rsid w:val="000D0BA7"/>
    <w:rsid w:val="000D0DF9"/>
    <w:rsid w:val="000D19E1"/>
    <w:rsid w:val="000D1D3F"/>
    <w:rsid w:val="000D1EDC"/>
    <w:rsid w:val="000D1EEB"/>
    <w:rsid w:val="000D2449"/>
    <w:rsid w:val="000D25D0"/>
    <w:rsid w:val="000D2A86"/>
    <w:rsid w:val="000D30E5"/>
    <w:rsid w:val="000D31CD"/>
    <w:rsid w:val="000D31DF"/>
    <w:rsid w:val="000D38D7"/>
    <w:rsid w:val="000D3940"/>
    <w:rsid w:val="000D3A5C"/>
    <w:rsid w:val="000D3AE2"/>
    <w:rsid w:val="000D3AF1"/>
    <w:rsid w:val="000D3C67"/>
    <w:rsid w:val="000D3F48"/>
    <w:rsid w:val="000D4959"/>
    <w:rsid w:val="000D4EED"/>
    <w:rsid w:val="000D5040"/>
    <w:rsid w:val="000D53CC"/>
    <w:rsid w:val="000D557E"/>
    <w:rsid w:val="000D57B3"/>
    <w:rsid w:val="000D5F43"/>
    <w:rsid w:val="000D67FF"/>
    <w:rsid w:val="000D6CDC"/>
    <w:rsid w:val="000D72E0"/>
    <w:rsid w:val="000D74DD"/>
    <w:rsid w:val="000D75BD"/>
    <w:rsid w:val="000D7697"/>
    <w:rsid w:val="000D76B1"/>
    <w:rsid w:val="000D7926"/>
    <w:rsid w:val="000D7AD4"/>
    <w:rsid w:val="000E0101"/>
    <w:rsid w:val="000E0B5F"/>
    <w:rsid w:val="000E1130"/>
    <w:rsid w:val="000E1309"/>
    <w:rsid w:val="000E160E"/>
    <w:rsid w:val="000E1ABE"/>
    <w:rsid w:val="000E1BEB"/>
    <w:rsid w:val="000E201D"/>
    <w:rsid w:val="000E20B8"/>
    <w:rsid w:val="000E20DD"/>
    <w:rsid w:val="000E2394"/>
    <w:rsid w:val="000E240A"/>
    <w:rsid w:val="000E2433"/>
    <w:rsid w:val="000E293E"/>
    <w:rsid w:val="000E2D79"/>
    <w:rsid w:val="000E442F"/>
    <w:rsid w:val="000E4774"/>
    <w:rsid w:val="000E4FE9"/>
    <w:rsid w:val="000E51A6"/>
    <w:rsid w:val="000E5E79"/>
    <w:rsid w:val="000E5E97"/>
    <w:rsid w:val="000E708B"/>
    <w:rsid w:val="000E7326"/>
    <w:rsid w:val="000E7424"/>
    <w:rsid w:val="000F04EC"/>
    <w:rsid w:val="000F0534"/>
    <w:rsid w:val="000F05A7"/>
    <w:rsid w:val="000F066B"/>
    <w:rsid w:val="000F0FBE"/>
    <w:rsid w:val="000F1023"/>
    <w:rsid w:val="000F13F0"/>
    <w:rsid w:val="000F176F"/>
    <w:rsid w:val="000F17D7"/>
    <w:rsid w:val="000F2059"/>
    <w:rsid w:val="000F20D6"/>
    <w:rsid w:val="000F2873"/>
    <w:rsid w:val="000F2B11"/>
    <w:rsid w:val="000F3579"/>
    <w:rsid w:val="000F3BFD"/>
    <w:rsid w:val="000F3D2F"/>
    <w:rsid w:val="000F3D34"/>
    <w:rsid w:val="000F3E01"/>
    <w:rsid w:val="000F409E"/>
    <w:rsid w:val="000F40E2"/>
    <w:rsid w:val="000F4144"/>
    <w:rsid w:val="000F41BF"/>
    <w:rsid w:val="000F43D6"/>
    <w:rsid w:val="000F45F1"/>
    <w:rsid w:val="000F4700"/>
    <w:rsid w:val="000F4B78"/>
    <w:rsid w:val="000F4DAF"/>
    <w:rsid w:val="000F54F7"/>
    <w:rsid w:val="000F55D9"/>
    <w:rsid w:val="000F5B07"/>
    <w:rsid w:val="000F5C00"/>
    <w:rsid w:val="000F5D76"/>
    <w:rsid w:val="000F6263"/>
    <w:rsid w:val="000F631B"/>
    <w:rsid w:val="000F723D"/>
    <w:rsid w:val="000F760A"/>
    <w:rsid w:val="000F767C"/>
    <w:rsid w:val="00100205"/>
    <w:rsid w:val="001003E2"/>
    <w:rsid w:val="00100BEF"/>
    <w:rsid w:val="00100DAF"/>
    <w:rsid w:val="001021D6"/>
    <w:rsid w:val="00102277"/>
    <w:rsid w:val="0010231B"/>
    <w:rsid w:val="00102B53"/>
    <w:rsid w:val="00102FCF"/>
    <w:rsid w:val="00103793"/>
    <w:rsid w:val="001038A4"/>
    <w:rsid w:val="001040C7"/>
    <w:rsid w:val="00104160"/>
    <w:rsid w:val="001042AB"/>
    <w:rsid w:val="001044BB"/>
    <w:rsid w:val="00104587"/>
    <w:rsid w:val="00104E26"/>
    <w:rsid w:val="00105998"/>
    <w:rsid w:val="00106C34"/>
    <w:rsid w:val="00106C7A"/>
    <w:rsid w:val="00106CA1"/>
    <w:rsid w:val="00106EE8"/>
    <w:rsid w:val="0010708E"/>
    <w:rsid w:val="0010724E"/>
    <w:rsid w:val="001074DC"/>
    <w:rsid w:val="00107785"/>
    <w:rsid w:val="00107926"/>
    <w:rsid w:val="00107BDD"/>
    <w:rsid w:val="00107E06"/>
    <w:rsid w:val="0011004E"/>
    <w:rsid w:val="0011030B"/>
    <w:rsid w:val="001106CC"/>
    <w:rsid w:val="00110892"/>
    <w:rsid w:val="0011097C"/>
    <w:rsid w:val="0011098B"/>
    <w:rsid w:val="001109C4"/>
    <w:rsid w:val="001115E1"/>
    <w:rsid w:val="00111949"/>
    <w:rsid w:val="00111AA3"/>
    <w:rsid w:val="00111CD7"/>
    <w:rsid w:val="001126EE"/>
    <w:rsid w:val="00112B28"/>
    <w:rsid w:val="001131A0"/>
    <w:rsid w:val="00113396"/>
    <w:rsid w:val="00113C96"/>
    <w:rsid w:val="001144B6"/>
    <w:rsid w:val="0011452D"/>
    <w:rsid w:val="001146C2"/>
    <w:rsid w:val="0011491F"/>
    <w:rsid w:val="001149EF"/>
    <w:rsid w:val="00114B36"/>
    <w:rsid w:val="00114C74"/>
    <w:rsid w:val="00115778"/>
    <w:rsid w:val="00115B3A"/>
    <w:rsid w:val="00115EB2"/>
    <w:rsid w:val="0011613A"/>
    <w:rsid w:val="001163A2"/>
    <w:rsid w:val="001163AB"/>
    <w:rsid w:val="001163BD"/>
    <w:rsid w:val="00116764"/>
    <w:rsid w:val="001168DE"/>
    <w:rsid w:val="0011692F"/>
    <w:rsid w:val="0011699D"/>
    <w:rsid w:val="00116D12"/>
    <w:rsid w:val="00116DEB"/>
    <w:rsid w:val="00116E3D"/>
    <w:rsid w:val="00120DA2"/>
    <w:rsid w:val="0012104D"/>
    <w:rsid w:val="00121299"/>
    <w:rsid w:val="00121344"/>
    <w:rsid w:val="00121FBE"/>
    <w:rsid w:val="00122287"/>
    <w:rsid w:val="001227D0"/>
    <w:rsid w:val="00122832"/>
    <w:rsid w:val="00123025"/>
    <w:rsid w:val="00123448"/>
    <w:rsid w:val="0012352A"/>
    <w:rsid w:val="00123F7F"/>
    <w:rsid w:val="00124493"/>
    <w:rsid w:val="00124841"/>
    <w:rsid w:val="00124CB5"/>
    <w:rsid w:val="00124E1B"/>
    <w:rsid w:val="00124E6D"/>
    <w:rsid w:val="00124F8D"/>
    <w:rsid w:val="001251EC"/>
    <w:rsid w:val="001252E0"/>
    <w:rsid w:val="001254FA"/>
    <w:rsid w:val="00125F53"/>
    <w:rsid w:val="0012630F"/>
    <w:rsid w:val="0012648D"/>
    <w:rsid w:val="0012681F"/>
    <w:rsid w:val="001269D5"/>
    <w:rsid w:val="00126A07"/>
    <w:rsid w:val="00126AB6"/>
    <w:rsid w:val="00126C68"/>
    <w:rsid w:val="00126F64"/>
    <w:rsid w:val="001272FF"/>
    <w:rsid w:val="00127903"/>
    <w:rsid w:val="00127971"/>
    <w:rsid w:val="00127CE1"/>
    <w:rsid w:val="00127F03"/>
    <w:rsid w:val="0013014A"/>
    <w:rsid w:val="001304EC"/>
    <w:rsid w:val="001308F3"/>
    <w:rsid w:val="00130A5A"/>
    <w:rsid w:val="00130EB4"/>
    <w:rsid w:val="001314ED"/>
    <w:rsid w:val="0013179D"/>
    <w:rsid w:val="0013193C"/>
    <w:rsid w:val="0013206D"/>
    <w:rsid w:val="001323BF"/>
    <w:rsid w:val="0013240A"/>
    <w:rsid w:val="00132573"/>
    <w:rsid w:val="00132AE5"/>
    <w:rsid w:val="00132BEF"/>
    <w:rsid w:val="00132E86"/>
    <w:rsid w:val="00133318"/>
    <w:rsid w:val="00133583"/>
    <w:rsid w:val="0013363F"/>
    <w:rsid w:val="00133F93"/>
    <w:rsid w:val="00134110"/>
    <w:rsid w:val="00134281"/>
    <w:rsid w:val="00135107"/>
    <w:rsid w:val="001357A4"/>
    <w:rsid w:val="001357FF"/>
    <w:rsid w:val="001359DE"/>
    <w:rsid w:val="00135A6A"/>
    <w:rsid w:val="001364AB"/>
    <w:rsid w:val="001365BB"/>
    <w:rsid w:val="00136BFF"/>
    <w:rsid w:val="00136F49"/>
    <w:rsid w:val="001371FD"/>
    <w:rsid w:val="00137733"/>
    <w:rsid w:val="001378C8"/>
    <w:rsid w:val="00137A0D"/>
    <w:rsid w:val="00137F0F"/>
    <w:rsid w:val="00137FAF"/>
    <w:rsid w:val="00140B9B"/>
    <w:rsid w:val="00140E72"/>
    <w:rsid w:val="00140FE8"/>
    <w:rsid w:val="001410E8"/>
    <w:rsid w:val="0014111A"/>
    <w:rsid w:val="001414B5"/>
    <w:rsid w:val="001419B6"/>
    <w:rsid w:val="00141BC0"/>
    <w:rsid w:val="00141CA7"/>
    <w:rsid w:val="00141D3C"/>
    <w:rsid w:val="00141DE4"/>
    <w:rsid w:val="00142DBB"/>
    <w:rsid w:val="001430E3"/>
    <w:rsid w:val="0014330A"/>
    <w:rsid w:val="001437CD"/>
    <w:rsid w:val="00144187"/>
    <w:rsid w:val="001442C7"/>
    <w:rsid w:val="0014456C"/>
    <w:rsid w:val="0014461B"/>
    <w:rsid w:val="00144685"/>
    <w:rsid w:val="00144828"/>
    <w:rsid w:val="00144AF3"/>
    <w:rsid w:val="001454EF"/>
    <w:rsid w:val="00145C24"/>
    <w:rsid w:val="0014648A"/>
    <w:rsid w:val="00146665"/>
    <w:rsid w:val="001467CD"/>
    <w:rsid w:val="00146C3A"/>
    <w:rsid w:val="00146DFB"/>
    <w:rsid w:val="00146E5E"/>
    <w:rsid w:val="001472F2"/>
    <w:rsid w:val="00147537"/>
    <w:rsid w:val="0014758D"/>
    <w:rsid w:val="001475C0"/>
    <w:rsid w:val="00147893"/>
    <w:rsid w:val="00147B47"/>
    <w:rsid w:val="001500A6"/>
    <w:rsid w:val="001501AB"/>
    <w:rsid w:val="001505B3"/>
    <w:rsid w:val="00150824"/>
    <w:rsid w:val="00150E23"/>
    <w:rsid w:val="00151005"/>
    <w:rsid w:val="001511F9"/>
    <w:rsid w:val="001512A6"/>
    <w:rsid w:val="001512EC"/>
    <w:rsid w:val="00151B54"/>
    <w:rsid w:val="00151B63"/>
    <w:rsid w:val="00151EA3"/>
    <w:rsid w:val="00151F15"/>
    <w:rsid w:val="0015255B"/>
    <w:rsid w:val="0015267D"/>
    <w:rsid w:val="00152A3C"/>
    <w:rsid w:val="00152E98"/>
    <w:rsid w:val="0015325A"/>
    <w:rsid w:val="001534FE"/>
    <w:rsid w:val="0015356F"/>
    <w:rsid w:val="001539E6"/>
    <w:rsid w:val="001543F6"/>
    <w:rsid w:val="00154A82"/>
    <w:rsid w:val="00154EFB"/>
    <w:rsid w:val="0015535B"/>
    <w:rsid w:val="001555AA"/>
    <w:rsid w:val="00156563"/>
    <w:rsid w:val="00156A6F"/>
    <w:rsid w:val="00156A9E"/>
    <w:rsid w:val="00156E1C"/>
    <w:rsid w:val="00160480"/>
    <w:rsid w:val="00160835"/>
    <w:rsid w:val="00160876"/>
    <w:rsid w:val="00160F98"/>
    <w:rsid w:val="001614AA"/>
    <w:rsid w:val="0016162E"/>
    <w:rsid w:val="00161AF3"/>
    <w:rsid w:val="001623B6"/>
    <w:rsid w:val="00162790"/>
    <w:rsid w:val="00162C8F"/>
    <w:rsid w:val="001635C7"/>
    <w:rsid w:val="001636F4"/>
    <w:rsid w:val="00163E12"/>
    <w:rsid w:val="00163F18"/>
    <w:rsid w:val="001642B6"/>
    <w:rsid w:val="001645CB"/>
    <w:rsid w:val="0016495C"/>
    <w:rsid w:val="00164A8C"/>
    <w:rsid w:val="00164DE8"/>
    <w:rsid w:val="00165191"/>
    <w:rsid w:val="00165451"/>
    <w:rsid w:val="0016595D"/>
    <w:rsid w:val="00165E1B"/>
    <w:rsid w:val="001665CE"/>
    <w:rsid w:val="00166739"/>
    <w:rsid w:val="00167138"/>
    <w:rsid w:val="00167533"/>
    <w:rsid w:val="0016757C"/>
    <w:rsid w:val="001678B4"/>
    <w:rsid w:val="00167ADF"/>
    <w:rsid w:val="00167AED"/>
    <w:rsid w:val="00167D61"/>
    <w:rsid w:val="00170894"/>
    <w:rsid w:val="00170C0A"/>
    <w:rsid w:val="00170C7F"/>
    <w:rsid w:val="001711D0"/>
    <w:rsid w:val="0017133A"/>
    <w:rsid w:val="00171371"/>
    <w:rsid w:val="00171FAE"/>
    <w:rsid w:val="00172015"/>
    <w:rsid w:val="00172313"/>
    <w:rsid w:val="001749E0"/>
    <w:rsid w:val="00174CCC"/>
    <w:rsid w:val="00175160"/>
    <w:rsid w:val="001753CA"/>
    <w:rsid w:val="00175731"/>
    <w:rsid w:val="00175736"/>
    <w:rsid w:val="00175A12"/>
    <w:rsid w:val="00175D62"/>
    <w:rsid w:val="0017615A"/>
    <w:rsid w:val="001761D4"/>
    <w:rsid w:val="00176334"/>
    <w:rsid w:val="00176357"/>
    <w:rsid w:val="001769F4"/>
    <w:rsid w:val="00176B2F"/>
    <w:rsid w:val="001771AB"/>
    <w:rsid w:val="0017786E"/>
    <w:rsid w:val="00177B38"/>
    <w:rsid w:val="00177C37"/>
    <w:rsid w:val="00180245"/>
    <w:rsid w:val="0018051E"/>
    <w:rsid w:val="00180672"/>
    <w:rsid w:val="00180DC1"/>
    <w:rsid w:val="00180F2A"/>
    <w:rsid w:val="0018147D"/>
    <w:rsid w:val="001816C5"/>
    <w:rsid w:val="001816DC"/>
    <w:rsid w:val="00181D1D"/>
    <w:rsid w:val="00181F07"/>
    <w:rsid w:val="0018223E"/>
    <w:rsid w:val="00182A61"/>
    <w:rsid w:val="00182ADF"/>
    <w:rsid w:val="00182C61"/>
    <w:rsid w:val="00182CFD"/>
    <w:rsid w:val="00182D76"/>
    <w:rsid w:val="00183598"/>
    <w:rsid w:val="00183979"/>
    <w:rsid w:val="001839AB"/>
    <w:rsid w:val="0018435E"/>
    <w:rsid w:val="00184466"/>
    <w:rsid w:val="00185626"/>
    <w:rsid w:val="001860CC"/>
    <w:rsid w:val="00186915"/>
    <w:rsid w:val="001877A2"/>
    <w:rsid w:val="00187812"/>
    <w:rsid w:val="00187AD7"/>
    <w:rsid w:val="00187B5F"/>
    <w:rsid w:val="00187C0C"/>
    <w:rsid w:val="001900DD"/>
    <w:rsid w:val="001904B5"/>
    <w:rsid w:val="00190B52"/>
    <w:rsid w:val="00190DA9"/>
    <w:rsid w:val="00190E49"/>
    <w:rsid w:val="00190E59"/>
    <w:rsid w:val="00191020"/>
    <w:rsid w:val="00191314"/>
    <w:rsid w:val="00191543"/>
    <w:rsid w:val="00191FA2"/>
    <w:rsid w:val="001922A3"/>
    <w:rsid w:val="00192368"/>
    <w:rsid w:val="0019238D"/>
    <w:rsid w:val="00192644"/>
    <w:rsid w:val="001926D9"/>
    <w:rsid w:val="00192D93"/>
    <w:rsid w:val="00192F3B"/>
    <w:rsid w:val="00193522"/>
    <w:rsid w:val="001936E7"/>
    <w:rsid w:val="00193C71"/>
    <w:rsid w:val="00193D12"/>
    <w:rsid w:val="00193EF1"/>
    <w:rsid w:val="00194A52"/>
    <w:rsid w:val="001950E4"/>
    <w:rsid w:val="00195551"/>
    <w:rsid w:val="00195562"/>
    <w:rsid w:val="00195AEE"/>
    <w:rsid w:val="00196022"/>
    <w:rsid w:val="001963F9"/>
    <w:rsid w:val="00196A9F"/>
    <w:rsid w:val="00196AEE"/>
    <w:rsid w:val="001970C8"/>
    <w:rsid w:val="0019798D"/>
    <w:rsid w:val="00197BC1"/>
    <w:rsid w:val="001A00F9"/>
    <w:rsid w:val="001A0379"/>
    <w:rsid w:val="001A04ED"/>
    <w:rsid w:val="001A0BD7"/>
    <w:rsid w:val="001A0BEF"/>
    <w:rsid w:val="001A0CD6"/>
    <w:rsid w:val="001A0D78"/>
    <w:rsid w:val="001A1393"/>
    <w:rsid w:val="001A140E"/>
    <w:rsid w:val="001A1C92"/>
    <w:rsid w:val="001A2355"/>
    <w:rsid w:val="001A23B8"/>
    <w:rsid w:val="001A2717"/>
    <w:rsid w:val="001A2A61"/>
    <w:rsid w:val="001A2BA6"/>
    <w:rsid w:val="001A2DAC"/>
    <w:rsid w:val="001A2E59"/>
    <w:rsid w:val="001A3B06"/>
    <w:rsid w:val="001A3E43"/>
    <w:rsid w:val="001A4061"/>
    <w:rsid w:val="001A406F"/>
    <w:rsid w:val="001A4138"/>
    <w:rsid w:val="001A446D"/>
    <w:rsid w:val="001A458F"/>
    <w:rsid w:val="001A4D88"/>
    <w:rsid w:val="001A4EEA"/>
    <w:rsid w:val="001A58F7"/>
    <w:rsid w:val="001A5EF0"/>
    <w:rsid w:val="001A62AF"/>
    <w:rsid w:val="001A6675"/>
    <w:rsid w:val="001A6812"/>
    <w:rsid w:val="001A6D95"/>
    <w:rsid w:val="001A6E9F"/>
    <w:rsid w:val="001A723C"/>
    <w:rsid w:val="001A79EA"/>
    <w:rsid w:val="001A7C8B"/>
    <w:rsid w:val="001B0552"/>
    <w:rsid w:val="001B05A1"/>
    <w:rsid w:val="001B0A5A"/>
    <w:rsid w:val="001B116D"/>
    <w:rsid w:val="001B1895"/>
    <w:rsid w:val="001B1CB5"/>
    <w:rsid w:val="001B21DD"/>
    <w:rsid w:val="001B2619"/>
    <w:rsid w:val="001B277C"/>
    <w:rsid w:val="001B3AFB"/>
    <w:rsid w:val="001B41E0"/>
    <w:rsid w:val="001B4BBB"/>
    <w:rsid w:val="001B4CDC"/>
    <w:rsid w:val="001B4CF2"/>
    <w:rsid w:val="001B5309"/>
    <w:rsid w:val="001B56FF"/>
    <w:rsid w:val="001B5AFF"/>
    <w:rsid w:val="001B632E"/>
    <w:rsid w:val="001B6937"/>
    <w:rsid w:val="001B6C6E"/>
    <w:rsid w:val="001B6E5C"/>
    <w:rsid w:val="001B71C7"/>
    <w:rsid w:val="001B7389"/>
    <w:rsid w:val="001B759A"/>
    <w:rsid w:val="001B776C"/>
    <w:rsid w:val="001B77FF"/>
    <w:rsid w:val="001B7AFA"/>
    <w:rsid w:val="001B7E12"/>
    <w:rsid w:val="001C013C"/>
    <w:rsid w:val="001C09FF"/>
    <w:rsid w:val="001C0AA2"/>
    <w:rsid w:val="001C1F00"/>
    <w:rsid w:val="001C2131"/>
    <w:rsid w:val="001C2654"/>
    <w:rsid w:val="001C2DAE"/>
    <w:rsid w:val="001C2ED5"/>
    <w:rsid w:val="001C344C"/>
    <w:rsid w:val="001C35A7"/>
    <w:rsid w:val="001C35AD"/>
    <w:rsid w:val="001C369D"/>
    <w:rsid w:val="001C3736"/>
    <w:rsid w:val="001C3B16"/>
    <w:rsid w:val="001C3ED0"/>
    <w:rsid w:val="001C410A"/>
    <w:rsid w:val="001C41D6"/>
    <w:rsid w:val="001C41F3"/>
    <w:rsid w:val="001C4935"/>
    <w:rsid w:val="001C583C"/>
    <w:rsid w:val="001C5B97"/>
    <w:rsid w:val="001C5D71"/>
    <w:rsid w:val="001C6005"/>
    <w:rsid w:val="001C63F0"/>
    <w:rsid w:val="001C67DC"/>
    <w:rsid w:val="001C6DAE"/>
    <w:rsid w:val="001C7341"/>
    <w:rsid w:val="001C748E"/>
    <w:rsid w:val="001C7788"/>
    <w:rsid w:val="001C7D5C"/>
    <w:rsid w:val="001C7E0E"/>
    <w:rsid w:val="001C7E83"/>
    <w:rsid w:val="001D1198"/>
    <w:rsid w:val="001D14AE"/>
    <w:rsid w:val="001D25DE"/>
    <w:rsid w:val="001D2DA4"/>
    <w:rsid w:val="001D3335"/>
    <w:rsid w:val="001D36BE"/>
    <w:rsid w:val="001D3920"/>
    <w:rsid w:val="001D3D8C"/>
    <w:rsid w:val="001D3EBD"/>
    <w:rsid w:val="001D40AD"/>
    <w:rsid w:val="001D432C"/>
    <w:rsid w:val="001D4A3C"/>
    <w:rsid w:val="001D4B6A"/>
    <w:rsid w:val="001D4BF5"/>
    <w:rsid w:val="001D4C0C"/>
    <w:rsid w:val="001D4F8E"/>
    <w:rsid w:val="001D53BE"/>
    <w:rsid w:val="001D565D"/>
    <w:rsid w:val="001D58FB"/>
    <w:rsid w:val="001D60A0"/>
    <w:rsid w:val="001D6209"/>
    <w:rsid w:val="001D6498"/>
    <w:rsid w:val="001D7287"/>
    <w:rsid w:val="001D7437"/>
    <w:rsid w:val="001D76A3"/>
    <w:rsid w:val="001D7794"/>
    <w:rsid w:val="001D7864"/>
    <w:rsid w:val="001D7E87"/>
    <w:rsid w:val="001D7F87"/>
    <w:rsid w:val="001D7FFA"/>
    <w:rsid w:val="001E1272"/>
    <w:rsid w:val="001E13F8"/>
    <w:rsid w:val="001E1CFA"/>
    <w:rsid w:val="001E24B5"/>
    <w:rsid w:val="001E2D78"/>
    <w:rsid w:val="001E33FC"/>
    <w:rsid w:val="001E36F6"/>
    <w:rsid w:val="001E3A79"/>
    <w:rsid w:val="001E3B65"/>
    <w:rsid w:val="001E41EE"/>
    <w:rsid w:val="001E429B"/>
    <w:rsid w:val="001E42A3"/>
    <w:rsid w:val="001E44BE"/>
    <w:rsid w:val="001E4879"/>
    <w:rsid w:val="001E4ADA"/>
    <w:rsid w:val="001E500C"/>
    <w:rsid w:val="001E615A"/>
    <w:rsid w:val="001E65E0"/>
    <w:rsid w:val="001E6ADF"/>
    <w:rsid w:val="001E7414"/>
    <w:rsid w:val="001E742F"/>
    <w:rsid w:val="001E75AD"/>
    <w:rsid w:val="001E78A0"/>
    <w:rsid w:val="001E7BB4"/>
    <w:rsid w:val="001E7BDA"/>
    <w:rsid w:val="001E7CCB"/>
    <w:rsid w:val="001E7D8E"/>
    <w:rsid w:val="001F039F"/>
    <w:rsid w:val="001F18A8"/>
    <w:rsid w:val="001F1E0F"/>
    <w:rsid w:val="001F1E94"/>
    <w:rsid w:val="001F2372"/>
    <w:rsid w:val="001F2813"/>
    <w:rsid w:val="001F2B2A"/>
    <w:rsid w:val="001F30D0"/>
    <w:rsid w:val="001F312C"/>
    <w:rsid w:val="001F3211"/>
    <w:rsid w:val="001F337C"/>
    <w:rsid w:val="001F3672"/>
    <w:rsid w:val="001F36E2"/>
    <w:rsid w:val="001F3A45"/>
    <w:rsid w:val="001F454E"/>
    <w:rsid w:val="001F47C9"/>
    <w:rsid w:val="001F4817"/>
    <w:rsid w:val="001F52CE"/>
    <w:rsid w:val="001F5A02"/>
    <w:rsid w:val="001F5A7F"/>
    <w:rsid w:val="001F5AC1"/>
    <w:rsid w:val="001F5F48"/>
    <w:rsid w:val="001F6457"/>
    <w:rsid w:val="001F66C4"/>
    <w:rsid w:val="001F6A55"/>
    <w:rsid w:val="001F6AAE"/>
    <w:rsid w:val="001F6D7C"/>
    <w:rsid w:val="001F7159"/>
    <w:rsid w:val="001F7802"/>
    <w:rsid w:val="001F7BB1"/>
    <w:rsid w:val="001F7FB2"/>
    <w:rsid w:val="00200599"/>
    <w:rsid w:val="00200AA6"/>
    <w:rsid w:val="00200FA3"/>
    <w:rsid w:val="002011B0"/>
    <w:rsid w:val="0020149A"/>
    <w:rsid w:val="0020172F"/>
    <w:rsid w:val="00201CD4"/>
    <w:rsid w:val="00201E50"/>
    <w:rsid w:val="00202052"/>
    <w:rsid w:val="002024BD"/>
    <w:rsid w:val="002026C0"/>
    <w:rsid w:val="00202831"/>
    <w:rsid w:val="00202B67"/>
    <w:rsid w:val="00203B42"/>
    <w:rsid w:val="00203D8E"/>
    <w:rsid w:val="002044D1"/>
    <w:rsid w:val="00204669"/>
    <w:rsid w:val="00204894"/>
    <w:rsid w:val="00204C91"/>
    <w:rsid w:val="00204CE7"/>
    <w:rsid w:val="0020518A"/>
    <w:rsid w:val="002051E6"/>
    <w:rsid w:val="00205321"/>
    <w:rsid w:val="002055E8"/>
    <w:rsid w:val="00205A95"/>
    <w:rsid w:val="00205CD3"/>
    <w:rsid w:val="00205FCB"/>
    <w:rsid w:val="002060A8"/>
    <w:rsid w:val="002061ED"/>
    <w:rsid w:val="002065CD"/>
    <w:rsid w:val="0020698A"/>
    <w:rsid w:val="002070D6"/>
    <w:rsid w:val="0020714B"/>
    <w:rsid w:val="002072A7"/>
    <w:rsid w:val="00207376"/>
    <w:rsid w:val="00207557"/>
    <w:rsid w:val="00207BCA"/>
    <w:rsid w:val="00207C56"/>
    <w:rsid w:val="00207E53"/>
    <w:rsid w:val="00207E6E"/>
    <w:rsid w:val="0021027B"/>
    <w:rsid w:val="00210725"/>
    <w:rsid w:val="002108A5"/>
    <w:rsid w:val="00210B26"/>
    <w:rsid w:val="00210B98"/>
    <w:rsid w:val="00210E9F"/>
    <w:rsid w:val="002110C2"/>
    <w:rsid w:val="0021115E"/>
    <w:rsid w:val="00211BA6"/>
    <w:rsid w:val="00211DC4"/>
    <w:rsid w:val="002120EA"/>
    <w:rsid w:val="00212201"/>
    <w:rsid w:val="002129CF"/>
    <w:rsid w:val="00212C3C"/>
    <w:rsid w:val="00212EF9"/>
    <w:rsid w:val="0021331C"/>
    <w:rsid w:val="002133F3"/>
    <w:rsid w:val="00213BA8"/>
    <w:rsid w:val="0021476F"/>
    <w:rsid w:val="0021514D"/>
    <w:rsid w:val="00215174"/>
    <w:rsid w:val="002153DF"/>
    <w:rsid w:val="00215B36"/>
    <w:rsid w:val="00216369"/>
    <w:rsid w:val="0021646B"/>
    <w:rsid w:val="002173BC"/>
    <w:rsid w:val="002176F1"/>
    <w:rsid w:val="002177B2"/>
    <w:rsid w:val="0021786D"/>
    <w:rsid w:val="00217D5F"/>
    <w:rsid w:val="00217D95"/>
    <w:rsid w:val="00217ECB"/>
    <w:rsid w:val="00217F0A"/>
    <w:rsid w:val="00217F49"/>
    <w:rsid w:val="00217F52"/>
    <w:rsid w:val="00220055"/>
    <w:rsid w:val="002209C4"/>
    <w:rsid w:val="00220BC1"/>
    <w:rsid w:val="00220DE8"/>
    <w:rsid w:val="00220F40"/>
    <w:rsid w:val="002210A0"/>
    <w:rsid w:val="00221105"/>
    <w:rsid w:val="002211ED"/>
    <w:rsid w:val="00221801"/>
    <w:rsid w:val="00221AD0"/>
    <w:rsid w:val="00221B28"/>
    <w:rsid w:val="00221B49"/>
    <w:rsid w:val="00221D54"/>
    <w:rsid w:val="00221EBD"/>
    <w:rsid w:val="00222858"/>
    <w:rsid w:val="00222881"/>
    <w:rsid w:val="002228D2"/>
    <w:rsid w:val="00222B80"/>
    <w:rsid w:val="00223B68"/>
    <w:rsid w:val="00223E49"/>
    <w:rsid w:val="002241C7"/>
    <w:rsid w:val="00224522"/>
    <w:rsid w:val="002246BF"/>
    <w:rsid w:val="00224B80"/>
    <w:rsid w:val="00224D4A"/>
    <w:rsid w:val="00225070"/>
    <w:rsid w:val="0022535D"/>
    <w:rsid w:val="002257A9"/>
    <w:rsid w:val="00225965"/>
    <w:rsid w:val="00225A85"/>
    <w:rsid w:val="00225D18"/>
    <w:rsid w:val="0022603A"/>
    <w:rsid w:val="0022688B"/>
    <w:rsid w:val="002269D5"/>
    <w:rsid w:val="00226A30"/>
    <w:rsid w:val="00226D13"/>
    <w:rsid w:val="00226E36"/>
    <w:rsid w:val="00227053"/>
    <w:rsid w:val="002271BC"/>
    <w:rsid w:val="002274AB"/>
    <w:rsid w:val="00227F59"/>
    <w:rsid w:val="0023006F"/>
    <w:rsid w:val="00230614"/>
    <w:rsid w:val="00230908"/>
    <w:rsid w:val="00230984"/>
    <w:rsid w:val="00230A60"/>
    <w:rsid w:val="00231343"/>
    <w:rsid w:val="00231365"/>
    <w:rsid w:val="002317D8"/>
    <w:rsid w:val="00231812"/>
    <w:rsid w:val="0023189C"/>
    <w:rsid w:val="00232165"/>
    <w:rsid w:val="0023248B"/>
    <w:rsid w:val="00232756"/>
    <w:rsid w:val="002328FB"/>
    <w:rsid w:val="00233A46"/>
    <w:rsid w:val="00233BF4"/>
    <w:rsid w:val="00233DA8"/>
    <w:rsid w:val="002345D7"/>
    <w:rsid w:val="00234A66"/>
    <w:rsid w:val="00234E62"/>
    <w:rsid w:val="00235379"/>
    <w:rsid w:val="002355EA"/>
    <w:rsid w:val="0023582C"/>
    <w:rsid w:val="002358A7"/>
    <w:rsid w:val="0023596B"/>
    <w:rsid w:val="00235B12"/>
    <w:rsid w:val="00235C06"/>
    <w:rsid w:val="00235D6A"/>
    <w:rsid w:val="00236362"/>
    <w:rsid w:val="00236436"/>
    <w:rsid w:val="00236A35"/>
    <w:rsid w:val="00236F7E"/>
    <w:rsid w:val="00237223"/>
    <w:rsid w:val="0023743F"/>
    <w:rsid w:val="00237AC2"/>
    <w:rsid w:val="00237D2C"/>
    <w:rsid w:val="00240B20"/>
    <w:rsid w:val="00240EBD"/>
    <w:rsid w:val="00240FF0"/>
    <w:rsid w:val="002410B2"/>
    <w:rsid w:val="0024120F"/>
    <w:rsid w:val="002412D7"/>
    <w:rsid w:val="00241578"/>
    <w:rsid w:val="002423D9"/>
    <w:rsid w:val="002425ED"/>
    <w:rsid w:val="00243686"/>
    <w:rsid w:val="002436B1"/>
    <w:rsid w:val="002441E6"/>
    <w:rsid w:val="0024456F"/>
    <w:rsid w:val="00244981"/>
    <w:rsid w:val="00244B1D"/>
    <w:rsid w:val="00244B99"/>
    <w:rsid w:val="00245CC8"/>
    <w:rsid w:val="00246849"/>
    <w:rsid w:val="00246C32"/>
    <w:rsid w:val="00247B9A"/>
    <w:rsid w:val="0025044F"/>
    <w:rsid w:val="00250BE3"/>
    <w:rsid w:val="00251378"/>
    <w:rsid w:val="002514E8"/>
    <w:rsid w:val="002515BC"/>
    <w:rsid w:val="00251D79"/>
    <w:rsid w:val="00251DEE"/>
    <w:rsid w:val="00252939"/>
    <w:rsid w:val="0025297E"/>
    <w:rsid w:val="00252ED0"/>
    <w:rsid w:val="00252F36"/>
    <w:rsid w:val="00253006"/>
    <w:rsid w:val="00253941"/>
    <w:rsid w:val="00254219"/>
    <w:rsid w:val="00254503"/>
    <w:rsid w:val="0025462D"/>
    <w:rsid w:val="00254B17"/>
    <w:rsid w:val="00254B99"/>
    <w:rsid w:val="00254D13"/>
    <w:rsid w:val="002553D5"/>
    <w:rsid w:val="002560FA"/>
    <w:rsid w:val="002564F8"/>
    <w:rsid w:val="002572BA"/>
    <w:rsid w:val="002576CE"/>
    <w:rsid w:val="00257C4F"/>
    <w:rsid w:val="00257DFE"/>
    <w:rsid w:val="002607A8"/>
    <w:rsid w:val="002609B9"/>
    <w:rsid w:val="002612CF"/>
    <w:rsid w:val="002612DD"/>
    <w:rsid w:val="002618F0"/>
    <w:rsid w:val="00261A70"/>
    <w:rsid w:val="00261AE6"/>
    <w:rsid w:val="00262703"/>
    <w:rsid w:val="00262972"/>
    <w:rsid w:val="00262D52"/>
    <w:rsid w:val="0026307F"/>
    <w:rsid w:val="00263391"/>
    <w:rsid w:val="00263C9A"/>
    <w:rsid w:val="00263E77"/>
    <w:rsid w:val="00264297"/>
    <w:rsid w:val="002645F5"/>
    <w:rsid w:val="002646DE"/>
    <w:rsid w:val="002647FA"/>
    <w:rsid w:val="00264A41"/>
    <w:rsid w:val="00265576"/>
    <w:rsid w:val="00265980"/>
    <w:rsid w:val="002659F4"/>
    <w:rsid w:val="002662FE"/>
    <w:rsid w:val="0026641E"/>
    <w:rsid w:val="0026688B"/>
    <w:rsid w:val="00266AF7"/>
    <w:rsid w:val="0026702A"/>
    <w:rsid w:val="00267130"/>
    <w:rsid w:val="00267496"/>
    <w:rsid w:val="002676AF"/>
    <w:rsid w:val="002678DA"/>
    <w:rsid w:val="00267E8D"/>
    <w:rsid w:val="002704BF"/>
    <w:rsid w:val="00270AD4"/>
    <w:rsid w:val="00270D16"/>
    <w:rsid w:val="00271025"/>
    <w:rsid w:val="0027102A"/>
    <w:rsid w:val="002710DA"/>
    <w:rsid w:val="002714EC"/>
    <w:rsid w:val="0027196F"/>
    <w:rsid w:val="00271AFF"/>
    <w:rsid w:val="00271D03"/>
    <w:rsid w:val="00271FF6"/>
    <w:rsid w:val="002721A2"/>
    <w:rsid w:val="002729B4"/>
    <w:rsid w:val="00272C03"/>
    <w:rsid w:val="00272D76"/>
    <w:rsid w:val="002730B5"/>
    <w:rsid w:val="00273763"/>
    <w:rsid w:val="00273931"/>
    <w:rsid w:val="00273E9E"/>
    <w:rsid w:val="00274A30"/>
    <w:rsid w:val="00274D22"/>
    <w:rsid w:val="00275BC3"/>
    <w:rsid w:val="00275CCD"/>
    <w:rsid w:val="00275DFF"/>
    <w:rsid w:val="00276948"/>
    <w:rsid w:val="00276CB5"/>
    <w:rsid w:val="00276D7A"/>
    <w:rsid w:val="00276E40"/>
    <w:rsid w:val="00277065"/>
    <w:rsid w:val="002775D5"/>
    <w:rsid w:val="00277EF7"/>
    <w:rsid w:val="00277F93"/>
    <w:rsid w:val="002800E7"/>
    <w:rsid w:val="002801E4"/>
    <w:rsid w:val="0028054D"/>
    <w:rsid w:val="00280B56"/>
    <w:rsid w:val="00281892"/>
    <w:rsid w:val="0028199C"/>
    <w:rsid w:val="00281CD5"/>
    <w:rsid w:val="00281EDB"/>
    <w:rsid w:val="00282364"/>
    <w:rsid w:val="00282492"/>
    <w:rsid w:val="00283332"/>
    <w:rsid w:val="00283583"/>
    <w:rsid w:val="00283AC6"/>
    <w:rsid w:val="00284119"/>
    <w:rsid w:val="00284491"/>
    <w:rsid w:val="0028477A"/>
    <w:rsid w:val="002847FB"/>
    <w:rsid w:val="00284F28"/>
    <w:rsid w:val="00285096"/>
    <w:rsid w:val="00285196"/>
    <w:rsid w:val="002857C1"/>
    <w:rsid w:val="002858B4"/>
    <w:rsid w:val="00285C18"/>
    <w:rsid w:val="00285D52"/>
    <w:rsid w:val="00285E2C"/>
    <w:rsid w:val="0028737E"/>
    <w:rsid w:val="00287693"/>
    <w:rsid w:val="00287752"/>
    <w:rsid w:val="00287F73"/>
    <w:rsid w:val="00290712"/>
    <w:rsid w:val="0029090B"/>
    <w:rsid w:val="00290A2B"/>
    <w:rsid w:val="002915A3"/>
    <w:rsid w:val="00292401"/>
    <w:rsid w:val="00292BAF"/>
    <w:rsid w:val="00292BB8"/>
    <w:rsid w:val="002932AD"/>
    <w:rsid w:val="002936E9"/>
    <w:rsid w:val="00293770"/>
    <w:rsid w:val="002938F8"/>
    <w:rsid w:val="0029445F"/>
    <w:rsid w:val="00294AB7"/>
    <w:rsid w:val="00294CB6"/>
    <w:rsid w:val="00295182"/>
    <w:rsid w:val="002951D3"/>
    <w:rsid w:val="0029543D"/>
    <w:rsid w:val="002963EA"/>
    <w:rsid w:val="00296D58"/>
    <w:rsid w:val="00296EE6"/>
    <w:rsid w:val="002978A4"/>
    <w:rsid w:val="00297985"/>
    <w:rsid w:val="00297BB7"/>
    <w:rsid w:val="00297DD4"/>
    <w:rsid w:val="00297E1A"/>
    <w:rsid w:val="002A0117"/>
    <w:rsid w:val="002A0157"/>
    <w:rsid w:val="002A03C3"/>
    <w:rsid w:val="002A0B9E"/>
    <w:rsid w:val="002A0F56"/>
    <w:rsid w:val="002A13B7"/>
    <w:rsid w:val="002A1D4D"/>
    <w:rsid w:val="002A2D65"/>
    <w:rsid w:val="002A2DAE"/>
    <w:rsid w:val="002A2E6F"/>
    <w:rsid w:val="002A2F60"/>
    <w:rsid w:val="002A2FDC"/>
    <w:rsid w:val="002A32BB"/>
    <w:rsid w:val="002A34A9"/>
    <w:rsid w:val="002A3A30"/>
    <w:rsid w:val="002A3A8C"/>
    <w:rsid w:val="002A3B2C"/>
    <w:rsid w:val="002A3F1B"/>
    <w:rsid w:val="002A405F"/>
    <w:rsid w:val="002A4428"/>
    <w:rsid w:val="002A4A27"/>
    <w:rsid w:val="002A4FC2"/>
    <w:rsid w:val="002A4FC3"/>
    <w:rsid w:val="002A53A8"/>
    <w:rsid w:val="002A55FC"/>
    <w:rsid w:val="002A59B1"/>
    <w:rsid w:val="002A59F9"/>
    <w:rsid w:val="002A6133"/>
    <w:rsid w:val="002A6440"/>
    <w:rsid w:val="002A64E1"/>
    <w:rsid w:val="002A6A70"/>
    <w:rsid w:val="002A6C79"/>
    <w:rsid w:val="002A6D22"/>
    <w:rsid w:val="002A6EC9"/>
    <w:rsid w:val="002A76F0"/>
    <w:rsid w:val="002A7C6A"/>
    <w:rsid w:val="002B008A"/>
    <w:rsid w:val="002B02C6"/>
    <w:rsid w:val="002B033F"/>
    <w:rsid w:val="002B0511"/>
    <w:rsid w:val="002B085E"/>
    <w:rsid w:val="002B0884"/>
    <w:rsid w:val="002B0915"/>
    <w:rsid w:val="002B0A41"/>
    <w:rsid w:val="002B1072"/>
    <w:rsid w:val="002B1680"/>
    <w:rsid w:val="002B179B"/>
    <w:rsid w:val="002B1AA8"/>
    <w:rsid w:val="002B224D"/>
    <w:rsid w:val="002B2B2C"/>
    <w:rsid w:val="002B301F"/>
    <w:rsid w:val="002B3712"/>
    <w:rsid w:val="002B462E"/>
    <w:rsid w:val="002B464E"/>
    <w:rsid w:val="002B4935"/>
    <w:rsid w:val="002B4C1C"/>
    <w:rsid w:val="002B4DF3"/>
    <w:rsid w:val="002B4FB3"/>
    <w:rsid w:val="002B527B"/>
    <w:rsid w:val="002B5A7B"/>
    <w:rsid w:val="002B601C"/>
    <w:rsid w:val="002B61D5"/>
    <w:rsid w:val="002B6709"/>
    <w:rsid w:val="002B6918"/>
    <w:rsid w:val="002B6B3D"/>
    <w:rsid w:val="002B7601"/>
    <w:rsid w:val="002B7E4A"/>
    <w:rsid w:val="002C03A7"/>
    <w:rsid w:val="002C098A"/>
    <w:rsid w:val="002C0EB3"/>
    <w:rsid w:val="002C0FFA"/>
    <w:rsid w:val="002C147C"/>
    <w:rsid w:val="002C191F"/>
    <w:rsid w:val="002C1D81"/>
    <w:rsid w:val="002C1E58"/>
    <w:rsid w:val="002C2528"/>
    <w:rsid w:val="002C2604"/>
    <w:rsid w:val="002C28FC"/>
    <w:rsid w:val="002C2AB7"/>
    <w:rsid w:val="002C2BAF"/>
    <w:rsid w:val="002C30EB"/>
    <w:rsid w:val="002C319E"/>
    <w:rsid w:val="002C37B1"/>
    <w:rsid w:val="002C3A42"/>
    <w:rsid w:val="002C3E13"/>
    <w:rsid w:val="002C3E94"/>
    <w:rsid w:val="002C3EFC"/>
    <w:rsid w:val="002C407B"/>
    <w:rsid w:val="002C41C7"/>
    <w:rsid w:val="002C4368"/>
    <w:rsid w:val="002C4C9A"/>
    <w:rsid w:val="002C5281"/>
    <w:rsid w:val="002C53D8"/>
    <w:rsid w:val="002C53D9"/>
    <w:rsid w:val="002C5481"/>
    <w:rsid w:val="002C54DD"/>
    <w:rsid w:val="002C5677"/>
    <w:rsid w:val="002C573D"/>
    <w:rsid w:val="002C57E0"/>
    <w:rsid w:val="002C5B9B"/>
    <w:rsid w:val="002C5DCE"/>
    <w:rsid w:val="002C6C7E"/>
    <w:rsid w:val="002C6C90"/>
    <w:rsid w:val="002C7710"/>
    <w:rsid w:val="002C7AEA"/>
    <w:rsid w:val="002C7D39"/>
    <w:rsid w:val="002C7E25"/>
    <w:rsid w:val="002C7F5F"/>
    <w:rsid w:val="002D0158"/>
    <w:rsid w:val="002D0360"/>
    <w:rsid w:val="002D09CA"/>
    <w:rsid w:val="002D0B51"/>
    <w:rsid w:val="002D1DF4"/>
    <w:rsid w:val="002D1E84"/>
    <w:rsid w:val="002D2394"/>
    <w:rsid w:val="002D2481"/>
    <w:rsid w:val="002D25E8"/>
    <w:rsid w:val="002D2885"/>
    <w:rsid w:val="002D2D54"/>
    <w:rsid w:val="002D2E01"/>
    <w:rsid w:val="002D2EF2"/>
    <w:rsid w:val="002D32CA"/>
    <w:rsid w:val="002D358B"/>
    <w:rsid w:val="002D3CF9"/>
    <w:rsid w:val="002D470E"/>
    <w:rsid w:val="002D4970"/>
    <w:rsid w:val="002D4E72"/>
    <w:rsid w:val="002D5037"/>
    <w:rsid w:val="002D5330"/>
    <w:rsid w:val="002D53FB"/>
    <w:rsid w:val="002D5406"/>
    <w:rsid w:val="002D5791"/>
    <w:rsid w:val="002D5901"/>
    <w:rsid w:val="002D5EB3"/>
    <w:rsid w:val="002D66D0"/>
    <w:rsid w:val="002D6AF5"/>
    <w:rsid w:val="002D6AFF"/>
    <w:rsid w:val="002D7027"/>
    <w:rsid w:val="002D73FB"/>
    <w:rsid w:val="002D7525"/>
    <w:rsid w:val="002D7E72"/>
    <w:rsid w:val="002D7E9D"/>
    <w:rsid w:val="002D7FCD"/>
    <w:rsid w:val="002E0326"/>
    <w:rsid w:val="002E077B"/>
    <w:rsid w:val="002E0CF4"/>
    <w:rsid w:val="002E0D39"/>
    <w:rsid w:val="002E0F6A"/>
    <w:rsid w:val="002E1138"/>
    <w:rsid w:val="002E11AF"/>
    <w:rsid w:val="002E1672"/>
    <w:rsid w:val="002E1FE0"/>
    <w:rsid w:val="002E21A5"/>
    <w:rsid w:val="002E237D"/>
    <w:rsid w:val="002E2A08"/>
    <w:rsid w:val="002E2E63"/>
    <w:rsid w:val="002E3275"/>
    <w:rsid w:val="002E47FF"/>
    <w:rsid w:val="002E48CB"/>
    <w:rsid w:val="002E4DF5"/>
    <w:rsid w:val="002E4EA0"/>
    <w:rsid w:val="002E4F9E"/>
    <w:rsid w:val="002E4FB1"/>
    <w:rsid w:val="002E51E5"/>
    <w:rsid w:val="002E51EC"/>
    <w:rsid w:val="002E5553"/>
    <w:rsid w:val="002E5641"/>
    <w:rsid w:val="002E5675"/>
    <w:rsid w:val="002E5DA2"/>
    <w:rsid w:val="002E5E3B"/>
    <w:rsid w:val="002E5ED0"/>
    <w:rsid w:val="002E642F"/>
    <w:rsid w:val="002E671C"/>
    <w:rsid w:val="002E6796"/>
    <w:rsid w:val="002E70DC"/>
    <w:rsid w:val="002E7D4B"/>
    <w:rsid w:val="002E7E2D"/>
    <w:rsid w:val="002F06AE"/>
    <w:rsid w:val="002F072D"/>
    <w:rsid w:val="002F0791"/>
    <w:rsid w:val="002F09D5"/>
    <w:rsid w:val="002F0A94"/>
    <w:rsid w:val="002F1183"/>
    <w:rsid w:val="002F1296"/>
    <w:rsid w:val="002F1619"/>
    <w:rsid w:val="002F1A77"/>
    <w:rsid w:val="002F27FD"/>
    <w:rsid w:val="002F3263"/>
    <w:rsid w:val="002F371E"/>
    <w:rsid w:val="002F3ADD"/>
    <w:rsid w:val="002F3B3A"/>
    <w:rsid w:val="002F4112"/>
    <w:rsid w:val="002F4176"/>
    <w:rsid w:val="002F4187"/>
    <w:rsid w:val="002F45ED"/>
    <w:rsid w:val="002F4E11"/>
    <w:rsid w:val="002F4E86"/>
    <w:rsid w:val="002F50CC"/>
    <w:rsid w:val="002F50ED"/>
    <w:rsid w:val="002F5474"/>
    <w:rsid w:val="002F54BE"/>
    <w:rsid w:val="002F575F"/>
    <w:rsid w:val="002F6149"/>
    <w:rsid w:val="002F62BB"/>
    <w:rsid w:val="002F6319"/>
    <w:rsid w:val="002F65BB"/>
    <w:rsid w:val="002F670B"/>
    <w:rsid w:val="002F677D"/>
    <w:rsid w:val="002F68B3"/>
    <w:rsid w:val="002F6A81"/>
    <w:rsid w:val="002F6C66"/>
    <w:rsid w:val="002F6D40"/>
    <w:rsid w:val="002F6E9E"/>
    <w:rsid w:val="002F7072"/>
    <w:rsid w:val="002F72B7"/>
    <w:rsid w:val="002F7422"/>
    <w:rsid w:val="002F7E85"/>
    <w:rsid w:val="003004FC"/>
    <w:rsid w:val="00300E63"/>
    <w:rsid w:val="00301357"/>
    <w:rsid w:val="0030165B"/>
    <w:rsid w:val="003016E2"/>
    <w:rsid w:val="00301BB3"/>
    <w:rsid w:val="00301C03"/>
    <w:rsid w:val="00301C8C"/>
    <w:rsid w:val="003020BF"/>
    <w:rsid w:val="00302277"/>
    <w:rsid w:val="0030260A"/>
    <w:rsid w:val="00302753"/>
    <w:rsid w:val="003029D2"/>
    <w:rsid w:val="00304007"/>
    <w:rsid w:val="00304025"/>
    <w:rsid w:val="00304249"/>
    <w:rsid w:val="00304317"/>
    <w:rsid w:val="003043AD"/>
    <w:rsid w:val="003051C8"/>
    <w:rsid w:val="0030542C"/>
    <w:rsid w:val="00305506"/>
    <w:rsid w:val="00306118"/>
    <w:rsid w:val="00306417"/>
    <w:rsid w:val="00306734"/>
    <w:rsid w:val="003069A2"/>
    <w:rsid w:val="00306A9A"/>
    <w:rsid w:val="00307915"/>
    <w:rsid w:val="00307FBA"/>
    <w:rsid w:val="003107C3"/>
    <w:rsid w:val="00310884"/>
    <w:rsid w:val="0031096E"/>
    <w:rsid w:val="003113DA"/>
    <w:rsid w:val="003115A9"/>
    <w:rsid w:val="003116C8"/>
    <w:rsid w:val="00311968"/>
    <w:rsid w:val="00311C9C"/>
    <w:rsid w:val="00311CBF"/>
    <w:rsid w:val="00311E1E"/>
    <w:rsid w:val="00311E67"/>
    <w:rsid w:val="003125AE"/>
    <w:rsid w:val="003125EB"/>
    <w:rsid w:val="00313618"/>
    <w:rsid w:val="0031387F"/>
    <w:rsid w:val="00313C79"/>
    <w:rsid w:val="00313F49"/>
    <w:rsid w:val="00314E75"/>
    <w:rsid w:val="0031560C"/>
    <w:rsid w:val="00315B67"/>
    <w:rsid w:val="00315EB1"/>
    <w:rsid w:val="00316021"/>
    <w:rsid w:val="00316044"/>
    <w:rsid w:val="00316939"/>
    <w:rsid w:val="00316C14"/>
    <w:rsid w:val="003172A6"/>
    <w:rsid w:val="003173FD"/>
    <w:rsid w:val="00317B28"/>
    <w:rsid w:val="00317FB3"/>
    <w:rsid w:val="00317FEF"/>
    <w:rsid w:val="003206EA"/>
    <w:rsid w:val="003207D8"/>
    <w:rsid w:val="00320A80"/>
    <w:rsid w:val="0032102D"/>
    <w:rsid w:val="00321784"/>
    <w:rsid w:val="00322016"/>
    <w:rsid w:val="003224EF"/>
    <w:rsid w:val="00322C02"/>
    <w:rsid w:val="00322DE5"/>
    <w:rsid w:val="00323A50"/>
    <w:rsid w:val="00323BBB"/>
    <w:rsid w:val="003245A6"/>
    <w:rsid w:val="0032471A"/>
    <w:rsid w:val="003247B5"/>
    <w:rsid w:val="00324E8A"/>
    <w:rsid w:val="00324F1D"/>
    <w:rsid w:val="00325046"/>
    <w:rsid w:val="00325277"/>
    <w:rsid w:val="0032598F"/>
    <w:rsid w:val="003259FC"/>
    <w:rsid w:val="00326059"/>
    <w:rsid w:val="0032612F"/>
    <w:rsid w:val="00326148"/>
    <w:rsid w:val="003261AD"/>
    <w:rsid w:val="00326603"/>
    <w:rsid w:val="00326969"/>
    <w:rsid w:val="00326FBA"/>
    <w:rsid w:val="0032704D"/>
    <w:rsid w:val="00327338"/>
    <w:rsid w:val="0032764C"/>
    <w:rsid w:val="0033077C"/>
    <w:rsid w:val="00330B82"/>
    <w:rsid w:val="00330BD5"/>
    <w:rsid w:val="00330C2B"/>
    <w:rsid w:val="00330CA9"/>
    <w:rsid w:val="00331158"/>
    <w:rsid w:val="00331248"/>
    <w:rsid w:val="0033128F"/>
    <w:rsid w:val="003318A4"/>
    <w:rsid w:val="0033271A"/>
    <w:rsid w:val="00332996"/>
    <w:rsid w:val="00333032"/>
    <w:rsid w:val="00333A2F"/>
    <w:rsid w:val="00334853"/>
    <w:rsid w:val="00334B6B"/>
    <w:rsid w:val="003350E0"/>
    <w:rsid w:val="003353DE"/>
    <w:rsid w:val="0033673B"/>
    <w:rsid w:val="00337860"/>
    <w:rsid w:val="003400C0"/>
    <w:rsid w:val="00340426"/>
    <w:rsid w:val="003405AD"/>
    <w:rsid w:val="00341020"/>
    <w:rsid w:val="00341041"/>
    <w:rsid w:val="0034111A"/>
    <w:rsid w:val="0034130E"/>
    <w:rsid w:val="00341CEA"/>
    <w:rsid w:val="0034228C"/>
    <w:rsid w:val="00342366"/>
    <w:rsid w:val="003425E3"/>
    <w:rsid w:val="00342804"/>
    <w:rsid w:val="00342A72"/>
    <w:rsid w:val="003433E3"/>
    <w:rsid w:val="003433EA"/>
    <w:rsid w:val="003439CA"/>
    <w:rsid w:val="00343DDB"/>
    <w:rsid w:val="00344273"/>
    <w:rsid w:val="0034438B"/>
    <w:rsid w:val="003443ED"/>
    <w:rsid w:val="00344799"/>
    <w:rsid w:val="0034479D"/>
    <w:rsid w:val="0034501B"/>
    <w:rsid w:val="003455ED"/>
    <w:rsid w:val="003456FD"/>
    <w:rsid w:val="0034593B"/>
    <w:rsid w:val="00345F69"/>
    <w:rsid w:val="00346EA7"/>
    <w:rsid w:val="0034729A"/>
    <w:rsid w:val="00347726"/>
    <w:rsid w:val="00347BB7"/>
    <w:rsid w:val="003505F6"/>
    <w:rsid w:val="00350AA8"/>
    <w:rsid w:val="00350C38"/>
    <w:rsid w:val="00351D99"/>
    <w:rsid w:val="0035218A"/>
    <w:rsid w:val="003532B0"/>
    <w:rsid w:val="0035393B"/>
    <w:rsid w:val="00353C99"/>
    <w:rsid w:val="00353E74"/>
    <w:rsid w:val="00354980"/>
    <w:rsid w:val="00354AB7"/>
    <w:rsid w:val="00355880"/>
    <w:rsid w:val="00355E4F"/>
    <w:rsid w:val="00356459"/>
    <w:rsid w:val="00356560"/>
    <w:rsid w:val="00356BF1"/>
    <w:rsid w:val="003577AC"/>
    <w:rsid w:val="00357893"/>
    <w:rsid w:val="00357E14"/>
    <w:rsid w:val="003601BD"/>
    <w:rsid w:val="003604B2"/>
    <w:rsid w:val="003611F9"/>
    <w:rsid w:val="0036187E"/>
    <w:rsid w:val="00361A64"/>
    <w:rsid w:val="00361C46"/>
    <w:rsid w:val="003621B3"/>
    <w:rsid w:val="0036244D"/>
    <w:rsid w:val="003624F3"/>
    <w:rsid w:val="00362572"/>
    <w:rsid w:val="003625D4"/>
    <w:rsid w:val="0036334D"/>
    <w:rsid w:val="003635EE"/>
    <w:rsid w:val="003636C1"/>
    <w:rsid w:val="003638B2"/>
    <w:rsid w:val="00363BBC"/>
    <w:rsid w:val="00363EF6"/>
    <w:rsid w:val="003640E4"/>
    <w:rsid w:val="00364383"/>
    <w:rsid w:val="0036493A"/>
    <w:rsid w:val="00364DD7"/>
    <w:rsid w:val="00364E3A"/>
    <w:rsid w:val="0036526E"/>
    <w:rsid w:val="0036564B"/>
    <w:rsid w:val="00365FAE"/>
    <w:rsid w:val="00366461"/>
    <w:rsid w:val="003664B3"/>
    <w:rsid w:val="0036659F"/>
    <w:rsid w:val="00366DCC"/>
    <w:rsid w:val="00367320"/>
    <w:rsid w:val="00367428"/>
    <w:rsid w:val="00367B0E"/>
    <w:rsid w:val="00367B2C"/>
    <w:rsid w:val="003700A4"/>
    <w:rsid w:val="00370128"/>
    <w:rsid w:val="00370E3D"/>
    <w:rsid w:val="00370E5D"/>
    <w:rsid w:val="00370FFF"/>
    <w:rsid w:val="0037120D"/>
    <w:rsid w:val="00371257"/>
    <w:rsid w:val="00371750"/>
    <w:rsid w:val="0037184A"/>
    <w:rsid w:val="00372D9A"/>
    <w:rsid w:val="00372EB1"/>
    <w:rsid w:val="00372F25"/>
    <w:rsid w:val="00373122"/>
    <w:rsid w:val="0037387B"/>
    <w:rsid w:val="00373BE0"/>
    <w:rsid w:val="00373F6E"/>
    <w:rsid w:val="00374565"/>
    <w:rsid w:val="00374984"/>
    <w:rsid w:val="00374B05"/>
    <w:rsid w:val="00375488"/>
    <w:rsid w:val="0037556C"/>
    <w:rsid w:val="00375600"/>
    <w:rsid w:val="00375634"/>
    <w:rsid w:val="003756A6"/>
    <w:rsid w:val="003758A8"/>
    <w:rsid w:val="00375D2D"/>
    <w:rsid w:val="00376B58"/>
    <w:rsid w:val="00376D16"/>
    <w:rsid w:val="00376DC5"/>
    <w:rsid w:val="00376E1B"/>
    <w:rsid w:val="00376E31"/>
    <w:rsid w:val="00377BC2"/>
    <w:rsid w:val="00377D86"/>
    <w:rsid w:val="00377D97"/>
    <w:rsid w:val="00377E4C"/>
    <w:rsid w:val="00380C5D"/>
    <w:rsid w:val="003810AC"/>
    <w:rsid w:val="00381D0A"/>
    <w:rsid w:val="00381E48"/>
    <w:rsid w:val="0038201D"/>
    <w:rsid w:val="003821DF"/>
    <w:rsid w:val="00382293"/>
    <w:rsid w:val="003823BE"/>
    <w:rsid w:val="003826A8"/>
    <w:rsid w:val="0038283D"/>
    <w:rsid w:val="0038287F"/>
    <w:rsid w:val="00382916"/>
    <w:rsid w:val="003832D0"/>
    <w:rsid w:val="00383898"/>
    <w:rsid w:val="00383C4C"/>
    <w:rsid w:val="003849B0"/>
    <w:rsid w:val="003849E0"/>
    <w:rsid w:val="00384B18"/>
    <w:rsid w:val="003856AC"/>
    <w:rsid w:val="00385C25"/>
    <w:rsid w:val="00385ECF"/>
    <w:rsid w:val="003871A4"/>
    <w:rsid w:val="00387B49"/>
    <w:rsid w:val="00387F2A"/>
    <w:rsid w:val="00390046"/>
    <w:rsid w:val="003903A6"/>
    <w:rsid w:val="00390660"/>
    <w:rsid w:val="00391451"/>
    <w:rsid w:val="003919DD"/>
    <w:rsid w:val="003928DE"/>
    <w:rsid w:val="00392B9B"/>
    <w:rsid w:val="00392D0E"/>
    <w:rsid w:val="00393E07"/>
    <w:rsid w:val="00394013"/>
    <w:rsid w:val="00394139"/>
    <w:rsid w:val="0039556E"/>
    <w:rsid w:val="00395A84"/>
    <w:rsid w:val="00395E45"/>
    <w:rsid w:val="003964B6"/>
    <w:rsid w:val="00396A1B"/>
    <w:rsid w:val="00396C54"/>
    <w:rsid w:val="0039765D"/>
    <w:rsid w:val="00397ADD"/>
    <w:rsid w:val="00397B23"/>
    <w:rsid w:val="00397FD9"/>
    <w:rsid w:val="003A00D6"/>
    <w:rsid w:val="003A0630"/>
    <w:rsid w:val="003A0C1C"/>
    <w:rsid w:val="003A13C7"/>
    <w:rsid w:val="003A15A9"/>
    <w:rsid w:val="003A1AA0"/>
    <w:rsid w:val="003A1E9C"/>
    <w:rsid w:val="003A1FB0"/>
    <w:rsid w:val="003A2212"/>
    <w:rsid w:val="003A2B38"/>
    <w:rsid w:val="003A2C05"/>
    <w:rsid w:val="003A2C60"/>
    <w:rsid w:val="003A2E20"/>
    <w:rsid w:val="003A2E82"/>
    <w:rsid w:val="003A308A"/>
    <w:rsid w:val="003A3427"/>
    <w:rsid w:val="003A349D"/>
    <w:rsid w:val="003A3B0D"/>
    <w:rsid w:val="003A41E0"/>
    <w:rsid w:val="003A4601"/>
    <w:rsid w:val="003A5231"/>
    <w:rsid w:val="003A564C"/>
    <w:rsid w:val="003A58F8"/>
    <w:rsid w:val="003A593F"/>
    <w:rsid w:val="003A5D32"/>
    <w:rsid w:val="003A69D6"/>
    <w:rsid w:val="003A6AA2"/>
    <w:rsid w:val="003A6B5F"/>
    <w:rsid w:val="003A6C5A"/>
    <w:rsid w:val="003A6D32"/>
    <w:rsid w:val="003A6F70"/>
    <w:rsid w:val="003A706C"/>
    <w:rsid w:val="003A7102"/>
    <w:rsid w:val="003A742E"/>
    <w:rsid w:val="003A7468"/>
    <w:rsid w:val="003A7A00"/>
    <w:rsid w:val="003A7F8B"/>
    <w:rsid w:val="003B0274"/>
    <w:rsid w:val="003B0634"/>
    <w:rsid w:val="003B091E"/>
    <w:rsid w:val="003B0CBB"/>
    <w:rsid w:val="003B0CDF"/>
    <w:rsid w:val="003B0FD1"/>
    <w:rsid w:val="003B1670"/>
    <w:rsid w:val="003B1BF8"/>
    <w:rsid w:val="003B1FA9"/>
    <w:rsid w:val="003B2214"/>
    <w:rsid w:val="003B239E"/>
    <w:rsid w:val="003B2B2F"/>
    <w:rsid w:val="003B2D10"/>
    <w:rsid w:val="003B35B3"/>
    <w:rsid w:val="003B3CB0"/>
    <w:rsid w:val="003B3D22"/>
    <w:rsid w:val="003B42AE"/>
    <w:rsid w:val="003B45AE"/>
    <w:rsid w:val="003B4759"/>
    <w:rsid w:val="003B4CF6"/>
    <w:rsid w:val="003B4F94"/>
    <w:rsid w:val="003B5606"/>
    <w:rsid w:val="003B603B"/>
    <w:rsid w:val="003B62EB"/>
    <w:rsid w:val="003B644C"/>
    <w:rsid w:val="003B6D89"/>
    <w:rsid w:val="003B6E0A"/>
    <w:rsid w:val="003B6EED"/>
    <w:rsid w:val="003B7107"/>
    <w:rsid w:val="003B7147"/>
    <w:rsid w:val="003B7526"/>
    <w:rsid w:val="003B776C"/>
    <w:rsid w:val="003B7C22"/>
    <w:rsid w:val="003B7ED2"/>
    <w:rsid w:val="003C04F0"/>
    <w:rsid w:val="003C05A9"/>
    <w:rsid w:val="003C05D6"/>
    <w:rsid w:val="003C0682"/>
    <w:rsid w:val="003C095E"/>
    <w:rsid w:val="003C0BA3"/>
    <w:rsid w:val="003C0CD7"/>
    <w:rsid w:val="003C10DC"/>
    <w:rsid w:val="003C1A7E"/>
    <w:rsid w:val="003C29C3"/>
    <w:rsid w:val="003C2A31"/>
    <w:rsid w:val="003C3486"/>
    <w:rsid w:val="003C3726"/>
    <w:rsid w:val="003C383E"/>
    <w:rsid w:val="003C3E34"/>
    <w:rsid w:val="003C462A"/>
    <w:rsid w:val="003C492E"/>
    <w:rsid w:val="003C5166"/>
    <w:rsid w:val="003C543C"/>
    <w:rsid w:val="003C5927"/>
    <w:rsid w:val="003C5CC7"/>
    <w:rsid w:val="003C68A3"/>
    <w:rsid w:val="003C68BB"/>
    <w:rsid w:val="003C750B"/>
    <w:rsid w:val="003C7776"/>
    <w:rsid w:val="003C7E55"/>
    <w:rsid w:val="003D041E"/>
    <w:rsid w:val="003D083D"/>
    <w:rsid w:val="003D10DB"/>
    <w:rsid w:val="003D11AF"/>
    <w:rsid w:val="003D12F1"/>
    <w:rsid w:val="003D152E"/>
    <w:rsid w:val="003D185A"/>
    <w:rsid w:val="003D2374"/>
    <w:rsid w:val="003D27AF"/>
    <w:rsid w:val="003D30A5"/>
    <w:rsid w:val="003D324F"/>
    <w:rsid w:val="003D37EB"/>
    <w:rsid w:val="003D3D2A"/>
    <w:rsid w:val="003D42EC"/>
    <w:rsid w:val="003D4E96"/>
    <w:rsid w:val="003D4F41"/>
    <w:rsid w:val="003D520F"/>
    <w:rsid w:val="003D5949"/>
    <w:rsid w:val="003D5996"/>
    <w:rsid w:val="003D5C49"/>
    <w:rsid w:val="003D64D5"/>
    <w:rsid w:val="003D64FC"/>
    <w:rsid w:val="003D6DD9"/>
    <w:rsid w:val="003D6E8D"/>
    <w:rsid w:val="003D75D3"/>
    <w:rsid w:val="003D7725"/>
    <w:rsid w:val="003D7DC1"/>
    <w:rsid w:val="003E0820"/>
    <w:rsid w:val="003E0C49"/>
    <w:rsid w:val="003E0F1B"/>
    <w:rsid w:val="003E0FEC"/>
    <w:rsid w:val="003E212E"/>
    <w:rsid w:val="003E2217"/>
    <w:rsid w:val="003E35B0"/>
    <w:rsid w:val="003E3DF8"/>
    <w:rsid w:val="003E48DC"/>
    <w:rsid w:val="003E4E70"/>
    <w:rsid w:val="003E50DA"/>
    <w:rsid w:val="003E517B"/>
    <w:rsid w:val="003E5286"/>
    <w:rsid w:val="003E5906"/>
    <w:rsid w:val="003E6093"/>
    <w:rsid w:val="003E619F"/>
    <w:rsid w:val="003E64EF"/>
    <w:rsid w:val="003E659B"/>
    <w:rsid w:val="003E6DE7"/>
    <w:rsid w:val="003E7838"/>
    <w:rsid w:val="003E7A08"/>
    <w:rsid w:val="003F037F"/>
    <w:rsid w:val="003F0503"/>
    <w:rsid w:val="003F0A90"/>
    <w:rsid w:val="003F13A3"/>
    <w:rsid w:val="003F1AB1"/>
    <w:rsid w:val="003F1E80"/>
    <w:rsid w:val="003F2041"/>
    <w:rsid w:val="003F2225"/>
    <w:rsid w:val="003F24E1"/>
    <w:rsid w:val="003F2993"/>
    <w:rsid w:val="003F2AED"/>
    <w:rsid w:val="003F2C63"/>
    <w:rsid w:val="003F2CBA"/>
    <w:rsid w:val="003F3428"/>
    <w:rsid w:val="003F3F7B"/>
    <w:rsid w:val="003F4110"/>
    <w:rsid w:val="003F42A9"/>
    <w:rsid w:val="003F44BC"/>
    <w:rsid w:val="003F49B4"/>
    <w:rsid w:val="003F5279"/>
    <w:rsid w:val="003F52F5"/>
    <w:rsid w:val="003F561F"/>
    <w:rsid w:val="003F5767"/>
    <w:rsid w:val="003F598A"/>
    <w:rsid w:val="003F5A0E"/>
    <w:rsid w:val="003F6234"/>
    <w:rsid w:val="003F6A33"/>
    <w:rsid w:val="003F6E89"/>
    <w:rsid w:val="003F6F4B"/>
    <w:rsid w:val="003F72BB"/>
    <w:rsid w:val="003F7369"/>
    <w:rsid w:val="003F769C"/>
    <w:rsid w:val="003F7C74"/>
    <w:rsid w:val="00400348"/>
    <w:rsid w:val="00400398"/>
    <w:rsid w:val="004003D7"/>
    <w:rsid w:val="004005BE"/>
    <w:rsid w:val="00400724"/>
    <w:rsid w:val="00400E6D"/>
    <w:rsid w:val="00400E70"/>
    <w:rsid w:val="00400FE3"/>
    <w:rsid w:val="00401249"/>
    <w:rsid w:val="00401285"/>
    <w:rsid w:val="0040149D"/>
    <w:rsid w:val="00401991"/>
    <w:rsid w:val="00401A79"/>
    <w:rsid w:val="00402307"/>
    <w:rsid w:val="004023FC"/>
    <w:rsid w:val="004025B4"/>
    <w:rsid w:val="004031AE"/>
    <w:rsid w:val="00403561"/>
    <w:rsid w:val="00403586"/>
    <w:rsid w:val="0040447C"/>
    <w:rsid w:val="004048AE"/>
    <w:rsid w:val="00404D25"/>
    <w:rsid w:val="00405145"/>
    <w:rsid w:val="00405308"/>
    <w:rsid w:val="00405502"/>
    <w:rsid w:val="00405CED"/>
    <w:rsid w:val="00406E79"/>
    <w:rsid w:val="00406EF8"/>
    <w:rsid w:val="00407304"/>
    <w:rsid w:val="0041015B"/>
    <w:rsid w:val="00410719"/>
    <w:rsid w:val="00411296"/>
    <w:rsid w:val="0041149B"/>
    <w:rsid w:val="004114C4"/>
    <w:rsid w:val="0041153F"/>
    <w:rsid w:val="00411DF1"/>
    <w:rsid w:val="004124CA"/>
    <w:rsid w:val="00414B60"/>
    <w:rsid w:val="00414DA1"/>
    <w:rsid w:val="00414E61"/>
    <w:rsid w:val="00415387"/>
    <w:rsid w:val="0041547C"/>
    <w:rsid w:val="004156F8"/>
    <w:rsid w:val="004158A7"/>
    <w:rsid w:val="00415D93"/>
    <w:rsid w:val="00415F6C"/>
    <w:rsid w:val="00416100"/>
    <w:rsid w:val="0041613C"/>
    <w:rsid w:val="00416574"/>
    <w:rsid w:val="00416B7B"/>
    <w:rsid w:val="00416D46"/>
    <w:rsid w:val="00416F20"/>
    <w:rsid w:val="004171CD"/>
    <w:rsid w:val="00417A16"/>
    <w:rsid w:val="00420173"/>
    <w:rsid w:val="004201E0"/>
    <w:rsid w:val="00420453"/>
    <w:rsid w:val="00420D0E"/>
    <w:rsid w:val="00420FBB"/>
    <w:rsid w:val="00421192"/>
    <w:rsid w:val="0042124B"/>
    <w:rsid w:val="00421B32"/>
    <w:rsid w:val="00421F20"/>
    <w:rsid w:val="00422617"/>
    <w:rsid w:val="004236ED"/>
    <w:rsid w:val="00423C59"/>
    <w:rsid w:val="004242BD"/>
    <w:rsid w:val="004244BC"/>
    <w:rsid w:val="004247ED"/>
    <w:rsid w:val="004248CC"/>
    <w:rsid w:val="004249B5"/>
    <w:rsid w:val="00424AB4"/>
    <w:rsid w:val="00424AC1"/>
    <w:rsid w:val="004254F4"/>
    <w:rsid w:val="004259AE"/>
    <w:rsid w:val="00425B22"/>
    <w:rsid w:val="00425C1B"/>
    <w:rsid w:val="0042630B"/>
    <w:rsid w:val="00426492"/>
    <w:rsid w:val="00427016"/>
    <w:rsid w:val="00427341"/>
    <w:rsid w:val="004274A4"/>
    <w:rsid w:val="004274C9"/>
    <w:rsid w:val="00427D11"/>
    <w:rsid w:val="00427F4D"/>
    <w:rsid w:val="004304F9"/>
    <w:rsid w:val="00430981"/>
    <w:rsid w:val="00430CB2"/>
    <w:rsid w:val="004311D6"/>
    <w:rsid w:val="004313D2"/>
    <w:rsid w:val="0043199A"/>
    <w:rsid w:val="00431A76"/>
    <w:rsid w:val="00431C63"/>
    <w:rsid w:val="0043233A"/>
    <w:rsid w:val="0043235A"/>
    <w:rsid w:val="004324EC"/>
    <w:rsid w:val="004327E5"/>
    <w:rsid w:val="0043293C"/>
    <w:rsid w:val="00432A51"/>
    <w:rsid w:val="00433026"/>
    <w:rsid w:val="004332D4"/>
    <w:rsid w:val="0043330F"/>
    <w:rsid w:val="004337BE"/>
    <w:rsid w:val="004339D8"/>
    <w:rsid w:val="004343D6"/>
    <w:rsid w:val="004346D3"/>
    <w:rsid w:val="004346DC"/>
    <w:rsid w:val="004347B7"/>
    <w:rsid w:val="00434A86"/>
    <w:rsid w:val="004354D6"/>
    <w:rsid w:val="00435BB1"/>
    <w:rsid w:val="00435FAE"/>
    <w:rsid w:val="004363AB"/>
    <w:rsid w:val="00436483"/>
    <w:rsid w:val="0043685F"/>
    <w:rsid w:val="00436B0D"/>
    <w:rsid w:val="00436C60"/>
    <w:rsid w:val="0043737D"/>
    <w:rsid w:val="00437913"/>
    <w:rsid w:val="004379F7"/>
    <w:rsid w:val="00437AE5"/>
    <w:rsid w:val="00437D3D"/>
    <w:rsid w:val="0044039F"/>
    <w:rsid w:val="004404BE"/>
    <w:rsid w:val="004404D0"/>
    <w:rsid w:val="00440529"/>
    <w:rsid w:val="00440544"/>
    <w:rsid w:val="0044077E"/>
    <w:rsid w:val="00440997"/>
    <w:rsid w:val="00440AB0"/>
    <w:rsid w:val="00440D93"/>
    <w:rsid w:val="00441182"/>
    <w:rsid w:val="0044128D"/>
    <w:rsid w:val="004419E6"/>
    <w:rsid w:val="00441AF3"/>
    <w:rsid w:val="00441FB4"/>
    <w:rsid w:val="00442728"/>
    <w:rsid w:val="004434ED"/>
    <w:rsid w:val="004438C5"/>
    <w:rsid w:val="004439E9"/>
    <w:rsid w:val="00443C0E"/>
    <w:rsid w:val="00443E66"/>
    <w:rsid w:val="00444E93"/>
    <w:rsid w:val="00444F29"/>
    <w:rsid w:val="00445129"/>
    <w:rsid w:val="0044556D"/>
    <w:rsid w:val="00446039"/>
    <w:rsid w:val="0044645C"/>
    <w:rsid w:val="00446590"/>
    <w:rsid w:val="0044659F"/>
    <w:rsid w:val="004465A6"/>
    <w:rsid w:val="00446ECA"/>
    <w:rsid w:val="00447012"/>
    <w:rsid w:val="00447506"/>
    <w:rsid w:val="00447A6F"/>
    <w:rsid w:val="00450072"/>
    <w:rsid w:val="004503C6"/>
    <w:rsid w:val="004503F2"/>
    <w:rsid w:val="0045066E"/>
    <w:rsid w:val="0045169A"/>
    <w:rsid w:val="00451763"/>
    <w:rsid w:val="00451C54"/>
    <w:rsid w:val="00451E10"/>
    <w:rsid w:val="0045243B"/>
    <w:rsid w:val="0045275F"/>
    <w:rsid w:val="00452FA9"/>
    <w:rsid w:val="00453038"/>
    <w:rsid w:val="00453E26"/>
    <w:rsid w:val="00454159"/>
    <w:rsid w:val="0045464D"/>
    <w:rsid w:val="00454795"/>
    <w:rsid w:val="004556D3"/>
    <w:rsid w:val="00455EF4"/>
    <w:rsid w:val="00455F66"/>
    <w:rsid w:val="00455FA3"/>
    <w:rsid w:val="004561E3"/>
    <w:rsid w:val="004565AE"/>
    <w:rsid w:val="00456A48"/>
    <w:rsid w:val="00456A53"/>
    <w:rsid w:val="0045710E"/>
    <w:rsid w:val="004572C7"/>
    <w:rsid w:val="00457352"/>
    <w:rsid w:val="00457629"/>
    <w:rsid w:val="0046017B"/>
    <w:rsid w:val="00460502"/>
    <w:rsid w:val="0046055C"/>
    <w:rsid w:val="0046113C"/>
    <w:rsid w:val="00461561"/>
    <w:rsid w:val="00462548"/>
    <w:rsid w:val="004625EA"/>
    <w:rsid w:val="00462DB7"/>
    <w:rsid w:val="00462E80"/>
    <w:rsid w:val="004636F8"/>
    <w:rsid w:val="00463EE9"/>
    <w:rsid w:val="0046413B"/>
    <w:rsid w:val="0046419A"/>
    <w:rsid w:val="00464403"/>
    <w:rsid w:val="004645D0"/>
    <w:rsid w:val="00464B62"/>
    <w:rsid w:val="00464CB2"/>
    <w:rsid w:val="00464F6C"/>
    <w:rsid w:val="004654C9"/>
    <w:rsid w:val="00465539"/>
    <w:rsid w:val="0046578D"/>
    <w:rsid w:val="004659F5"/>
    <w:rsid w:val="00465C1E"/>
    <w:rsid w:val="00465DE5"/>
    <w:rsid w:val="0046600A"/>
    <w:rsid w:val="004662D4"/>
    <w:rsid w:val="004669BF"/>
    <w:rsid w:val="00466DB0"/>
    <w:rsid w:val="00466EC4"/>
    <w:rsid w:val="004672E3"/>
    <w:rsid w:val="00467568"/>
    <w:rsid w:val="00467622"/>
    <w:rsid w:val="004676BA"/>
    <w:rsid w:val="00467A9C"/>
    <w:rsid w:val="00467C34"/>
    <w:rsid w:val="00467C64"/>
    <w:rsid w:val="00471113"/>
    <w:rsid w:val="00471467"/>
    <w:rsid w:val="0047177D"/>
    <w:rsid w:val="00471C14"/>
    <w:rsid w:val="00471E91"/>
    <w:rsid w:val="004720E8"/>
    <w:rsid w:val="00472151"/>
    <w:rsid w:val="004724DD"/>
    <w:rsid w:val="00472E12"/>
    <w:rsid w:val="00472F48"/>
    <w:rsid w:val="00473ABF"/>
    <w:rsid w:val="00473AEB"/>
    <w:rsid w:val="00473D0D"/>
    <w:rsid w:val="00473F6D"/>
    <w:rsid w:val="00474445"/>
    <w:rsid w:val="00474524"/>
    <w:rsid w:val="00474C62"/>
    <w:rsid w:val="00475957"/>
    <w:rsid w:val="00475981"/>
    <w:rsid w:val="00475A7F"/>
    <w:rsid w:val="00475D40"/>
    <w:rsid w:val="00476A00"/>
    <w:rsid w:val="0047760D"/>
    <w:rsid w:val="00477E64"/>
    <w:rsid w:val="004800B1"/>
    <w:rsid w:val="004800CB"/>
    <w:rsid w:val="004800CF"/>
    <w:rsid w:val="00480205"/>
    <w:rsid w:val="0048045E"/>
    <w:rsid w:val="004806AB"/>
    <w:rsid w:val="00480A75"/>
    <w:rsid w:val="00480BBE"/>
    <w:rsid w:val="00480FB9"/>
    <w:rsid w:val="0048151B"/>
    <w:rsid w:val="00481707"/>
    <w:rsid w:val="00481980"/>
    <w:rsid w:val="004819A6"/>
    <w:rsid w:val="00481B42"/>
    <w:rsid w:val="00482104"/>
    <w:rsid w:val="00482257"/>
    <w:rsid w:val="00482323"/>
    <w:rsid w:val="00482328"/>
    <w:rsid w:val="0048237E"/>
    <w:rsid w:val="00482569"/>
    <w:rsid w:val="004828F9"/>
    <w:rsid w:val="0048302C"/>
    <w:rsid w:val="0048328B"/>
    <w:rsid w:val="004832B1"/>
    <w:rsid w:val="00483315"/>
    <w:rsid w:val="004833B7"/>
    <w:rsid w:val="004834B4"/>
    <w:rsid w:val="004837B0"/>
    <w:rsid w:val="0048397D"/>
    <w:rsid w:val="00483B8A"/>
    <w:rsid w:val="00483BD4"/>
    <w:rsid w:val="0048461F"/>
    <w:rsid w:val="00484675"/>
    <w:rsid w:val="00485915"/>
    <w:rsid w:val="00485DAC"/>
    <w:rsid w:val="004863BC"/>
    <w:rsid w:val="00486BA0"/>
    <w:rsid w:val="00486D6D"/>
    <w:rsid w:val="00486FD9"/>
    <w:rsid w:val="00487016"/>
    <w:rsid w:val="00487297"/>
    <w:rsid w:val="00487A67"/>
    <w:rsid w:val="00487E3B"/>
    <w:rsid w:val="0049043B"/>
    <w:rsid w:val="004909BB"/>
    <w:rsid w:val="00490F0C"/>
    <w:rsid w:val="00490F9C"/>
    <w:rsid w:val="004911D3"/>
    <w:rsid w:val="00491275"/>
    <w:rsid w:val="0049173D"/>
    <w:rsid w:val="00491776"/>
    <w:rsid w:val="00491D23"/>
    <w:rsid w:val="004923FD"/>
    <w:rsid w:val="00492565"/>
    <w:rsid w:val="00492780"/>
    <w:rsid w:val="00492C42"/>
    <w:rsid w:val="0049456B"/>
    <w:rsid w:val="00494A00"/>
    <w:rsid w:val="00494BA5"/>
    <w:rsid w:val="00494DA4"/>
    <w:rsid w:val="00495261"/>
    <w:rsid w:val="0049564F"/>
    <w:rsid w:val="00495C19"/>
    <w:rsid w:val="00495C1B"/>
    <w:rsid w:val="0049609D"/>
    <w:rsid w:val="004962C0"/>
    <w:rsid w:val="00496697"/>
    <w:rsid w:val="004969D5"/>
    <w:rsid w:val="00496B88"/>
    <w:rsid w:val="00497B9C"/>
    <w:rsid w:val="00497DDF"/>
    <w:rsid w:val="004A07B5"/>
    <w:rsid w:val="004A07CE"/>
    <w:rsid w:val="004A0896"/>
    <w:rsid w:val="004A0C64"/>
    <w:rsid w:val="004A12B8"/>
    <w:rsid w:val="004A19CF"/>
    <w:rsid w:val="004A1C7B"/>
    <w:rsid w:val="004A1F23"/>
    <w:rsid w:val="004A27F3"/>
    <w:rsid w:val="004A28EB"/>
    <w:rsid w:val="004A30CD"/>
    <w:rsid w:val="004A3A7D"/>
    <w:rsid w:val="004A3B00"/>
    <w:rsid w:val="004A3B64"/>
    <w:rsid w:val="004A3D8A"/>
    <w:rsid w:val="004A46DC"/>
    <w:rsid w:val="004A4888"/>
    <w:rsid w:val="004A57B3"/>
    <w:rsid w:val="004A5B09"/>
    <w:rsid w:val="004A606D"/>
    <w:rsid w:val="004A622F"/>
    <w:rsid w:val="004A6874"/>
    <w:rsid w:val="004A691B"/>
    <w:rsid w:val="004A6BA9"/>
    <w:rsid w:val="004A6D8A"/>
    <w:rsid w:val="004A6E8C"/>
    <w:rsid w:val="004A6F01"/>
    <w:rsid w:val="004A6FE3"/>
    <w:rsid w:val="004A73DF"/>
    <w:rsid w:val="004A7492"/>
    <w:rsid w:val="004A77C8"/>
    <w:rsid w:val="004A7E7E"/>
    <w:rsid w:val="004B0474"/>
    <w:rsid w:val="004B05B4"/>
    <w:rsid w:val="004B0C56"/>
    <w:rsid w:val="004B1381"/>
    <w:rsid w:val="004B1A98"/>
    <w:rsid w:val="004B1CCA"/>
    <w:rsid w:val="004B2098"/>
    <w:rsid w:val="004B282D"/>
    <w:rsid w:val="004B2B57"/>
    <w:rsid w:val="004B3066"/>
    <w:rsid w:val="004B327E"/>
    <w:rsid w:val="004B3361"/>
    <w:rsid w:val="004B34B3"/>
    <w:rsid w:val="004B3B3D"/>
    <w:rsid w:val="004B407B"/>
    <w:rsid w:val="004B4739"/>
    <w:rsid w:val="004B47F9"/>
    <w:rsid w:val="004B4EF0"/>
    <w:rsid w:val="004B51FA"/>
    <w:rsid w:val="004B586E"/>
    <w:rsid w:val="004B5A58"/>
    <w:rsid w:val="004B5D91"/>
    <w:rsid w:val="004B5DAE"/>
    <w:rsid w:val="004B651B"/>
    <w:rsid w:val="004B66CD"/>
    <w:rsid w:val="004B6A4B"/>
    <w:rsid w:val="004B6D9A"/>
    <w:rsid w:val="004B7A76"/>
    <w:rsid w:val="004C0B1E"/>
    <w:rsid w:val="004C12CB"/>
    <w:rsid w:val="004C1DD8"/>
    <w:rsid w:val="004C2520"/>
    <w:rsid w:val="004C28CA"/>
    <w:rsid w:val="004C2EA1"/>
    <w:rsid w:val="004C2EBF"/>
    <w:rsid w:val="004C3AB1"/>
    <w:rsid w:val="004C3BD9"/>
    <w:rsid w:val="004C40EF"/>
    <w:rsid w:val="004C41CF"/>
    <w:rsid w:val="004C4BBC"/>
    <w:rsid w:val="004C4F93"/>
    <w:rsid w:val="004C5759"/>
    <w:rsid w:val="004C5B58"/>
    <w:rsid w:val="004C5B93"/>
    <w:rsid w:val="004C5F03"/>
    <w:rsid w:val="004C68A6"/>
    <w:rsid w:val="004C6941"/>
    <w:rsid w:val="004C6DFA"/>
    <w:rsid w:val="004C6F60"/>
    <w:rsid w:val="004C7AC8"/>
    <w:rsid w:val="004C7F30"/>
    <w:rsid w:val="004D0052"/>
    <w:rsid w:val="004D0200"/>
    <w:rsid w:val="004D0580"/>
    <w:rsid w:val="004D1034"/>
    <w:rsid w:val="004D14A7"/>
    <w:rsid w:val="004D1DE7"/>
    <w:rsid w:val="004D2292"/>
    <w:rsid w:val="004D2434"/>
    <w:rsid w:val="004D258A"/>
    <w:rsid w:val="004D25FB"/>
    <w:rsid w:val="004D2F0F"/>
    <w:rsid w:val="004D32C9"/>
    <w:rsid w:val="004D33EF"/>
    <w:rsid w:val="004D42E4"/>
    <w:rsid w:val="004D434D"/>
    <w:rsid w:val="004D4416"/>
    <w:rsid w:val="004D47A9"/>
    <w:rsid w:val="004D48FE"/>
    <w:rsid w:val="004D4993"/>
    <w:rsid w:val="004D4B0D"/>
    <w:rsid w:val="004D502D"/>
    <w:rsid w:val="004D5640"/>
    <w:rsid w:val="004D5751"/>
    <w:rsid w:val="004D581E"/>
    <w:rsid w:val="004D5F70"/>
    <w:rsid w:val="004D64F8"/>
    <w:rsid w:val="004D6F79"/>
    <w:rsid w:val="004D731D"/>
    <w:rsid w:val="004D74A8"/>
    <w:rsid w:val="004D7850"/>
    <w:rsid w:val="004D7996"/>
    <w:rsid w:val="004D7AAD"/>
    <w:rsid w:val="004D7B42"/>
    <w:rsid w:val="004D7B7E"/>
    <w:rsid w:val="004E041F"/>
    <w:rsid w:val="004E054B"/>
    <w:rsid w:val="004E0623"/>
    <w:rsid w:val="004E0830"/>
    <w:rsid w:val="004E0D67"/>
    <w:rsid w:val="004E16B4"/>
    <w:rsid w:val="004E1DDD"/>
    <w:rsid w:val="004E1E1A"/>
    <w:rsid w:val="004E264C"/>
    <w:rsid w:val="004E2919"/>
    <w:rsid w:val="004E2F67"/>
    <w:rsid w:val="004E2FED"/>
    <w:rsid w:val="004E3286"/>
    <w:rsid w:val="004E39CC"/>
    <w:rsid w:val="004E3E5D"/>
    <w:rsid w:val="004E443A"/>
    <w:rsid w:val="004E444B"/>
    <w:rsid w:val="004E4971"/>
    <w:rsid w:val="004E49E5"/>
    <w:rsid w:val="004E4A42"/>
    <w:rsid w:val="004E4C22"/>
    <w:rsid w:val="004E4D66"/>
    <w:rsid w:val="004E5182"/>
    <w:rsid w:val="004E52CD"/>
    <w:rsid w:val="004E543B"/>
    <w:rsid w:val="004E550B"/>
    <w:rsid w:val="004E5BDB"/>
    <w:rsid w:val="004E5D7E"/>
    <w:rsid w:val="004E686E"/>
    <w:rsid w:val="004E68E0"/>
    <w:rsid w:val="004E71B0"/>
    <w:rsid w:val="004E7C02"/>
    <w:rsid w:val="004E7F88"/>
    <w:rsid w:val="004F04DF"/>
    <w:rsid w:val="004F0A21"/>
    <w:rsid w:val="004F0BF6"/>
    <w:rsid w:val="004F0DC9"/>
    <w:rsid w:val="004F0DE6"/>
    <w:rsid w:val="004F0EE8"/>
    <w:rsid w:val="004F1D30"/>
    <w:rsid w:val="004F20C5"/>
    <w:rsid w:val="004F20F0"/>
    <w:rsid w:val="004F21EC"/>
    <w:rsid w:val="004F227C"/>
    <w:rsid w:val="004F22DE"/>
    <w:rsid w:val="004F241F"/>
    <w:rsid w:val="004F25F6"/>
    <w:rsid w:val="004F287D"/>
    <w:rsid w:val="004F2A04"/>
    <w:rsid w:val="004F2BB3"/>
    <w:rsid w:val="004F2DDA"/>
    <w:rsid w:val="004F2DE7"/>
    <w:rsid w:val="004F321E"/>
    <w:rsid w:val="004F4054"/>
    <w:rsid w:val="004F42D1"/>
    <w:rsid w:val="004F4BE4"/>
    <w:rsid w:val="004F50D4"/>
    <w:rsid w:val="004F5235"/>
    <w:rsid w:val="004F550E"/>
    <w:rsid w:val="004F6042"/>
    <w:rsid w:val="004F60DF"/>
    <w:rsid w:val="004F63D5"/>
    <w:rsid w:val="004F66DA"/>
    <w:rsid w:val="004F68F1"/>
    <w:rsid w:val="004F695B"/>
    <w:rsid w:val="004F6A84"/>
    <w:rsid w:val="004F6CBA"/>
    <w:rsid w:val="004F7711"/>
    <w:rsid w:val="004F7D8E"/>
    <w:rsid w:val="004F7E03"/>
    <w:rsid w:val="004F7EF8"/>
    <w:rsid w:val="00500548"/>
    <w:rsid w:val="00500B6C"/>
    <w:rsid w:val="00500DD0"/>
    <w:rsid w:val="00500EC9"/>
    <w:rsid w:val="00501605"/>
    <w:rsid w:val="00501647"/>
    <w:rsid w:val="00501A18"/>
    <w:rsid w:val="00501E94"/>
    <w:rsid w:val="005020A7"/>
    <w:rsid w:val="00502694"/>
    <w:rsid w:val="005029ED"/>
    <w:rsid w:val="00502E94"/>
    <w:rsid w:val="00503052"/>
    <w:rsid w:val="0050308D"/>
    <w:rsid w:val="005030BE"/>
    <w:rsid w:val="005039A7"/>
    <w:rsid w:val="00503BD7"/>
    <w:rsid w:val="00503CEF"/>
    <w:rsid w:val="00504A91"/>
    <w:rsid w:val="00504BBD"/>
    <w:rsid w:val="00504CC5"/>
    <w:rsid w:val="005056C5"/>
    <w:rsid w:val="005056EF"/>
    <w:rsid w:val="00505853"/>
    <w:rsid w:val="005058B3"/>
    <w:rsid w:val="00506385"/>
    <w:rsid w:val="0050686E"/>
    <w:rsid w:val="005071FF"/>
    <w:rsid w:val="005078AA"/>
    <w:rsid w:val="00510D84"/>
    <w:rsid w:val="00511029"/>
    <w:rsid w:val="00511870"/>
    <w:rsid w:val="00511EA8"/>
    <w:rsid w:val="00511F2E"/>
    <w:rsid w:val="00511F3A"/>
    <w:rsid w:val="00512DE5"/>
    <w:rsid w:val="00512DFF"/>
    <w:rsid w:val="00513231"/>
    <w:rsid w:val="005132A7"/>
    <w:rsid w:val="00513362"/>
    <w:rsid w:val="005135C6"/>
    <w:rsid w:val="00514539"/>
    <w:rsid w:val="0051479C"/>
    <w:rsid w:val="005157EA"/>
    <w:rsid w:val="00515E6E"/>
    <w:rsid w:val="00515F3D"/>
    <w:rsid w:val="00516347"/>
    <w:rsid w:val="00516D35"/>
    <w:rsid w:val="00517A71"/>
    <w:rsid w:val="0052028B"/>
    <w:rsid w:val="00520688"/>
    <w:rsid w:val="0052096D"/>
    <w:rsid w:val="005209D0"/>
    <w:rsid w:val="005209E4"/>
    <w:rsid w:val="00520FBA"/>
    <w:rsid w:val="00521DCF"/>
    <w:rsid w:val="0052305B"/>
    <w:rsid w:val="005230ED"/>
    <w:rsid w:val="005239B4"/>
    <w:rsid w:val="00523E0A"/>
    <w:rsid w:val="00523E2F"/>
    <w:rsid w:val="005242B1"/>
    <w:rsid w:val="005242FE"/>
    <w:rsid w:val="00524340"/>
    <w:rsid w:val="0052497F"/>
    <w:rsid w:val="00524BB3"/>
    <w:rsid w:val="0052549D"/>
    <w:rsid w:val="005259B6"/>
    <w:rsid w:val="00525C1E"/>
    <w:rsid w:val="00525DB3"/>
    <w:rsid w:val="00525EF1"/>
    <w:rsid w:val="00526244"/>
    <w:rsid w:val="005264F4"/>
    <w:rsid w:val="00526661"/>
    <w:rsid w:val="00526950"/>
    <w:rsid w:val="00526D45"/>
    <w:rsid w:val="00526D74"/>
    <w:rsid w:val="00526F01"/>
    <w:rsid w:val="00527151"/>
    <w:rsid w:val="0052783E"/>
    <w:rsid w:val="00527DFC"/>
    <w:rsid w:val="00530476"/>
    <w:rsid w:val="005304E3"/>
    <w:rsid w:val="00530C5E"/>
    <w:rsid w:val="00531151"/>
    <w:rsid w:val="00531208"/>
    <w:rsid w:val="00531897"/>
    <w:rsid w:val="00531FAE"/>
    <w:rsid w:val="00532D58"/>
    <w:rsid w:val="00532DAF"/>
    <w:rsid w:val="00532F7D"/>
    <w:rsid w:val="00533284"/>
    <w:rsid w:val="005333C8"/>
    <w:rsid w:val="00533ECE"/>
    <w:rsid w:val="0053407D"/>
    <w:rsid w:val="005346B3"/>
    <w:rsid w:val="00534704"/>
    <w:rsid w:val="00534C1C"/>
    <w:rsid w:val="00534F0A"/>
    <w:rsid w:val="00534FCC"/>
    <w:rsid w:val="00535CCD"/>
    <w:rsid w:val="00535F6A"/>
    <w:rsid w:val="00535FD3"/>
    <w:rsid w:val="00535FD9"/>
    <w:rsid w:val="005361D3"/>
    <w:rsid w:val="005365C1"/>
    <w:rsid w:val="00536696"/>
    <w:rsid w:val="00536851"/>
    <w:rsid w:val="00536D61"/>
    <w:rsid w:val="00536E02"/>
    <w:rsid w:val="00537429"/>
    <w:rsid w:val="00537B1A"/>
    <w:rsid w:val="00537E3D"/>
    <w:rsid w:val="00540130"/>
    <w:rsid w:val="00540244"/>
    <w:rsid w:val="005404EB"/>
    <w:rsid w:val="00540C30"/>
    <w:rsid w:val="005410E7"/>
    <w:rsid w:val="00541275"/>
    <w:rsid w:val="0054162C"/>
    <w:rsid w:val="00541B52"/>
    <w:rsid w:val="00541C0A"/>
    <w:rsid w:val="005427E8"/>
    <w:rsid w:val="0054311F"/>
    <w:rsid w:val="005432B5"/>
    <w:rsid w:val="0054339E"/>
    <w:rsid w:val="005433B0"/>
    <w:rsid w:val="00543577"/>
    <w:rsid w:val="00544084"/>
    <w:rsid w:val="005442DE"/>
    <w:rsid w:val="0054436C"/>
    <w:rsid w:val="00544554"/>
    <w:rsid w:val="005445BF"/>
    <w:rsid w:val="005447A9"/>
    <w:rsid w:val="00544C6F"/>
    <w:rsid w:val="0054531F"/>
    <w:rsid w:val="0054542F"/>
    <w:rsid w:val="00546130"/>
    <w:rsid w:val="00546A4C"/>
    <w:rsid w:val="0054765E"/>
    <w:rsid w:val="0054794B"/>
    <w:rsid w:val="005502C9"/>
    <w:rsid w:val="005502DC"/>
    <w:rsid w:val="005504C3"/>
    <w:rsid w:val="00550645"/>
    <w:rsid w:val="005506A4"/>
    <w:rsid w:val="00550A90"/>
    <w:rsid w:val="00550B74"/>
    <w:rsid w:val="00550E15"/>
    <w:rsid w:val="00550EFC"/>
    <w:rsid w:val="00550F47"/>
    <w:rsid w:val="0055142C"/>
    <w:rsid w:val="00551BD2"/>
    <w:rsid w:val="00551CBB"/>
    <w:rsid w:val="00551F99"/>
    <w:rsid w:val="0055257C"/>
    <w:rsid w:val="005529EB"/>
    <w:rsid w:val="00552C78"/>
    <w:rsid w:val="005531E3"/>
    <w:rsid w:val="0055351A"/>
    <w:rsid w:val="00553AA7"/>
    <w:rsid w:val="00553B0D"/>
    <w:rsid w:val="00553B9B"/>
    <w:rsid w:val="00553D07"/>
    <w:rsid w:val="00553E20"/>
    <w:rsid w:val="005540C6"/>
    <w:rsid w:val="005542EA"/>
    <w:rsid w:val="00554770"/>
    <w:rsid w:val="00554885"/>
    <w:rsid w:val="005551C0"/>
    <w:rsid w:val="005554A5"/>
    <w:rsid w:val="00555510"/>
    <w:rsid w:val="0055553A"/>
    <w:rsid w:val="00555E05"/>
    <w:rsid w:val="00555E55"/>
    <w:rsid w:val="005564FC"/>
    <w:rsid w:val="00556738"/>
    <w:rsid w:val="00556875"/>
    <w:rsid w:val="00556FD9"/>
    <w:rsid w:val="0055702D"/>
    <w:rsid w:val="00557301"/>
    <w:rsid w:val="0055775F"/>
    <w:rsid w:val="00557A8B"/>
    <w:rsid w:val="00557DFD"/>
    <w:rsid w:val="00557E1F"/>
    <w:rsid w:val="00560AD6"/>
    <w:rsid w:val="00560AD7"/>
    <w:rsid w:val="00560BC9"/>
    <w:rsid w:val="00560FB1"/>
    <w:rsid w:val="00560FB7"/>
    <w:rsid w:val="005612D3"/>
    <w:rsid w:val="00561911"/>
    <w:rsid w:val="0056199A"/>
    <w:rsid w:val="00561B90"/>
    <w:rsid w:val="00561FF2"/>
    <w:rsid w:val="0056275F"/>
    <w:rsid w:val="0056287D"/>
    <w:rsid w:val="005630DE"/>
    <w:rsid w:val="005631C3"/>
    <w:rsid w:val="005637B5"/>
    <w:rsid w:val="0056409A"/>
    <w:rsid w:val="00564BB7"/>
    <w:rsid w:val="00564D47"/>
    <w:rsid w:val="00564DE8"/>
    <w:rsid w:val="005654B1"/>
    <w:rsid w:val="00565702"/>
    <w:rsid w:val="00565D8D"/>
    <w:rsid w:val="00565E4A"/>
    <w:rsid w:val="00566228"/>
    <w:rsid w:val="0056631E"/>
    <w:rsid w:val="00566493"/>
    <w:rsid w:val="0056666B"/>
    <w:rsid w:val="00566DB0"/>
    <w:rsid w:val="00567A4E"/>
    <w:rsid w:val="00567B58"/>
    <w:rsid w:val="00567C16"/>
    <w:rsid w:val="005700F8"/>
    <w:rsid w:val="00570236"/>
    <w:rsid w:val="005705B0"/>
    <w:rsid w:val="0057073A"/>
    <w:rsid w:val="00570A44"/>
    <w:rsid w:val="00571042"/>
    <w:rsid w:val="00571129"/>
    <w:rsid w:val="00571892"/>
    <w:rsid w:val="00571D49"/>
    <w:rsid w:val="00571E5A"/>
    <w:rsid w:val="00572DED"/>
    <w:rsid w:val="005737B3"/>
    <w:rsid w:val="005737FB"/>
    <w:rsid w:val="00573C4D"/>
    <w:rsid w:val="0057403C"/>
    <w:rsid w:val="005741F6"/>
    <w:rsid w:val="00574529"/>
    <w:rsid w:val="005746AF"/>
    <w:rsid w:val="005749B9"/>
    <w:rsid w:val="00574A15"/>
    <w:rsid w:val="00574B7A"/>
    <w:rsid w:val="005752EC"/>
    <w:rsid w:val="0057575F"/>
    <w:rsid w:val="00575BCA"/>
    <w:rsid w:val="00576FCE"/>
    <w:rsid w:val="0057738D"/>
    <w:rsid w:val="00577580"/>
    <w:rsid w:val="005775C2"/>
    <w:rsid w:val="005779FD"/>
    <w:rsid w:val="00577C2A"/>
    <w:rsid w:val="00577C47"/>
    <w:rsid w:val="00577C8C"/>
    <w:rsid w:val="00580064"/>
    <w:rsid w:val="005800E5"/>
    <w:rsid w:val="00580A23"/>
    <w:rsid w:val="00580C2B"/>
    <w:rsid w:val="00580EBA"/>
    <w:rsid w:val="0058128B"/>
    <w:rsid w:val="0058167F"/>
    <w:rsid w:val="005818D3"/>
    <w:rsid w:val="00581AAC"/>
    <w:rsid w:val="00581D63"/>
    <w:rsid w:val="00581EB0"/>
    <w:rsid w:val="005826D2"/>
    <w:rsid w:val="0058308A"/>
    <w:rsid w:val="005834CF"/>
    <w:rsid w:val="00583DA5"/>
    <w:rsid w:val="00584BC7"/>
    <w:rsid w:val="00584D23"/>
    <w:rsid w:val="00584F56"/>
    <w:rsid w:val="00585E8D"/>
    <w:rsid w:val="00587347"/>
    <w:rsid w:val="005877B6"/>
    <w:rsid w:val="00590038"/>
    <w:rsid w:val="00590141"/>
    <w:rsid w:val="005901E8"/>
    <w:rsid w:val="00590289"/>
    <w:rsid w:val="005902AA"/>
    <w:rsid w:val="00590875"/>
    <w:rsid w:val="00590EBB"/>
    <w:rsid w:val="00592542"/>
    <w:rsid w:val="00592B3B"/>
    <w:rsid w:val="00592C4A"/>
    <w:rsid w:val="00593759"/>
    <w:rsid w:val="005943EF"/>
    <w:rsid w:val="00594477"/>
    <w:rsid w:val="00594770"/>
    <w:rsid w:val="00594959"/>
    <w:rsid w:val="005950A5"/>
    <w:rsid w:val="005954C5"/>
    <w:rsid w:val="00595A27"/>
    <w:rsid w:val="00595BD8"/>
    <w:rsid w:val="00595D3D"/>
    <w:rsid w:val="00596CC3"/>
    <w:rsid w:val="00596DC8"/>
    <w:rsid w:val="0059716C"/>
    <w:rsid w:val="005A0D7B"/>
    <w:rsid w:val="005A0E1A"/>
    <w:rsid w:val="005A1281"/>
    <w:rsid w:val="005A12D4"/>
    <w:rsid w:val="005A12FE"/>
    <w:rsid w:val="005A159A"/>
    <w:rsid w:val="005A17BC"/>
    <w:rsid w:val="005A1810"/>
    <w:rsid w:val="005A2C69"/>
    <w:rsid w:val="005A3F62"/>
    <w:rsid w:val="005A463F"/>
    <w:rsid w:val="005A4646"/>
    <w:rsid w:val="005A4907"/>
    <w:rsid w:val="005A4BC3"/>
    <w:rsid w:val="005A4FE9"/>
    <w:rsid w:val="005A5777"/>
    <w:rsid w:val="005A6239"/>
    <w:rsid w:val="005A6597"/>
    <w:rsid w:val="005A6768"/>
    <w:rsid w:val="005A6801"/>
    <w:rsid w:val="005A6C45"/>
    <w:rsid w:val="005A6DC0"/>
    <w:rsid w:val="005A7031"/>
    <w:rsid w:val="005A712A"/>
    <w:rsid w:val="005A71B8"/>
    <w:rsid w:val="005A73BB"/>
    <w:rsid w:val="005A73C6"/>
    <w:rsid w:val="005B011A"/>
    <w:rsid w:val="005B0E56"/>
    <w:rsid w:val="005B0F71"/>
    <w:rsid w:val="005B10FE"/>
    <w:rsid w:val="005B1295"/>
    <w:rsid w:val="005B1BE5"/>
    <w:rsid w:val="005B1DB4"/>
    <w:rsid w:val="005B2844"/>
    <w:rsid w:val="005B295A"/>
    <w:rsid w:val="005B2987"/>
    <w:rsid w:val="005B3DFA"/>
    <w:rsid w:val="005B44A9"/>
    <w:rsid w:val="005B45C2"/>
    <w:rsid w:val="005B45E7"/>
    <w:rsid w:val="005B560C"/>
    <w:rsid w:val="005B5CC0"/>
    <w:rsid w:val="005B5D0F"/>
    <w:rsid w:val="005B5FE7"/>
    <w:rsid w:val="005B6060"/>
    <w:rsid w:val="005B6467"/>
    <w:rsid w:val="005B6CF1"/>
    <w:rsid w:val="005B6F59"/>
    <w:rsid w:val="005B6FCE"/>
    <w:rsid w:val="005B708B"/>
    <w:rsid w:val="005B73B4"/>
    <w:rsid w:val="005B7833"/>
    <w:rsid w:val="005B7A20"/>
    <w:rsid w:val="005B7BBE"/>
    <w:rsid w:val="005B7BC2"/>
    <w:rsid w:val="005C00F5"/>
    <w:rsid w:val="005C0898"/>
    <w:rsid w:val="005C0EA2"/>
    <w:rsid w:val="005C112E"/>
    <w:rsid w:val="005C1D8F"/>
    <w:rsid w:val="005C20ED"/>
    <w:rsid w:val="005C2321"/>
    <w:rsid w:val="005C24ED"/>
    <w:rsid w:val="005C25DB"/>
    <w:rsid w:val="005C26EC"/>
    <w:rsid w:val="005C273A"/>
    <w:rsid w:val="005C2EEE"/>
    <w:rsid w:val="005C30DF"/>
    <w:rsid w:val="005C34F0"/>
    <w:rsid w:val="005C3AE0"/>
    <w:rsid w:val="005C3B81"/>
    <w:rsid w:val="005C3E05"/>
    <w:rsid w:val="005C3F5D"/>
    <w:rsid w:val="005C44BF"/>
    <w:rsid w:val="005C4BD4"/>
    <w:rsid w:val="005C4E8E"/>
    <w:rsid w:val="005C58EC"/>
    <w:rsid w:val="005C5D28"/>
    <w:rsid w:val="005C5E33"/>
    <w:rsid w:val="005C6B3A"/>
    <w:rsid w:val="005C6BEA"/>
    <w:rsid w:val="005C7ADF"/>
    <w:rsid w:val="005C7C64"/>
    <w:rsid w:val="005D0748"/>
    <w:rsid w:val="005D0AAB"/>
    <w:rsid w:val="005D0B41"/>
    <w:rsid w:val="005D0DD1"/>
    <w:rsid w:val="005D1788"/>
    <w:rsid w:val="005D1D92"/>
    <w:rsid w:val="005D24CB"/>
    <w:rsid w:val="005D24D3"/>
    <w:rsid w:val="005D27FD"/>
    <w:rsid w:val="005D2AF7"/>
    <w:rsid w:val="005D2EC5"/>
    <w:rsid w:val="005D30B7"/>
    <w:rsid w:val="005D32E0"/>
    <w:rsid w:val="005D356B"/>
    <w:rsid w:val="005D3590"/>
    <w:rsid w:val="005D3899"/>
    <w:rsid w:val="005D4581"/>
    <w:rsid w:val="005D4D0F"/>
    <w:rsid w:val="005D4EAF"/>
    <w:rsid w:val="005D507D"/>
    <w:rsid w:val="005D50F7"/>
    <w:rsid w:val="005D56AA"/>
    <w:rsid w:val="005D5B35"/>
    <w:rsid w:val="005D5F41"/>
    <w:rsid w:val="005D6925"/>
    <w:rsid w:val="005D6B34"/>
    <w:rsid w:val="005D6B8F"/>
    <w:rsid w:val="005D706A"/>
    <w:rsid w:val="005D71C8"/>
    <w:rsid w:val="005D7B00"/>
    <w:rsid w:val="005E0F15"/>
    <w:rsid w:val="005E100B"/>
    <w:rsid w:val="005E11A1"/>
    <w:rsid w:val="005E14CA"/>
    <w:rsid w:val="005E24B6"/>
    <w:rsid w:val="005E25C1"/>
    <w:rsid w:val="005E279B"/>
    <w:rsid w:val="005E33AA"/>
    <w:rsid w:val="005E3B6C"/>
    <w:rsid w:val="005E3F7D"/>
    <w:rsid w:val="005E538A"/>
    <w:rsid w:val="005E5435"/>
    <w:rsid w:val="005E55B8"/>
    <w:rsid w:val="005E5E03"/>
    <w:rsid w:val="005E5FD1"/>
    <w:rsid w:val="005E63C8"/>
    <w:rsid w:val="005E65B5"/>
    <w:rsid w:val="005E6E86"/>
    <w:rsid w:val="005E7798"/>
    <w:rsid w:val="005E77C5"/>
    <w:rsid w:val="005E79BC"/>
    <w:rsid w:val="005E7E14"/>
    <w:rsid w:val="005E7E93"/>
    <w:rsid w:val="005F0297"/>
    <w:rsid w:val="005F05B5"/>
    <w:rsid w:val="005F0905"/>
    <w:rsid w:val="005F0FEC"/>
    <w:rsid w:val="005F100B"/>
    <w:rsid w:val="005F13E9"/>
    <w:rsid w:val="005F167A"/>
    <w:rsid w:val="005F1EF7"/>
    <w:rsid w:val="005F2426"/>
    <w:rsid w:val="005F2833"/>
    <w:rsid w:val="005F3278"/>
    <w:rsid w:val="005F3ACA"/>
    <w:rsid w:val="005F4159"/>
    <w:rsid w:val="005F4209"/>
    <w:rsid w:val="005F459B"/>
    <w:rsid w:val="005F476E"/>
    <w:rsid w:val="005F487E"/>
    <w:rsid w:val="005F4894"/>
    <w:rsid w:val="005F4A94"/>
    <w:rsid w:val="005F4FFA"/>
    <w:rsid w:val="005F502A"/>
    <w:rsid w:val="005F511F"/>
    <w:rsid w:val="005F539D"/>
    <w:rsid w:val="005F53E7"/>
    <w:rsid w:val="005F57DD"/>
    <w:rsid w:val="005F5877"/>
    <w:rsid w:val="005F5A46"/>
    <w:rsid w:val="005F5B90"/>
    <w:rsid w:val="005F5B92"/>
    <w:rsid w:val="005F6428"/>
    <w:rsid w:val="005F652F"/>
    <w:rsid w:val="005F6886"/>
    <w:rsid w:val="005F6A76"/>
    <w:rsid w:val="005F7607"/>
    <w:rsid w:val="005F7F72"/>
    <w:rsid w:val="0060022D"/>
    <w:rsid w:val="006002CF"/>
    <w:rsid w:val="006002DB"/>
    <w:rsid w:val="00600858"/>
    <w:rsid w:val="00600D85"/>
    <w:rsid w:val="0060107C"/>
    <w:rsid w:val="006010B7"/>
    <w:rsid w:val="00601297"/>
    <w:rsid w:val="0060129A"/>
    <w:rsid w:val="0060155E"/>
    <w:rsid w:val="00601DC5"/>
    <w:rsid w:val="0060214E"/>
    <w:rsid w:val="006023CF"/>
    <w:rsid w:val="006029AD"/>
    <w:rsid w:val="00602C30"/>
    <w:rsid w:val="00602DCF"/>
    <w:rsid w:val="00602E99"/>
    <w:rsid w:val="00602FA4"/>
    <w:rsid w:val="00602FCD"/>
    <w:rsid w:val="00603003"/>
    <w:rsid w:val="0060302C"/>
    <w:rsid w:val="00603045"/>
    <w:rsid w:val="00603528"/>
    <w:rsid w:val="0060371B"/>
    <w:rsid w:val="00604317"/>
    <w:rsid w:val="006043F5"/>
    <w:rsid w:val="0060446A"/>
    <w:rsid w:val="00604514"/>
    <w:rsid w:val="00604DBB"/>
    <w:rsid w:val="0060506B"/>
    <w:rsid w:val="0060556E"/>
    <w:rsid w:val="0060575B"/>
    <w:rsid w:val="006057EB"/>
    <w:rsid w:val="00605ABB"/>
    <w:rsid w:val="00606410"/>
    <w:rsid w:val="00606B0C"/>
    <w:rsid w:val="00606EBC"/>
    <w:rsid w:val="00606EE1"/>
    <w:rsid w:val="006072F6"/>
    <w:rsid w:val="00607B59"/>
    <w:rsid w:val="00607E31"/>
    <w:rsid w:val="00611418"/>
    <w:rsid w:val="00611812"/>
    <w:rsid w:val="00611C59"/>
    <w:rsid w:val="0061214C"/>
    <w:rsid w:val="0061256C"/>
    <w:rsid w:val="00612570"/>
    <w:rsid w:val="0061283F"/>
    <w:rsid w:val="006129D5"/>
    <w:rsid w:val="00612D2C"/>
    <w:rsid w:val="00612E6C"/>
    <w:rsid w:val="00612EBD"/>
    <w:rsid w:val="00613510"/>
    <w:rsid w:val="0061391A"/>
    <w:rsid w:val="00613AEE"/>
    <w:rsid w:val="00613C71"/>
    <w:rsid w:val="00614201"/>
    <w:rsid w:val="00614476"/>
    <w:rsid w:val="00614D14"/>
    <w:rsid w:val="00614D67"/>
    <w:rsid w:val="006151D1"/>
    <w:rsid w:val="0061638D"/>
    <w:rsid w:val="00616C99"/>
    <w:rsid w:val="00616C9C"/>
    <w:rsid w:val="00616F4B"/>
    <w:rsid w:val="00616FB0"/>
    <w:rsid w:val="00617435"/>
    <w:rsid w:val="006175C5"/>
    <w:rsid w:val="00617989"/>
    <w:rsid w:val="006205EC"/>
    <w:rsid w:val="00620714"/>
    <w:rsid w:val="00620BFD"/>
    <w:rsid w:val="00620D2C"/>
    <w:rsid w:val="00621348"/>
    <w:rsid w:val="006216F2"/>
    <w:rsid w:val="00621A07"/>
    <w:rsid w:val="00621C30"/>
    <w:rsid w:val="00621F91"/>
    <w:rsid w:val="0062296E"/>
    <w:rsid w:val="00622C56"/>
    <w:rsid w:val="006232C9"/>
    <w:rsid w:val="00623899"/>
    <w:rsid w:val="00623B11"/>
    <w:rsid w:val="00623F1A"/>
    <w:rsid w:val="006241C9"/>
    <w:rsid w:val="00624552"/>
    <w:rsid w:val="00624C4E"/>
    <w:rsid w:val="00624DBC"/>
    <w:rsid w:val="00625055"/>
    <w:rsid w:val="0062507E"/>
    <w:rsid w:val="0062543B"/>
    <w:rsid w:val="0062585E"/>
    <w:rsid w:val="0062596F"/>
    <w:rsid w:val="006259A9"/>
    <w:rsid w:val="00625EB4"/>
    <w:rsid w:val="00625EFA"/>
    <w:rsid w:val="00626019"/>
    <w:rsid w:val="00626AEB"/>
    <w:rsid w:val="00626EAB"/>
    <w:rsid w:val="006270C1"/>
    <w:rsid w:val="00627333"/>
    <w:rsid w:val="0063006E"/>
    <w:rsid w:val="0063020C"/>
    <w:rsid w:val="006307B7"/>
    <w:rsid w:val="0063160F"/>
    <w:rsid w:val="00631943"/>
    <w:rsid w:val="00631961"/>
    <w:rsid w:val="006322F3"/>
    <w:rsid w:val="0063288F"/>
    <w:rsid w:val="00632992"/>
    <w:rsid w:val="006329BA"/>
    <w:rsid w:val="00632BE6"/>
    <w:rsid w:val="00632D3A"/>
    <w:rsid w:val="00632D5D"/>
    <w:rsid w:val="00632FA5"/>
    <w:rsid w:val="00633090"/>
    <w:rsid w:val="006337A5"/>
    <w:rsid w:val="00633A8A"/>
    <w:rsid w:val="006343E1"/>
    <w:rsid w:val="00634910"/>
    <w:rsid w:val="0063496F"/>
    <w:rsid w:val="00636063"/>
    <w:rsid w:val="006362C9"/>
    <w:rsid w:val="00636E92"/>
    <w:rsid w:val="00636F60"/>
    <w:rsid w:val="00637602"/>
    <w:rsid w:val="00637689"/>
    <w:rsid w:val="006379CF"/>
    <w:rsid w:val="00637FE4"/>
    <w:rsid w:val="006401A3"/>
    <w:rsid w:val="006402E7"/>
    <w:rsid w:val="006402FC"/>
    <w:rsid w:val="006407E4"/>
    <w:rsid w:val="006410D9"/>
    <w:rsid w:val="006413EA"/>
    <w:rsid w:val="00641571"/>
    <w:rsid w:val="00641DCE"/>
    <w:rsid w:val="006434C6"/>
    <w:rsid w:val="00643AB0"/>
    <w:rsid w:val="00643B21"/>
    <w:rsid w:val="00643E93"/>
    <w:rsid w:val="00644073"/>
    <w:rsid w:val="00644717"/>
    <w:rsid w:val="00645389"/>
    <w:rsid w:val="00645953"/>
    <w:rsid w:val="00645AD9"/>
    <w:rsid w:val="00645C99"/>
    <w:rsid w:val="006460E1"/>
    <w:rsid w:val="00646164"/>
    <w:rsid w:val="0064616C"/>
    <w:rsid w:val="006467A0"/>
    <w:rsid w:val="00646BE0"/>
    <w:rsid w:val="00646F22"/>
    <w:rsid w:val="00646F70"/>
    <w:rsid w:val="0065002E"/>
    <w:rsid w:val="0065032D"/>
    <w:rsid w:val="006503E1"/>
    <w:rsid w:val="0065058D"/>
    <w:rsid w:val="00650797"/>
    <w:rsid w:val="00650DC0"/>
    <w:rsid w:val="006511DB"/>
    <w:rsid w:val="00651706"/>
    <w:rsid w:val="00651DB1"/>
    <w:rsid w:val="006525C8"/>
    <w:rsid w:val="00652739"/>
    <w:rsid w:val="0065289A"/>
    <w:rsid w:val="00652CDD"/>
    <w:rsid w:val="006534FF"/>
    <w:rsid w:val="0065358E"/>
    <w:rsid w:val="006537E8"/>
    <w:rsid w:val="00653D7C"/>
    <w:rsid w:val="00653F05"/>
    <w:rsid w:val="00653F18"/>
    <w:rsid w:val="0065511A"/>
    <w:rsid w:val="006553AF"/>
    <w:rsid w:val="006567DA"/>
    <w:rsid w:val="006567E2"/>
    <w:rsid w:val="006569F6"/>
    <w:rsid w:val="006571B9"/>
    <w:rsid w:val="00657370"/>
    <w:rsid w:val="00657576"/>
    <w:rsid w:val="006576B6"/>
    <w:rsid w:val="00657F50"/>
    <w:rsid w:val="006600F1"/>
    <w:rsid w:val="006607D6"/>
    <w:rsid w:val="00660C08"/>
    <w:rsid w:val="00660C8A"/>
    <w:rsid w:val="00661106"/>
    <w:rsid w:val="00662751"/>
    <w:rsid w:val="006627B3"/>
    <w:rsid w:val="006629CE"/>
    <w:rsid w:val="00662C7E"/>
    <w:rsid w:val="006630AC"/>
    <w:rsid w:val="0066323D"/>
    <w:rsid w:val="00663467"/>
    <w:rsid w:val="006636E2"/>
    <w:rsid w:val="00663845"/>
    <w:rsid w:val="00663F49"/>
    <w:rsid w:val="0066416B"/>
    <w:rsid w:val="006643A3"/>
    <w:rsid w:val="006644F4"/>
    <w:rsid w:val="006644FF"/>
    <w:rsid w:val="00664698"/>
    <w:rsid w:val="006649DA"/>
    <w:rsid w:val="00665268"/>
    <w:rsid w:val="00665743"/>
    <w:rsid w:val="006659F1"/>
    <w:rsid w:val="006661F0"/>
    <w:rsid w:val="0066658C"/>
    <w:rsid w:val="006669C5"/>
    <w:rsid w:val="006671C3"/>
    <w:rsid w:val="006673E6"/>
    <w:rsid w:val="00667546"/>
    <w:rsid w:val="00667593"/>
    <w:rsid w:val="0066782D"/>
    <w:rsid w:val="00667DEF"/>
    <w:rsid w:val="00667E45"/>
    <w:rsid w:val="00667E97"/>
    <w:rsid w:val="00670058"/>
    <w:rsid w:val="0067023B"/>
    <w:rsid w:val="006704B4"/>
    <w:rsid w:val="0067088B"/>
    <w:rsid w:val="00670B5A"/>
    <w:rsid w:val="00670B62"/>
    <w:rsid w:val="00671867"/>
    <w:rsid w:val="00671B77"/>
    <w:rsid w:val="0067222C"/>
    <w:rsid w:val="00672478"/>
    <w:rsid w:val="006727D1"/>
    <w:rsid w:val="006732CD"/>
    <w:rsid w:val="006737C6"/>
    <w:rsid w:val="0067380B"/>
    <w:rsid w:val="00673DC1"/>
    <w:rsid w:val="00673E3B"/>
    <w:rsid w:val="006743DE"/>
    <w:rsid w:val="006748F4"/>
    <w:rsid w:val="00675237"/>
    <w:rsid w:val="0067536D"/>
    <w:rsid w:val="00675C4A"/>
    <w:rsid w:val="00676581"/>
    <w:rsid w:val="00676845"/>
    <w:rsid w:val="00676EB9"/>
    <w:rsid w:val="00676FAE"/>
    <w:rsid w:val="00677C34"/>
    <w:rsid w:val="00677E9A"/>
    <w:rsid w:val="0068002F"/>
    <w:rsid w:val="00680839"/>
    <w:rsid w:val="00680AB5"/>
    <w:rsid w:val="0068146A"/>
    <w:rsid w:val="0068156E"/>
    <w:rsid w:val="006815BC"/>
    <w:rsid w:val="006817E5"/>
    <w:rsid w:val="00681D66"/>
    <w:rsid w:val="00681DF6"/>
    <w:rsid w:val="00681EA4"/>
    <w:rsid w:val="00681F04"/>
    <w:rsid w:val="00681F6F"/>
    <w:rsid w:val="00682827"/>
    <w:rsid w:val="00682C1F"/>
    <w:rsid w:val="00682D9B"/>
    <w:rsid w:val="00682DF2"/>
    <w:rsid w:val="0068301B"/>
    <w:rsid w:val="006840D8"/>
    <w:rsid w:val="006841D0"/>
    <w:rsid w:val="00684498"/>
    <w:rsid w:val="00684BBB"/>
    <w:rsid w:val="00685BBC"/>
    <w:rsid w:val="00685CBB"/>
    <w:rsid w:val="006863C8"/>
    <w:rsid w:val="00686A27"/>
    <w:rsid w:val="0069037C"/>
    <w:rsid w:val="00690B67"/>
    <w:rsid w:val="00690C62"/>
    <w:rsid w:val="00690F54"/>
    <w:rsid w:val="0069105A"/>
    <w:rsid w:val="00691131"/>
    <w:rsid w:val="006912EC"/>
    <w:rsid w:val="006913AE"/>
    <w:rsid w:val="006914DF"/>
    <w:rsid w:val="0069154B"/>
    <w:rsid w:val="0069168C"/>
    <w:rsid w:val="00691993"/>
    <w:rsid w:val="00691CE9"/>
    <w:rsid w:val="00692092"/>
    <w:rsid w:val="00692218"/>
    <w:rsid w:val="006927F1"/>
    <w:rsid w:val="00693512"/>
    <w:rsid w:val="00693D93"/>
    <w:rsid w:val="0069403D"/>
    <w:rsid w:val="006940A9"/>
    <w:rsid w:val="006940C3"/>
    <w:rsid w:val="006940CF"/>
    <w:rsid w:val="006945DE"/>
    <w:rsid w:val="00694905"/>
    <w:rsid w:val="00694BFC"/>
    <w:rsid w:val="00695215"/>
    <w:rsid w:val="006956DE"/>
    <w:rsid w:val="00695736"/>
    <w:rsid w:val="00695AB3"/>
    <w:rsid w:val="00695D7C"/>
    <w:rsid w:val="006960C5"/>
    <w:rsid w:val="006961A7"/>
    <w:rsid w:val="00696206"/>
    <w:rsid w:val="0069648A"/>
    <w:rsid w:val="00696924"/>
    <w:rsid w:val="00696C28"/>
    <w:rsid w:val="006972EB"/>
    <w:rsid w:val="00697526"/>
    <w:rsid w:val="00697C53"/>
    <w:rsid w:val="006A050B"/>
    <w:rsid w:val="006A052B"/>
    <w:rsid w:val="006A0A28"/>
    <w:rsid w:val="006A1089"/>
    <w:rsid w:val="006A14F8"/>
    <w:rsid w:val="006A1C5C"/>
    <w:rsid w:val="006A1D6C"/>
    <w:rsid w:val="006A1F6C"/>
    <w:rsid w:val="006A23F1"/>
    <w:rsid w:val="006A2A4D"/>
    <w:rsid w:val="006A3395"/>
    <w:rsid w:val="006A33C0"/>
    <w:rsid w:val="006A33CE"/>
    <w:rsid w:val="006A3BA9"/>
    <w:rsid w:val="006A3CDD"/>
    <w:rsid w:val="006A4AC8"/>
    <w:rsid w:val="006A4BFE"/>
    <w:rsid w:val="006A4D27"/>
    <w:rsid w:val="006A4DC5"/>
    <w:rsid w:val="006A4E66"/>
    <w:rsid w:val="006A4F61"/>
    <w:rsid w:val="006A5195"/>
    <w:rsid w:val="006A558C"/>
    <w:rsid w:val="006A578E"/>
    <w:rsid w:val="006A59DB"/>
    <w:rsid w:val="006A5B92"/>
    <w:rsid w:val="006A5D23"/>
    <w:rsid w:val="006A62C0"/>
    <w:rsid w:val="006A659F"/>
    <w:rsid w:val="006A660D"/>
    <w:rsid w:val="006A662E"/>
    <w:rsid w:val="006A6DF7"/>
    <w:rsid w:val="006A6FF7"/>
    <w:rsid w:val="006A74EB"/>
    <w:rsid w:val="006A78E3"/>
    <w:rsid w:val="006B02BF"/>
    <w:rsid w:val="006B0416"/>
    <w:rsid w:val="006B0822"/>
    <w:rsid w:val="006B0B85"/>
    <w:rsid w:val="006B1456"/>
    <w:rsid w:val="006B1647"/>
    <w:rsid w:val="006B1A37"/>
    <w:rsid w:val="006B2059"/>
    <w:rsid w:val="006B2381"/>
    <w:rsid w:val="006B2ABC"/>
    <w:rsid w:val="006B2B7A"/>
    <w:rsid w:val="006B3139"/>
    <w:rsid w:val="006B32D8"/>
    <w:rsid w:val="006B37F6"/>
    <w:rsid w:val="006B3975"/>
    <w:rsid w:val="006B3D09"/>
    <w:rsid w:val="006B3E7B"/>
    <w:rsid w:val="006B4586"/>
    <w:rsid w:val="006B4AA9"/>
    <w:rsid w:val="006B4B8B"/>
    <w:rsid w:val="006B4E20"/>
    <w:rsid w:val="006B4FEC"/>
    <w:rsid w:val="006B5C9B"/>
    <w:rsid w:val="006B6117"/>
    <w:rsid w:val="006B6388"/>
    <w:rsid w:val="006B64BE"/>
    <w:rsid w:val="006B7011"/>
    <w:rsid w:val="006B7AD6"/>
    <w:rsid w:val="006C08A3"/>
    <w:rsid w:val="006C0E2C"/>
    <w:rsid w:val="006C10B3"/>
    <w:rsid w:val="006C14A3"/>
    <w:rsid w:val="006C153B"/>
    <w:rsid w:val="006C175B"/>
    <w:rsid w:val="006C19E2"/>
    <w:rsid w:val="006C1CA9"/>
    <w:rsid w:val="006C1E4A"/>
    <w:rsid w:val="006C2583"/>
    <w:rsid w:val="006C2768"/>
    <w:rsid w:val="006C292C"/>
    <w:rsid w:val="006C2966"/>
    <w:rsid w:val="006C2B41"/>
    <w:rsid w:val="006C2EF3"/>
    <w:rsid w:val="006C3313"/>
    <w:rsid w:val="006C33B1"/>
    <w:rsid w:val="006C39B3"/>
    <w:rsid w:val="006C3D4F"/>
    <w:rsid w:val="006C3E21"/>
    <w:rsid w:val="006C40CF"/>
    <w:rsid w:val="006C418D"/>
    <w:rsid w:val="006C4194"/>
    <w:rsid w:val="006C4440"/>
    <w:rsid w:val="006C46B6"/>
    <w:rsid w:val="006C499F"/>
    <w:rsid w:val="006C49F0"/>
    <w:rsid w:val="006C4C66"/>
    <w:rsid w:val="006C4FED"/>
    <w:rsid w:val="006C53E7"/>
    <w:rsid w:val="006C5B06"/>
    <w:rsid w:val="006C5B10"/>
    <w:rsid w:val="006C68D0"/>
    <w:rsid w:val="006C6E41"/>
    <w:rsid w:val="006C71D9"/>
    <w:rsid w:val="006C7657"/>
    <w:rsid w:val="006C7ACC"/>
    <w:rsid w:val="006D013C"/>
    <w:rsid w:val="006D1128"/>
    <w:rsid w:val="006D14A5"/>
    <w:rsid w:val="006D1A27"/>
    <w:rsid w:val="006D1A7C"/>
    <w:rsid w:val="006D1EE7"/>
    <w:rsid w:val="006D2B9B"/>
    <w:rsid w:val="006D3BA8"/>
    <w:rsid w:val="006D3C30"/>
    <w:rsid w:val="006D3D41"/>
    <w:rsid w:val="006D4051"/>
    <w:rsid w:val="006D46D6"/>
    <w:rsid w:val="006D4938"/>
    <w:rsid w:val="006D5B32"/>
    <w:rsid w:val="006D6084"/>
    <w:rsid w:val="006D6518"/>
    <w:rsid w:val="006D6DC2"/>
    <w:rsid w:val="006D70CA"/>
    <w:rsid w:val="006D7146"/>
    <w:rsid w:val="006D722C"/>
    <w:rsid w:val="006D7928"/>
    <w:rsid w:val="006D7EFB"/>
    <w:rsid w:val="006D7F27"/>
    <w:rsid w:val="006D7F4A"/>
    <w:rsid w:val="006E0526"/>
    <w:rsid w:val="006E0570"/>
    <w:rsid w:val="006E06DE"/>
    <w:rsid w:val="006E0762"/>
    <w:rsid w:val="006E0904"/>
    <w:rsid w:val="006E0B0E"/>
    <w:rsid w:val="006E0E4B"/>
    <w:rsid w:val="006E114E"/>
    <w:rsid w:val="006E1B8D"/>
    <w:rsid w:val="006E1C76"/>
    <w:rsid w:val="006E20CF"/>
    <w:rsid w:val="006E23B5"/>
    <w:rsid w:val="006E261C"/>
    <w:rsid w:val="006E2652"/>
    <w:rsid w:val="006E2F8B"/>
    <w:rsid w:val="006E34EB"/>
    <w:rsid w:val="006E3EE5"/>
    <w:rsid w:val="006E456F"/>
    <w:rsid w:val="006E47AA"/>
    <w:rsid w:val="006E4A3B"/>
    <w:rsid w:val="006E4AED"/>
    <w:rsid w:val="006E4E11"/>
    <w:rsid w:val="006E542C"/>
    <w:rsid w:val="006E5707"/>
    <w:rsid w:val="006E5723"/>
    <w:rsid w:val="006E58F4"/>
    <w:rsid w:val="006E5C62"/>
    <w:rsid w:val="006E5F69"/>
    <w:rsid w:val="006E5F92"/>
    <w:rsid w:val="006E6106"/>
    <w:rsid w:val="006E6DCB"/>
    <w:rsid w:val="006E7635"/>
    <w:rsid w:val="006E7A66"/>
    <w:rsid w:val="006E7EA3"/>
    <w:rsid w:val="006F0148"/>
    <w:rsid w:val="006F06A5"/>
    <w:rsid w:val="006F06AA"/>
    <w:rsid w:val="006F0892"/>
    <w:rsid w:val="006F0A22"/>
    <w:rsid w:val="006F1336"/>
    <w:rsid w:val="006F1624"/>
    <w:rsid w:val="006F264A"/>
    <w:rsid w:val="006F2FDF"/>
    <w:rsid w:val="006F305D"/>
    <w:rsid w:val="006F3340"/>
    <w:rsid w:val="006F36A7"/>
    <w:rsid w:val="006F3D10"/>
    <w:rsid w:val="006F3D79"/>
    <w:rsid w:val="006F3D86"/>
    <w:rsid w:val="006F433E"/>
    <w:rsid w:val="006F45C7"/>
    <w:rsid w:val="006F4BE8"/>
    <w:rsid w:val="006F4D74"/>
    <w:rsid w:val="006F53E5"/>
    <w:rsid w:val="006F5654"/>
    <w:rsid w:val="006F5881"/>
    <w:rsid w:val="006F5958"/>
    <w:rsid w:val="006F5E19"/>
    <w:rsid w:val="006F5F12"/>
    <w:rsid w:val="006F631F"/>
    <w:rsid w:val="006F638E"/>
    <w:rsid w:val="006F7065"/>
    <w:rsid w:val="006F76B5"/>
    <w:rsid w:val="006F7AFD"/>
    <w:rsid w:val="006F7B26"/>
    <w:rsid w:val="006F7C28"/>
    <w:rsid w:val="007004DC"/>
    <w:rsid w:val="00700981"/>
    <w:rsid w:val="0070118A"/>
    <w:rsid w:val="00701607"/>
    <w:rsid w:val="00701884"/>
    <w:rsid w:val="00701C3D"/>
    <w:rsid w:val="00701C8A"/>
    <w:rsid w:val="0070261C"/>
    <w:rsid w:val="007026F6"/>
    <w:rsid w:val="00703077"/>
    <w:rsid w:val="0070386A"/>
    <w:rsid w:val="00703C8B"/>
    <w:rsid w:val="007047F8"/>
    <w:rsid w:val="00705071"/>
    <w:rsid w:val="007055B8"/>
    <w:rsid w:val="00705A01"/>
    <w:rsid w:val="00705F57"/>
    <w:rsid w:val="007061C7"/>
    <w:rsid w:val="007063FF"/>
    <w:rsid w:val="007066AA"/>
    <w:rsid w:val="00706C6B"/>
    <w:rsid w:val="00706D30"/>
    <w:rsid w:val="00706E38"/>
    <w:rsid w:val="0070714B"/>
    <w:rsid w:val="0070720F"/>
    <w:rsid w:val="00707771"/>
    <w:rsid w:val="007078E1"/>
    <w:rsid w:val="00707B3D"/>
    <w:rsid w:val="007102A3"/>
    <w:rsid w:val="0071075A"/>
    <w:rsid w:val="00710790"/>
    <w:rsid w:val="00711487"/>
    <w:rsid w:val="00711655"/>
    <w:rsid w:val="007117A2"/>
    <w:rsid w:val="00711C26"/>
    <w:rsid w:val="00711CF8"/>
    <w:rsid w:val="00711FDA"/>
    <w:rsid w:val="0071216F"/>
    <w:rsid w:val="00712AD4"/>
    <w:rsid w:val="00712B0F"/>
    <w:rsid w:val="0071310F"/>
    <w:rsid w:val="0071437B"/>
    <w:rsid w:val="00714697"/>
    <w:rsid w:val="0071483F"/>
    <w:rsid w:val="00715042"/>
    <w:rsid w:val="00715128"/>
    <w:rsid w:val="00715315"/>
    <w:rsid w:val="00715718"/>
    <w:rsid w:val="007158C4"/>
    <w:rsid w:val="00715F74"/>
    <w:rsid w:val="0071615E"/>
    <w:rsid w:val="00716277"/>
    <w:rsid w:val="00716363"/>
    <w:rsid w:val="007167CB"/>
    <w:rsid w:val="00716A49"/>
    <w:rsid w:val="00716B4C"/>
    <w:rsid w:val="00716F62"/>
    <w:rsid w:val="00717078"/>
    <w:rsid w:val="0071721A"/>
    <w:rsid w:val="00717444"/>
    <w:rsid w:val="0071759E"/>
    <w:rsid w:val="0071790C"/>
    <w:rsid w:val="00717AB4"/>
    <w:rsid w:val="00717B66"/>
    <w:rsid w:val="00717B81"/>
    <w:rsid w:val="00717C20"/>
    <w:rsid w:val="00717C7F"/>
    <w:rsid w:val="00720579"/>
    <w:rsid w:val="00721251"/>
    <w:rsid w:val="00721670"/>
    <w:rsid w:val="00722298"/>
    <w:rsid w:val="007222AB"/>
    <w:rsid w:val="00722757"/>
    <w:rsid w:val="00722A37"/>
    <w:rsid w:val="00722B85"/>
    <w:rsid w:val="007233EF"/>
    <w:rsid w:val="00723991"/>
    <w:rsid w:val="00724408"/>
    <w:rsid w:val="007245CE"/>
    <w:rsid w:val="007247E7"/>
    <w:rsid w:val="00724BC2"/>
    <w:rsid w:val="00724F2D"/>
    <w:rsid w:val="007250A7"/>
    <w:rsid w:val="00725274"/>
    <w:rsid w:val="007252AB"/>
    <w:rsid w:val="007253B1"/>
    <w:rsid w:val="007254A6"/>
    <w:rsid w:val="0072572E"/>
    <w:rsid w:val="007257D5"/>
    <w:rsid w:val="00725A5A"/>
    <w:rsid w:val="00725F1B"/>
    <w:rsid w:val="00726104"/>
    <w:rsid w:val="00726665"/>
    <w:rsid w:val="007269FC"/>
    <w:rsid w:val="00727020"/>
    <w:rsid w:val="007275E9"/>
    <w:rsid w:val="00727716"/>
    <w:rsid w:val="00727BDC"/>
    <w:rsid w:val="00727C39"/>
    <w:rsid w:val="00727CF0"/>
    <w:rsid w:val="00730074"/>
    <w:rsid w:val="00730779"/>
    <w:rsid w:val="00730891"/>
    <w:rsid w:val="007309AF"/>
    <w:rsid w:val="00730B58"/>
    <w:rsid w:val="00730DA9"/>
    <w:rsid w:val="00732118"/>
    <w:rsid w:val="00732514"/>
    <w:rsid w:val="007326CC"/>
    <w:rsid w:val="0073299A"/>
    <w:rsid w:val="00733061"/>
    <w:rsid w:val="00733112"/>
    <w:rsid w:val="0073347B"/>
    <w:rsid w:val="007337A8"/>
    <w:rsid w:val="00733990"/>
    <w:rsid w:val="00733A1E"/>
    <w:rsid w:val="00733B1B"/>
    <w:rsid w:val="00733BA6"/>
    <w:rsid w:val="0073432D"/>
    <w:rsid w:val="00734547"/>
    <w:rsid w:val="00734AD4"/>
    <w:rsid w:val="00734C26"/>
    <w:rsid w:val="00734D18"/>
    <w:rsid w:val="00735483"/>
    <w:rsid w:val="007356C7"/>
    <w:rsid w:val="00735777"/>
    <w:rsid w:val="007358DD"/>
    <w:rsid w:val="00735A79"/>
    <w:rsid w:val="0073656A"/>
    <w:rsid w:val="0073690E"/>
    <w:rsid w:val="00736A06"/>
    <w:rsid w:val="007374CA"/>
    <w:rsid w:val="00737A3C"/>
    <w:rsid w:val="00737A45"/>
    <w:rsid w:val="00737C4C"/>
    <w:rsid w:val="007400E1"/>
    <w:rsid w:val="007403B3"/>
    <w:rsid w:val="007411F9"/>
    <w:rsid w:val="00741314"/>
    <w:rsid w:val="00741519"/>
    <w:rsid w:val="00741718"/>
    <w:rsid w:val="007420AA"/>
    <w:rsid w:val="007422EC"/>
    <w:rsid w:val="0074270A"/>
    <w:rsid w:val="00742925"/>
    <w:rsid w:val="00743122"/>
    <w:rsid w:val="007432C3"/>
    <w:rsid w:val="007432EC"/>
    <w:rsid w:val="0074343E"/>
    <w:rsid w:val="00743578"/>
    <w:rsid w:val="0074367D"/>
    <w:rsid w:val="00743757"/>
    <w:rsid w:val="00743C71"/>
    <w:rsid w:val="00743EDC"/>
    <w:rsid w:val="00744D00"/>
    <w:rsid w:val="00745114"/>
    <w:rsid w:val="00745ED3"/>
    <w:rsid w:val="007460CF"/>
    <w:rsid w:val="007462A8"/>
    <w:rsid w:val="00746558"/>
    <w:rsid w:val="007465C7"/>
    <w:rsid w:val="00746659"/>
    <w:rsid w:val="007466F3"/>
    <w:rsid w:val="00746956"/>
    <w:rsid w:val="00746C6A"/>
    <w:rsid w:val="00747004"/>
    <w:rsid w:val="007472D9"/>
    <w:rsid w:val="007477E5"/>
    <w:rsid w:val="00747D03"/>
    <w:rsid w:val="007500C9"/>
    <w:rsid w:val="007502A2"/>
    <w:rsid w:val="00750F10"/>
    <w:rsid w:val="00751834"/>
    <w:rsid w:val="00751970"/>
    <w:rsid w:val="00751A9B"/>
    <w:rsid w:val="00751F13"/>
    <w:rsid w:val="0075246D"/>
    <w:rsid w:val="007525BA"/>
    <w:rsid w:val="007529EF"/>
    <w:rsid w:val="00753452"/>
    <w:rsid w:val="007535E6"/>
    <w:rsid w:val="00753AA5"/>
    <w:rsid w:val="00753C43"/>
    <w:rsid w:val="0075418D"/>
    <w:rsid w:val="007544CA"/>
    <w:rsid w:val="007546B7"/>
    <w:rsid w:val="00754BE6"/>
    <w:rsid w:val="00754DC0"/>
    <w:rsid w:val="007553B6"/>
    <w:rsid w:val="007557FA"/>
    <w:rsid w:val="00755C34"/>
    <w:rsid w:val="0075673B"/>
    <w:rsid w:val="00756BE6"/>
    <w:rsid w:val="00756DE2"/>
    <w:rsid w:val="00757098"/>
    <w:rsid w:val="007570C7"/>
    <w:rsid w:val="0075712C"/>
    <w:rsid w:val="00757594"/>
    <w:rsid w:val="00757712"/>
    <w:rsid w:val="007579E8"/>
    <w:rsid w:val="007600B0"/>
    <w:rsid w:val="0076014B"/>
    <w:rsid w:val="0076023E"/>
    <w:rsid w:val="007608DD"/>
    <w:rsid w:val="00760AB4"/>
    <w:rsid w:val="007611A0"/>
    <w:rsid w:val="00761977"/>
    <w:rsid w:val="00761A01"/>
    <w:rsid w:val="00761BD2"/>
    <w:rsid w:val="0076269C"/>
    <w:rsid w:val="00762725"/>
    <w:rsid w:val="00763241"/>
    <w:rsid w:val="00763946"/>
    <w:rsid w:val="00763CA5"/>
    <w:rsid w:val="00763EF2"/>
    <w:rsid w:val="007643FD"/>
    <w:rsid w:val="00764771"/>
    <w:rsid w:val="007648D6"/>
    <w:rsid w:val="007652C5"/>
    <w:rsid w:val="00765755"/>
    <w:rsid w:val="0076692D"/>
    <w:rsid w:val="00766BF5"/>
    <w:rsid w:val="00766F64"/>
    <w:rsid w:val="007670C9"/>
    <w:rsid w:val="0076771F"/>
    <w:rsid w:val="00767E3C"/>
    <w:rsid w:val="00767EFF"/>
    <w:rsid w:val="00767F43"/>
    <w:rsid w:val="007706A5"/>
    <w:rsid w:val="00770CFC"/>
    <w:rsid w:val="00770D39"/>
    <w:rsid w:val="00771238"/>
    <w:rsid w:val="007718F2"/>
    <w:rsid w:val="00771A89"/>
    <w:rsid w:val="00771DF2"/>
    <w:rsid w:val="00772783"/>
    <w:rsid w:val="0077282E"/>
    <w:rsid w:val="00772B0C"/>
    <w:rsid w:val="00772E13"/>
    <w:rsid w:val="007732CB"/>
    <w:rsid w:val="00773432"/>
    <w:rsid w:val="007735B4"/>
    <w:rsid w:val="00773A7B"/>
    <w:rsid w:val="00774020"/>
    <w:rsid w:val="00775664"/>
    <w:rsid w:val="00775C2E"/>
    <w:rsid w:val="00775CD4"/>
    <w:rsid w:val="00775F04"/>
    <w:rsid w:val="00776243"/>
    <w:rsid w:val="00776495"/>
    <w:rsid w:val="007766F5"/>
    <w:rsid w:val="0077670A"/>
    <w:rsid w:val="007768BF"/>
    <w:rsid w:val="007769BA"/>
    <w:rsid w:val="00776A89"/>
    <w:rsid w:val="0077702D"/>
    <w:rsid w:val="007775D9"/>
    <w:rsid w:val="007803DE"/>
    <w:rsid w:val="00780FE4"/>
    <w:rsid w:val="007810BB"/>
    <w:rsid w:val="0078157F"/>
    <w:rsid w:val="00781858"/>
    <w:rsid w:val="007819F7"/>
    <w:rsid w:val="00781A5C"/>
    <w:rsid w:val="00781CB4"/>
    <w:rsid w:val="007824F1"/>
    <w:rsid w:val="00783220"/>
    <w:rsid w:val="00783274"/>
    <w:rsid w:val="007835C8"/>
    <w:rsid w:val="00783E8C"/>
    <w:rsid w:val="007840DE"/>
    <w:rsid w:val="0078494B"/>
    <w:rsid w:val="00784F51"/>
    <w:rsid w:val="007855A6"/>
    <w:rsid w:val="0078578F"/>
    <w:rsid w:val="0078640F"/>
    <w:rsid w:val="0078653D"/>
    <w:rsid w:val="007865A2"/>
    <w:rsid w:val="00786EF0"/>
    <w:rsid w:val="00787197"/>
    <w:rsid w:val="007872A7"/>
    <w:rsid w:val="007872D1"/>
    <w:rsid w:val="00787580"/>
    <w:rsid w:val="00787B61"/>
    <w:rsid w:val="00787F6A"/>
    <w:rsid w:val="00790290"/>
    <w:rsid w:val="00790DCD"/>
    <w:rsid w:val="00791229"/>
    <w:rsid w:val="00791722"/>
    <w:rsid w:val="00791EEC"/>
    <w:rsid w:val="00792166"/>
    <w:rsid w:val="007922E4"/>
    <w:rsid w:val="007923D1"/>
    <w:rsid w:val="00792764"/>
    <w:rsid w:val="00792807"/>
    <w:rsid w:val="0079290C"/>
    <w:rsid w:val="00792CF0"/>
    <w:rsid w:val="0079307C"/>
    <w:rsid w:val="00793D22"/>
    <w:rsid w:val="00793F77"/>
    <w:rsid w:val="00794560"/>
    <w:rsid w:val="00794714"/>
    <w:rsid w:val="00794C92"/>
    <w:rsid w:val="007955FB"/>
    <w:rsid w:val="00795B27"/>
    <w:rsid w:val="00795E8B"/>
    <w:rsid w:val="00795E9B"/>
    <w:rsid w:val="00796007"/>
    <w:rsid w:val="007965CD"/>
    <w:rsid w:val="00796824"/>
    <w:rsid w:val="00797279"/>
    <w:rsid w:val="00797307"/>
    <w:rsid w:val="007974BC"/>
    <w:rsid w:val="007975CE"/>
    <w:rsid w:val="007976EB"/>
    <w:rsid w:val="00797888"/>
    <w:rsid w:val="00797B5A"/>
    <w:rsid w:val="00797CEF"/>
    <w:rsid w:val="00797E46"/>
    <w:rsid w:val="00797ED6"/>
    <w:rsid w:val="007A02DF"/>
    <w:rsid w:val="007A03A4"/>
    <w:rsid w:val="007A0A0E"/>
    <w:rsid w:val="007A0F39"/>
    <w:rsid w:val="007A1369"/>
    <w:rsid w:val="007A1392"/>
    <w:rsid w:val="007A1D05"/>
    <w:rsid w:val="007A2040"/>
    <w:rsid w:val="007A206F"/>
    <w:rsid w:val="007A2612"/>
    <w:rsid w:val="007A29CF"/>
    <w:rsid w:val="007A2A26"/>
    <w:rsid w:val="007A2C2B"/>
    <w:rsid w:val="007A33D8"/>
    <w:rsid w:val="007A3CFB"/>
    <w:rsid w:val="007A416D"/>
    <w:rsid w:val="007A425F"/>
    <w:rsid w:val="007A4664"/>
    <w:rsid w:val="007A4B65"/>
    <w:rsid w:val="007A54F9"/>
    <w:rsid w:val="007A5EEA"/>
    <w:rsid w:val="007A64DC"/>
    <w:rsid w:val="007A6C3C"/>
    <w:rsid w:val="007A6C54"/>
    <w:rsid w:val="007A71BD"/>
    <w:rsid w:val="007A723C"/>
    <w:rsid w:val="007A750C"/>
    <w:rsid w:val="007A7B8D"/>
    <w:rsid w:val="007B0288"/>
    <w:rsid w:val="007B02BB"/>
    <w:rsid w:val="007B06FE"/>
    <w:rsid w:val="007B0D3F"/>
    <w:rsid w:val="007B0EF3"/>
    <w:rsid w:val="007B1A84"/>
    <w:rsid w:val="007B1BAC"/>
    <w:rsid w:val="007B1F4F"/>
    <w:rsid w:val="007B26F3"/>
    <w:rsid w:val="007B3231"/>
    <w:rsid w:val="007B3403"/>
    <w:rsid w:val="007B34F3"/>
    <w:rsid w:val="007B4067"/>
    <w:rsid w:val="007B4078"/>
    <w:rsid w:val="007B40FE"/>
    <w:rsid w:val="007B414A"/>
    <w:rsid w:val="007B41E6"/>
    <w:rsid w:val="007B47C8"/>
    <w:rsid w:val="007B4AEA"/>
    <w:rsid w:val="007B4CD7"/>
    <w:rsid w:val="007B4FD9"/>
    <w:rsid w:val="007B5070"/>
    <w:rsid w:val="007B5184"/>
    <w:rsid w:val="007B52D3"/>
    <w:rsid w:val="007B5E09"/>
    <w:rsid w:val="007B5F90"/>
    <w:rsid w:val="007B630B"/>
    <w:rsid w:val="007B6417"/>
    <w:rsid w:val="007B66F7"/>
    <w:rsid w:val="007B68F4"/>
    <w:rsid w:val="007B6A68"/>
    <w:rsid w:val="007B6D5D"/>
    <w:rsid w:val="007B6EF0"/>
    <w:rsid w:val="007B735E"/>
    <w:rsid w:val="007B761E"/>
    <w:rsid w:val="007C00B0"/>
    <w:rsid w:val="007C025F"/>
    <w:rsid w:val="007C0A6F"/>
    <w:rsid w:val="007C0AA7"/>
    <w:rsid w:val="007C0E6F"/>
    <w:rsid w:val="007C242F"/>
    <w:rsid w:val="007C2BC4"/>
    <w:rsid w:val="007C2C6E"/>
    <w:rsid w:val="007C2EF9"/>
    <w:rsid w:val="007C2FEA"/>
    <w:rsid w:val="007C31C5"/>
    <w:rsid w:val="007C3245"/>
    <w:rsid w:val="007C3874"/>
    <w:rsid w:val="007C414F"/>
    <w:rsid w:val="007C4C93"/>
    <w:rsid w:val="007C4D62"/>
    <w:rsid w:val="007C5269"/>
    <w:rsid w:val="007C52BA"/>
    <w:rsid w:val="007C5729"/>
    <w:rsid w:val="007C61F0"/>
    <w:rsid w:val="007C62F3"/>
    <w:rsid w:val="007C64FC"/>
    <w:rsid w:val="007C680D"/>
    <w:rsid w:val="007C696D"/>
    <w:rsid w:val="007C6B5C"/>
    <w:rsid w:val="007C6C5F"/>
    <w:rsid w:val="007C6CCB"/>
    <w:rsid w:val="007C6CE7"/>
    <w:rsid w:val="007C6DCD"/>
    <w:rsid w:val="007C6EC6"/>
    <w:rsid w:val="007C7156"/>
    <w:rsid w:val="007C71DD"/>
    <w:rsid w:val="007C7250"/>
    <w:rsid w:val="007C7281"/>
    <w:rsid w:val="007D00F7"/>
    <w:rsid w:val="007D06E4"/>
    <w:rsid w:val="007D0835"/>
    <w:rsid w:val="007D1287"/>
    <w:rsid w:val="007D1730"/>
    <w:rsid w:val="007D19F9"/>
    <w:rsid w:val="007D1EA8"/>
    <w:rsid w:val="007D21D1"/>
    <w:rsid w:val="007D286F"/>
    <w:rsid w:val="007D2E2A"/>
    <w:rsid w:val="007D303B"/>
    <w:rsid w:val="007D33B4"/>
    <w:rsid w:val="007D3487"/>
    <w:rsid w:val="007D3601"/>
    <w:rsid w:val="007D4E37"/>
    <w:rsid w:val="007D508B"/>
    <w:rsid w:val="007D513C"/>
    <w:rsid w:val="007D5590"/>
    <w:rsid w:val="007D55D0"/>
    <w:rsid w:val="007D5B06"/>
    <w:rsid w:val="007D6460"/>
    <w:rsid w:val="007D65FD"/>
    <w:rsid w:val="007D6611"/>
    <w:rsid w:val="007D669D"/>
    <w:rsid w:val="007D78E0"/>
    <w:rsid w:val="007D78EE"/>
    <w:rsid w:val="007D7A13"/>
    <w:rsid w:val="007D7E5E"/>
    <w:rsid w:val="007D7F57"/>
    <w:rsid w:val="007E0481"/>
    <w:rsid w:val="007E05EA"/>
    <w:rsid w:val="007E084F"/>
    <w:rsid w:val="007E0934"/>
    <w:rsid w:val="007E0B41"/>
    <w:rsid w:val="007E0FF7"/>
    <w:rsid w:val="007E15A5"/>
    <w:rsid w:val="007E1A4E"/>
    <w:rsid w:val="007E1C27"/>
    <w:rsid w:val="007E1F92"/>
    <w:rsid w:val="007E255B"/>
    <w:rsid w:val="007E25AD"/>
    <w:rsid w:val="007E29D2"/>
    <w:rsid w:val="007E29FF"/>
    <w:rsid w:val="007E2EF6"/>
    <w:rsid w:val="007E394C"/>
    <w:rsid w:val="007E3C25"/>
    <w:rsid w:val="007E40B1"/>
    <w:rsid w:val="007E4955"/>
    <w:rsid w:val="007E4ECE"/>
    <w:rsid w:val="007E523F"/>
    <w:rsid w:val="007E5F0E"/>
    <w:rsid w:val="007E5F2D"/>
    <w:rsid w:val="007E6BC3"/>
    <w:rsid w:val="007E765B"/>
    <w:rsid w:val="007E7AF0"/>
    <w:rsid w:val="007E7F75"/>
    <w:rsid w:val="007F07C8"/>
    <w:rsid w:val="007F0A56"/>
    <w:rsid w:val="007F1074"/>
    <w:rsid w:val="007F113E"/>
    <w:rsid w:val="007F21DE"/>
    <w:rsid w:val="007F2981"/>
    <w:rsid w:val="007F2E61"/>
    <w:rsid w:val="007F31CF"/>
    <w:rsid w:val="007F33EB"/>
    <w:rsid w:val="007F356B"/>
    <w:rsid w:val="007F3577"/>
    <w:rsid w:val="007F38C9"/>
    <w:rsid w:val="007F392A"/>
    <w:rsid w:val="007F395E"/>
    <w:rsid w:val="007F494A"/>
    <w:rsid w:val="007F4D25"/>
    <w:rsid w:val="007F59AD"/>
    <w:rsid w:val="007F60B3"/>
    <w:rsid w:val="007F6536"/>
    <w:rsid w:val="007F65F9"/>
    <w:rsid w:val="007F6FEE"/>
    <w:rsid w:val="007F7214"/>
    <w:rsid w:val="007F7548"/>
    <w:rsid w:val="007F778E"/>
    <w:rsid w:val="007F7F3C"/>
    <w:rsid w:val="008001A9"/>
    <w:rsid w:val="00800344"/>
    <w:rsid w:val="0080045D"/>
    <w:rsid w:val="0080089F"/>
    <w:rsid w:val="00801637"/>
    <w:rsid w:val="00801910"/>
    <w:rsid w:val="008019AE"/>
    <w:rsid w:val="00801E97"/>
    <w:rsid w:val="00801FD6"/>
    <w:rsid w:val="008025A1"/>
    <w:rsid w:val="00802FE7"/>
    <w:rsid w:val="008034B0"/>
    <w:rsid w:val="00804325"/>
    <w:rsid w:val="00804345"/>
    <w:rsid w:val="00804619"/>
    <w:rsid w:val="0080464D"/>
    <w:rsid w:val="008046BF"/>
    <w:rsid w:val="0080479C"/>
    <w:rsid w:val="00804C15"/>
    <w:rsid w:val="00804DA8"/>
    <w:rsid w:val="008052AA"/>
    <w:rsid w:val="00805854"/>
    <w:rsid w:val="00805993"/>
    <w:rsid w:val="008065F1"/>
    <w:rsid w:val="00806712"/>
    <w:rsid w:val="00806C14"/>
    <w:rsid w:val="00806DDE"/>
    <w:rsid w:val="00807721"/>
    <w:rsid w:val="00807784"/>
    <w:rsid w:val="00810008"/>
    <w:rsid w:val="00810482"/>
    <w:rsid w:val="008106FB"/>
    <w:rsid w:val="008109B7"/>
    <w:rsid w:val="008109E3"/>
    <w:rsid w:val="00810A99"/>
    <w:rsid w:val="00810CFC"/>
    <w:rsid w:val="00811868"/>
    <w:rsid w:val="00811A21"/>
    <w:rsid w:val="00811D05"/>
    <w:rsid w:val="00811D37"/>
    <w:rsid w:val="00811E9F"/>
    <w:rsid w:val="00812225"/>
    <w:rsid w:val="0081244E"/>
    <w:rsid w:val="00812983"/>
    <w:rsid w:val="00812D18"/>
    <w:rsid w:val="00813F91"/>
    <w:rsid w:val="008140E2"/>
    <w:rsid w:val="008142F2"/>
    <w:rsid w:val="0081472F"/>
    <w:rsid w:val="00814766"/>
    <w:rsid w:val="00814A24"/>
    <w:rsid w:val="00814F92"/>
    <w:rsid w:val="00815719"/>
    <w:rsid w:val="00816249"/>
    <w:rsid w:val="00817627"/>
    <w:rsid w:val="00817CCE"/>
    <w:rsid w:val="00820BAD"/>
    <w:rsid w:val="00820E3D"/>
    <w:rsid w:val="00821217"/>
    <w:rsid w:val="008213BF"/>
    <w:rsid w:val="0082164A"/>
    <w:rsid w:val="008216CA"/>
    <w:rsid w:val="00821E45"/>
    <w:rsid w:val="00822552"/>
    <w:rsid w:val="008230B2"/>
    <w:rsid w:val="00823638"/>
    <w:rsid w:val="008239C1"/>
    <w:rsid w:val="00823F9B"/>
    <w:rsid w:val="00824218"/>
    <w:rsid w:val="00824CDC"/>
    <w:rsid w:val="00825031"/>
    <w:rsid w:val="008255CC"/>
    <w:rsid w:val="00826040"/>
    <w:rsid w:val="0082612E"/>
    <w:rsid w:val="008271CA"/>
    <w:rsid w:val="00827612"/>
    <w:rsid w:val="0082767F"/>
    <w:rsid w:val="0082784A"/>
    <w:rsid w:val="008279B8"/>
    <w:rsid w:val="00827A3A"/>
    <w:rsid w:val="00827B30"/>
    <w:rsid w:val="00827F7C"/>
    <w:rsid w:val="00830228"/>
    <w:rsid w:val="00830496"/>
    <w:rsid w:val="008304B1"/>
    <w:rsid w:val="00830834"/>
    <w:rsid w:val="00830842"/>
    <w:rsid w:val="008308B0"/>
    <w:rsid w:val="00830920"/>
    <w:rsid w:val="00830A51"/>
    <w:rsid w:val="00830FEC"/>
    <w:rsid w:val="008312A5"/>
    <w:rsid w:val="008318F4"/>
    <w:rsid w:val="00831A31"/>
    <w:rsid w:val="00832C97"/>
    <w:rsid w:val="00834342"/>
    <w:rsid w:val="00834413"/>
    <w:rsid w:val="00834828"/>
    <w:rsid w:val="00834A80"/>
    <w:rsid w:val="00835033"/>
    <w:rsid w:val="00835230"/>
    <w:rsid w:val="00835770"/>
    <w:rsid w:val="00835828"/>
    <w:rsid w:val="00835A2F"/>
    <w:rsid w:val="00835AB5"/>
    <w:rsid w:val="008360F3"/>
    <w:rsid w:val="008366FE"/>
    <w:rsid w:val="00836A2E"/>
    <w:rsid w:val="00836DF8"/>
    <w:rsid w:val="00836F8A"/>
    <w:rsid w:val="0083732B"/>
    <w:rsid w:val="00837729"/>
    <w:rsid w:val="00837C13"/>
    <w:rsid w:val="00837C3C"/>
    <w:rsid w:val="0084062F"/>
    <w:rsid w:val="00840949"/>
    <w:rsid w:val="0084125B"/>
    <w:rsid w:val="008414D1"/>
    <w:rsid w:val="008417E6"/>
    <w:rsid w:val="00841A76"/>
    <w:rsid w:val="008423CE"/>
    <w:rsid w:val="008429B3"/>
    <w:rsid w:val="00842B0E"/>
    <w:rsid w:val="008430CF"/>
    <w:rsid w:val="00843504"/>
    <w:rsid w:val="00843DF8"/>
    <w:rsid w:val="00843FAA"/>
    <w:rsid w:val="00844310"/>
    <w:rsid w:val="00845FBD"/>
    <w:rsid w:val="0084627E"/>
    <w:rsid w:val="008463D9"/>
    <w:rsid w:val="00846552"/>
    <w:rsid w:val="008467EA"/>
    <w:rsid w:val="008467FA"/>
    <w:rsid w:val="0084681F"/>
    <w:rsid w:val="00846B6D"/>
    <w:rsid w:val="00847562"/>
    <w:rsid w:val="00847B29"/>
    <w:rsid w:val="00847BE5"/>
    <w:rsid w:val="00847E5B"/>
    <w:rsid w:val="00850467"/>
    <w:rsid w:val="00850576"/>
    <w:rsid w:val="00850795"/>
    <w:rsid w:val="00850837"/>
    <w:rsid w:val="00850EB5"/>
    <w:rsid w:val="00852395"/>
    <w:rsid w:val="0085291F"/>
    <w:rsid w:val="00852A01"/>
    <w:rsid w:val="0085306D"/>
    <w:rsid w:val="008530DC"/>
    <w:rsid w:val="00853251"/>
    <w:rsid w:val="00853BF5"/>
    <w:rsid w:val="0085479F"/>
    <w:rsid w:val="00854B41"/>
    <w:rsid w:val="00854C1B"/>
    <w:rsid w:val="00854F55"/>
    <w:rsid w:val="0085503A"/>
    <w:rsid w:val="00855137"/>
    <w:rsid w:val="00855278"/>
    <w:rsid w:val="00855818"/>
    <w:rsid w:val="008558A6"/>
    <w:rsid w:val="00855F5A"/>
    <w:rsid w:val="0085629F"/>
    <w:rsid w:val="00856425"/>
    <w:rsid w:val="0085659C"/>
    <w:rsid w:val="00856797"/>
    <w:rsid w:val="008568F8"/>
    <w:rsid w:val="00856E4F"/>
    <w:rsid w:val="0085705F"/>
    <w:rsid w:val="00857794"/>
    <w:rsid w:val="00857DA3"/>
    <w:rsid w:val="00860002"/>
    <w:rsid w:val="00860054"/>
    <w:rsid w:val="00860F06"/>
    <w:rsid w:val="0086111F"/>
    <w:rsid w:val="008611A8"/>
    <w:rsid w:val="00861D16"/>
    <w:rsid w:val="008620EC"/>
    <w:rsid w:val="00862226"/>
    <w:rsid w:val="008623A2"/>
    <w:rsid w:val="008624F6"/>
    <w:rsid w:val="0086287B"/>
    <w:rsid w:val="00862985"/>
    <w:rsid w:val="00862BED"/>
    <w:rsid w:val="00862C39"/>
    <w:rsid w:val="00863335"/>
    <w:rsid w:val="008638CC"/>
    <w:rsid w:val="00863E3B"/>
    <w:rsid w:val="00864452"/>
    <w:rsid w:val="0086472F"/>
    <w:rsid w:val="00864BAE"/>
    <w:rsid w:val="00864C26"/>
    <w:rsid w:val="00864C98"/>
    <w:rsid w:val="00864CD2"/>
    <w:rsid w:val="00864E39"/>
    <w:rsid w:val="0086512D"/>
    <w:rsid w:val="0086558F"/>
    <w:rsid w:val="0086583E"/>
    <w:rsid w:val="0086593C"/>
    <w:rsid w:val="00865C72"/>
    <w:rsid w:val="00865E32"/>
    <w:rsid w:val="00865F30"/>
    <w:rsid w:val="008664D2"/>
    <w:rsid w:val="008667F6"/>
    <w:rsid w:val="008668E0"/>
    <w:rsid w:val="00866D31"/>
    <w:rsid w:val="00867886"/>
    <w:rsid w:val="00867C41"/>
    <w:rsid w:val="00867CEF"/>
    <w:rsid w:val="00870300"/>
    <w:rsid w:val="008706FD"/>
    <w:rsid w:val="00870920"/>
    <w:rsid w:val="0087092B"/>
    <w:rsid w:val="00870AA6"/>
    <w:rsid w:val="0087125E"/>
    <w:rsid w:val="00871B14"/>
    <w:rsid w:val="00872760"/>
    <w:rsid w:val="00872823"/>
    <w:rsid w:val="008729D9"/>
    <w:rsid w:val="00872A61"/>
    <w:rsid w:val="0087374A"/>
    <w:rsid w:val="008739B2"/>
    <w:rsid w:val="008743B8"/>
    <w:rsid w:val="0087448B"/>
    <w:rsid w:val="008744F7"/>
    <w:rsid w:val="008747DE"/>
    <w:rsid w:val="008749AA"/>
    <w:rsid w:val="00874ECC"/>
    <w:rsid w:val="00874ED2"/>
    <w:rsid w:val="00874EDE"/>
    <w:rsid w:val="00875315"/>
    <w:rsid w:val="00875E46"/>
    <w:rsid w:val="00876D1B"/>
    <w:rsid w:val="008776E6"/>
    <w:rsid w:val="00877F8D"/>
    <w:rsid w:val="00880521"/>
    <w:rsid w:val="00880A79"/>
    <w:rsid w:val="00880B99"/>
    <w:rsid w:val="00880C12"/>
    <w:rsid w:val="00880D37"/>
    <w:rsid w:val="00881392"/>
    <w:rsid w:val="0088142A"/>
    <w:rsid w:val="00881621"/>
    <w:rsid w:val="00881B4E"/>
    <w:rsid w:val="008824E9"/>
    <w:rsid w:val="00882528"/>
    <w:rsid w:val="00882C3F"/>
    <w:rsid w:val="00882C5C"/>
    <w:rsid w:val="00883162"/>
    <w:rsid w:val="00883586"/>
    <w:rsid w:val="00883611"/>
    <w:rsid w:val="00883622"/>
    <w:rsid w:val="008839B6"/>
    <w:rsid w:val="00883C16"/>
    <w:rsid w:val="00883C51"/>
    <w:rsid w:val="00883E0A"/>
    <w:rsid w:val="008841FF"/>
    <w:rsid w:val="00884436"/>
    <w:rsid w:val="00884730"/>
    <w:rsid w:val="00884A36"/>
    <w:rsid w:val="008856CD"/>
    <w:rsid w:val="0088578C"/>
    <w:rsid w:val="00885BB6"/>
    <w:rsid w:val="00885FA2"/>
    <w:rsid w:val="0088645F"/>
    <w:rsid w:val="00886A6D"/>
    <w:rsid w:val="00887608"/>
    <w:rsid w:val="008876E4"/>
    <w:rsid w:val="00887934"/>
    <w:rsid w:val="00887AE8"/>
    <w:rsid w:val="00890144"/>
    <w:rsid w:val="00890369"/>
    <w:rsid w:val="008904A8"/>
    <w:rsid w:val="008904D8"/>
    <w:rsid w:val="00890754"/>
    <w:rsid w:val="008907BD"/>
    <w:rsid w:val="00890978"/>
    <w:rsid w:val="00890999"/>
    <w:rsid w:val="00890A2B"/>
    <w:rsid w:val="00891B84"/>
    <w:rsid w:val="0089202A"/>
    <w:rsid w:val="0089232B"/>
    <w:rsid w:val="00892369"/>
    <w:rsid w:val="0089268B"/>
    <w:rsid w:val="0089298B"/>
    <w:rsid w:val="00892C74"/>
    <w:rsid w:val="00893504"/>
    <w:rsid w:val="008938E5"/>
    <w:rsid w:val="00893E9E"/>
    <w:rsid w:val="00893F14"/>
    <w:rsid w:val="00894525"/>
    <w:rsid w:val="00894873"/>
    <w:rsid w:val="00894AC1"/>
    <w:rsid w:val="008956BB"/>
    <w:rsid w:val="00895AED"/>
    <w:rsid w:val="00895D10"/>
    <w:rsid w:val="008968E0"/>
    <w:rsid w:val="00896AEA"/>
    <w:rsid w:val="00896AF1"/>
    <w:rsid w:val="00896E5A"/>
    <w:rsid w:val="00896F93"/>
    <w:rsid w:val="00897142"/>
    <w:rsid w:val="0089751A"/>
    <w:rsid w:val="00897634"/>
    <w:rsid w:val="00897935"/>
    <w:rsid w:val="00897D41"/>
    <w:rsid w:val="008A0418"/>
    <w:rsid w:val="008A0679"/>
    <w:rsid w:val="008A0C25"/>
    <w:rsid w:val="008A1364"/>
    <w:rsid w:val="008A2044"/>
    <w:rsid w:val="008A22BF"/>
    <w:rsid w:val="008A357E"/>
    <w:rsid w:val="008A3992"/>
    <w:rsid w:val="008A4777"/>
    <w:rsid w:val="008A4CA8"/>
    <w:rsid w:val="008A52FD"/>
    <w:rsid w:val="008A5446"/>
    <w:rsid w:val="008A5518"/>
    <w:rsid w:val="008A55A3"/>
    <w:rsid w:val="008A566D"/>
    <w:rsid w:val="008A57CD"/>
    <w:rsid w:val="008A5851"/>
    <w:rsid w:val="008A5B16"/>
    <w:rsid w:val="008A6820"/>
    <w:rsid w:val="008A6928"/>
    <w:rsid w:val="008A6A87"/>
    <w:rsid w:val="008A6D42"/>
    <w:rsid w:val="008A6F96"/>
    <w:rsid w:val="008A77D4"/>
    <w:rsid w:val="008A7B27"/>
    <w:rsid w:val="008A7D23"/>
    <w:rsid w:val="008B0143"/>
    <w:rsid w:val="008B0F17"/>
    <w:rsid w:val="008B11A8"/>
    <w:rsid w:val="008B15D3"/>
    <w:rsid w:val="008B1A16"/>
    <w:rsid w:val="008B1A87"/>
    <w:rsid w:val="008B2821"/>
    <w:rsid w:val="008B2B24"/>
    <w:rsid w:val="008B2CB3"/>
    <w:rsid w:val="008B3112"/>
    <w:rsid w:val="008B38AB"/>
    <w:rsid w:val="008B4348"/>
    <w:rsid w:val="008B4EDC"/>
    <w:rsid w:val="008B5213"/>
    <w:rsid w:val="008B528E"/>
    <w:rsid w:val="008B5935"/>
    <w:rsid w:val="008B59BA"/>
    <w:rsid w:val="008B5A00"/>
    <w:rsid w:val="008B608A"/>
    <w:rsid w:val="008B638F"/>
    <w:rsid w:val="008B6546"/>
    <w:rsid w:val="008B6823"/>
    <w:rsid w:val="008B6C00"/>
    <w:rsid w:val="008B6C6D"/>
    <w:rsid w:val="008B7B58"/>
    <w:rsid w:val="008B7C6F"/>
    <w:rsid w:val="008C00C0"/>
    <w:rsid w:val="008C0556"/>
    <w:rsid w:val="008C0899"/>
    <w:rsid w:val="008C0E4D"/>
    <w:rsid w:val="008C0E77"/>
    <w:rsid w:val="008C12B6"/>
    <w:rsid w:val="008C12F3"/>
    <w:rsid w:val="008C131E"/>
    <w:rsid w:val="008C180C"/>
    <w:rsid w:val="008C1958"/>
    <w:rsid w:val="008C1BEE"/>
    <w:rsid w:val="008C1EBD"/>
    <w:rsid w:val="008C1F1D"/>
    <w:rsid w:val="008C20CF"/>
    <w:rsid w:val="008C21F0"/>
    <w:rsid w:val="008C27BA"/>
    <w:rsid w:val="008C2A2D"/>
    <w:rsid w:val="008C35DA"/>
    <w:rsid w:val="008C3AC4"/>
    <w:rsid w:val="008C3D90"/>
    <w:rsid w:val="008C41EC"/>
    <w:rsid w:val="008C41EF"/>
    <w:rsid w:val="008C4B53"/>
    <w:rsid w:val="008C58BA"/>
    <w:rsid w:val="008C59EC"/>
    <w:rsid w:val="008C5F0C"/>
    <w:rsid w:val="008C633F"/>
    <w:rsid w:val="008C6816"/>
    <w:rsid w:val="008C6A40"/>
    <w:rsid w:val="008C6E50"/>
    <w:rsid w:val="008C74AE"/>
    <w:rsid w:val="008C77AD"/>
    <w:rsid w:val="008C7960"/>
    <w:rsid w:val="008C7FA1"/>
    <w:rsid w:val="008C7FF4"/>
    <w:rsid w:val="008D0263"/>
    <w:rsid w:val="008D0576"/>
    <w:rsid w:val="008D09E3"/>
    <w:rsid w:val="008D0B8F"/>
    <w:rsid w:val="008D0CF8"/>
    <w:rsid w:val="008D1111"/>
    <w:rsid w:val="008D1288"/>
    <w:rsid w:val="008D13E2"/>
    <w:rsid w:val="008D15DB"/>
    <w:rsid w:val="008D19AE"/>
    <w:rsid w:val="008D1B01"/>
    <w:rsid w:val="008D1B11"/>
    <w:rsid w:val="008D1C8F"/>
    <w:rsid w:val="008D226C"/>
    <w:rsid w:val="008D2468"/>
    <w:rsid w:val="008D2D3A"/>
    <w:rsid w:val="008D2FF4"/>
    <w:rsid w:val="008D39B9"/>
    <w:rsid w:val="008D3A4C"/>
    <w:rsid w:val="008D3DA1"/>
    <w:rsid w:val="008D4184"/>
    <w:rsid w:val="008D45BE"/>
    <w:rsid w:val="008D4BF3"/>
    <w:rsid w:val="008D4E32"/>
    <w:rsid w:val="008D4EE8"/>
    <w:rsid w:val="008D50BF"/>
    <w:rsid w:val="008D5104"/>
    <w:rsid w:val="008D5186"/>
    <w:rsid w:val="008D5737"/>
    <w:rsid w:val="008D5F37"/>
    <w:rsid w:val="008D6731"/>
    <w:rsid w:val="008D6A0E"/>
    <w:rsid w:val="008D6B58"/>
    <w:rsid w:val="008D6CB4"/>
    <w:rsid w:val="008D7527"/>
    <w:rsid w:val="008D7719"/>
    <w:rsid w:val="008E017A"/>
    <w:rsid w:val="008E0499"/>
    <w:rsid w:val="008E07E8"/>
    <w:rsid w:val="008E0B83"/>
    <w:rsid w:val="008E11EA"/>
    <w:rsid w:val="008E18B6"/>
    <w:rsid w:val="008E1B8D"/>
    <w:rsid w:val="008E1D08"/>
    <w:rsid w:val="008E20ED"/>
    <w:rsid w:val="008E2A56"/>
    <w:rsid w:val="008E2B6D"/>
    <w:rsid w:val="008E34F2"/>
    <w:rsid w:val="008E3E20"/>
    <w:rsid w:val="008E3FAC"/>
    <w:rsid w:val="008E49C7"/>
    <w:rsid w:val="008E49EA"/>
    <w:rsid w:val="008E4BEF"/>
    <w:rsid w:val="008E5B5C"/>
    <w:rsid w:val="008E5CF4"/>
    <w:rsid w:val="008E5DD7"/>
    <w:rsid w:val="008E6ABA"/>
    <w:rsid w:val="008E6F07"/>
    <w:rsid w:val="008E6F85"/>
    <w:rsid w:val="008E70F5"/>
    <w:rsid w:val="008E730B"/>
    <w:rsid w:val="008E7344"/>
    <w:rsid w:val="008E7DEF"/>
    <w:rsid w:val="008F00F8"/>
    <w:rsid w:val="008F0342"/>
    <w:rsid w:val="008F0766"/>
    <w:rsid w:val="008F0974"/>
    <w:rsid w:val="008F0E47"/>
    <w:rsid w:val="008F100F"/>
    <w:rsid w:val="008F10AF"/>
    <w:rsid w:val="008F144D"/>
    <w:rsid w:val="008F17BD"/>
    <w:rsid w:val="008F1C1D"/>
    <w:rsid w:val="008F1F29"/>
    <w:rsid w:val="008F2564"/>
    <w:rsid w:val="008F2633"/>
    <w:rsid w:val="008F26D2"/>
    <w:rsid w:val="008F282F"/>
    <w:rsid w:val="008F355F"/>
    <w:rsid w:val="008F35B1"/>
    <w:rsid w:val="008F365B"/>
    <w:rsid w:val="008F391B"/>
    <w:rsid w:val="008F3F90"/>
    <w:rsid w:val="008F45F7"/>
    <w:rsid w:val="008F47A4"/>
    <w:rsid w:val="008F4A65"/>
    <w:rsid w:val="008F4B3A"/>
    <w:rsid w:val="008F4BD5"/>
    <w:rsid w:val="008F4BED"/>
    <w:rsid w:val="008F4C8E"/>
    <w:rsid w:val="008F5063"/>
    <w:rsid w:val="008F5127"/>
    <w:rsid w:val="008F5E37"/>
    <w:rsid w:val="008F5ED8"/>
    <w:rsid w:val="008F61AF"/>
    <w:rsid w:val="008F630F"/>
    <w:rsid w:val="008F65B7"/>
    <w:rsid w:val="008F67DF"/>
    <w:rsid w:val="008F7047"/>
    <w:rsid w:val="008F7510"/>
    <w:rsid w:val="008F7774"/>
    <w:rsid w:val="008F77D0"/>
    <w:rsid w:val="00900569"/>
    <w:rsid w:val="009007EA"/>
    <w:rsid w:val="00900BA8"/>
    <w:rsid w:val="00900E48"/>
    <w:rsid w:val="00900F29"/>
    <w:rsid w:val="00901275"/>
    <w:rsid w:val="009012EC"/>
    <w:rsid w:val="00901380"/>
    <w:rsid w:val="00901E66"/>
    <w:rsid w:val="00901F27"/>
    <w:rsid w:val="00902582"/>
    <w:rsid w:val="00902BF1"/>
    <w:rsid w:val="009030C0"/>
    <w:rsid w:val="00903235"/>
    <w:rsid w:val="00903A73"/>
    <w:rsid w:val="00904386"/>
    <w:rsid w:val="009043AA"/>
    <w:rsid w:val="00904706"/>
    <w:rsid w:val="00904FD3"/>
    <w:rsid w:val="0090515E"/>
    <w:rsid w:val="00905330"/>
    <w:rsid w:val="00905402"/>
    <w:rsid w:val="0090556F"/>
    <w:rsid w:val="00905D78"/>
    <w:rsid w:val="0090618A"/>
    <w:rsid w:val="009061F2"/>
    <w:rsid w:val="00906438"/>
    <w:rsid w:val="00906D6B"/>
    <w:rsid w:val="009070EE"/>
    <w:rsid w:val="009071C8"/>
    <w:rsid w:val="009071CC"/>
    <w:rsid w:val="0090744B"/>
    <w:rsid w:val="009074B5"/>
    <w:rsid w:val="00907861"/>
    <w:rsid w:val="009078C7"/>
    <w:rsid w:val="00907C36"/>
    <w:rsid w:val="00907C74"/>
    <w:rsid w:val="00907C99"/>
    <w:rsid w:val="00910375"/>
    <w:rsid w:val="0091044C"/>
    <w:rsid w:val="0091045E"/>
    <w:rsid w:val="009105A7"/>
    <w:rsid w:val="00910F5A"/>
    <w:rsid w:val="0091198E"/>
    <w:rsid w:val="0091284D"/>
    <w:rsid w:val="009128B9"/>
    <w:rsid w:val="00912FA4"/>
    <w:rsid w:val="0091301A"/>
    <w:rsid w:val="00914058"/>
    <w:rsid w:val="009142F8"/>
    <w:rsid w:val="00914596"/>
    <w:rsid w:val="0091461E"/>
    <w:rsid w:val="00914784"/>
    <w:rsid w:val="0091495A"/>
    <w:rsid w:val="00914AB7"/>
    <w:rsid w:val="00914D9E"/>
    <w:rsid w:val="00914DEB"/>
    <w:rsid w:val="009153A7"/>
    <w:rsid w:val="00915C42"/>
    <w:rsid w:val="00915CEE"/>
    <w:rsid w:val="00915E6F"/>
    <w:rsid w:val="00916670"/>
    <w:rsid w:val="00916C82"/>
    <w:rsid w:val="00916F99"/>
    <w:rsid w:val="009171D5"/>
    <w:rsid w:val="009171EA"/>
    <w:rsid w:val="00917401"/>
    <w:rsid w:val="00917AB0"/>
    <w:rsid w:val="00917E73"/>
    <w:rsid w:val="009204F2"/>
    <w:rsid w:val="00920888"/>
    <w:rsid w:val="0092096A"/>
    <w:rsid w:val="00921776"/>
    <w:rsid w:val="00921837"/>
    <w:rsid w:val="00921879"/>
    <w:rsid w:val="00921AF3"/>
    <w:rsid w:val="0092203D"/>
    <w:rsid w:val="009223DE"/>
    <w:rsid w:val="009225B4"/>
    <w:rsid w:val="009227A8"/>
    <w:rsid w:val="009228BD"/>
    <w:rsid w:val="00922F40"/>
    <w:rsid w:val="009233FE"/>
    <w:rsid w:val="0092400D"/>
    <w:rsid w:val="00924050"/>
    <w:rsid w:val="009245EC"/>
    <w:rsid w:val="00924632"/>
    <w:rsid w:val="009248BA"/>
    <w:rsid w:val="00924ABA"/>
    <w:rsid w:val="00924B8D"/>
    <w:rsid w:val="00925237"/>
    <w:rsid w:val="009255CB"/>
    <w:rsid w:val="009256D9"/>
    <w:rsid w:val="009256DA"/>
    <w:rsid w:val="00925FCD"/>
    <w:rsid w:val="00926894"/>
    <w:rsid w:val="009268B0"/>
    <w:rsid w:val="00926BF3"/>
    <w:rsid w:val="00926EEE"/>
    <w:rsid w:val="00926F93"/>
    <w:rsid w:val="009270DA"/>
    <w:rsid w:val="00927CBB"/>
    <w:rsid w:val="00930E35"/>
    <w:rsid w:val="00931042"/>
    <w:rsid w:val="009310EE"/>
    <w:rsid w:val="00931327"/>
    <w:rsid w:val="0093132F"/>
    <w:rsid w:val="00931332"/>
    <w:rsid w:val="00931746"/>
    <w:rsid w:val="00931B12"/>
    <w:rsid w:val="0093250D"/>
    <w:rsid w:val="00932652"/>
    <w:rsid w:val="00932819"/>
    <w:rsid w:val="0093335A"/>
    <w:rsid w:val="00933840"/>
    <w:rsid w:val="00933B55"/>
    <w:rsid w:val="00933B9C"/>
    <w:rsid w:val="00933C19"/>
    <w:rsid w:val="00933F9C"/>
    <w:rsid w:val="009340AE"/>
    <w:rsid w:val="00934FB4"/>
    <w:rsid w:val="00935242"/>
    <w:rsid w:val="00935408"/>
    <w:rsid w:val="00935BF2"/>
    <w:rsid w:val="009363B2"/>
    <w:rsid w:val="00936CDE"/>
    <w:rsid w:val="00937257"/>
    <w:rsid w:val="00937289"/>
    <w:rsid w:val="00937476"/>
    <w:rsid w:val="00937632"/>
    <w:rsid w:val="009376E3"/>
    <w:rsid w:val="00937FBA"/>
    <w:rsid w:val="00940261"/>
    <w:rsid w:val="00940417"/>
    <w:rsid w:val="00940740"/>
    <w:rsid w:val="009408A1"/>
    <w:rsid w:val="00941376"/>
    <w:rsid w:val="00941476"/>
    <w:rsid w:val="00941708"/>
    <w:rsid w:val="009418D3"/>
    <w:rsid w:val="00942521"/>
    <w:rsid w:val="00942900"/>
    <w:rsid w:val="009431CD"/>
    <w:rsid w:val="00943C20"/>
    <w:rsid w:val="00943CCC"/>
    <w:rsid w:val="009441D9"/>
    <w:rsid w:val="009441FA"/>
    <w:rsid w:val="009443E6"/>
    <w:rsid w:val="009444EA"/>
    <w:rsid w:val="00944615"/>
    <w:rsid w:val="00944EA2"/>
    <w:rsid w:val="009451C6"/>
    <w:rsid w:val="0094538F"/>
    <w:rsid w:val="009459BE"/>
    <w:rsid w:val="00945AAB"/>
    <w:rsid w:val="00945DB8"/>
    <w:rsid w:val="00945F15"/>
    <w:rsid w:val="00945F76"/>
    <w:rsid w:val="00946237"/>
    <w:rsid w:val="009468E0"/>
    <w:rsid w:val="0094697D"/>
    <w:rsid w:val="009469B5"/>
    <w:rsid w:val="00946E99"/>
    <w:rsid w:val="0094774C"/>
    <w:rsid w:val="00947AFA"/>
    <w:rsid w:val="00947B6F"/>
    <w:rsid w:val="00947C44"/>
    <w:rsid w:val="00947CBD"/>
    <w:rsid w:val="00947D90"/>
    <w:rsid w:val="00947FCD"/>
    <w:rsid w:val="009502CD"/>
    <w:rsid w:val="00950B0B"/>
    <w:rsid w:val="0095129A"/>
    <w:rsid w:val="00951B3F"/>
    <w:rsid w:val="00951E7E"/>
    <w:rsid w:val="0095201C"/>
    <w:rsid w:val="009520A8"/>
    <w:rsid w:val="009532E5"/>
    <w:rsid w:val="00953315"/>
    <w:rsid w:val="00953A7D"/>
    <w:rsid w:val="00953C54"/>
    <w:rsid w:val="00954285"/>
    <w:rsid w:val="00954887"/>
    <w:rsid w:val="00955433"/>
    <w:rsid w:val="0095567C"/>
    <w:rsid w:val="00955964"/>
    <w:rsid w:val="00955C0E"/>
    <w:rsid w:val="00955CD1"/>
    <w:rsid w:val="00955D79"/>
    <w:rsid w:val="00955F29"/>
    <w:rsid w:val="009563BD"/>
    <w:rsid w:val="0095710B"/>
    <w:rsid w:val="00957252"/>
    <w:rsid w:val="0095762E"/>
    <w:rsid w:val="009576C0"/>
    <w:rsid w:val="00960251"/>
    <w:rsid w:val="009603A3"/>
    <w:rsid w:val="00960520"/>
    <w:rsid w:val="0096073E"/>
    <w:rsid w:val="00960B85"/>
    <w:rsid w:val="00960CFA"/>
    <w:rsid w:val="00961AEB"/>
    <w:rsid w:val="00961E93"/>
    <w:rsid w:val="00962797"/>
    <w:rsid w:val="009628EB"/>
    <w:rsid w:val="00962B64"/>
    <w:rsid w:val="00962BBB"/>
    <w:rsid w:val="00962C26"/>
    <w:rsid w:val="00962F6F"/>
    <w:rsid w:val="009636B2"/>
    <w:rsid w:val="0096389E"/>
    <w:rsid w:val="00963F20"/>
    <w:rsid w:val="0096462C"/>
    <w:rsid w:val="0096469E"/>
    <w:rsid w:val="00964895"/>
    <w:rsid w:val="00964F9E"/>
    <w:rsid w:val="00964FF9"/>
    <w:rsid w:val="0096529B"/>
    <w:rsid w:val="009652B7"/>
    <w:rsid w:val="00966030"/>
    <w:rsid w:val="00966153"/>
    <w:rsid w:val="00966540"/>
    <w:rsid w:val="00966645"/>
    <w:rsid w:val="009666E5"/>
    <w:rsid w:val="00966BB8"/>
    <w:rsid w:val="00966CA4"/>
    <w:rsid w:val="00966E14"/>
    <w:rsid w:val="00966E85"/>
    <w:rsid w:val="00966F6B"/>
    <w:rsid w:val="00967AFA"/>
    <w:rsid w:val="00967C28"/>
    <w:rsid w:val="00967E2A"/>
    <w:rsid w:val="009700F6"/>
    <w:rsid w:val="009703D6"/>
    <w:rsid w:val="00970CC4"/>
    <w:rsid w:val="00970DDE"/>
    <w:rsid w:val="00971087"/>
    <w:rsid w:val="00971319"/>
    <w:rsid w:val="00971A2A"/>
    <w:rsid w:val="00971B67"/>
    <w:rsid w:val="00971BB1"/>
    <w:rsid w:val="00971D80"/>
    <w:rsid w:val="0097231A"/>
    <w:rsid w:val="009723E4"/>
    <w:rsid w:val="009728A3"/>
    <w:rsid w:val="009732D8"/>
    <w:rsid w:val="00973559"/>
    <w:rsid w:val="00973A58"/>
    <w:rsid w:val="009741E1"/>
    <w:rsid w:val="00974201"/>
    <w:rsid w:val="00974504"/>
    <w:rsid w:val="00974620"/>
    <w:rsid w:val="00974946"/>
    <w:rsid w:val="00975D72"/>
    <w:rsid w:val="009760FC"/>
    <w:rsid w:val="0097625C"/>
    <w:rsid w:val="00976416"/>
    <w:rsid w:val="009764A4"/>
    <w:rsid w:val="009768A8"/>
    <w:rsid w:val="00977090"/>
    <w:rsid w:val="0097727B"/>
    <w:rsid w:val="00977DB0"/>
    <w:rsid w:val="00977F8D"/>
    <w:rsid w:val="00977FB0"/>
    <w:rsid w:val="0098039C"/>
    <w:rsid w:val="009807EB"/>
    <w:rsid w:val="0098080F"/>
    <w:rsid w:val="0098084A"/>
    <w:rsid w:val="009808DC"/>
    <w:rsid w:val="0098130D"/>
    <w:rsid w:val="00981390"/>
    <w:rsid w:val="00981449"/>
    <w:rsid w:val="00981481"/>
    <w:rsid w:val="00981C32"/>
    <w:rsid w:val="00981F9A"/>
    <w:rsid w:val="0098244C"/>
    <w:rsid w:val="00982616"/>
    <w:rsid w:val="00982840"/>
    <w:rsid w:val="00982955"/>
    <w:rsid w:val="00982AE3"/>
    <w:rsid w:val="00982CC5"/>
    <w:rsid w:val="00982EB4"/>
    <w:rsid w:val="00983ADA"/>
    <w:rsid w:val="00983F1C"/>
    <w:rsid w:val="00984190"/>
    <w:rsid w:val="009846E4"/>
    <w:rsid w:val="00984826"/>
    <w:rsid w:val="00984CAD"/>
    <w:rsid w:val="00984DFF"/>
    <w:rsid w:val="009853B9"/>
    <w:rsid w:val="009853CE"/>
    <w:rsid w:val="009856B3"/>
    <w:rsid w:val="00985C71"/>
    <w:rsid w:val="00985F8D"/>
    <w:rsid w:val="00986341"/>
    <w:rsid w:val="0098635C"/>
    <w:rsid w:val="00986706"/>
    <w:rsid w:val="00986CD2"/>
    <w:rsid w:val="00986DF6"/>
    <w:rsid w:val="00987418"/>
    <w:rsid w:val="0098797F"/>
    <w:rsid w:val="009879CD"/>
    <w:rsid w:val="00987A8F"/>
    <w:rsid w:val="00987B95"/>
    <w:rsid w:val="00987D47"/>
    <w:rsid w:val="00987ED5"/>
    <w:rsid w:val="00990413"/>
    <w:rsid w:val="00990A71"/>
    <w:rsid w:val="00990AFB"/>
    <w:rsid w:val="0099107C"/>
    <w:rsid w:val="00991592"/>
    <w:rsid w:val="00991C80"/>
    <w:rsid w:val="00992281"/>
    <w:rsid w:val="009927BA"/>
    <w:rsid w:val="00992A49"/>
    <w:rsid w:val="00992C05"/>
    <w:rsid w:val="00992F73"/>
    <w:rsid w:val="00993139"/>
    <w:rsid w:val="00993356"/>
    <w:rsid w:val="0099338E"/>
    <w:rsid w:val="00993C87"/>
    <w:rsid w:val="00993CA0"/>
    <w:rsid w:val="00993D65"/>
    <w:rsid w:val="00994833"/>
    <w:rsid w:val="0099486E"/>
    <w:rsid w:val="00994980"/>
    <w:rsid w:val="00994E08"/>
    <w:rsid w:val="00994F06"/>
    <w:rsid w:val="00995DD5"/>
    <w:rsid w:val="00995E12"/>
    <w:rsid w:val="00996625"/>
    <w:rsid w:val="009968DF"/>
    <w:rsid w:val="009969A3"/>
    <w:rsid w:val="00996A6E"/>
    <w:rsid w:val="00997124"/>
    <w:rsid w:val="00997A32"/>
    <w:rsid w:val="00997BFC"/>
    <w:rsid w:val="009A0707"/>
    <w:rsid w:val="009A0B28"/>
    <w:rsid w:val="009A0C6F"/>
    <w:rsid w:val="009A0F7D"/>
    <w:rsid w:val="009A1D09"/>
    <w:rsid w:val="009A1E8C"/>
    <w:rsid w:val="009A1F56"/>
    <w:rsid w:val="009A2280"/>
    <w:rsid w:val="009A27B5"/>
    <w:rsid w:val="009A2920"/>
    <w:rsid w:val="009A2AEA"/>
    <w:rsid w:val="009A30F8"/>
    <w:rsid w:val="009A37D2"/>
    <w:rsid w:val="009A3ADA"/>
    <w:rsid w:val="009A3C7A"/>
    <w:rsid w:val="009A40EA"/>
    <w:rsid w:val="009A47CB"/>
    <w:rsid w:val="009A4D63"/>
    <w:rsid w:val="009A4EFB"/>
    <w:rsid w:val="009A5C1F"/>
    <w:rsid w:val="009A6057"/>
    <w:rsid w:val="009A66AA"/>
    <w:rsid w:val="009A6C89"/>
    <w:rsid w:val="009A6D50"/>
    <w:rsid w:val="009A6DC6"/>
    <w:rsid w:val="009A6E98"/>
    <w:rsid w:val="009A74B6"/>
    <w:rsid w:val="009A7897"/>
    <w:rsid w:val="009A7DA4"/>
    <w:rsid w:val="009A7F63"/>
    <w:rsid w:val="009B0485"/>
    <w:rsid w:val="009B0638"/>
    <w:rsid w:val="009B1059"/>
    <w:rsid w:val="009B1065"/>
    <w:rsid w:val="009B11A0"/>
    <w:rsid w:val="009B15B3"/>
    <w:rsid w:val="009B15FA"/>
    <w:rsid w:val="009B16FF"/>
    <w:rsid w:val="009B1BB3"/>
    <w:rsid w:val="009B2B1F"/>
    <w:rsid w:val="009B2F28"/>
    <w:rsid w:val="009B32FB"/>
    <w:rsid w:val="009B39EC"/>
    <w:rsid w:val="009B3CB9"/>
    <w:rsid w:val="009B4207"/>
    <w:rsid w:val="009B4218"/>
    <w:rsid w:val="009B4722"/>
    <w:rsid w:val="009B49E5"/>
    <w:rsid w:val="009B4BA6"/>
    <w:rsid w:val="009B563A"/>
    <w:rsid w:val="009B5C18"/>
    <w:rsid w:val="009B5CC9"/>
    <w:rsid w:val="009B5DB5"/>
    <w:rsid w:val="009B5F7E"/>
    <w:rsid w:val="009B60BF"/>
    <w:rsid w:val="009B68D9"/>
    <w:rsid w:val="009B6931"/>
    <w:rsid w:val="009B6C63"/>
    <w:rsid w:val="009B6DED"/>
    <w:rsid w:val="009B716D"/>
    <w:rsid w:val="009B7CC5"/>
    <w:rsid w:val="009B7D17"/>
    <w:rsid w:val="009B7DA4"/>
    <w:rsid w:val="009C0317"/>
    <w:rsid w:val="009C06E3"/>
    <w:rsid w:val="009C1023"/>
    <w:rsid w:val="009C14A2"/>
    <w:rsid w:val="009C19B6"/>
    <w:rsid w:val="009C1BAA"/>
    <w:rsid w:val="009C1E79"/>
    <w:rsid w:val="009C1F7F"/>
    <w:rsid w:val="009C23CD"/>
    <w:rsid w:val="009C27F6"/>
    <w:rsid w:val="009C282E"/>
    <w:rsid w:val="009C2D73"/>
    <w:rsid w:val="009C2E4F"/>
    <w:rsid w:val="009C2ED2"/>
    <w:rsid w:val="009C2ED7"/>
    <w:rsid w:val="009C350B"/>
    <w:rsid w:val="009C42D7"/>
    <w:rsid w:val="009C47BB"/>
    <w:rsid w:val="009C4869"/>
    <w:rsid w:val="009C48B8"/>
    <w:rsid w:val="009C5985"/>
    <w:rsid w:val="009C5C52"/>
    <w:rsid w:val="009C5FCB"/>
    <w:rsid w:val="009C5FE6"/>
    <w:rsid w:val="009C662F"/>
    <w:rsid w:val="009C6D7F"/>
    <w:rsid w:val="009C6EB0"/>
    <w:rsid w:val="009C705E"/>
    <w:rsid w:val="009C7118"/>
    <w:rsid w:val="009C73D6"/>
    <w:rsid w:val="009C7432"/>
    <w:rsid w:val="009C759D"/>
    <w:rsid w:val="009D05CB"/>
    <w:rsid w:val="009D0647"/>
    <w:rsid w:val="009D0AF6"/>
    <w:rsid w:val="009D11DF"/>
    <w:rsid w:val="009D197A"/>
    <w:rsid w:val="009D3052"/>
    <w:rsid w:val="009D318B"/>
    <w:rsid w:val="009D31AD"/>
    <w:rsid w:val="009D328C"/>
    <w:rsid w:val="009D3766"/>
    <w:rsid w:val="009D3CA1"/>
    <w:rsid w:val="009D3D0F"/>
    <w:rsid w:val="009D3D86"/>
    <w:rsid w:val="009D3E10"/>
    <w:rsid w:val="009D4073"/>
    <w:rsid w:val="009D429D"/>
    <w:rsid w:val="009D4423"/>
    <w:rsid w:val="009D49CE"/>
    <w:rsid w:val="009D4FB4"/>
    <w:rsid w:val="009D5372"/>
    <w:rsid w:val="009D5620"/>
    <w:rsid w:val="009D587E"/>
    <w:rsid w:val="009D58A7"/>
    <w:rsid w:val="009D6158"/>
    <w:rsid w:val="009D6769"/>
    <w:rsid w:val="009D6A19"/>
    <w:rsid w:val="009D6B81"/>
    <w:rsid w:val="009D6C3A"/>
    <w:rsid w:val="009D6D81"/>
    <w:rsid w:val="009D71F6"/>
    <w:rsid w:val="009D7B59"/>
    <w:rsid w:val="009D7D15"/>
    <w:rsid w:val="009E07AA"/>
    <w:rsid w:val="009E09D1"/>
    <w:rsid w:val="009E0BF2"/>
    <w:rsid w:val="009E0F91"/>
    <w:rsid w:val="009E0FB8"/>
    <w:rsid w:val="009E11AC"/>
    <w:rsid w:val="009E15B6"/>
    <w:rsid w:val="009E183E"/>
    <w:rsid w:val="009E1C1D"/>
    <w:rsid w:val="009E2082"/>
    <w:rsid w:val="009E21A4"/>
    <w:rsid w:val="009E2218"/>
    <w:rsid w:val="009E274A"/>
    <w:rsid w:val="009E28E8"/>
    <w:rsid w:val="009E2940"/>
    <w:rsid w:val="009E2944"/>
    <w:rsid w:val="009E2AF3"/>
    <w:rsid w:val="009E3C03"/>
    <w:rsid w:val="009E3CD9"/>
    <w:rsid w:val="009E40D0"/>
    <w:rsid w:val="009E4653"/>
    <w:rsid w:val="009E4A78"/>
    <w:rsid w:val="009E4EC2"/>
    <w:rsid w:val="009E53B4"/>
    <w:rsid w:val="009E54A4"/>
    <w:rsid w:val="009E54FF"/>
    <w:rsid w:val="009E572D"/>
    <w:rsid w:val="009E5CEA"/>
    <w:rsid w:val="009E5D93"/>
    <w:rsid w:val="009E64B7"/>
    <w:rsid w:val="009E669E"/>
    <w:rsid w:val="009E674C"/>
    <w:rsid w:val="009E6C0C"/>
    <w:rsid w:val="009E7E78"/>
    <w:rsid w:val="009F113A"/>
    <w:rsid w:val="009F1181"/>
    <w:rsid w:val="009F1AD9"/>
    <w:rsid w:val="009F26DC"/>
    <w:rsid w:val="009F31AA"/>
    <w:rsid w:val="009F35E7"/>
    <w:rsid w:val="009F3B1D"/>
    <w:rsid w:val="009F40ED"/>
    <w:rsid w:val="009F4601"/>
    <w:rsid w:val="009F5168"/>
    <w:rsid w:val="009F59C3"/>
    <w:rsid w:val="009F5B80"/>
    <w:rsid w:val="009F61DF"/>
    <w:rsid w:val="009F63B2"/>
    <w:rsid w:val="009F6AEE"/>
    <w:rsid w:val="009F7155"/>
    <w:rsid w:val="009F7245"/>
    <w:rsid w:val="009F7531"/>
    <w:rsid w:val="009F79DA"/>
    <w:rsid w:val="009F7BEC"/>
    <w:rsid w:val="009F7CD7"/>
    <w:rsid w:val="00A0022A"/>
    <w:rsid w:val="00A007D7"/>
    <w:rsid w:val="00A00B04"/>
    <w:rsid w:val="00A0267A"/>
    <w:rsid w:val="00A02CF3"/>
    <w:rsid w:val="00A02EF2"/>
    <w:rsid w:val="00A03326"/>
    <w:rsid w:val="00A03E27"/>
    <w:rsid w:val="00A04307"/>
    <w:rsid w:val="00A046E7"/>
    <w:rsid w:val="00A046EC"/>
    <w:rsid w:val="00A048C6"/>
    <w:rsid w:val="00A05554"/>
    <w:rsid w:val="00A05676"/>
    <w:rsid w:val="00A05810"/>
    <w:rsid w:val="00A05D2A"/>
    <w:rsid w:val="00A065AE"/>
    <w:rsid w:val="00A0672A"/>
    <w:rsid w:val="00A0699F"/>
    <w:rsid w:val="00A069B9"/>
    <w:rsid w:val="00A07281"/>
    <w:rsid w:val="00A0735D"/>
    <w:rsid w:val="00A074B9"/>
    <w:rsid w:val="00A07FED"/>
    <w:rsid w:val="00A101C6"/>
    <w:rsid w:val="00A10502"/>
    <w:rsid w:val="00A10AE0"/>
    <w:rsid w:val="00A10CA3"/>
    <w:rsid w:val="00A10E27"/>
    <w:rsid w:val="00A1107B"/>
    <w:rsid w:val="00A11142"/>
    <w:rsid w:val="00A11D03"/>
    <w:rsid w:val="00A12509"/>
    <w:rsid w:val="00A126B3"/>
    <w:rsid w:val="00A1291F"/>
    <w:rsid w:val="00A12984"/>
    <w:rsid w:val="00A12AFE"/>
    <w:rsid w:val="00A12F18"/>
    <w:rsid w:val="00A135D7"/>
    <w:rsid w:val="00A1391B"/>
    <w:rsid w:val="00A13B5B"/>
    <w:rsid w:val="00A13CAA"/>
    <w:rsid w:val="00A14047"/>
    <w:rsid w:val="00A141A0"/>
    <w:rsid w:val="00A14456"/>
    <w:rsid w:val="00A14B08"/>
    <w:rsid w:val="00A14F47"/>
    <w:rsid w:val="00A155F8"/>
    <w:rsid w:val="00A156A1"/>
    <w:rsid w:val="00A157A0"/>
    <w:rsid w:val="00A16293"/>
    <w:rsid w:val="00A16696"/>
    <w:rsid w:val="00A166B2"/>
    <w:rsid w:val="00A16A1F"/>
    <w:rsid w:val="00A16E12"/>
    <w:rsid w:val="00A16EAE"/>
    <w:rsid w:val="00A17178"/>
    <w:rsid w:val="00A17847"/>
    <w:rsid w:val="00A17B44"/>
    <w:rsid w:val="00A17C42"/>
    <w:rsid w:val="00A20400"/>
    <w:rsid w:val="00A204E0"/>
    <w:rsid w:val="00A20DEF"/>
    <w:rsid w:val="00A20FC3"/>
    <w:rsid w:val="00A2141E"/>
    <w:rsid w:val="00A216F4"/>
    <w:rsid w:val="00A21A3F"/>
    <w:rsid w:val="00A223F3"/>
    <w:rsid w:val="00A227DE"/>
    <w:rsid w:val="00A22AB2"/>
    <w:rsid w:val="00A23470"/>
    <w:rsid w:val="00A236A5"/>
    <w:rsid w:val="00A23708"/>
    <w:rsid w:val="00A2379E"/>
    <w:rsid w:val="00A238C3"/>
    <w:rsid w:val="00A23CFB"/>
    <w:rsid w:val="00A23DB7"/>
    <w:rsid w:val="00A2400D"/>
    <w:rsid w:val="00A2494C"/>
    <w:rsid w:val="00A24E38"/>
    <w:rsid w:val="00A25371"/>
    <w:rsid w:val="00A254D8"/>
    <w:rsid w:val="00A25877"/>
    <w:rsid w:val="00A25AD3"/>
    <w:rsid w:val="00A25BB1"/>
    <w:rsid w:val="00A25DCB"/>
    <w:rsid w:val="00A263DA"/>
    <w:rsid w:val="00A267A7"/>
    <w:rsid w:val="00A268E4"/>
    <w:rsid w:val="00A26913"/>
    <w:rsid w:val="00A26B99"/>
    <w:rsid w:val="00A26DD1"/>
    <w:rsid w:val="00A26DDD"/>
    <w:rsid w:val="00A270ED"/>
    <w:rsid w:val="00A302D1"/>
    <w:rsid w:val="00A30CCC"/>
    <w:rsid w:val="00A30EE0"/>
    <w:rsid w:val="00A311C7"/>
    <w:rsid w:val="00A313CD"/>
    <w:rsid w:val="00A316D1"/>
    <w:rsid w:val="00A3218D"/>
    <w:rsid w:val="00A3280A"/>
    <w:rsid w:val="00A331F7"/>
    <w:rsid w:val="00A33408"/>
    <w:rsid w:val="00A33524"/>
    <w:rsid w:val="00A33789"/>
    <w:rsid w:val="00A33F6E"/>
    <w:rsid w:val="00A34147"/>
    <w:rsid w:val="00A3423B"/>
    <w:rsid w:val="00A345FA"/>
    <w:rsid w:val="00A34B52"/>
    <w:rsid w:val="00A34F70"/>
    <w:rsid w:val="00A358F7"/>
    <w:rsid w:val="00A35D50"/>
    <w:rsid w:val="00A36223"/>
    <w:rsid w:val="00A36827"/>
    <w:rsid w:val="00A369B8"/>
    <w:rsid w:val="00A37558"/>
    <w:rsid w:val="00A40113"/>
    <w:rsid w:val="00A40D40"/>
    <w:rsid w:val="00A40E38"/>
    <w:rsid w:val="00A414FF"/>
    <w:rsid w:val="00A41883"/>
    <w:rsid w:val="00A41D8E"/>
    <w:rsid w:val="00A425B6"/>
    <w:rsid w:val="00A426C5"/>
    <w:rsid w:val="00A42967"/>
    <w:rsid w:val="00A42CA3"/>
    <w:rsid w:val="00A4341E"/>
    <w:rsid w:val="00A43952"/>
    <w:rsid w:val="00A43FB4"/>
    <w:rsid w:val="00A441EE"/>
    <w:rsid w:val="00A4432C"/>
    <w:rsid w:val="00A44393"/>
    <w:rsid w:val="00A44428"/>
    <w:rsid w:val="00A4469A"/>
    <w:rsid w:val="00A449D7"/>
    <w:rsid w:val="00A44BE1"/>
    <w:rsid w:val="00A44CC5"/>
    <w:rsid w:val="00A44D4B"/>
    <w:rsid w:val="00A44EAF"/>
    <w:rsid w:val="00A44EDE"/>
    <w:rsid w:val="00A45057"/>
    <w:rsid w:val="00A455D8"/>
    <w:rsid w:val="00A456D1"/>
    <w:rsid w:val="00A458D6"/>
    <w:rsid w:val="00A45B9D"/>
    <w:rsid w:val="00A45F57"/>
    <w:rsid w:val="00A46006"/>
    <w:rsid w:val="00A4662F"/>
    <w:rsid w:val="00A466DB"/>
    <w:rsid w:val="00A4689F"/>
    <w:rsid w:val="00A4690D"/>
    <w:rsid w:val="00A46959"/>
    <w:rsid w:val="00A46D26"/>
    <w:rsid w:val="00A47449"/>
    <w:rsid w:val="00A479AC"/>
    <w:rsid w:val="00A47A9B"/>
    <w:rsid w:val="00A47EED"/>
    <w:rsid w:val="00A502C2"/>
    <w:rsid w:val="00A50D77"/>
    <w:rsid w:val="00A50DE3"/>
    <w:rsid w:val="00A51DDA"/>
    <w:rsid w:val="00A52267"/>
    <w:rsid w:val="00A52C3D"/>
    <w:rsid w:val="00A53161"/>
    <w:rsid w:val="00A53203"/>
    <w:rsid w:val="00A53355"/>
    <w:rsid w:val="00A53723"/>
    <w:rsid w:val="00A547DF"/>
    <w:rsid w:val="00A54E78"/>
    <w:rsid w:val="00A55108"/>
    <w:rsid w:val="00A55432"/>
    <w:rsid w:val="00A5551A"/>
    <w:rsid w:val="00A5564C"/>
    <w:rsid w:val="00A563FE"/>
    <w:rsid w:val="00A564C6"/>
    <w:rsid w:val="00A5684A"/>
    <w:rsid w:val="00A56DE8"/>
    <w:rsid w:val="00A56EEB"/>
    <w:rsid w:val="00A5779B"/>
    <w:rsid w:val="00A579DC"/>
    <w:rsid w:val="00A57D10"/>
    <w:rsid w:val="00A606D0"/>
    <w:rsid w:val="00A6087B"/>
    <w:rsid w:val="00A60DF1"/>
    <w:rsid w:val="00A60F08"/>
    <w:rsid w:val="00A616A1"/>
    <w:rsid w:val="00A621BF"/>
    <w:rsid w:val="00A6237D"/>
    <w:rsid w:val="00A6239E"/>
    <w:rsid w:val="00A63111"/>
    <w:rsid w:val="00A6337A"/>
    <w:rsid w:val="00A6341B"/>
    <w:rsid w:val="00A63F37"/>
    <w:rsid w:val="00A644B1"/>
    <w:rsid w:val="00A64883"/>
    <w:rsid w:val="00A64912"/>
    <w:rsid w:val="00A64BEB"/>
    <w:rsid w:val="00A65148"/>
    <w:rsid w:val="00A651A6"/>
    <w:rsid w:val="00A654D9"/>
    <w:rsid w:val="00A6636F"/>
    <w:rsid w:val="00A663B1"/>
    <w:rsid w:val="00A66569"/>
    <w:rsid w:val="00A666D0"/>
    <w:rsid w:val="00A666DF"/>
    <w:rsid w:val="00A66EDC"/>
    <w:rsid w:val="00A66F04"/>
    <w:rsid w:val="00A672A6"/>
    <w:rsid w:val="00A675BE"/>
    <w:rsid w:val="00A67678"/>
    <w:rsid w:val="00A708C4"/>
    <w:rsid w:val="00A70925"/>
    <w:rsid w:val="00A70CE0"/>
    <w:rsid w:val="00A71152"/>
    <w:rsid w:val="00A71307"/>
    <w:rsid w:val="00A71765"/>
    <w:rsid w:val="00A71962"/>
    <w:rsid w:val="00A71BD0"/>
    <w:rsid w:val="00A71C7E"/>
    <w:rsid w:val="00A71D58"/>
    <w:rsid w:val="00A720FA"/>
    <w:rsid w:val="00A72B05"/>
    <w:rsid w:val="00A72F4D"/>
    <w:rsid w:val="00A73595"/>
    <w:rsid w:val="00A73681"/>
    <w:rsid w:val="00A737AD"/>
    <w:rsid w:val="00A73E29"/>
    <w:rsid w:val="00A7438F"/>
    <w:rsid w:val="00A7546A"/>
    <w:rsid w:val="00A754FD"/>
    <w:rsid w:val="00A7574B"/>
    <w:rsid w:val="00A757FD"/>
    <w:rsid w:val="00A75AF8"/>
    <w:rsid w:val="00A76442"/>
    <w:rsid w:val="00A76596"/>
    <w:rsid w:val="00A76A65"/>
    <w:rsid w:val="00A76B58"/>
    <w:rsid w:val="00A76D31"/>
    <w:rsid w:val="00A77163"/>
    <w:rsid w:val="00A7726F"/>
    <w:rsid w:val="00A7772F"/>
    <w:rsid w:val="00A77D30"/>
    <w:rsid w:val="00A77D89"/>
    <w:rsid w:val="00A77E92"/>
    <w:rsid w:val="00A77ED0"/>
    <w:rsid w:val="00A8002E"/>
    <w:rsid w:val="00A803BA"/>
    <w:rsid w:val="00A8051E"/>
    <w:rsid w:val="00A805E8"/>
    <w:rsid w:val="00A8083C"/>
    <w:rsid w:val="00A80ECD"/>
    <w:rsid w:val="00A80F93"/>
    <w:rsid w:val="00A811B2"/>
    <w:rsid w:val="00A817A1"/>
    <w:rsid w:val="00A8196A"/>
    <w:rsid w:val="00A81F97"/>
    <w:rsid w:val="00A82042"/>
    <w:rsid w:val="00A821CD"/>
    <w:rsid w:val="00A8257C"/>
    <w:rsid w:val="00A82732"/>
    <w:rsid w:val="00A82793"/>
    <w:rsid w:val="00A83252"/>
    <w:rsid w:val="00A83B8E"/>
    <w:rsid w:val="00A842FA"/>
    <w:rsid w:val="00A84513"/>
    <w:rsid w:val="00A84DCF"/>
    <w:rsid w:val="00A84E83"/>
    <w:rsid w:val="00A84F89"/>
    <w:rsid w:val="00A850FB"/>
    <w:rsid w:val="00A851A9"/>
    <w:rsid w:val="00A85376"/>
    <w:rsid w:val="00A85D9F"/>
    <w:rsid w:val="00A85FBE"/>
    <w:rsid w:val="00A868A0"/>
    <w:rsid w:val="00A86E03"/>
    <w:rsid w:val="00A86ED5"/>
    <w:rsid w:val="00A86F7E"/>
    <w:rsid w:val="00A871F0"/>
    <w:rsid w:val="00A8747B"/>
    <w:rsid w:val="00A87608"/>
    <w:rsid w:val="00A8777C"/>
    <w:rsid w:val="00A87C5A"/>
    <w:rsid w:val="00A90FB2"/>
    <w:rsid w:val="00A91474"/>
    <w:rsid w:val="00A91A6F"/>
    <w:rsid w:val="00A91B71"/>
    <w:rsid w:val="00A92075"/>
    <w:rsid w:val="00A92C97"/>
    <w:rsid w:val="00A93418"/>
    <w:rsid w:val="00A9371C"/>
    <w:rsid w:val="00A93D35"/>
    <w:rsid w:val="00A94506"/>
    <w:rsid w:val="00A94B32"/>
    <w:rsid w:val="00A956A9"/>
    <w:rsid w:val="00A95989"/>
    <w:rsid w:val="00A962E6"/>
    <w:rsid w:val="00A9634A"/>
    <w:rsid w:val="00A96362"/>
    <w:rsid w:val="00A9674A"/>
    <w:rsid w:val="00A970EC"/>
    <w:rsid w:val="00A971F8"/>
    <w:rsid w:val="00A973F4"/>
    <w:rsid w:val="00A976EB"/>
    <w:rsid w:val="00A97BF1"/>
    <w:rsid w:val="00A97E0B"/>
    <w:rsid w:val="00AA0D27"/>
    <w:rsid w:val="00AA1324"/>
    <w:rsid w:val="00AA16A8"/>
    <w:rsid w:val="00AA16B7"/>
    <w:rsid w:val="00AA18E6"/>
    <w:rsid w:val="00AA1AE3"/>
    <w:rsid w:val="00AA1F36"/>
    <w:rsid w:val="00AA2388"/>
    <w:rsid w:val="00AA2CA7"/>
    <w:rsid w:val="00AA31FA"/>
    <w:rsid w:val="00AA33EF"/>
    <w:rsid w:val="00AA346A"/>
    <w:rsid w:val="00AA45F0"/>
    <w:rsid w:val="00AA47BC"/>
    <w:rsid w:val="00AA4A66"/>
    <w:rsid w:val="00AA5238"/>
    <w:rsid w:val="00AA5BE8"/>
    <w:rsid w:val="00AA5D79"/>
    <w:rsid w:val="00AA5F4C"/>
    <w:rsid w:val="00AA6D4E"/>
    <w:rsid w:val="00AA7466"/>
    <w:rsid w:val="00AA7580"/>
    <w:rsid w:val="00AA78DB"/>
    <w:rsid w:val="00AA7C2F"/>
    <w:rsid w:val="00AA7EF9"/>
    <w:rsid w:val="00AB1418"/>
    <w:rsid w:val="00AB1878"/>
    <w:rsid w:val="00AB1CC1"/>
    <w:rsid w:val="00AB21A5"/>
    <w:rsid w:val="00AB2393"/>
    <w:rsid w:val="00AB241A"/>
    <w:rsid w:val="00AB2A22"/>
    <w:rsid w:val="00AB36C6"/>
    <w:rsid w:val="00AB3DD5"/>
    <w:rsid w:val="00AB3F5E"/>
    <w:rsid w:val="00AB40DA"/>
    <w:rsid w:val="00AB4ACC"/>
    <w:rsid w:val="00AB4B3C"/>
    <w:rsid w:val="00AB4C40"/>
    <w:rsid w:val="00AB4D20"/>
    <w:rsid w:val="00AB4E45"/>
    <w:rsid w:val="00AB4EA5"/>
    <w:rsid w:val="00AB50E0"/>
    <w:rsid w:val="00AB5409"/>
    <w:rsid w:val="00AB5509"/>
    <w:rsid w:val="00AB5633"/>
    <w:rsid w:val="00AB585E"/>
    <w:rsid w:val="00AB593F"/>
    <w:rsid w:val="00AB5982"/>
    <w:rsid w:val="00AB5EB3"/>
    <w:rsid w:val="00AB66A7"/>
    <w:rsid w:val="00AB6C98"/>
    <w:rsid w:val="00AB6D7E"/>
    <w:rsid w:val="00AB6F73"/>
    <w:rsid w:val="00AB721B"/>
    <w:rsid w:val="00AB75F8"/>
    <w:rsid w:val="00AB76E6"/>
    <w:rsid w:val="00AB779A"/>
    <w:rsid w:val="00AB7CF6"/>
    <w:rsid w:val="00AB7E75"/>
    <w:rsid w:val="00AB7EE0"/>
    <w:rsid w:val="00AC034D"/>
    <w:rsid w:val="00AC166E"/>
    <w:rsid w:val="00AC16F5"/>
    <w:rsid w:val="00AC19B1"/>
    <w:rsid w:val="00AC1C8E"/>
    <w:rsid w:val="00AC1F1D"/>
    <w:rsid w:val="00AC1F6A"/>
    <w:rsid w:val="00AC20F0"/>
    <w:rsid w:val="00AC24CC"/>
    <w:rsid w:val="00AC3A13"/>
    <w:rsid w:val="00AC45BE"/>
    <w:rsid w:val="00AC4740"/>
    <w:rsid w:val="00AC48C0"/>
    <w:rsid w:val="00AC4F4A"/>
    <w:rsid w:val="00AC4FFB"/>
    <w:rsid w:val="00AC57EB"/>
    <w:rsid w:val="00AC58D6"/>
    <w:rsid w:val="00AC5C07"/>
    <w:rsid w:val="00AC5CAD"/>
    <w:rsid w:val="00AC60C1"/>
    <w:rsid w:val="00AC6EBF"/>
    <w:rsid w:val="00AC70DC"/>
    <w:rsid w:val="00AC7149"/>
    <w:rsid w:val="00AC7466"/>
    <w:rsid w:val="00AC79D4"/>
    <w:rsid w:val="00AC7BB8"/>
    <w:rsid w:val="00AC7BFE"/>
    <w:rsid w:val="00AD09C9"/>
    <w:rsid w:val="00AD0C39"/>
    <w:rsid w:val="00AD13AA"/>
    <w:rsid w:val="00AD155F"/>
    <w:rsid w:val="00AD1676"/>
    <w:rsid w:val="00AD19AB"/>
    <w:rsid w:val="00AD1D44"/>
    <w:rsid w:val="00AD1DDF"/>
    <w:rsid w:val="00AD1F60"/>
    <w:rsid w:val="00AD20A4"/>
    <w:rsid w:val="00AD2F74"/>
    <w:rsid w:val="00AD303A"/>
    <w:rsid w:val="00AD32DE"/>
    <w:rsid w:val="00AD42AC"/>
    <w:rsid w:val="00AD4A6D"/>
    <w:rsid w:val="00AD4AC8"/>
    <w:rsid w:val="00AD4EDD"/>
    <w:rsid w:val="00AD5711"/>
    <w:rsid w:val="00AD5C36"/>
    <w:rsid w:val="00AD6465"/>
    <w:rsid w:val="00AD66F1"/>
    <w:rsid w:val="00AD6753"/>
    <w:rsid w:val="00AD6920"/>
    <w:rsid w:val="00AD6A8F"/>
    <w:rsid w:val="00AD6C45"/>
    <w:rsid w:val="00AD6C7E"/>
    <w:rsid w:val="00AD6EEB"/>
    <w:rsid w:val="00AD7FAE"/>
    <w:rsid w:val="00AE0809"/>
    <w:rsid w:val="00AE0917"/>
    <w:rsid w:val="00AE09F1"/>
    <w:rsid w:val="00AE0C4C"/>
    <w:rsid w:val="00AE1191"/>
    <w:rsid w:val="00AE16E6"/>
    <w:rsid w:val="00AE1936"/>
    <w:rsid w:val="00AE19E6"/>
    <w:rsid w:val="00AE1AD0"/>
    <w:rsid w:val="00AE1F4B"/>
    <w:rsid w:val="00AE25F5"/>
    <w:rsid w:val="00AE2A7B"/>
    <w:rsid w:val="00AE2E88"/>
    <w:rsid w:val="00AE346A"/>
    <w:rsid w:val="00AE3546"/>
    <w:rsid w:val="00AE3884"/>
    <w:rsid w:val="00AE3C47"/>
    <w:rsid w:val="00AE459B"/>
    <w:rsid w:val="00AE47E7"/>
    <w:rsid w:val="00AE4CE9"/>
    <w:rsid w:val="00AE5747"/>
    <w:rsid w:val="00AE5BE7"/>
    <w:rsid w:val="00AE62F3"/>
    <w:rsid w:val="00AE6300"/>
    <w:rsid w:val="00AE67B2"/>
    <w:rsid w:val="00AE6816"/>
    <w:rsid w:val="00AE6B2A"/>
    <w:rsid w:val="00AE75E5"/>
    <w:rsid w:val="00AE7CCB"/>
    <w:rsid w:val="00AE7CE9"/>
    <w:rsid w:val="00AF0720"/>
    <w:rsid w:val="00AF0BDB"/>
    <w:rsid w:val="00AF0C51"/>
    <w:rsid w:val="00AF12E1"/>
    <w:rsid w:val="00AF1710"/>
    <w:rsid w:val="00AF194B"/>
    <w:rsid w:val="00AF1F53"/>
    <w:rsid w:val="00AF1FEE"/>
    <w:rsid w:val="00AF27E2"/>
    <w:rsid w:val="00AF28FF"/>
    <w:rsid w:val="00AF2BD6"/>
    <w:rsid w:val="00AF2E3F"/>
    <w:rsid w:val="00AF3E82"/>
    <w:rsid w:val="00AF46E1"/>
    <w:rsid w:val="00AF4B37"/>
    <w:rsid w:val="00AF536E"/>
    <w:rsid w:val="00AF5EF1"/>
    <w:rsid w:val="00AF6466"/>
    <w:rsid w:val="00AF6F57"/>
    <w:rsid w:val="00AF76B1"/>
    <w:rsid w:val="00AF7A3C"/>
    <w:rsid w:val="00AF7B27"/>
    <w:rsid w:val="00AF7C08"/>
    <w:rsid w:val="00AF7DDE"/>
    <w:rsid w:val="00B001CF"/>
    <w:rsid w:val="00B008AA"/>
    <w:rsid w:val="00B0215E"/>
    <w:rsid w:val="00B02838"/>
    <w:rsid w:val="00B02D20"/>
    <w:rsid w:val="00B03235"/>
    <w:rsid w:val="00B036D8"/>
    <w:rsid w:val="00B03760"/>
    <w:rsid w:val="00B03CC6"/>
    <w:rsid w:val="00B03E2B"/>
    <w:rsid w:val="00B04608"/>
    <w:rsid w:val="00B04645"/>
    <w:rsid w:val="00B04835"/>
    <w:rsid w:val="00B04872"/>
    <w:rsid w:val="00B04977"/>
    <w:rsid w:val="00B04D83"/>
    <w:rsid w:val="00B04FC5"/>
    <w:rsid w:val="00B04FDD"/>
    <w:rsid w:val="00B051B0"/>
    <w:rsid w:val="00B05270"/>
    <w:rsid w:val="00B052D3"/>
    <w:rsid w:val="00B054B6"/>
    <w:rsid w:val="00B0558C"/>
    <w:rsid w:val="00B056E3"/>
    <w:rsid w:val="00B05795"/>
    <w:rsid w:val="00B05A63"/>
    <w:rsid w:val="00B05EE4"/>
    <w:rsid w:val="00B062C9"/>
    <w:rsid w:val="00B06551"/>
    <w:rsid w:val="00B06637"/>
    <w:rsid w:val="00B068E6"/>
    <w:rsid w:val="00B06D99"/>
    <w:rsid w:val="00B0760C"/>
    <w:rsid w:val="00B07890"/>
    <w:rsid w:val="00B07F54"/>
    <w:rsid w:val="00B07FD6"/>
    <w:rsid w:val="00B1036B"/>
    <w:rsid w:val="00B10607"/>
    <w:rsid w:val="00B1166C"/>
    <w:rsid w:val="00B11F93"/>
    <w:rsid w:val="00B121DA"/>
    <w:rsid w:val="00B12522"/>
    <w:rsid w:val="00B128ED"/>
    <w:rsid w:val="00B12A77"/>
    <w:rsid w:val="00B12EC3"/>
    <w:rsid w:val="00B12F23"/>
    <w:rsid w:val="00B12F8D"/>
    <w:rsid w:val="00B13051"/>
    <w:rsid w:val="00B134F2"/>
    <w:rsid w:val="00B13B21"/>
    <w:rsid w:val="00B13CFF"/>
    <w:rsid w:val="00B1403F"/>
    <w:rsid w:val="00B14722"/>
    <w:rsid w:val="00B14B6C"/>
    <w:rsid w:val="00B14C36"/>
    <w:rsid w:val="00B14C9C"/>
    <w:rsid w:val="00B15000"/>
    <w:rsid w:val="00B155D3"/>
    <w:rsid w:val="00B15925"/>
    <w:rsid w:val="00B15AB6"/>
    <w:rsid w:val="00B15BA9"/>
    <w:rsid w:val="00B15F15"/>
    <w:rsid w:val="00B1664C"/>
    <w:rsid w:val="00B169F7"/>
    <w:rsid w:val="00B16BAE"/>
    <w:rsid w:val="00B16D1F"/>
    <w:rsid w:val="00B16D53"/>
    <w:rsid w:val="00B16E47"/>
    <w:rsid w:val="00B170E1"/>
    <w:rsid w:val="00B1713F"/>
    <w:rsid w:val="00B17558"/>
    <w:rsid w:val="00B20010"/>
    <w:rsid w:val="00B20978"/>
    <w:rsid w:val="00B20BB8"/>
    <w:rsid w:val="00B20F9A"/>
    <w:rsid w:val="00B214C7"/>
    <w:rsid w:val="00B2168E"/>
    <w:rsid w:val="00B21DC8"/>
    <w:rsid w:val="00B21F56"/>
    <w:rsid w:val="00B221DE"/>
    <w:rsid w:val="00B221F8"/>
    <w:rsid w:val="00B222D0"/>
    <w:rsid w:val="00B2279C"/>
    <w:rsid w:val="00B23104"/>
    <w:rsid w:val="00B2341C"/>
    <w:rsid w:val="00B2385C"/>
    <w:rsid w:val="00B23900"/>
    <w:rsid w:val="00B2393C"/>
    <w:rsid w:val="00B240D3"/>
    <w:rsid w:val="00B24544"/>
    <w:rsid w:val="00B250AC"/>
    <w:rsid w:val="00B25190"/>
    <w:rsid w:val="00B251D1"/>
    <w:rsid w:val="00B253EA"/>
    <w:rsid w:val="00B256FE"/>
    <w:rsid w:val="00B25BFA"/>
    <w:rsid w:val="00B25DCF"/>
    <w:rsid w:val="00B26216"/>
    <w:rsid w:val="00B262AC"/>
    <w:rsid w:val="00B269B8"/>
    <w:rsid w:val="00B26A68"/>
    <w:rsid w:val="00B26E3E"/>
    <w:rsid w:val="00B26E49"/>
    <w:rsid w:val="00B2703B"/>
    <w:rsid w:val="00B2728D"/>
    <w:rsid w:val="00B27864"/>
    <w:rsid w:val="00B27EE6"/>
    <w:rsid w:val="00B30771"/>
    <w:rsid w:val="00B30C31"/>
    <w:rsid w:val="00B30CDB"/>
    <w:rsid w:val="00B30E79"/>
    <w:rsid w:val="00B317FE"/>
    <w:rsid w:val="00B32034"/>
    <w:rsid w:val="00B32626"/>
    <w:rsid w:val="00B32AFF"/>
    <w:rsid w:val="00B32F2A"/>
    <w:rsid w:val="00B3313B"/>
    <w:rsid w:val="00B3372A"/>
    <w:rsid w:val="00B3394A"/>
    <w:rsid w:val="00B33B7B"/>
    <w:rsid w:val="00B33E4B"/>
    <w:rsid w:val="00B343EA"/>
    <w:rsid w:val="00B345FC"/>
    <w:rsid w:val="00B34607"/>
    <w:rsid w:val="00B34640"/>
    <w:rsid w:val="00B34C79"/>
    <w:rsid w:val="00B34EFF"/>
    <w:rsid w:val="00B3575D"/>
    <w:rsid w:val="00B35C0A"/>
    <w:rsid w:val="00B3647C"/>
    <w:rsid w:val="00B368AB"/>
    <w:rsid w:val="00B36A79"/>
    <w:rsid w:val="00B36CE3"/>
    <w:rsid w:val="00B37159"/>
    <w:rsid w:val="00B374CA"/>
    <w:rsid w:val="00B37A43"/>
    <w:rsid w:val="00B37F37"/>
    <w:rsid w:val="00B406EE"/>
    <w:rsid w:val="00B40E60"/>
    <w:rsid w:val="00B412AF"/>
    <w:rsid w:val="00B412CC"/>
    <w:rsid w:val="00B414CF"/>
    <w:rsid w:val="00B416F6"/>
    <w:rsid w:val="00B420B8"/>
    <w:rsid w:val="00B42105"/>
    <w:rsid w:val="00B42C23"/>
    <w:rsid w:val="00B42CB3"/>
    <w:rsid w:val="00B42D63"/>
    <w:rsid w:val="00B42EA5"/>
    <w:rsid w:val="00B431F7"/>
    <w:rsid w:val="00B43659"/>
    <w:rsid w:val="00B43AF2"/>
    <w:rsid w:val="00B43B11"/>
    <w:rsid w:val="00B43D01"/>
    <w:rsid w:val="00B44102"/>
    <w:rsid w:val="00B441CC"/>
    <w:rsid w:val="00B442F9"/>
    <w:rsid w:val="00B44336"/>
    <w:rsid w:val="00B44E40"/>
    <w:rsid w:val="00B45826"/>
    <w:rsid w:val="00B466E8"/>
    <w:rsid w:val="00B4689C"/>
    <w:rsid w:val="00B472C5"/>
    <w:rsid w:val="00B47E37"/>
    <w:rsid w:val="00B50005"/>
    <w:rsid w:val="00B5019C"/>
    <w:rsid w:val="00B50AA2"/>
    <w:rsid w:val="00B50AD3"/>
    <w:rsid w:val="00B50D4D"/>
    <w:rsid w:val="00B51DE1"/>
    <w:rsid w:val="00B520AD"/>
    <w:rsid w:val="00B524E4"/>
    <w:rsid w:val="00B52847"/>
    <w:rsid w:val="00B52E70"/>
    <w:rsid w:val="00B52F7E"/>
    <w:rsid w:val="00B5342C"/>
    <w:rsid w:val="00B538DF"/>
    <w:rsid w:val="00B53C28"/>
    <w:rsid w:val="00B54432"/>
    <w:rsid w:val="00B54786"/>
    <w:rsid w:val="00B54A74"/>
    <w:rsid w:val="00B54D88"/>
    <w:rsid w:val="00B555B3"/>
    <w:rsid w:val="00B56020"/>
    <w:rsid w:val="00B5627A"/>
    <w:rsid w:val="00B5699A"/>
    <w:rsid w:val="00B56CAA"/>
    <w:rsid w:val="00B578A1"/>
    <w:rsid w:val="00B57991"/>
    <w:rsid w:val="00B57AB0"/>
    <w:rsid w:val="00B57F2E"/>
    <w:rsid w:val="00B60134"/>
    <w:rsid w:val="00B605D2"/>
    <w:rsid w:val="00B60651"/>
    <w:rsid w:val="00B60A3E"/>
    <w:rsid w:val="00B612CF"/>
    <w:rsid w:val="00B6170C"/>
    <w:rsid w:val="00B619AE"/>
    <w:rsid w:val="00B61DF5"/>
    <w:rsid w:val="00B62005"/>
    <w:rsid w:val="00B62150"/>
    <w:rsid w:val="00B62265"/>
    <w:rsid w:val="00B62E9E"/>
    <w:rsid w:val="00B632A4"/>
    <w:rsid w:val="00B632CB"/>
    <w:rsid w:val="00B6360D"/>
    <w:rsid w:val="00B6387A"/>
    <w:rsid w:val="00B6413D"/>
    <w:rsid w:val="00B6420D"/>
    <w:rsid w:val="00B64607"/>
    <w:rsid w:val="00B64BE7"/>
    <w:rsid w:val="00B6508B"/>
    <w:rsid w:val="00B65108"/>
    <w:rsid w:val="00B656E2"/>
    <w:rsid w:val="00B65783"/>
    <w:rsid w:val="00B65CC3"/>
    <w:rsid w:val="00B65CC4"/>
    <w:rsid w:val="00B6607A"/>
    <w:rsid w:val="00B660C7"/>
    <w:rsid w:val="00B6615C"/>
    <w:rsid w:val="00B66678"/>
    <w:rsid w:val="00B6678B"/>
    <w:rsid w:val="00B668DC"/>
    <w:rsid w:val="00B6789E"/>
    <w:rsid w:val="00B678AB"/>
    <w:rsid w:val="00B713DD"/>
    <w:rsid w:val="00B719AC"/>
    <w:rsid w:val="00B71E5F"/>
    <w:rsid w:val="00B71F13"/>
    <w:rsid w:val="00B71FD5"/>
    <w:rsid w:val="00B7215D"/>
    <w:rsid w:val="00B72292"/>
    <w:rsid w:val="00B7271F"/>
    <w:rsid w:val="00B73491"/>
    <w:rsid w:val="00B73935"/>
    <w:rsid w:val="00B73B7E"/>
    <w:rsid w:val="00B73F2C"/>
    <w:rsid w:val="00B74422"/>
    <w:rsid w:val="00B744C2"/>
    <w:rsid w:val="00B74A3F"/>
    <w:rsid w:val="00B74B80"/>
    <w:rsid w:val="00B74EE0"/>
    <w:rsid w:val="00B75162"/>
    <w:rsid w:val="00B7584B"/>
    <w:rsid w:val="00B7601A"/>
    <w:rsid w:val="00B7648C"/>
    <w:rsid w:val="00B764BC"/>
    <w:rsid w:val="00B76F26"/>
    <w:rsid w:val="00B77531"/>
    <w:rsid w:val="00B77E45"/>
    <w:rsid w:val="00B77FA3"/>
    <w:rsid w:val="00B80219"/>
    <w:rsid w:val="00B80A3A"/>
    <w:rsid w:val="00B80E49"/>
    <w:rsid w:val="00B80FF7"/>
    <w:rsid w:val="00B81348"/>
    <w:rsid w:val="00B82016"/>
    <w:rsid w:val="00B82386"/>
    <w:rsid w:val="00B823DA"/>
    <w:rsid w:val="00B828DB"/>
    <w:rsid w:val="00B83EDC"/>
    <w:rsid w:val="00B8467C"/>
    <w:rsid w:val="00B8538E"/>
    <w:rsid w:val="00B8546A"/>
    <w:rsid w:val="00B85737"/>
    <w:rsid w:val="00B85C58"/>
    <w:rsid w:val="00B85F1F"/>
    <w:rsid w:val="00B860E1"/>
    <w:rsid w:val="00B864AF"/>
    <w:rsid w:val="00B87233"/>
    <w:rsid w:val="00B87381"/>
    <w:rsid w:val="00B874C0"/>
    <w:rsid w:val="00B8768E"/>
    <w:rsid w:val="00B876C3"/>
    <w:rsid w:val="00B877D6"/>
    <w:rsid w:val="00B87AA1"/>
    <w:rsid w:val="00B87CD3"/>
    <w:rsid w:val="00B902CB"/>
    <w:rsid w:val="00B908B7"/>
    <w:rsid w:val="00B909C9"/>
    <w:rsid w:val="00B90E9A"/>
    <w:rsid w:val="00B9143E"/>
    <w:rsid w:val="00B91B15"/>
    <w:rsid w:val="00B91BB2"/>
    <w:rsid w:val="00B9228D"/>
    <w:rsid w:val="00B922EB"/>
    <w:rsid w:val="00B92566"/>
    <w:rsid w:val="00B928C2"/>
    <w:rsid w:val="00B929FA"/>
    <w:rsid w:val="00B92D74"/>
    <w:rsid w:val="00B93297"/>
    <w:rsid w:val="00B93CE2"/>
    <w:rsid w:val="00B94809"/>
    <w:rsid w:val="00B949A8"/>
    <w:rsid w:val="00B94DC1"/>
    <w:rsid w:val="00B950F9"/>
    <w:rsid w:val="00B9559A"/>
    <w:rsid w:val="00B95F2A"/>
    <w:rsid w:val="00B961AE"/>
    <w:rsid w:val="00B96756"/>
    <w:rsid w:val="00B9728F"/>
    <w:rsid w:val="00B97587"/>
    <w:rsid w:val="00B978FC"/>
    <w:rsid w:val="00BA0305"/>
    <w:rsid w:val="00BA0F47"/>
    <w:rsid w:val="00BA1253"/>
    <w:rsid w:val="00BA1452"/>
    <w:rsid w:val="00BA1666"/>
    <w:rsid w:val="00BA189C"/>
    <w:rsid w:val="00BA1EF1"/>
    <w:rsid w:val="00BA2793"/>
    <w:rsid w:val="00BA2B68"/>
    <w:rsid w:val="00BA2C3F"/>
    <w:rsid w:val="00BA30D9"/>
    <w:rsid w:val="00BA335C"/>
    <w:rsid w:val="00BA37D9"/>
    <w:rsid w:val="00BA3C7D"/>
    <w:rsid w:val="00BA467E"/>
    <w:rsid w:val="00BA4A81"/>
    <w:rsid w:val="00BA53B5"/>
    <w:rsid w:val="00BA5E0B"/>
    <w:rsid w:val="00BA60E4"/>
    <w:rsid w:val="00BA62BE"/>
    <w:rsid w:val="00BA62CE"/>
    <w:rsid w:val="00BA64B7"/>
    <w:rsid w:val="00BA663E"/>
    <w:rsid w:val="00BA674D"/>
    <w:rsid w:val="00BA680E"/>
    <w:rsid w:val="00BA6A0C"/>
    <w:rsid w:val="00BA6A8E"/>
    <w:rsid w:val="00BA6AD6"/>
    <w:rsid w:val="00BA6B3A"/>
    <w:rsid w:val="00BA7034"/>
    <w:rsid w:val="00BA79AB"/>
    <w:rsid w:val="00BA7B51"/>
    <w:rsid w:val="00BA7CDD"/>
    <w:rsid w:val="00BB00AD"/>
    <w:rsid w:val="00BB0140"/>
    <w:rsid w:val="00BB018B"/>
    <w:rsid w:val="00BB0626"/>
    <w:rsid w:val="00BB06C5"/>
    <w:rsid w:val="00BB0983"/>
    <w:rsid w:val="00BB0F13"/>
    <w:rsid w:val="00BB1C97"/>
    <w:rsid w:val="00BB21B8"/>
    <w:rsid w:val="00BB2289"/>
    <w:rsid w:val="00BB2899"/>
    <w:rsid w:val="00BB28BC"/>
    <w:rsid w:val="00BB2942"/>
    <w:rsid w:val="00BB2DD8"/>
    <w:rsid w:val="00BB2F01"/>
    <w:rsid w:val="00BB31A8"/>
    <w:rsid w:val="00BB31BF"/>
    <w:rsid w:val="00BB3289"/>
    <w:rsid w:val="00BB3408"/>
    <w:rsid w:val="00BB399D"/>
    <w:rsid w:val="00BB3A10"/>
    <w:rsid w:val="00BB3C7B"/>
    <w:rsid w:val="00BB4028"/>
    <w:rsid w:val="00BB47EF"/>
    <w:rsid w:val="00BB4B8E"/>
    <w:rsid w:val="00BB5209"/>
    <w:rsid w:val="00BB536C"/>
    <w:rsid w:val="00BB660F"/>
    <w:rsid w:val="00BB676B"/>
    <w:rsid w:val="00BB680B"/>
    <w:rsid w:val="00BB6B18"/>
    <w:rsid w:val="00BB6BB2"/>
    <w:rsid w:val="00BB6C99"/>
    <w:rsid w:val="00BB6DB5"/>
    <w:rsid w:val="00BB726D"/>
    <w:rsid w:val="00BB742B"/>
    <w:rsid w:val="00BB7AB8"/>
    <w:rsid w:val="00BB7AF0"/>
    <w:rsid w:val="00BB7D36"/>
    <w:rsid w:val="00BC016A"/>
    <w:rsid w:val="00BC033D"/>
    <w:rsid w:val="00BC04A0"/>
    <w:rsid w:val="00BC0640"/>
    <w:rsid w:val="00BC13F2"/>
    <w:rsid w:val="00BC195A"/>
    <w:rsid w:val="00BC1994"/>
    <w:rsid w:val="00BC1AAA"/>
    <w:rsid w:val="00BC1AEC"/>
    <w:rsid w:val="00BC1EBE"/>
    <w:rsid w:val="00BC24AD"/>
    <w:rsid w:val="00BC24B3"/>
    <w:rsid w:val="00BC276F"/>
    <w:rsid w:val="00BC2AB5"/>
    <w:rsid w:val="00BC2C9A"/>
    <w:rsid w:val="00BC2EA7"/>
    <w:rsid w:val="00BC3BDC"/>
    <w:rsid w:val="00BC3E98"/>
    <w:rsid w:val="00BC495C"/>
    <w:rsid w:val="00BC4A13"/>
    <w:rsid w:val="00BC4A5E"/>
    <w:rsid w:val="00BC4CF7"/>
    <w:rsid w:val="00BC513B"/>
    <w:rsid w:val="00BC59EF"/>
    <w:rsid w:val="00BC5A00"/>
    <w:rsid w:val="00BC5BA5"/>
    <w:rsid w:val="00BC5C44"/>
    <w:rsid w:val="00BC5D58"/>
    <w:rsid w:val="00BC6471"/>
    <w:rsid w:val="00BC6735"/>
    <w:rsid w:val="00BC6A28"/>
    <w:rsid w:val="00BC6C38"/>
    <w:rsid w:val="00BC70AA"/>
    <w:rsid w:val="00BC7174"/>
    <w:rsid w:val="00BC7391"/>
    <w:rsid w:val="00BC7664"/>
    <w:rsid w:val="00BC76C3"/>
    <w:rsid w:val="00BC773E"/>
    <w:rsid w:val="00BC77C9"/>
    <w:rsid w:val="00BC7B62"/>
    <w:rsid w:val="00BC7E4F"/>
    <w:rsid w:val="00BC7EE7"/>
    <w:rsid w:val="00BD038C"/>
    <w:rsid w:val="00BD1070"/>
    <w:rsid w:val="00BD1133"/>
    <w:rsid w:val="00BD1209"/>
    <w:rsid w:val="00BD1477"/>
    <w:rsid w:val="00BD184E"/>
    <w:rsid w:val="00BD1B52"/>
    <w:rsid w:val="00BD1F73"/>
    <w:rsid w:val="00BD20BB"/>
    <w:rsid w:val="00BD2396"/>
    <w:rsid w:val="00BD2CC8"/>
    <w:rsid w:val="00BD2FF5"/>
    <w:rsid w:val="00BD355B"/>
    <w:rsid w:val="00BD450D"/>
    <w:rsid w:val="00BD464B"/>
    <w:rsid w:val="00BD46F9"/>
    <w:rsid w:val="00BD48CE"/>
    <w:rsid w:val="00BD4C80"/>
    <w:rsid w:val="00BD4EBE"/>
    <w:rsid w:val="00BD512A"/>
    <w:rsid w:val="00BD51F9"/>
    <w:rsid w:val="00BD6036"/>
    <w:rsid w:val="00BD63FC"/>
    <w:rsid w:val="00BD6438"/>
    <w:rsid w:val="00BD6860"/>
    <w:rsid w:val="00BD6E88"/>
    <w:rsid w:val="00BD71F8"/>
    <w:rsid w:val="00BD766C"/>
    <w:rsid w:val="00BD7FE7"/>
    <w:rsid w:val="00BE08B8"/>
    <w:rsid w:val="00BE12D8"/>
    <w:rsid w:val="00BE16F7"/>
    <w:rsid w:val="00BE1729"/>
    <w:rsid w:val="00BE1FA6"/>
    <w:rsid w:val="00BE20A5"/>
    <w:rsid w:val="00BE22B0"/>
    <w:rsid w:val="00BE2474"/>
    <w:rsid w:val="00BE2A92"/>
    <w:rsid w:val="00BE31DF"/>
    <w:rsid w:val="00BE3235"/>
    <w:rsid w:val="00BE3350"/>
    <w:rsid w:val="00BE34C8"/>
    <w:rsid w:val="00BE400B"/>
    <w:rsid w:val="00BE4073"/>
    <w:rsid w:val="00BE441F"/>
    <w:rsid w:val="00BE485A"/>
    <w:rsid w:val="00BE4900"/>
    <w:rsid w:val="00BE516E"/>
    <w:rsid w:val="00BE5972"/>
    <w:rsid w:val="00BE5EBA"/>
    <w:rsid w:val="00BE61BA"/>
    <w:rsid w:val="00BE6226"/>
    <w:rsid w:val="00BE63EE"/>
    <w:rsid w:val="00BE64A0"/>
    <w:rsid w:val="00BE6655"/>
    <w:rsid w:val="00BE6726"/>
    <w:rsid w:val="00BE6829"/>
    <w:rsid w:val="00BE736D"/>
    <w:rsid w:val="00BE750D"/>
    <w:rsid w:val="00BE7C76"/>
    <w:rsid w:val="00BF023B"/>
    <w:rsid w:val="00BF0488"/>
    <w:rsid w:val="00BF078E"/>
    <w:rsid w:val="00BF08D0"/>
    <w:rsid w:val="00BF0C36"/>
    <w:rsid w:val="00BF0E3B"/>
    <w:rsid w:val="00BF111D"/>
    <w:rsid w:val="00BF127C"/>
    <w:rsid w:val="00BF1754"/>
    <w:rsid w:val="00BF1D89"/>
    <w:rsid w:val="00BF259F"/>
    <w:rsid w:val="00BF2663"/>
    <w:rsid w:val="00BF2749"/>
    <w:rsid w:val="00BF2D38"/>
    <w:rsid w:val="00BF3006"/>
    <w:rsid w:val="00BF31DB"/>
    <w:rsid w:val="00BF3928"/>
    <w:rsid w:val="00BF3FFE"/>
    <w:rsid w:val="00BF419E"/>
    <w:rsid w:val="00BF452A"/>
    <w:rsid w:val="00BF463C"/>
    <w:rsid w:val="00BF4957"/>
    <w:rsid w:val="00BF50F4"/>
    <w:rsid w:val="00BF511C"/>
    <w:rsid w:val="00BF64DF"/>
    <w:rsid w:val="00BF64E1"/>
    <w:rsid w:val="00BF6672"/>
    <w:rsid w:val="00BF6919"/>
    <w:rsid w:val="00BF6977"/>
    <w:rsid w:val="00BF6FD1"/>
    <w:rsid w:val="00BF7014"/>
    <w:rsid w:val="00BF7210"/>
    <w:rsid w:val="00BF7624"/>
    <w:rsid w:val="00BF7AE7"/>
    <w:rsid w:val="00C003B6"/>
    <w:rsid w:val="00C00554"/>
    <w:rsid w:val="00C00A6F"/>
    <w:rsid w:val="00C012AA"/>
    <w:rsid w:val="00C0195E"/>
    <w:rsid w:val="00C019F9"/>
    <w:rsid w:val="00C01D36"/>
    <w:rsid w:val="00C01F12"/>
    <w:rsid w:val="00C01F58"/>
    <w:rsid w:val="00C0230C"/>
    <w:rsid w:val="00C02380"/>
    <w:rsid w:val="00C023FC"/>
    <w:rsid w:val="00C02AFA"/>
    <w:rsid w:val="00C0300E"/>
    <w:rsid w:val="00C0363C"/>
    <w:rsid w:val="00C03D2B"/>
    <w:rsid w:val="00C03DCA"/>
    <w:rsid w:val="00C03F89"/>
    <w:rsid w:val="00C04D6D"/>
    <w:rsid w:val="00C04EC2"/>
    <w:rsid w:val="00C0589E"/>
    <w:rsid w:val="00C05C7F"/>
    <w:rsid w:val="00C06156"/>
    <w:rsid w:val="00C06640"/>
    <w:rsid w:val="00C0665A"/>
    <w:rsid w:val="00C0680A"/>
    <w:rsid w:val="00C07559"/>
    <w:rsid w:val="00C07AF2"/>
    <w:rsid w:val="00C07D14"/>
    <w:rsid w:val="00C07F86"/>
    <w:rsid w:val="00C104E1"/>
    <w:rsid w:val="00C110F5"/>
    <w:rsid w:val="00C116B3"/>
    <w:rsid w:val="00C11E63"/>
    <w:rsid w:val="00C11E70"/>
    <w:rsid w:val="00C121D8"/>
    <w:rsid w:val="00C12389"/>
    <w:rsid w:val="00C12480"/>
    <w:rsid w:val="00C12A3B"/>
    <w:rsid w:val="00C12B49"/>
    <w:rsid w:val="00C12C44"/>
    <w:rsid w:val="00C12CA9"/>
    <w:rsid w:val="00C13AC1"/>
    <w:rsid w:val="00C13DF4"/>
    <w:rsid w:val="00C142FB"/>
    <w:rsid w:val="00C145BB"/>
    <w:rsid w:val="00C145D5"/>
    <w:rsid w:val="00C1465C"/>
    <w:rsid w:val="00C147CC"/>
    <w:rsid w:val="00C14836"/>
    <w:rsid w:val="00C148A6"/>
    <w:rsid w:val="00C14923"/>
    <w:rsid w:val="00C14F9A"/>
    <w:rsid w:val="00C153B0"/>
    <w:rsid w:val="00C153D2"/>
    <w:rsid w:val="00C15AAF"/>
    <w:rsid w:val="00C15AEF"/>
    <w:rsid w:val="00C1667A"/>
    <w:rsid w:val="00C16E53"/>
    <w:rsid w:val="00C173B7"/>
    <w:rsid w:val="00C17715"/>
    <w:rsid w:val="00C1794A"/>
    <w:rsid w:val="00C17A66"/>
    <w:rsid w:val="00C17AA3"/>
    <w:rsid w:val="00C17FDE"/>
    <w:rsid w:val="00C2007C"/>
    <w:rsid w:val="00C2032E"/>
    <w:rsid w:val="00C203A8"/>
    <w:rsid w:val="00C20442"/>
    <w:rsid w:val="00C204CB"/>
    <w:rsid w:val="00C20852"/>
    <w:rsid w:val="00C2085F"/>
    <w:rsid w:val="00C225BA"/>
    <w:rsid w:val="00C225CA"/>
    <w:rsid w:val="00C22963"/>
    <w:rsid w:val="00C2298B"/>
    <w:rsid w:val="00C22CED"/>
    <w:rsid w:val="00C22DD5"/>
    <w:rsid w:val="00C22F52"/>
    <w:rsid w:val="00C23471"/>
    <w:rsid w:val="00C235B5"/>
    <w:rsid w:val="00C237EC"/>
    <w:rsid w:val="00C24114"/>
    <w:rsid w:val="00C24248"/>
    <w:rsid w:val="00C244C1"/>
    <w:rsid w:val="00C24AC8"/>
    <w:rsid w:val="00C24AE5"/>
    <w:rsid w:val="00C24E71"/>
    <w:rsid w:val="00C254ED"/>
    <w:rsid w:val="00C2564C"/>
    <w:rsid w:val="00C2598C"/>
    <w:rsid w:val="00C269A7"/>
    <w:rsid w:val="00C26EE5"/>
    <w:rsid w:val="00C26F6A"/>
    <w:rsid w:val="00C26F87"/>
    <w:rsid w:val="00C26F8F"/>
    <w:rsid w:val="00C27465"/>
    <w:rsid w:val="00C300D8"/>
    <w:rsid w:val="00C30330"/>
    <w:rsid w:val="00C30734"/>
    <w:rsid w:val="00C30AC7"/>
    <w:rsid w:val="00C30FDB"/>
    <w:rsid w:val="00C3124B"/>
    <w:rsid w:val="00C315FA"/>
    <w:rsid w:val="00C319CD"/>
    <w:rsid w:val="00C31CF1"/>
    <w:rsid w:val="00C32AD5"/>
    <w:rsid w:val="00C32B88"/>
    <w:rsid w:val="00C32C75"/>
    <w:rsid w:val="00C32DDD"/>
    <w:rsid w:val="00C32F8B"/>
    <w:rsid w:val="00C3336B"/>
    <w:rsid w:val="00C3358B"/>
    <w:rsid w:val="00C33AD3"/>
    <w:rsid w:val="00C3433F"/>
    <w:rsid w:val="00C34728"/>
    <w:rsid w:val="00C35476"/>
    <w:rsid w:val="00C3567F"/>
    <w:rsid w:val="00C35B64"/>
    <w:rsid w:val="00C35D22"/>
    <w:rsid w:val="00C35D45"/>
    <w:rsid w:val="00C35E19"/>
    <w:rsid w:val="00C36516"/>
    <w:rsid w:val="00C36CE9"/>
    <w:rsid w:val="00C36DD6"/>
    <w:rsid w:val="00C36E5A"/>
    <w:rsid w:val="00C373BE"/>
    <w:rsid w:val="00C374DA"/>
    <w:rsid w:val="00C375CF"/>
    <w:rsid w:val="00C37FE7"/>
    <w:rsid w:val="00C401D3"/>
    <w:rsid w:val="00C409B8"/>
    <w:rsid w:val="00C40C56"/>
    <w:rsid w:val="00C40D8D"/>
    <w:rsid w:val="00C40D9E"/>
    <w:rsid w:val="00C4122D"/>
    <w:rsid w:val="00C41447"/>
    <w:rsid w:val="00C41A8B"/>
    <w:rsid w:val="00C41BE0"/>
    <w:rsid w:val="00C41F8F"/>
    <w:rsid w:val="00C425AE"/>
    <w:rsid w:val="00C4283B"/>
    <w:rsid w:val="00C429AE"/>
    <w:rsid w:val="00C42FB2"/>
    <w:rsid w:val="00C432C8"/>
    <w:rsid w:val="00C43676"/>
    <w:rsid w:val="00C438BC"/>
    <w:rsid w:val="00C4391F"/>
    <w:rsid w:val="00C43C97"/>
    <w:rsid w:val="00C44673"/>
    <w:rsid w:val="00C44C05"/>
    <w:rsid w:val="00C44E57"/>
    <w:rsid w:val="00C45581"/>
    <w:rsid w:val="00C45591"/>
    <w:rsid w:val="00C45697"/>
    <w:rsid w:val="00C45A06"/>
    <w:rsid w:val="00C45D8F"/>
    <w:rsid w:val="00C4634C"/>
    <w:rsid w:val="00C4695F"/>
    <w:rsid w:val="00C47B3F"/>
    <w:rsid w:val="00C50172"/>
    <w:rsid w:val="00C501FD"/>
    <w:rsid w:val="00C504EB"/>
    <w:rsid w:val="00C50A87"/>
    <w:rsid w:val="00C50DAF"/>
    <w:rsid w:val="00C50E92"/>
    <w:rsid w:val="00C5148C"/>
    <w:rsid w:val="00C514D6"/>
    <w:rsid w:val="00C516C5"/>
    <w:rsid w:val="00C51BCB"/>
    <w:rsid w:val="00C51C64"/>
    <w:rsid w:val="00C51CDF"/>
    <w:rsid w:val="00C52483"/>
    <w:rsid w:val="00C52E53"/>
    <w:rsid w:val="00C52F92"/>
    <w:rsid w:val="00C53295"/>
    <w:rsid w:val="00C53405"/>
    <w:rsid w:val="00C5351E"/>
    <w:rsid w:val="00C538EA"/>
    <w:rsid w:val="00C53B1E"/>
    <w:rsid w:val="00C54B84"/>
    <w:rsid w:val="00C54F7F"/>
    <w:rsid w:val="00C54FDE"/>
    <w:rsid w:val="00C5549B"/>
    <w:rsid w:val="00C559A1"/>
    <w:rsid w:val="00C55F08"/>
    <w:rsid w:val="00C56AB4"/>
    <w:rsid w:val="00C56BC1"/>
    <w:rsid w:val="00C56C95"/>
    <w:rsid w:val="00C56E7C"/>
    <w:rsid w:val="00C57509"/>
    <w:rsid w:val="00C579E3"/>
    <w:rsid w:val="00C57B2E"/>
    <w:rsid w:val="00C57C89"/>
    <w:rsid w:val="00C602DF"/>
    <w:rsid w:val="00C603F3"/>
    <w:rsid w:val="00C60412"/>
    <w:rsid w:val="00C605F3"/>
    <w:rsid w:val="00C60938"/>
    <w:rsid w:val="00C60CC8"/>
    <w:rsid w:val="00C60FD5"/>
    <w:rsid w:val="00C612AB"/>
    <w:rsid w:val="00C61CEA"/>
    <w:rsid w:val="00C61D42"/>
    <w:rsid w:val="00C628C0"/>
    <w:rsid w:val="00C6295B"/>
    <w:rsid w:val="00C629B9"/>
    <w:rsid w:val="00C6374D"/>
    <w:rsid w:val="00C63B6C"/>
    <w:rsid w:val="00C63D8D"/>
    <w:rsid w:val="00C6412A"/>
    <w:rsid w:val="00C646C2"/>
    <w:rsid w:val="00C646D1"/>
    <w:rsid w:val="00C649F1"/>
    <w:rsid w:val="00C64D89"/>
    <w:rsid w:val="00C64EF8"/>
    <w:rsid w:val="00C64F2B"/>
    <w:rsid w:val="00C655C5"/>
    <w:rsid w:val="00C65963"/>
    <w:rsid w:val="00C65B23"/>
    <w:rsid w:val="00C65B44"/>
    <w:rsid w:val="00C65CA6"/>
    <w:rsid w:val="00C65CB8"/>
    <w:rsid w:val="00C65F65"/>
    <w:rsid w:val="00C66007"/>
    <w:rsid w:val="00C671AF"/>
    <w:rsid w:val="00C673DF"/>
    <w:rsid w:val="00C67B1A"/>
    <w:rsid w:val="00C67D44"/>
    <w:rsid w:val="00C67FBB"/>
    <w:rsid w:val="00C703E1"/>
    <w:rsid w:val="00C70404"/>
    <w:rsid w:val="00C709E5"/>
    <w:rsid w:val="00C70B80"/>
    <w:rsid w:val="00C711A4"/>
    <w:rsid w:val="00C71341"/>
    <w:rsid w:val="00C71BE5"/>
    <w:rsid w:val="00C7233E"/>
    <w:rsid w:val="00C724C2"/>
    <w:rsid w:val="00C72637"/>
    <w:rsid w:val="00C72840"/>
    <w:rsid w:val="00C728E6"/>
    <w:rsid w:val="00C72A5A"/>
    <w:rsid w:val="00C72C7E"/>
    <w:rsid w:val="00C7361C"/>
    <w:rsid w:val="00C736A9"/>
    <w:rsid w:val="00C73D53"/>
    <w:rsid w:val="00C74482"/>
    <w:rsid w:val="00C745C9"/>
    <w:rsid w:val="00C74642"/>
    <w:rsid w:val="00C7486B"/>
    <w:rsid w:val="00C74D49"/>
    <w:rsid w:val="00C74F64"/>
    <w:rsid w:val="00C750D6"/>
    <w:rsid w:val="00C75928"/>
    <w:rsid w:val="00C75A0B"/>
    <w:rsid w:val="00C761FE"/>
    <w:rsid w:val="00C770AA"/>
    <w:rsid w:val="00C7711E"/>
    <w:rsid w:val="00C771D2"/>
    <w:rsid w:val="00C7738A"/>
    <w:rsid w:val="00C773D7"/>
    <w:rsid w:val="00C77766"/>
    <w:rsid w:val="00C7796D"/>
    <w:rsid w:val="00C77AE9"/>
    <w:rsid w:val="00C77DB0"/>
    <w:rsid w:val="00C80433"/>
    <w:rsid w:val="00C80620"/>
    <w:rsid w:val="00C80A8C"/>
    <w:rsid w:val="00C80B9F"/>
    <w:rsid w:val="00C80EF3"/>
    <w:rsid w:val="00C81202"/>
    <w:rsid w:val="00C815B0"/>
    <w:rsid w:val="00C816E5"/>
    <w:rsid w:val="00C8191F"/>
    <w:rsid w:val="00C81D73"/>
    <w:rsid w:val="00C81F8A"/>
    <w:rsid w:val="00C8213E"/>
    <w:rsid w:val="00C8253B"/>
    <w:rsid w:val="00C83090"/>
    <w:rsid w:val="00C83096"/>
    <w:rsid w:val="00C83883"/>
    <w:rsid w:val="00C84011"/>
    <w:rsid w:val="00C8424E"/>
    <w:rsid w:val="00C8492E"/>
    <w:rsid w:val="00C84E22"/>
    <w:rsid w:val="00C85B9A"/>
    <w:rsid w:val="00C85D0B"/>
    <w:rsid w:val="00C85DF6"/>
    <w:rsid w:val="00C86E5C"/>
    <w:rsid w:val="00C870BF"/>
    <w:rsid w:val="00C8750F"/>
    <w:rsid w:val="00C87697"/>
    <w:rsid w:val="00C87CFB"/>
    <w:rsid w:val="00C90308"/>
    <w:rsid w:val="00C9131F"/>
    <w:rsid w:val="00C91C27"/>
    <w:rsid w:val="00C91F4A"/>
    <w:rsid w:val="00C921C6"/>
    <w:rsid w:val="00C92D78"/>
    <w:rsid w:val="00C92DD9"/>
    <w:rsid w:val="00C932BA"/>
    <w:rsid w:val="00C934F3"/>
    <w:rsid w:val="00C93768"/>
    <w:rsid w:val="00C9391E"/>
    <w:rsid w:val="00C93A33"/>
    <w:rsid w:val="00C94294"/>
    <w:rsid w:val="00C9490C"/>
    <w:rsid w:val="00C94A20"/>
    <w:rsid w:val="00C94AFB"/>
    <w:rsid w:val="00C95C6A"/>
    <w:rsid w:val="00C95D0F"/>
    <w:rsid w:val="00C9600D"/>
    <w:rsid w:val="00C9621B"/>
    <w:rsid w:val="00C9665D"/>
    <w:rsid w:val="00C96B78"/>
    <w:rsid w:val="00C96C69"/>
    <w:rsid w:val="00C970D6"/>
    <w:rsid w:val="00C979DF"/>
    <w:rsid w:val="00C979EE"/>
    <w:rsid w:val="00C97AD3"/>
    <w:rsid w:val="00C97B24"/>
    <w:rsid w:val="00C97B52"/>
    <w:rsid w:val="00C97C96"/>
    <w:rsid w:val="00C97CA3"/>
    <w:rsid w:val="00C97E3B"/>
    <w:rsid w:val="00C97F7F"/>
    <w:rsid w:val="00CA05D6"/>
    <w:rsid w:val="00CA0A73"/>
    <w:rsid w:val="00CA0D0D"/>
    <w:rsid w:val="00CA0E93"/>
    <w:rsid w:val="00CA11B6"/>
    <w:rsid w:val="00CA1519"/>
    <w:rsid w:val="00CA165A"/>
    <w:rsid w:val="00CA20B5"/>
    <w:rsid w:val="00CA2122"/>
    <w:rsid w:val="00CA26D0"/>
    <w:rsid w:val="00CA2EC8"/>
    <w:rsid w:val="00CA2F39"/>
    <w:rsid w:val="00CA3C65"/>
    <w:rsid w:val="00CA54C2"/>
    <w:rsid w:val="00CA577E"/>
    <w:rsid w:val="00CA5A4F"/>
    <w:rsid w:val="00CA5E6C"/>
    <w:rsid w:val="00CA61E9"/>
    <w:rsid w:val="00CA6257"/>
    <w:rsid w:val="00CA653A"/>
    <w:rsid w:val="00CA685D"/>
    <w:rsid w:val="00CA686B"/>
    <w:rsid w:val="00CA6B40"/>
    <w:rsid w:val="00CA74F7"/>
    <w:rsid w:val="00CA797A"/>
    <w:rsid w:val="00CA7ACB"/>
    <w:rsid w:val="00CB0308"/>
    <w:rsid w:val="00CB099F"/>
    <w:rsid w:val="00CB09C1"/>
    <w:rsid w:val="00CB11C0"/>
    <w:rsid w:val="00CB11EA"/>
    <w:rsid w:val="00CB1578"/>
    <w:rsid w:val="00CB161D"/>
    <w:rsid w:val="00CB1739"/>
    <w:rsid w:val="00CB18A9"/>
    <w:rsid w:val="00CB29F8"/>
    <w:rsid w:val="00CB2A3E"/>
    <w:rsid w:val="00CB3126"/>
    <w:rsid w:val="00CB34C5"/>
    <w:rsid w:val="00CB37EA"/>
    <w:rsid w:val="00CB394B"/>
    <w:rsid w:val="00CB39D4"/>
    <w:rsid w:val="00CB3C31"/>
    <w:rsid w:val="00CB4289"/>
    <w:rsid w:val="00CB4842"/>
    <w:rsid w:val="00CB4A19"/>
    <w:rsid w:val="00CB4DAA"/>
    <w:rsid w:val="00CB57D9"/>
    <w:rsid w:val="00CB57DA"/>
    <w:rsid w:val="00CB5AC1"/>
    <w:rsid w:val="00CB5B5F"/>
    <w:rsid w:val="00CB5F9C"/>
    <w:rsid w:val="00CB6158"/>
    <w:rsid w:val="00CB6183"/>
    <w:rsid w:val="00CB6765"/>
    <w:rsid w:val="00CB6A19"/>
    <w:rsid w:val="00CB711E"/>
    <w:rsid w:val="00CB7738"/>
    <w:rsid w:val="00CB7D80"/>
    <w:rsid w:val="00CB7DA3"/>
    <w:rsid w:val="00CC0E2C"/>
    <w:rsid w:val="00CC1028"/>
    <w:rsid w:val="00CC10C3"/>
    <w:rsid w:val="00CC11A0"/>
    <w:rsid w:val="00CC12EC"/>
    <w:rsid w:val="00CC1BAB"/>
    <w:rsid w:val="00CC1D08"/>
    <w:rsid w:val="00CC1E9C"/>
    <w:rsid w:val="00CC26BA"/>
    <w:rsid w:val="00CC2BBD"/>
    <w:rsid w:val="00CC2EE5"/>
    <w:rsid w:val="00CC3D1E"/>
    <w:rsid w:val="00CC3F4B"/>
    <w:rsid w:val="00CC4466"/>
    <w:rsid w:val="00CC5293"/>
    <w:rsid w:val="00CC54A9"/>
    <w:rsid w:val="00CC54C7"/>
    <w:rsid w:val="00CC5715"/>
    <w:rsid w:val="00CC5717"/>
    <w:rsid w:val="00CC58EF"/>
    <w:rsid w:val="00CC5E63"/>
    <w:rsid w:val="00CC666F"/>
    <w:rsid w:val="00CC6EB6"/>
    <w:rsid w:val="00CC7226"/>
    <w:rsid w:val="00CC7690"/>
    <w:rsid w:val="00CC7802"/>
    <w:rsid w:val="00CC7C11"/>
    <w:rsid w:val="00CD02EA"/>
    <w:rsid w:val="00CD088E"/>
    <w:rsid w:val="00CD089C"/>
    <w:rsid w:val="00CD10B8"/>
    <w:rsid w:val="00CD13CD"/>
    <w:rsid w:val="00CD15F1"/>
    <w:rsid w:val="00CD1C64"/>
    <w:rsid w:val="00CD1F95"/>
    <w:rsid w:val="00CD2AFB"/>
    <w:rsid w:val="00CD2BC7"/>
    <w:rsid w:val="00CD3032"/>
    <w:rsid w:val="00CD3835"/>
    <w:rsid w:val="00CD3A58"/>
    <w:rsid w:val="00CD4912"/>
    <w:rsid w:val="00CD65CD"/>
    <w:rsid w:val="00CD7A0A"/>
    <w:rsid w:val="00CD7B4D"/>
    <w:rsid w:val="00CD7C34"/>
    <w:rsid w:val="00CD7E16"/>
    <w:rsid w:val="00CD7EF2"/>
    <w:rsid w:val="00CE026E"/>
    <w:rsid w:val="00CE050E"/>
    <w:rsid w:val="00CE0C64"/>
    <w:rsid w:val="00CE1253"/>
    <w:rsid w:val="00CE136B"/>
    <w:rsid w:val="00CE13B2"/>
    <w:rsid w:val="00CE14FE"/>
    <w:rsid w:val="00CE153D"/>
    <w:rsid w:val="00CE1909"/>
    <w:rsid w:val="00CE1B5B"/>
    <w:rsid w:val="00CE1D38"/>
    <w:rsid w:val="00CE1FE7"/>
    <w:rsid w:val="00CE2051"/>
    <w:rsid w:val="00CE2442"/>
    <w:rsid w:val="00CE2797"/>
    <w:rsid w:val="00CE30A4"/>
    <w:rsid w:val="00CE31BF"/>
    <w:rsid w:val="00CE32E7"/>
    <w:rsid w:val="00CE382C"/>
    <w:rsid w:val="00CE43BF"/>
    <w:rsid w:val="00CE4958"/>
    <w:rsid w:val="00CE4987"/>
    <w:rsid w:val="00CE4E40"/>
    <w:rsid w:val="00CE50FE"/>
    <w:rsid w:val="00CE5352"/>
    <w:rsid w:val="00CE5493"/>
    <w:rsid w:val="00CE5E9E"/>
    <w:rsid w:val="00CE5F78"/>
    <w:rsid w:val="00CE658B"/>
    <w:rsid w:val="00CE6A14"/>
    <w:rsid w:val="00CE6EB8"/>
    <w:rsid w:val="00CE7068"/>
    <w:rsid w:val="00CE73F3"/>
    <w:rsid w:val="00CE74C3"/>
    <w:rsid w:val="00CE74DF"/>
    <w:rsid w:val="00CE7908"/>
    <w:rsid w:val="00CE7C33"/>
    <w:rsid w:val="00CE7CDA"/>
    <w:rsid w:val="00CE7E82"/>
    <w:rsid w:val="00CF03F8"/>
    <w:rsid w:val="00CF047A"/>
    <w:rsid w:val="00CF091E"/>
    <w:rsid w:val="00CF167D"/>
    <w:rsid w:val="00CF1988"/>
    <w:rsid w:val="00CF21F2"/>
    <w:rsid w:val="00CF26FB"/>
    <w:rsid w:val="00CF28DC"/>
    <w:rsid w:val="00CF2B45"/>
    <w:rsid w:val="00CF2E06"/>
    <w:rsid w:val="00CF32C5"/>
    <w:rsid w:val="00CF3636"/>
    <w:rsid w:val="00CF37C5"/>
    <w:rsid w:val="00CF3B1E"/>
    <w:rsid w:val="00CF3D81"/>
    <w:rsid w:val="00CF3E32"/>
    <w:rsid w:val="00CF3E46"/>
    <w:rsid w:val="00CF4344"/>
    <w:rsid w:val="00CF5A28"/>
    <w:rsid w:val="00CF5C0A"/>
    <w:rsid w:val="00CF5EF3"/>
    <w:rsid w:val="00CF6FEA"/>
    <w:rsid w:val="00CF71BD"/>
    <w:rsid w:val="00CF7741"/>
    <w:rsid w:val="00CF7A0F"/>
    <w:rsid w:val="00CF7BA8"/>
    <w:rsid w:val="00CF7CA9"/>
    <w:rsid w:val="00CF7DA1"/>
    <w:rsid w:val="00CF7DD0"/>
    <w:rsid w:val="00D0002D"/>
    <w:rsid w:val="00D00166"/>
    <w:rsid w:val="00D00642"/>
    <w:rsid w:val="00D0066C"/>
    <w:rsid w:val="00D008CF"/>
    <w:rsid w:val="00D00DEC"/>
    <w:rsid w:val="00D00F1B"/>
    <w:rsid w:val="00D00FB8"/>
    <w:rsid w:val="00D015C2"/>
    <w:rsid w:val="00D019BF"/>
    <w:rsid w:val="00D021EF"/>
    <w:rsid w:val="00D025EA"/>
    <w:rsid w:val="00D026C6"/>
    <w:rsid w:val="00D029DA"/>
    <w:rsid w:val="00D02BCF"/>
    <w:rsid w:val="00D038EC"/>
    <w:rsid w:val="00D03D8F"/>
    <w:rsid w:val="00D03F85"/>
    <w:rsid w:val="00D0401E"/>
    <w:rsid w:val="00D043EE"/>
    <w:rsid w:val="00D04BA3"/>
    <w:rsid w:val="00D04E6F"/>
    <w:rsid w:val="00D04F59"/>
    <w:rsid w:val="00D0518D"/>
    <w:rsid w:val="00D0542B"/>
    <w:rsid w:val="00D062CB"/>
    <w:rsid w:val="00D06732"/>
    <w:rsid w:val="00D06DE8"/>
    <w:rsid w:val="00D073F4"/>
    <w:rsid w:val="00D0777A"/>
    <w:rsid w:val="00D077B3"/>
    <w:rsid w:val="00D07B0F"/>
    <w:rsid w:val="00D07FD0"/>
    <w:rsid w:val="00D07FE4"/>
    <w:rsid w:val="00D10347"/>
    <w:rsid w:val="00D10AF8"/>
    <w:rsid w:val="00D1212B"/>
    <w:rsid w:val="00D12316"/>
    <w:rsid w:val="00D12729"/>
    <w:rsid w:val="00D128C8"/>
    <w:rsid w:val="00D128CE"/>
    <w:rsid w:val="00D12D31"/>
    <w:rsid w:val="00D13346"/>
    <w:rsid w:val="00D134A3"/>
    <w:rsid w:val="00D134F5"/>
    <w:rsid w:val="00D138C7"/>
    <w:rsid w:val="00D146CB"/>
    <w:rsid w:val="00D14CFE"/>
    <w:rsid w:val="00D15EBF"/>
    <w:rsid w:val="00D15F23"/>
    <w:rsid w:val="00D16211"/>
    <w:rsid w:val="00D1643E"/>
    <w:rsid w:val="00D16B85"/>
    <w:rsid w:val="00D16D5F"/>
    <w:rsid w:val="00D16FAA"/>
    <w:rsid w:val="00D20029"/>
    <w:rsid w:val="00D20397"/>
    <w:rsid w:val="00D208A8"/>
    <w:rsid w:val="00D20B16"/>
    <w:rsid w:val="00D20B56"/>
    <w:rsid w:val="00D20EA1"/>
    <w:rsid w:val="00D20F31"/>
    <w:rsid w:val="00D214D9"/>
    <w:rsid w:val="00D2238E"/>
    <w:rsid w:val="00D223F5"/>
    <w:rsid w:val="00D23240"/>
    <w:rsid w:val="00D233C8"/>
    <w:rsid w:val="00D23D93"/>
    <w:rsid w:val="00D247DA"/>
    <w:rsid w:val="00D248F8"/>
    <w:rsid w:val="00D24DEE"/>
    <w:rsid w:val="00D2584F"/>
    <w:rsid w:val="00D25902"/>
    <w:rsid w:val="00D25AB8"/>
    <w:rsid w:val="00D25C4F"/>
    <w:rsid w:val="00D25D3F"/>
    <w:rsid w:val="00D2672C"/>
    <w:rsid w:val="00D2687D"/>
    <w:rsid w:val="00D26E93"/>
    <w:rsid w:val="00D26F59"/>
    <w:rsid w:val="00D2764A"/>
    <w:rsid w:val="00D2768B"/>
    <w:rsid w:val="00D27866"/>
    <w:rsid w:val="00D27A02"/>
    <w:rsid w:val="00D30147"/>
    <w:rsid w:val="00D308BB"/>
    <w:rsid w:val="00D30CFD"/>
    <w:rsid w:val="00D30E21"/>
    <w:rsid w:val="00D31D16"/>
    <w:rsid w:val="00D32861"/>
    <w:rsid w:val="00D32BC8"/>
    <w:rsid w:val="00D32FEE"/>
    <w:rsid w:val="00D33788"/>
    <w:rsid w:val="00D33BD5"/>
    <w:rsid w:val="00D34388"/>
    <w:rsid w:val="00D3458F"/>
    <w:rsid w:val="00D34AE5"/>
    <w:rsid w:val="00D34EAF"/>
    <w:rsid w:val="00D35582"/>
    <w:rsid w:val="00D35726"/>
    <w:rsid w:val="00D35760"/>
    <w:rsid w:val="00D35988"/>
    <w:rsid w:val="00D359D4"/>
    <w:rsid w:val="00D35B6A"/>
    <w:rsid w:val="00D35D0D"/>
    <w:rsid w:val="00D35DB5"/>
    <w:rsid w:val="00D35F39"/>
    <w:rsid w:val="00D36259"/>
    <w:rsid w:val="00D36CB0"/>
    <w:rsid w:val="00D37164"/>
    <w:rsid w:val="00D379EB"/>
    <w:rsid w:val="00D40529"/>
    <w:rsid w:val="00D407C5"/>
    <w:rsid w:val="00D4118E"/>
    <w:rsid w:val="00D4174B"/>
    <w:rsid w:val="00D41797"/>
    <w:rsid w:val="00D41930"/>
    <w:rsid w:val="00D419E2"/>
    <w:rsid w:val="00D4227E"/>
    <w:rsid w:val="00D425FE"/>
    <w:rsid w:val="00D443FC"/>
    <w:rsid w:val="00D44858"/>
    <w:rsid w:val="00D44C1B"/>
    <w:rsid w:val="00D45222"/>
    <w:rsid w:val="00D46102"/>
    <w:rsid w:val="00D46932"/>
    <w:rsid w:val="00D46B2D"/>
    <w:rsid w:val="00D474ED"/>
    <w:rsid w:val="00D477BA"/>
    <w:rsid w:val="00D478CB"/>
    <w:rsid w:val="00D47B7C"/>
    <w:rsid w:val="00D47B81"/>
    <w:rsid w:val="00D5017B"/>
    <w:rsid w:val="00D50385"/>
    <w:rsid w:val="00D50441"/>
    <w:rsid w:val="00D509E8"/>
    <w:rsid w:val="00D510CF"/>
    <w:rsid w:val="00D5119F"/>
    <w:rsid w:val="00D514EC"/>
    <w:rsid w:val="00D51BB4"/>
    <w:rsid w:val="00D51DC5"/>
    <w:rsid w:val="00D51ED2"/>
    <w:rsid w:val="00D51FDF"/>
    <w:rsid w:val="00D52410"/>
    <w:rsid w:val="00D526B7"/>
    <w:rsid w:val="00D52753"/>
    <w:rsid w:val="00D52AF1"/>
    <w:rsid w:val="00D52CF4"/>
    <w:rsid w:val="00D53BA2"/>
    <w:rsid w:val="00D542CB"/>
    <w:rsid w:val="00D547E4"/>
    <w:rsid w:val="00D54955"/>
    <w:rsid w:val="00D54D78"/>
    <w:rsid w:val="00D550F3"/>
    <w:rsid w:val="00D5550B"/>
    <w:rsid w:val="00D55FA2"/>
    <w:rsid w:val="00D5643B"/>
    <w:rsid w:val="00D56835"/>
    <w:rsid w:val="00D56AE2"/>
    <w:rsid w:val="00D56FAB"/>
    <w:rsid w:val="00D5701B"/>
    <w:rsid w:val="00D57355"/>
    <w:rsid w:val="00D5750E"/>
    <w:rsid w:val="00D5770F"/>
    <w:rsid w:val="00D57D98"/>
    <w:rsid w:val="00D6098E"/>
    <w:rsid w:val="00D60BA0"/>
    <w:rsid w:val="00D60FBD"/>
    <w:rsid w:val="00D6155B"/>
    <w:rsid w:val="00D618F3"/>
    <w:rsid w:val="00D61CF9"/>
    <w:rsid w:val="00D628DE"/>
    <w:rsid w:val="00D62BFA"/>
    <w:rsid w:val="00D62E9E"/>
    <w:rsid w:val="00D630BA"/>
    <w:rsid w:val="00D63144"/>
    <w:rsid w:val="00D643F5"/>
    <w:rsid w:val="00D65088"/>
    <w:rsid w:val="00D654DE"/>
    <w:rsid w:val="00D65BD6"/>
    <w:rsid w:val="00D66274"/>
    <w:rsid w:val="00D668F1"/>
    <w:rsid w:val="00D6690A"/>
    <w:rsid w:val="00D6784B"/>
    <w:rsid w:val="00D70032"/>
    <w:rsid w:val="00D7006C"/>
    <w:rsid w:val="00D700E6"/>
    <w:rsid w:val="00D701EB"/>
    <w:rsid w:val="00D7024D"/>
    <w:rsid w:val="00D70305"/>
    <w:rsid w:val="00D7070C"/>
    <w:rsid w:val="00D707D6"/>
    <w:rsid w:val="00D709D9"/>
    <w:rsid w:val="00D71A7F"/>
    <w:rsid w:val="00D72152"/>
    <w:rsid w:val="00D725CC"/>
    <w:rsid w:val="00D72671"/>
    <w:rsid w:val="00D728B6"/>
    <w:rsid w:val="00D72E98"/>
    <w:rsid w:val="00D72FE8"/>
    <w:rsid w:val="00D73490"/>
    <w:rsid w:val="00D73A7B"/>
    <w:rsid w:val="00D74098"/>
    <w:rsid w:val="00D7449F"/>
    <w:rsid w:val="00D7545D"/>
    <w:rsid w:val="00D75467"/>
    <w:rsid w:val="00D75618"/>
    <w:rsid w:val="00D75DD3"/>
    <w:rsid w:val="00D7622C"/>
    <w:rsid w:val="00D767FB"/>
    <w:rsid w:val="00D77A8D"/>
    <w:rsid w:val="00D808B5"/>
    <w:rsid w:val="00D80A98"/>
    <w:rsid w:val="00D81128"/>
    <w:rsid w:val="00D81BC6"/>
    <w:rsid w:val="00D82224"/>
    <w:rsid w:val="00D82B44"/>
    <w:rsid w:val="00D8318E"/>
    <w:rsid w:val="00D8393E"/>
    <w:rsid w:val="00D83D83"/>
    <w:rsid w:val="00D83D98"/>
    <w:rsid w:val="00D83EAC"/>
    <w:rsid w:val="00D83FB8"/>
    <w:rsid w:val="00D8463C"/>
    <w:rsid w:val="00D8487C"/>
    <w:rsid w:val="00D84C35"/>
    <w:rsid w:val="00D85291"/>
    <w:rsid w:val="00D853A7"/>
    <w:rsid w:val="00D85597"/>
    <w:rsid w:val="00D8580D"/>
    <w:rsid w:val="00D85F85"/>
    <w:rsid w:val="00D861CA"/>
    <w:rsid w:val="00D866FD"/>
    <w:rsid w:val="00D867CF"/>
    <w:rsid w:val="00D86C00"/>
    <w:rsid w:val="00D86C42"/>
    <w:rsid w:val="00D86C9E"/>
    <w:rsid w:val="00D872D0"/>
    <w:rsid w:val="00D87365"/>
    <w:rsid w:val="00D874EA"/>
    <w:rsid w:val="00D87701"/>
    <w:rsid w:val="00D87E3F"/>
    <w:rsid w:val="00D90179"/>
    <w:rsid w:val="00D90DBE"/>
    <w:rsid w:val="00D90FCF"/>
    <w:rsid w:val="00D91099"/>
    <w:rsid w:val="00D91823"/>
    <w:rsid w:val="00D91D7B"/>
    <w:rsid w:val="00D927CB"/>
    <w:rsid w:val="00D92E78"/>
    <w:rsid w:val="00D93461"/>
    <w:rsid w:val="00D93620"/>
    <w:rsid w:val="00D93935"/>
    <w:rsid w:val="00D93AE2"/>
    <w:rsid w:val="00D93BCD"/>
    <w:rsid w:val="00D95107"/>
    <w:rsid w:val="00D9524B"/>
    <w:rsid w:val="00D9560E"/>
    <w:rsid w:val="00D9585B"/>
    <w:rsid w:val="00D959BC"/>
    <w:rsid w:val="00D95ADA"/>
    <w:rsid w:val="00D961AD"/>
    <w:rsid w:val="00D96297"/>
    <w:rsid w:val="00D9638E"/>
    <w:rsid w:val="00D96660"/>
    <w:rsid w:val="00D966E3"/>
    <w:rsid w:val="00D96F0A"/>
    <w:rsid w:val="00D96F87"/>
    <w:rsid w:val="00D9717C"/>
    <w:rsid w:val="00D973F0"/>
    <w:rsid w:val="00D97500"/>
    <w:rsid w:val="00D97AAD"/>
    <w:rsid w:val="00D97C7F"/>
    <w:rsid w:val="00D97D65"/>
    <w:rsid w:val="00DA0145"/>
    <w:rsid w:val="00DA0164"/>
    <w:rsid w:val="00DA0273"/>
    <w:rsid w:val="00DA07DF"/>
    <w:rsid w:val="00DA0D8B"/>
    <w:rsid w:val="00DA0E59"/>
    <w:rsid w:val="00DA0EA4"/>
    <w:rsid w:val="00DA132A"/>
    <w:rsid w:val="00DA2852"/>
    <w:rsid w:val="00DA2AA9"/>
    <w:rsid w:val="00DA2B2C"/>
    <w:rsid w:val="00DA3023"/>
    <w:rsid w:val="00DA33FD"/>
    <w:rsid w:val="00DA3626"/>
    <w:rsid w:val="00DA4350"/>
    <w:rsid w:val="00DA48AD"/>
    <w:rsid w:val="00DA4AF9"/>
    <w:rsid w:val="00DA586E"/>
    <w:rsid w:val="00DA5BC5"/>
    <w:rsid w:val="00DA6A64"/>
    <w:rsid w:val="00DA6F91"/>
    <w:rsid w:val="00DA7407"/>
    <w:rsid w:val="00DA767F"/>
    <w:rsid w:val="00DA7ADD"/>
    <w:rsid w:val="00DA7B23"/>
    <w:rsid w:val="00DA7BA0"/>
    <w:rsid w:val="00DA7D40"/>
    <w:rsid w:val="00DB086D"/>
    <w:rsid w:val="00DB16F1"/>
    <w:rsid w:val="00DB178F"/>
    <w:rsid w:val="00DB1AC2"/>
    <w:rsid w:val="00DB1C40"/>
    <w:rsid w:val="00DB1E75"/>
    <w:rsid w:val="00DB26E6"/>
    <w:rsid w:val="00DB2CF7"/>
    <w:rsid w:val="00DB2E21"/>
    <w:rsid w:val="00DB3071"/>
    <w:rsid w:val="00DB3DA3"/>
    <w:rsid w:val="00DB5456"/>
    <w:rsid w:val="00DB5F94"/>
    <w:rsid w:val="00DB626D"/>
    <w:rsid w:val="00DB64F9"/>
    <w:rsid w:val="00DB68C6"/>
    <w:rsid w:val="00DB6DCD"/>
    <w:rsid w:val="00DB6F0D"/>
    <w:rsid w:val="00DB738C"/>
    <w:rsid w:val="00DB7B20"/>
    <w:rsid w:val="00DC0546"/>
    <w:rsid w:val="00DC063D"/>
    <w:rsid w:val="00DC1570"/>
    <w:rsid w:val="00DC195D"/>
    <w:rsid w:val="00DC1A42"/>
    <w:rsid w:val="00DC1D92"/>
    <w:rsid w:val="00DC268E"/>
    <w:rsid w:val="00DC2B22"/>
    <w:rsid w:val="00DC3630"/>
    <w:rsid w:val="00DC390D"/>
    <w:rsid w:val="00DC3A61"/>
    <w:rsid w:val="00DC3E14"/>
    <w:rsid w:val="00DC3EEE"/>
    <w:rsid w:val="00DC3F8F"/>
    <w:rsid w:val="00DC40A4"/>
    <w:rsid w:val="00DC441D"/>
    <w:rsid w:val="00DC48B8"/>
    <w:rsid w:val="00DC4A7F"/>
    <w:rsid w:val="00DC4C29"/>
    <w:rsid w:val="00DC4EF1"/>
    <w:rsid w:val="00DC51E0"/>
    <w:rsid w:val="00DC560F"/>
    <w:rsid w:val="00DC5737"/>
    <w:rsid w:val="00DC586D"/>
    <w:rsid w:val="00DC5990"/>
    <w:rsid w:val="00DC5A30"/>
    <w:rsid w:val="00DC5ED4"/>
    <w:rsid w:val="00DC631E"/>
    <w:rsid w:val="00DC69D3"/>
    <w:rsid w:val="00DC7282"/>
    <w:rsid w:val="00DC74EE"/>
    <w:rsid w:val="00DC77A5"/>
    <w:rsid w:val="00DC7B65"/>
    <w:rsid w:val="00DD009A"/>
    <w:rsid w:val="00DD0526"/>
    <w:rsid w:val="00DD0F41"/>
    <w:rsid w:val="00DD1249"/>
    <w:rsid w:val="00DD19E2"/>
    <w:rsid w:val="00DD1A7A"/>
    <w:rsid w:val="00DD2000"/>
    <w:rsid w:val="00DD2401"/>
    <w:rsid w:val="00DD2550"/>
    <w:rsid w:val="00DD27F1"/>
    <w:rsid w:val="00DD2E35"/>
    <w:rsid w:val="00DD3198"/>
    <w:rsid w:val="00DD3587"/>
    <w:rsid w:val="00DD38D0"/>
    <w:rsid w:val="00DD3CC2"/>
    <w:rsid w:val="00DD3DCF"/>
    <w:rsid w:val="00DD45A7"/>
    <w:rsid w:val="00DD468A"/>
    <w:rsid w:val="00DD49CA"/>
    <w:rsid w:val="00DD4B19"/>
    <w:rsid w:val="00DD4B4C"/>
    <w:rsid w:val="00DD544C"/>
    <w:rsid w:val="00DD5AAC"/>
    <w:rsid w:val="00DD5C9E"/>
    <w:rsid w:val="00DD63C5"/>
    <w:rsid w:val="00DD6895"/>
    <w:rsid w:val="00DD6AEB"/>
    <w:rsid w:val="00DD6BF9"/>
    <w:rsid w:val="00DD6CA5"/>
    <w:rsid w:val="00DD6DC3"/>
    <w:rsid w:val="00DD6EF7"/>
    <w:rsid w:val="00DD7211"/>
    <w:rsid w:val="00DD72B8"/>
    <w:rsid w:val="00DD7748"/>
    <w:rsid w:val="00DD7DDA"/>
    <w:rsid w:val="00DE00AA"/>
    <w:rsid w:val="00DE0175"/>
    <w:rsid w:val="00DE0320"/>
    <w:rsid w:val="00DE0BA1"/>
    <w:rsid w:val="00DE1676"/>
    <w:rsid w:val="00DE1892"/>
    <w:rsid w:val="00DE19CD"/>
    <w:rsid w:val="00DE200C"/>
    <w:rsid w:val="00DE205B"/>
    <w:rsid w:val="00DE2692"/>
    <w:rsid w:val="00DE29D0"/>
    <w:rsid w:val="00DE2CA6"/>
    <w:rsid w:val="00DE2CB8"/>
    <w:rsid w:val="00DE381A"/>
    <w:rsid w:val="00DE3B3D"/>
    <w:rsid w:val="00DE3F39"/>
    <w:rsid w:val="00DE4661"/>
    <w:rsid w:val="00DE46A5"/>
    <w:rsid w:val="00DE4873"/>
    <w:rsid w:val="00DE4B6B"/>
    <w:rsid w:val="00DE4C7D"/>
    <w:rsid w:val="00DE5018"/>
    <w:rsid w:val="00DE50D6"/>
    <w:rsid w:val="00DE533B"/>
    <w:rsid w:val="00DE54EA"/>
    <w:rsid w:val="00DE55F6"/>
    <w:rsid w:val="00DE57EC"/>
    <w:rsid w:val="00DE5BC6"/>
    <w:rsid w:val="00DE5FA3"/>
    <w:rsid w:val="00DE69F2"/>
    <w:rsid w:val="00DE7DC0"/>
    <w:rsid w:val="00DF0507"/>
    <w:rsid w:val="00DF1309"/>
    <w:rsid w:val="00DF15B1"/>
    <w:rsid w:val="00DF18DB"/>
    <w:rsid w:val="00DF1D08"/>
    <w:rsid w:val="00DF2443"/>
    <w:rsid w:val="00DF26A0"/>
    <w:rsid w:val="00DF27AA"/>
    <w:rsid w:val="00DF2A82"/>
    <w:rsid w:val="00DF2E87"/>
    <w:rsid w:val="00DF346E"/>
    <w:rsid w:val="00DF362F"/>
    <w:rsid w:val="00DF3823"/>
    <w:rsid w:val="00DF3959"/>
    <w:rsid w:val="00DF39A5"/>
    <w:rsid w:val="00DF3E75"/>
    <w:rsid w:val="00DF3F7D"/>
    <w:rsid w:val="00DF41ED"/>
    <w:rsid w:val="00DF42A1"/>
    <w:rsid w:val="00DF4683"/>
    <w:rsid w:val="00DF4986"/>
    <w:rsid w:val="00DF4A2D"/>
    <w:rsid w:val="00DF4B9B"/>
    <w:rsid w:val="00DF4D0B"/>
    <w:rsid w:val="00DF529C"/>
    <w:rsid w:val="00DF6300"/>
    <w:rsid w:val="00DF6B41"/>
    <w:rsid w:val="00DF6D43"/>
    <w:rsid w:val="00DF74ED"/>
    <w:rsid w:val="00DF79B1"/>
    <w:rsid w:val="00DF7ACB"/>
    <w:rsid w:val="00E000AA"/>
    <w:rsid w:val="00E005B3"/>
    <w:rsid w:val="00E00601"/>
    <w:rsid w:val="00E00BB0"/>
    <w:rsid w:val="00E00D2A"/>
    <w:rsid w:val="00E0110B"/>
    <w:rsid w:val="00E0130B"/>
    <w:rsid w:val="00E01402"/>
    <w:rsid w:val="00E017B2"/>
    <w:rsid w:val="00E018F1"/>
    <w:rsid w:val="00E019DB"/>
    <w:rsid w:val="00E02424"/>
    <w:rsid w:val="00E0245D"/>
    <w:rsid w:val="00E02C9F"/>
    <w:rsid w:val="00E0315D"/>
    <w:rsid w:val="00E0332E"/>
    <w:rsid w:val="00E034B2"/>
    <w:rsid w:val="00E039FB"/>
    <w:rsid w:val="00E03A31"/>
    <w:rsid w:val="00E04141"/>
    <w:rsid w:val="00E042DB"/>
    <w:rsid w:val="00E044F0"/>
    <w:rsid w:val="00E04CE9"/>
    <w:rsid w:val="00E053CA"/>
    <w:rsid w:val="00E06244"/>
    <w:rsid w:val="00E063E9"/>
    <w:rsid w:val="00E0663D"/>
    <w:rsid w:val="00E06705"/>
    <w:rsid w:val="00E07182"/>
    <w:rsid w:val="00E0741F"/>
    <w:rsid w:val="00E07B37"/>
    <w:rsid w:val="00E07FA1"/>
    <w:rsid w:val="00E100E8"/>
    <w:rsid w:val="00E10370"/>
    <w:rsid w:val="00E10670"/>
    <w:rsid w:val="00E1085D"/>
    <w:rsid w:val="00E108C9"/>
    <w:rsid w:val="00E10CEB"/>
    <w:rsid w:val="00E10D56"/>
    <w:rsid w:val="00E10E3C"/>
    <w:rsid w:val="00E1103B"/>
    <w:rsid w:val="00E114C7"/>
    <w:rsid w:val="00E11BC8"/>
    <w:rsid w:val="00E11BD2"/>
    <w:rsid w:val="00E11E38"/>
    <w:rsid w:val="00E11FD0"/>
    <w:rsid w:val="00E1207D"/>
    <w:rsid w:val="00E120DD"/>
    <w:rsid w:val="00E1235D"/>
    <w:rsid w:val="00E12375"/>
    <w:rsid w:val="00E1269B"/>
    <w:rsid w:val="00E1271E"/>
    <w:rsid w:val="00E127EA"/>
    <w:rsid w:val="00E1282F"/>
    <w:rsid w:val="00E12831"/>
    <w:rsid w:val="00E12D79"/>
    <w:rsid w:val="00E12DED"/>
    <w:rsid w:val="00E12E94"/>
    <w:rsid w:val="00E1335F"/>
    <w:rsid w:val="00E13784"/>
    <w:rsid w:val="00E139EC"/>
    <w:rsid w:val="00E13B5F"/>
    <w:rsid w:val="00E13BCD"/>
    <w:rsid w:val="00E13F9B"/>
    <w:rsid w:val="00E147D8"/>
    <w:rsid w:val="00E149C8"/>
    <w:rsid w:val="00E153AA"/>
    <w:rsid w:val="00E1578A"/>
    <w:rsid w:val="00E15F5A"/>
    <w:rsid w:val="00E16033"/>
    <w:rsid w:val="00E1608A"/>
    <w:rsid w:val="00E16513"/>
    <w:rsid w:val="00E1662D"/>
    <w:rsid w:val="00E16640"/>
    <w:rsid w:val="00E166FD"/>
    <w:rsid w:val="00E1682D"/>
    <w:rsid w:val="00E16929"/>
    <w:rsid w:val="00E17BBF"/>
    <w:rsid w:val="00E205A1"/>
    <w:rsid w:val="00E20F93"/>
    <w:rsid w:val="00E21842"/>
    <w:rsid w:val="00E2185C"/>
    <w:rsid w:val="00E218AE"/>
    <w:rsid w:val="00E21B9F"/>
    <w:rsid w:val="00E22F55"/>
    <w:rsid w:val="00E23491"/>
    <w:rsid w:val="00E23D04"/>
    <w:rsid w:val="00E23EA9"/>
    <w:rsid w:val="00E241E2"/>
    <w:rsid w:val="00E2534E"/>
    <w:rsid w:val="00E258F7"/>
    <w:rsid w:val="00E25D26"/>
    <w:rsid w:val="00E25E9E"/>
    <w:rsid w:val="00E261C9"/>
    <w:rsid w:val="00E26279"/>
    <w:rsid w:val="00E263E8"/>
    <w:rsid w:val="00E2673F"/>
    <w:rsid w:val="00E26BDB"/>
    <w:rsid w:val="00E26EFB"/>
    <w:rsid w:val="00E277D1"/>
    <w:rsid w:val="00E30636"/>
    <w:rsid w:val="00E30C5F"/>
    <w:rsid w:val="00E30C9E"/>
    <w:rsid w:val="00E311CC"/>
    <w:rsid w:val="00E31A11"/>
    <w:rsid w:val="00E31C07"/>
    <w:rsid w:val="00E31FF4"/>
    <w:rsid w:val="00E3223C"/>
    <w:rsid w:val="00E32A27"/>
    <w:rsid w:val="00E3305F"/>
    <w:rsid w:val="00E3316C"/>
    <w:rsid w:val="00E33D29"/>
    <w:rsid w:val="00E33E73"/>
    <w:rsid w:val="00E3408F"/>
    <w:rsid w:val="00E34563"/>
    <w:rsid w:val="00E345E0"/>
    <w:rsid w:val="00E349B8"/>
    <w:rsid w:val="00E34C37"/>
    <w:rsid w:val="00E34CDC"/>
    <w:rsid w:val="00E35281"/>
    <w:rsid w:val="00E35598"/>
    <w:rsid w:val="00E356AE"/>
    <w:rsid w:val="00E3685C"/>
    <w:rsid w:val="00E36A9D"/>
    <w:rsid w:val="00E36EF5"/>
    <w:rsid w:val="00E372A4"/>
    <w:rsid w:val="00E372FA"/>
    <w:rsid w:val="00E373A5"/>
    <w:rsid w:val="00E37493"/>
    <w:rsid w:val="00E3762C"/>
    <w:rsid w:val="00E379FC"/>
    <w:rsid w:val="00E37C69"/>
    <w:rsid w:val="00E37D64"/>
    <w:rsid w:val="00E37EB8"/>
    <w:rsid w:val="00E37F0A"/>
    <w:rsid w:val="00E408CF"/>
    <w:rsid w:val="00E40D81"/>
    <w:rsid w:val="00E40E90"/>
    <w:rsid w:val="00E40F4F"/>
    <w:rsid w:val="00E41249"/>
    <w:rsid w:val="00E41476"/>
    <w:rsid w:val="00E41ADC"/>
    <w:rsid w:val="00E41C39"/>
    <w:rsid w:val="00E42224"/>
    <w:rsid w:val="00E42F2B"/>
    <w:rsid w:val="00E433B6"/>
    <w:rsid w:val="00E437D7"/>
    <w:rsid w:val="00E439A4"/>
    <w:rsid w:val="00E43A4A"/>
    <w:rsid w:val="00E43CAC"/>
    <w:rsid w:val="00E43EFF"/>
    <w:rsid w:val="00E44071"/>
    <w:rsid w:val="00E440D0"/>
    <w:rsid w:val="00E4459E"/>
    <w:rsid w:val="00E44839"/>
    <w:rsid w:val="00E44D33"/>
    <w:rsid w:val="00E450A5"/>
    <w:rsid w:val="00E45200"/>
    <w:rsid w:val="00E4654F"/>
    <w:rsid w:val="00E4696F"/>
    <w:rsid w:val="00E46BE7"/>
    <w:rsid w:val="00E46F00"/>
    <w:rsid w:val="00E4721F"/>
    <w:rsid w:val="00E4731F"/>
    <w:rsid w:val="00E476C5"/>
    <w:rsid w:val="00E50553"/>
    <w:rsid w:val="00E50B52"/>
    <w:rsid w:val="00E51092"/>
    <w:rsid w:val="00E511B7"/>
    <w:rsid w:val="00E5122F"/>
    <w:rsid w:val="00E51423"/>
    <w:rsid w:val="00E516C7"/>
    <w:rsid w:val="00E52588"/>
    <w:rsid w:val="00E526E9"/>
    <w:rsid w:val="00E52EA0"/>
    <w:rsid w:val="00E530E2"/>
    <w:rsid w:val="00E53B65"/>
    <w:rsid w:val="00E53F49"/>
    <w:rsid w:val="00E5401F"/>
    <w:rsid w:val="00E54067"/>
    <w:rsid w:val="00E54208"/>
    <w:rsid w:val="00E543D0"/>
    <w:rsid w:val="00E547DB"/>
    <w:rsid w:val="00E548A7"/>
    <w:rsid w:val="00E55340"/>
    <w:rsid w:val="00E559A2"/>
    <w:rsid w:val="00E55E5E"/>
    <w:rsid w:val="00E56018"/>
    <w:rsid w:val="00E56239"/>
    <w:rsid w:val="00E5652C"/>
    <w:rsid w:val="00E57045"/>
    <w:rsid w:val="00E57351"/>
    <w:rsid w:val="00E576FF"/>
    <w:rsid w:val="00E578C3"/>
    <w:rsid w:val="00E57B12"/>
    <w:rsid w:val="00E57E75"/>
    <w:rsid w:val="00E6011A"/>
    <w:rsid w:val="00E609E1"/>
    <w:rsid w:val="00E61068"/>
    <w:rsid w:val="00E612DA"/>
    <w:rsid w:val="00E61302"/>
    <w:rsid w:val="00E617D4"/>
    <w:rsid w:val="00E61D75"/>
    <w:rsid w:val="00E62172"/>
    <w:rsid w:val="00E622C3"/>
    <w:rsid w:val="00E62708"/>
    <w:rsid w:val="00E62744"/>
    <w:rsid w:val="00E63401"/>
    <w:rsid w:val="00E635D8"/>
    <w:rsid w:val="00E6365B"/>
    <w:rsid w:val="00E63C41"/>
    <w:rsid w:val="00E644C2"/>
    <w:rsid w:val="00E644E2"/>
    <w:rsid w:val="00E64882"/>
    <w:rsid w:val="00E6496F"/>
    <w:rsid w:val="00E64D4A"/>
    <w:rsid w:val="00E64E2F"/>
    <w:rsid w:val="00E64EE4"/>
    <w:rsid w:val="00E650F9"/>
    <w:rsid w:val="00E65140"/>
    <w:rsid w:val="00E652C6"/>
    <w:rsid w:val="00E654A8"/>
    <w:rsid w:val="00E65726"/>
    <w:rsid w:val="00E659EF"/>
    <w:rsid w:val="00E65C76"/>
    <w:rsid w:val="00E65ED4"/>
    <w:rsid w:val="00E660E5"/>
    <w:rsid w:val="00E66471"/>
    <w:rsid w:val="00E66690"/>
    <w:rsid w:val="00E6693F"/>
    <w:rsid w:val="00E66C0B"/>
    <w:rsid w:val="00E66F45"/>
    <w:rsid w:val="00E66FB4"/>
    <w:rsid w:val="00E673CA"/>
    <w:rsid w:val="00E67940"/>
    <w:rsid w:val="00E67B2C"/>
    <w:rsid w:val="00E70070"/>
    <w:rsid w:val="00E70C37"/>
    <w:rsid w:val="00E70EDE"/>
    <w:rsid w:val="00E711CB"/>
    <w:rsid w:val="00E71B9A"/>
    <w:rsid w:val="00E72004"/>
    <w:rsid w:val="00E73051"/>
    <w:rsid w:val="00E730A5"/>
    <w:rsid w:val="00E733A1"/>
    <w:rsid w:val="00E739E0"/>
    <w:rsid w:val="00E73C81"/>
    <w:rsid w:val="00E73DA8"/>
    <w:rsid w:val="00E7420B"/>
    <w:rsid w:val="00E743ED"/>
    <w:rsid w:val="00E74629"/>
    <w:rsid w:val="00E74A17"/>
    <w:rsid w:val="00E74CAF"/>
    <w:rsid w:val="00E74E32"/>
    <w:rsid w:val="00E7510F"/>
    <w:rsid w:val="00E75AFF"/>
    <w:rsid w:val="00E7673A"/>
    <w:rsid w:val="00E76B97"/>
    <w:rsid w:val="00E76CE4"/>
    <w:rsid w:val="00E76DDF"/>
    <w:rsid w:val="00E770F6"/>
    <w:rsid w:val="00E77478"/>
    <w:rsid w:val="00E77527"/>
    <w:rsid w:val="00E776E1"/>
    <w:rsid w:val="00E77978"/>
    <w:rsid w:val="00E77A2D"/>
    <w:rsid w:val="00E77C24"/>
    <w:rsid w:val="00E802F2"/>
    <w:rsid w:val="00E80898"/>
    <w:rsid w:val="00E80935"/>
    <w:rsid w:val="00E80CF7"/>
    <w:rsid w:val="00E81EB5"/>
    <w:rsid w:val="00E81EE5"/>
    <w:rsid w:val="00E82569"/>
    <w:rsid w:val="00E82662"/>
    <w:rsid w:val="00E82917"/>
    <w:rsid w:val="00E829B7"/>
    <w:rsid w:val="00E82D1B"/>
    <w:rsid w:val="00E831D9"/>
    <w:rsid w:val="00E83286"/>
    <w:rsid w:val="00E833A4"/>
    <w:rsid w:val="00E83537"/>
    <w:rsid w:val="00E836E8"/>
    <w:rsid w:val="00E83963"/>
    <w:rsid w:val="00E83A35"/>
    <w:rsid w:val="00E83B20"/>
    <w:rsid w:val="00E8408C"/>
    <w:rsid w:val="00E849C4"/>
    <w:rsid w:val="00E84A5D"/>
    <w:rsid w:val="00E85508"/>
    <w:rsid w:val="00E8575A"/>
    <w:rsid w:val="00E860BC"/>
    <w:rsid w:val="00E8649E"/>
    <w:rsid w:val="00E86628"/>
    <w:rsid w:val="00E867D6"/>
    <w:rsid w:val="00E86B9E"/>
    <w:rsid w:val="00E86CCA"/>
    <w:rsid w:val="00E87052"/>
    <w:rsid w:val="00E87085"/>
    <w:rsid w:val="00E870B6"/>
    <w:rsid w:val="00E87314"/>
    <w:rsid w:val="00E873BD"/>
    <w:rsid w:val="00E87485"/>
    <w:rsid w:val="00E87642"/>
    <w:rsid w:val="00E87B84"/>
    <w:rsid w:val="00E87BA9"/>
    <w:rsid w:val="00E87C51"/>
    <w:rsid w:val="00E87DF6"/>
    <w:rsid w:val="00E904BD"/>
    <w:rsid w:val="00E90515"/>
    <w:rsid w:val="00E9060D"/>
    <w:rsid w:val="00E90856"/>
    <w:rsid w:val="00E90A0A"/>
    <w:rsid w:val="00E90BD8"/>
    <w:rsid w:val="00E90BF4"/>
    <w:rsid w:val="00E90E23"/>
    <w:rsid w:val="00E9152A"/>
    <w:rsid w:val="00E91534"/>
    <w:rsid w:val="00E9210E"/>
    <w:rsid w:val="00E928C9"/>
    <w:rsid w:val="00E92A24"/>
    <w:rsid w:val="00E92FDC"/>
    <w:rsid w:val="00E93256"/>
    <w:rsid w:val="00E93284"/>
    <w:rsid w:val="00E937B1"/>
    <w:rsid w:val="00E93E76"/>
    <w:rsid w:val="00E9504E"/>
    <w:rsid w:val="00E957DD"/>
    <w:rsid w:val="00E959E5"/>
    <w:rsid w:val="00E95BBE"/>
    <w:rsid w:val="00E95F90"/>
    <w:rsid w:val="00E95FAF"/>
    <w:rsid w:val="00E963F0"/>
    <w:rsid w:val="00E96BA8"/>
    <w:rsid w:val="00E96F70"/>
    <w:rsid w:val="00E973EB"/>
    <w:rsid w:val="00E9754B"/>
    <w:rsid w:val="00E97706"/>
    <w:rsid w:val="00E97A1D"/>
    <w:rsid w:val="00E97AEE"/>
    <w:rsid w:val="00E97B79"/>
    <w:rsid w:val="00E97BF2"/>
    <w:rsid w:val="00E97E06"/>
    <w:rsid w:val="00E97ED7"/>
    <w:rsid w:val="00EA07E8"/>
    <w:rsid w:val="00EA0C16"/>
    <w:rsid w:val="00EA12B6"/>
    <w:rsid w:val="00EA147A"/>
    <w:rsid w:val="00EA14F3"/>
    <w:rsid w:val="00EA1814"/>
    <w:rsid w:val="00EA18B5"/>
    <w:rsid w:val="00EA1CCD"/>
    <w:rsid w:val="00EA1D10"/>
    <w:rsid w:val="00EA1D5B"/>
    <w:rsid w:val="00EA1F29"/>
    <w:rsid w:val="00EA2033"/>
    <w:rsid w:val="00EA21FB"/>
    <w:rsid w:val="00EA220E"/>
    <w:rsid w:val="00EA2FC8"/>
    <w:rsid w:val="00EA31C5"/>
    <w:rsid w:val="00EA3419"/>
    <w:rsid w:val="00EA3DDB"/>
    <w:rsid w:val="00EA4215"/>
    <w:rsid w:val="00EA4F8C"/>
    <w:rsid w:val="00EA6D2D"/>
    <w:rsid w:val="00EA790B"/>
    <w:rsid w:val="00EA7A72"/>
    <w:rsid w:val="00EA7D2A"/>
    <w:rsid w:val="00EB0B8E"/>
    <w:rsid w:val="00EB0E9A"/>
    <w:rsid w:val="00EB1B55"/>
    <w:rsid w:val="00EB1CEB"/>
    <w:rsid w:val="00EB1D41"/>
    <w:rsid w:val="00EB1D5C"/>
    <w:rsid w:val="00EB2303"/>
    <w:rsid w:val="00EB239F"/>
    <w:rsid w:val="00EB26CA"/>
    <w:rsid w:val="00EB3C37"/>
    <w:rsid w:val="00EB4CD9"/>
    <w:rsid w:val="00EB4FB6"/>
    <w:rsid w:val="00EB5122"/>
    <w:rsid w:val="00EB5434"/>
    <w:rsid w:val="00EB57FF"/>
    <w:rsid w:val="00EB5D16"/>
    <w:rsid w:val="00EB6206"/>
    <w:rsid w:val="00EB6735"/>
    <w:rsid w:val="00EB6889"/>
    <w:rsid w:val="00EB6A05"/>
    <w:rsid w:val="00EB6DA1"/>
    <w:rsid w:val="00EB7052"/>
    <w:rsid w:val="00EB7CF4"/>
    <w:rsid w:val="00EB7E06"/>
    <w:rsid w:val="00EB7E35"/>
    <w:rsid w:val="00EB7EFF"/>
    <w:rsid w:val="00EC05FD"/>
    <w:rsid w:val="00EC0889"/>
    <w:rsid w:val="00EC09EE"/>
    <w:rsid w:val="00EC0CE5"/>
    <w:rsid w:val="00EC0D29"/>
    <w:rsid w:val="00EC1142"/>
    <w:rsid w:val="00EC1CBD"/>
    <w:rsid w:val="00EC2A6B"/>
    <w:rsid w:val="00EC2AC5"/>
    <w:rsid w:val="00EC3359"/>
    <w:rsid w:val="00EC3577"/>
    <w:rsid w:val="00EC3613"/>
    <w:rsid w:val="00EC3A05"/>
    <w:rsid w:val="00EC3B51"/>
    <w:rsid w:val="00EC3C30"/>
    <w:rsid w:val="00EC435C"/>
    <w:rsid w:val="00EC4C07"/>
    <w:rsid w:val="00EC4E1D"/>
    <w:rsid w:val="00EC6366"/>
    <w:rsid w:val="00EC6442"/>
    <w:rsid w:val="00EC691B"/>
    <w:rsid w:val="00EC6A21"/>
    <w:rsid w:val="00EC6B55"/>
    <w:rsid w:val="00EC6CB4"/>
    <w:rsid w:val="00EC6EAD"/>
    <w:rsid w:val="00EC7282"/>
    <w:rsid w:val="00EC7418"/>
    <w:rsid w:val="00EC7DE4"/>
    <w:rsid w:val="00ED0237"/>
    <w:rsid w:val="00ED07EF"/>
    <w:rsid w:val="00ED0E8F"/>
    <w:rsid w:val="00ED118F"/>
    <w:rsid w:val="00ED1404"/>
    <w:rsid w:val="00ED15DC"/>
    <w:rsid w:val="00ED16CB"/>
    <w:rsid w:val="00ED184E"/>
    <w:rsid w:val="00ED211C"/>
    <w:rsid w:val="00ED2226"/>
    <w:rsid w:val="00ED2568"/>
    <w:rsid w:val="00ED2DE3"/>
    <w:rsid w:val="00ED3875"/>
    <w:rsid w:val="00ED398B"/>
    <w:rsid w:val="00ED3AA5"/>
    <w:rsid w:val="00ED3CDE"/>
    <w:rsid w:val="00ED4044"/>
    <w:rsid w:val="00ED40EC"/>
    <w:rsid w:val="00ED4420"/>
    <w:rsid w:val="00ED4743"/>
    <w:rsid w:val="00ED4C49"/>
    <w:rsid w:val="00ED509A"/>
    <w:rsid w:val="00ED5197"/>
    <w:rsid w:val="00ED523F"/>
    <w:rsid w:val="00ED553E"/>
    <w:rsid w:val="00ED567D"/>
    <w:rsid w:val="00ED5C8C"/>
    <w:rsid w:val="00ED5EF4"/>
    <w:rsid w:val="00ED6072"/>
    <w:rsid w:val="00ED6DFE"/>
    <w:rsid w:val="00ED6FCC"/>
    <w:rsid w:val="00ED6FD1"/>
    <w:rsid w:val="00ED762E"/>
    <w:rsid w:val="00ED78A3"/>
    <w:rsid w:val="00ED7997"/>
    <w:rsid w:val="00ED7B88"/>
    <w:rsid w:val="00EE055F"/>
    <w:rsid w:val="00EE0A33"/>
    <w:rsid w:val="00EE0BF2"/>
    <w:rsid w:val="00EE0E6A"/>
    <w:rsid w:val="00EE0FC4"/>
    <w:rsid w:val="00EE1329"/>
    <w:rsid w:val="00EE1725"/>
    <w:rsid w:val="00EE17DA"/>
    <w:rsid w:val="00EE21C9"/>
    <w:rsid w:val="00EE22B8"/>
    <w:rsid w:val="00EE2A8B"/>
    <w:rsid w:val="00EE2CFA"/>
    <w:rsid w:val="00EE2DD8"/>
    <w:rsid w:val="00EE2FCF"/>
    <w:rsid w:val="00EE3237"/>
    <w:rsid w:val="00EE33AB"/>
    <w:rsid w:val="00EE33DC"/>
    <w:rsid w:val="00EE431C"/>
    <w:rsid w:val="00EE44A0"/>
    <w:rsid w:val="00EE46F5"/>
    <w:rsid w:val="00EE4707"/>
    <w:rsid w:val="00EE4D61"/>
    <w:rsid w:val="00EE4EE1"/>
    <w:rsid w:val="00EE5D60"/>
    <w:rsid w:val="00EE5EDB"/>
    <w:rsid w:val="00EE6855"/>
    <w:rsid w:val="00EE6D49"/>
    <w:rsid w:val="00EE7198"/>
    <w:rsid w:val="00EE75AE"/>
    <w:rsid w:val="00EF037A"/>
    <w:rsid w:val="00EF0A67"/>
    <w:rsid w:val="00EF0C81"/>
    <w:rsid w:val="00EF0F3D"/>
    <w:rsid w:val="00EF106C"/>
    <w:rsid w:val="00EF115E"/>
    <w:rsid w:val="00EF13DA"/>
    <w:rsid w:val="00EF13F0"/>
    <w:rsid w:val="00EF18AA"/>
    <w:rsid w:val="00EF198B"/>
    <w:rsid w:val="00EF2041"/>
    <w:rsid w:val="00EF264D"/>
    <w:rsid w:val="00EF29A5"/>
    <w:rsid w:val="00EF2A2F"/>
    <w:rsid w:val="00EF2EC5"/>
    <w:rsid w:val="00EF358F"/>
    <w:rsid w:val="00EF3894"/>
    <w:rsid w:val="00EF4A86"/>
    <w:rsid w:val="00EF4C61"/>
    <w:rsid w:val="00EF504A"/>
    <w:rsid w:val="00EF578D"/>
    <w:rsid w:val="00EF5B29"/>
    <w:rsid w:val="00EF5BC5"/>
    <w:rsid w:val="00EF6189"/>
    <w:rsid w:val="00EF633D"/>
    <w:rsid w:val="00EF6A92"/>
    <w:rsid w:val="00EF6DC6"/>
    <w:rsid w:val="00EF6DD1"/>
    <w:rsid w:val="00EF73EA"/>
    <w:rsid w:val="00EF7AB6"/>
    <w:rsid w:val="00EF7D24"/>
    <w:rsid w:val="00EF7FA1"/>
    <w:rsid w:val="00EF7FB4"/>
    <w:rsid w:val="00F00ACC"/>
    <w:rsid w:val="00F01013"/>
    <w:rsid w:val="00F01041"/>
    <w:rsid w:val="00F015E5"/>
    <w:rsid w:val="00F01B85"/>
    <w:rsid w:val="00F01FE4"/>
    <w:rsid w:val="00F022F0"/>
    <w:rsid w:val="00F023AF"/>
    <w:rsid w:val="00F025E5"/>
    <w:rsid w:val="00F02847"/>
    <w:rsid w:val="00F029BD"/>
    <w:rsid w:val="00F02D8C"/>
    <w:rsid w:val="00F02E6B"/>
    <w:rsid w:val="00F02EA6"/>
    <w:rsid w:val="00F02F26"/>
    <w:rsid w:val="00F0369A"/>
    <w:rsid w:val="00F03835"/>
    <w:rsid w:val="00F0445E"/>
    <w:rsid w:val="00F045D7"/>
    <w:rsid w:val="00F046E1"/>
    <w:rsid w:val="00F04E53"/>
    <w:rsid w:val="00F04F20"/>
    <w:rsid w:val="00F0531B"/>
    <w:rsid w:val="00F05D63"/>
    <w:rsid w:val="00F05D80"/>
    <w:rsid w:val="00F062F2"/>
    <w:rsid w:val="00F06FF4"/>
    <w:rsid w:val="00F07104"/>
    <w:rsid w:val="00F075E6"/>
    <w:rsid w:val="00F078C0"/>
    <w:rsid w:val="00F07D11"/>
    <w:rsid w:val="00F07FC6"/>
    <w:rsid w:val="00F10572"/>
    <w:rsid w:val="00F106DA"/>
    <w:rsid w:val="00F10A0E"/>
    <w:rsid w:val="00F1112D"/>
    <w:rsid w:val="00F11AF0"/>
    <w:rsid w:val="00F123B0"/>
    <w:rsid w:val="00F123BA"/>
    <w:rsid w:val="00F124BF"/>
    <w:rsid w:val="00F126C2"/>
    <w:rsid w:val="00F12A9E"/>
    <w:rsid w:val="00F12C15"/>
    <w:rsid w:val="00F12E52"/>
    <w:rsid w:val="00F13226"/>
    <w:rsid w:val="00F1330A"/>
    <w:rsid w:val="00F1351B"/>
    <w:rsid w:val="00F141F4"/>
    <w:rsid w:val="00F1448D"/>
    <w:rsid w:val="00F145A0"/>
    <w:rsid w:val="00F1468E"/>
    <w:rsid w:val="00F14A44"/>
    <w:rsid w:val="00F14E8A"/>
    <w:rsid w:val="00F154BF"/>
    <w:rsid w:val="00F154EE"/>
    <w:rsid w:val="00F15724"/>
    <w:rsid w:val="00F15738"/>
    <w:rsid w:val="00F15A00"/>
    <w:rsid w:val="00F15AA2"/>
    <w:rsid w:val="00F15C64"/>
    <w:rsid w:val="00F15EBE"/>
    <w:rsid w:val="00F160E9"/>
    <w:rsid w:val="00F161A4"/>
    <w:rsid w:val="00F1653E"/>
    <w:rsid w:val="00F16763"/>
    <w:rsid w:val="00F16770"/>
    <w:rsid w:val="00F16E98"/>
    <w:rsid w:val="00F16F26"/>
    <w:rsid w:val="00F170FF"/>
    <w:rsid w:val="00F1756B"/>
    <w:rsid w:val="00F1760E"/>
    <w:rsid w:val="00F17A2D"/>
    <w:rsid w:val="00F17D8C"/>
    <w:rsid w:val="00F17EA8"/>
    <w:rsid w:val="00F20416"/>
    <w:rsid w:val="00F207C3"/>
    <w:rsid w:val="00F21025"/>
    <w:rsid w:val="00F21167"/>
    <w:rsid w:val="00F213CE"/>
    <w:rsid w:val="00F213D3"/>
    <w:rsid w:val="00F21589"/>
    <w:rsid w:val="00F2168A"/>
    <w:rsid w:val="00F218B8"/>
    <w:rsid w:val="00F21D56"/>
    <w:rsid w:val="00F228ED"/>
    <w:rsid w:val="00F22A17"/>
    <w:rsid w:val="00F22A6A"/>
    <w:rsid w:val="00F23386"/>
    <w:rsid w:val="00F2390A"/>
    <w:rsid w:val="00F2455C"/>
    <w:rsid w:val="00F2478D"/>
    <w:rsid w:val="00F24974"/>
    <w:rsid w:val="00F24A1A"/>
    <w:rsid w:val="00F2524F"/>
    <w:rsid w:val="00F254D8"/>
    <w:rsid w:val="00F271AA"/>
    <w:rsid w:val="00F2764E"/>
    <w:rsid w:val="00F27720"/>
    <w:rsid w:val="00F278D7"/>
    <w:rsid w:val="00F27A36"/>
    <w:rsid w:val="00F27A76"/>
    <w:rsid w:val="00F27AD2"/>
    <w:rsid w:val="00F301F3"/>
    <w:rsid w:val="00F3056F"/>
    <w:rsid w:val="00F30BEB"/>
    <w:rsid w:val="00F30F79"/>
    <w:rsid w:val="00F31429"/>
    <w:rsid w:val="00F31ABD"/>
    <w:rsid w:val="00F31C93"/>
    <w:rsid w:val="00F31D01"/>
    <w:rsid w:val="00F31D19"/>
    <w:rsid w:val="00F31FDF"/>
    <w:rsid w:val="00F32706"/>
    <w:rsid w:val="00F3299F"/>
    <w:rsid w:val="00F3332A"/>
    <w:rsid w:val="00F337C1"/>
    <w:rsid w:val="00F349AA"/>
    <w:rsid w:val="00F34A40"/>
    <w:rsid w:val="00F34A5A"/>
    <w:rsid w:val="00F34DEB"/>
    <w:rsid w:val="00F35628"/>
    <w:rsid w:val="00F35FFC"/>
    <w:rsid w:val="00F36098"/>
    <w:rsid w:val="00F3632C"/>
    <w:rsid w:val="00F3679C"/>
    <w:rsid w:val="00F36DEA"/>
    <w:rsid w:val="00F37841"/>
    <w:rsid w:val="00F37B93"/>
    <w:rsid w:val="00F401D8"/>
    <w:rsid w:val="00F40871"/>
    <w:rsid w:val="00F41227"/>
    <w:rsid w:val="00F419F9"/>
    <w:rsid w:val="00F420B2"/>
    <w:rsid w:val="00F42491"/>
    <w:rsid w:val="00F4297F"/>
    <w:rsid w:val="00F42A7E"/>
    <w:rsid w:val="00F42FB1"/>
    <w:rsid w:val="00F42FF0"/>
    <w:rsid w:val="00F43735"/>
    <w:rsid w:val="00F4383F"/>
    <w:rsid w:val="00F438C6"/>
    <w:rsid w:val="00F4420F"/>
    <w:rsid w:val="00F4422C"/>
    <w:rsid w:val="00F44667"/>
    <w:rsid w:val="00F446AE"/>
    <w:rsid w:val="00F4485D"/>
    <w:rsid w:val="00F44D20"/>
    <w:rsid w:val="00F45036"/>
    <w:rsid w:val="00F4544E"/>
    <w:rsid w:val="00F45C9B"/>
    <w:rsid w:val="00F45D87"/>
    <w:rsid w:val="00F45D97"/>
    <w:rsid w:val="00F45F92"/>
    <w:rsid w:val="00F467AA"/>
    <w:rsid w:val="00F46E3B"/>
    <w:rsid w:val="00F47099"/>
    <w:rsid w:val="00F479D9"/>
    <w:rsid w:val="00F47BD7"/>
    <w:rsid w:val="00F500C5"/>
    <w:rsid w:val="00F5063A"/>
    <w:rsid w:val="00F508D4"/>
    <w:rsid w:val="00F51655"/>
    <w:rsid w:val="00F516AE"/>
    <w:rsid w:val="00F517B5"/>
    <w:rsid w:val="00F517E0"/>
    <w:rsid w:val="00F524E1"/>
    <w:rsid w:val="00F526E1"/>
    <w:rsid w:val="00F526F4"/>
    <w:rsid w:val="00F52EB9"/>
    <w:rsid w:val="00F531DA"/>
    <w:rsid w:val="00F53358"/>
    <w:rsid w:val="00F5343B"/>
    <w:rsid w:val="00F5387A"/>
    <w:rsid w:val="00F53950"/>
    <w:rsid w:val="00F53F50"/>
    <w:rsid w:val="00F548A9"/>
    <w:rsid w:val="00F54AC1"/>
    <w:rsid w:val="00F54B4F"/>
    <w:rsid w:val="00F54C30"/>
    <w:rsid w:val="00F552C8"/>
    <w:rsid w:val="00F55941"/>
    <w:rsid w:val="00F55B71"/>
    <w:rsid w:val="00F55CD7"/>
    <w:rsid w:val="00F55D3F"/>
    <w:rsid w:val="00F55E8F"/>
    <w:rsid w:val="00F55FAE"/>
    <w:rsid w:val="00F55FE0"/>
    <w:rsid w:val="00F560C1"/>
    <w:rsid w:val="00F57531"/>
    <w:rsid w:val="00F5757F"/>
    <w:rsid w:val="00F57917"/>
    <w:rsid w:val="00F579DF"/>
    <w:rsid w:val="00F57C6C"/>
    <w:rsid w:val="00F57EAB"/>
    <w:rsid w:val="00F57F06"/>
    <w:rsid w:val="00F6025B"/>
    <w:rsid w:val="00F60F64"/>
    <w:rsid w:val="00F61146"/>
    <w:rsid w:val="00F61870"/>
    <w:rsid w:val="00F61B51"/>
    <w:rsid w:val="00F61BBB"/>
    <w:rsid w:val="00F61CAA"/>
    <w:rsid w:val="00F61DEC"/>
    <w:rsid w:val="00F624B4"/>
    <w:rsid w:val="00F6258E"/>
    <w:rsid w:val="00F62650"/>
    <w:rsid w:val="00F62A12"/>
    <w:rsid w:val="00F632AA"/>
    <w:rsid w:val="00F635C6"/>
    <w:rsid w:val="00F64074"/>
    <w:rsid w:val="00F64AA9"/>
    <w:rsid w:val="00F64B2B"/>
    <w:rsid w:val="00F65567"/>
    <w:rsid w:val="00F65668"/>
    <w:rsid w:val="00F65B34"/>
    <w:rsid w:val="00F66819"/>
    <w:rsid w:val="00F66A7F"/>
    <w:rsid w:val="00F66C7A"/>
    <w:rsid w:val="00F66DD2"/>
    <w:rsid w:val="00F66FEC"/>
    <w:rsid w:val="00F672E6"/>
    <w:rsid w:val="00F67583"/>
    <w:rsid w:val="00F67F9F"/>
    <w:rsid w:val="00F7001B"/>
    <w:rsid w:val="00F70451"/>
    <w:rsid w:val="00F707E6"/>
    <w:rsid w:val="00F70C0F"/>
    <w:rsid w:val="00F70F7A"/>
    <w:rsid w:val="00F71412"/>
    <w:rsid w:val="00F7149F"/>
    <w:rsid w:val="00F72300"/>
    <w:rsid w:val="00F72C40"/>
    <w:rsid w:val="00F73074"/>
    <w:rsid w:val="00F739D7"/>
    <w:rsid w:val="00F73A9E"/>
    <w:rsid w:val="00F74412"/>
    <w:rsid w:val="00F7494B"/>
    <w:rsid w:val="00F74A03"/>
    <w:rsid w:val="00F74ABF"/>
    <w:rsid w:val="00F74B63"/>
    <w:rsid w:val="00F74EBD"/>
    <w:rsid w:val="00F74F0B"/>
    <w:rsid w:val="00F75297"/>
    <w:rsid w:val="00F75494"/>
    <w:rsid w:val="00F75853"/>
    <w:rsid w:val="00F7599E"/>
    <w:rsid w:val="00F75D1F"/>
    <w:rsid w:val="00F75D85"/>
    <w:rsid w:val="00F75E14"/>
    <w:rsid w:val="00F75FB6"/>
    <w:rsid w:val="00F76098"/>
    <w:rsid w:val="00F767D5"/>
    <w:rsid w:val="00F77908"/>
    <w:rsid w:val="00F77C51"/>
    <w:rsid w:val="00F804B6"/>
    <w:rsid w:val="00F80831"/>
    <w:rsid w:val="00F80C84"/>
    <w:rsid w:val="00F81046"/>
    <w:rsid w:val="00F8123B"/>
    <w:rsid w:val="00F81273"/>
    <w:rsid w:val="00F8137C"/>
    <w:rsid w:val="00F81462"/>
    <w:rsid w:val="00F8149B"/>
    <w:rsid w:val="00F8192C"/>
    <w:rsid w:val="00F81B35"/>
    <w:rsid w:val="00F821D1"/>
    <w:rsid w:val="00F824B0"/>
    <w:rsid w:val="00F824DE"/>
    <w:rsid w:val="00F82A17"/>
    <w:rsid w:val="00F82FBA"/>
    <w:rsid w:val="00F8334D"/>
    <w:rsid w:val="00F835D8"/>
    <w:rsid w:val="00F83AA2"/>
    <w:rsid w:val="00F83BC9"/>
    <w:rsid w:val="00F846E0"/>
    <w:rsid w:val="00F84A0B"/>
    <w:rsid w:val="00F84F5E"/>
    <w:rsid w:val="00F85529"/>
    <w:rsid w:val="00F856A0"/>
    <w:rsid w:val="00F85D34"/>
    <w:rsid w:val="00F86181"/>
    <w:rsid w:val="00F8618C"/>
    <w:rsid w:val="00F8618F"/>
    <w:rsid w:val="00F86283"/>
    <w:rsid w:val="00F86662"/>
    <w:rsid w:val="00F86A7B"/>
    <w:rsid w:val="00F8757B"/>
    <w:rsid w:val="00F8770D"/>
    <w:rsid w:val="00F8793B"/>
    <w:rsid w:val="00F9063B"/>
    <w:rsid w:val="00F906C5"/>
    <w:rsid w:val="00F90AED"/>
    <w:rsid w:val="00F90BBA"/>
    <w:rsid w:val="00F90D0F"/>
    <w:rsid w:val="00F90DBE"/>
    <w:rsid w:val="00F90FC4"/>
    <w:rsid w:val="00F91139"/>
    <w:rsid w:val="00F9191E"/>
    <w:rsid w:val="00F91A4B"/>
    <w:rsid w:val="00F91D5D"/>
    <w:rsid w:val="00F9212F"/>
    <w:rsid w:val="00F9236C"/>
    <w:rsid w:val="00F92580"/>
    <w:rsid w:val="00F929C1"/>
    <w:rsid w:val="00F92A0B"/>
    <w:rsid w:val="00F92EAF"/>
    <w:rsid w:val="00F92F5A"/>
    <w:rsid w:val="00F93200"/>
    <w:rsid w:val="00F9333A"/>
    <w:rsid w:val="00F933ED"/>
    <w:rsid w:val="00F9379F"/>
    <w:rsid w:val="00F93B34"/>
    <w:rsid w:val="00F94281"/>
    <w:rsid w:val="00F94658"/>
    <w:rsid w:val="00F947B0"/>
    <w:rsid w:val="00F94B9A"/>
    <w:rsid w:val="00F94BFB"/>
    <w:rsid w:val="00F94E55"/>
    <w:rsid w:val="00F9517F"/>
    <w:rsid w:val="00F95487"/>
    <w:rsid w:val="00F9558C"/>
    <w:rsid w:val="00F9594D"/>
    <w:rsid w:val="00F95B44"/>
    <w:rsid w:val="00F95DB4"/>
    <w:rsid w:val="00F95DC7"/>
    <w:rsid w:val="00F95FDE"/>
    <w:rsid w:val="00F960DD"/>
    <w:rsid w:val="00F9725D"/>
    <w:rsid w:val="00F97639"/>
    <w:rsid w:val="00F97702"/>
    <w:rsid w:val="00F97B75"/>
    <w:rsid w:val="00F97D47"/>
    <w:rsid w:val="00FA049D"/>
    <w:rsid w:val="00FA08A6"/>
    <w:rsid w:val="00FA0D67"/>
    <w:rsid w:val="00FA146F"/>
    <w:rsid w:val="00FA15FB"/>
    <w:rsid w:val="00FA19CB"/>
    <w:rsid w:val="00FA35DC"/>
    <w:rsid w:val="00FA363F"/>
    <w:rsid w:val="00FA37FF"/>
    <w:rsid w:val="00FA3932"/>
    <w:rsid w:val="00FA3C79"/>
    <w:rsid w:val="00FA3E2C"/>
    <w:rsid w:val="00FA42E9"/>
    <w:rsid w:val="00FA4753"/>
    <w:rsid w:val="00FA477C"/>
    <w:rsid w:val="00FA498F"/>
    <w:rsid w:val="00FA4EEA"/>
    <w:rsid w:val="00FA500A"/>
    <w:rsid w:val="00FA52C3"/>
    <w:rsid w:val="00FA5391"/>
    <w:rsid w:val="00FA5D45"/>
    <w:rsid w:val="00FA64AB"/>
    <w:rsid w:val="00FA6D88"/>
    <w:rsid w:val="00FA6DE4"/>
    <w:rsid w:val="00FA7239"/>
    <w:rsid w:val="00FA752D"/>
    <w:rsid w:val="00FA7CE8"/>
    <w:rsid w:val="00FA7EFC"/>
    <w:rsid w:val="00FB0207"/>
    <w:rsid w:val="00FB0813"/>
    <w:rsid w:val="00FB081A"/>
    <w:rsid w:val="00FB0AD6"/>
    <w:rsid w:val="00FB0D24"/>
    <w:rsid w:val="00FB1367"/>
    <w:rsid w:val="00FB1443"/>
    <w:rsid w:val="00FB1B11"/>
    <w:rsid w:val="00FB1C06"/>
    <w:rsid w:val="00FB1C5C"/>
    <w:rsid w:val="00FB1F4D"/>
    <w:rsid w:val="00FB256E"/>
    <w:rsid w:val="00FB28EA"/>
    <w:rsid w:val="00FB2F06"/>
    <w:rsid w:val="00FB32BD"/>
    <w:rsid w:val="00FB3564"/>
    <w:rsid w:val="00FB3961"/>
    <w:rsid w:val="00FB4347"/>
    <w:rsid w:val="00FB437C"/>
    <w:rsid w:val="00FB4983"/>
    <w:rsid w:val="00FB4A01"/>
    <w:rsid w:val="00FB4A50"/>
    <w:rsid w:val="00FB4AF3"/>
    <w:rsid w:val="00FB4BCC"/>
    <w:rsid w:val="00FB4C42"/>
    <w:rsid w:val="00FB4C7C"/>
    <w:rsid w:val="00FB5137"/>
    <w:rsid w:val="00FB56A5"/>
    <w:rsid w:val="00FB5B4C"/>
    <w:rsid w:val="00FB5E01"/>
    <w:rsid w:val="00FB5E85"/>
    <w:rsid w:val="00FB6225"/>
    <w:rsid w:val="00FB641C"/>
    <w:rsid w:val="00FB6500"/>
    <w:rsid w:val="00FB65FB"/>
    <w:rsid w:val="00FB6C14"/>
    <w:rsid w:val="00FB6CD0"/>
    <w:rsid w:val="00FB6D9A"/>
    <w:rsid w:val="00FB6E60"/>
    <w:rsid w:val="00FC014D"/>
    <w:rsid w:val="00FC070D"/>
    <w:rsid w:val="00FC14FB"/>
    <w:rsid w:val="00FC16FE"/>
    <w:rsid w:val="00FC2011"/>
    <w:rsid w:val="00FC2076"/>
    <w:rsid w:val="00FC2AC2"/>
    <w:rsid w:val="00FC2BD3"/>
    <w:rsid w:val="00FC35DC"/>
    <w:rsid w:val="00FC3CBF"/>
    <w:rsid w:val="00FC3FD5"/>
    <w:rsid w:val="00FC4454"/>
    <w:rsid w:val="00FC446B"/>
    <w:rsid w:val="00FC4605"/>
    <w:rsid w:val="00FC4C3C"/>
    <w:rsid w:val="00FC4D6E"/>
    <w:rsid w:val="00FC5075"/>
    <w:rsid w:val="00FC5BF1"/>
    <w:rsid w:val="00FC5CBD"/>
    <w:rsid w:val="00FC6155"/>
    <w:rsid w:val="00FC6408"/>
    <w:rsid w:val="00FC68E2"/>
    <w:rsid w:val="00FC69EB"/>
    <w:rsid w:val="00FC6BE3"/>
    <w:rsid w:val="00FC6CFD"/>
    <w:rsid w:val="00FC7514"/>
    <w:rsid w:val="00FC7D79"/>
    <w:rsid w:val="00FC7F26"/>
    <w:rsid w:val="00FD02CA"/>
    <w:rsid w:val="00FD097B"/>
    <w:rsid w:val="00FD0F7F"/>
    <w:rsid w:val="00FD23E9"/>
    <w:rsid w:val="00FD2411"/>
    <w:rsid w:val="00FD2749"/>
    <w:rsid w:val="00FD2CEF"/>
    <w:rsid w:val="00FD3375"/>
    <w:rsid w:val="00FD3C5A"/>
    <w:rsid w:val="00FD3ECA"/>
    <w:rsid w:val="00FD42B0"/>
    <w:rsid w:val="00FD4369"/>
    <w:rsid w:val="00FD4738"/>
    <w:rsid w:val="00FD4C51"/>
    <w:rsid w:val="00FD5480"/>
    <w:rsid w:val="00FD5664"/>
    <w:rsid w:val="00FD5865"/>
    <w:rsid w:val="00FD5A91"/>
    <w:rsid w:val="00FD5B7E"/>
    <w:rsid w:val="00FD5D4E"/>
    <w:rsid w:val="00FD5E96"/>
    <w:rsid w:val="00FD60CA"/>
    <w:rsid w:val="00FD678C"/>
    <w:rsid w:val="00FD6CD9"/>
    <w:rsid w:val="00FD6D65"/>
    <w:rsid w:val="00FD7114"/>
    <w:rsid w:val="00FD716A"/>
    <w:rsid w:val="00FD74B8"/>
    <w:rsid w:val="00FD74E2"/>
    <w:rsid w:val="00FD77D7"/>
    <w:rsid w:val="00FD78ED"/>
    <w:rsid w:val="00FD7BCF"/>
    <w:rsid w:val="00FD7DF0"/>
    <w:rsid w:val="00FE00F9"/>
    <w:rsid w:val="00FE0B55"/>
    <w:rsid w:val="00FE0E32"/>
    <w:rsid w:val="00FE10D3"/>
    <w:rsid w:val="00FE1773"/>
    <w:rsid w:val="00FE1C10"/>
    <w:rsid w:val="00FE1C3C"/>
    <w:rsid w:val="00FE1ECB"/>
    <w:rsid w:val="00FE2142"/>
    <w:rsid w:val="00FE256C"/>
    <w:rsid w:val="00FE26ED"/>
    <w:rsid w:val="00FE2753"/>
    <w:rsid w:val="00FE2C16"/>
    <w:rsid w:val="00FE2C59"/>
    <w:rsid w:val="00FE2CFC"/>
    <w:rsid w:val="00FE2E78"/>
    <w:rsid w:val="00FE2EB1"/>
    <w:rsid w:val="00FE30D2"/>
    <w:rsid w:val="00FE36BA"/>
    <w:rsid w:val="00FE3923"/>
    <w:rsid w:val="00FE3A0E"/>
    <w:rsid w:val="00FE3C84"/>
    <w:rsid w:val="00FE3CA8"/>
    <w:rsid w:val="00FE4050"/>
    <w:rsid w:val="00FE4238"/>
    <w:rsid w:val="00FE4816"/>
    <w:rsid w:val="00FE4942"/>
    <w:rsid w:val="00FE4F7A"/>
    <w:rsid w:val="00FE4FFB"/>
    <w:rsid w:val="00FE52DB"/>
    <w:rsid w:val="00FE5309"/>
    <w:rsid w:val="00FE5A19"/>
    <w:rsid w:val="00FE5B99"/>
    <w:rsid w:val="00FE5F5D"/>
    <w:rsid w:val="00FE6410"/>
    <w:rsid w:val="00FE725D"/>
    <w:rsid w:val="00FE7679"/>
    <w:rsid w:val="00FE7BEE"/>
    <w:rsid w:val="00FE7BFA"/>
    <w:rsid w:val="00FF0837"/>
    <w:rsid w:val="00FF0B04"/>
    <w:rsid w:val="00FF0B11"/>
    <w:rsid w:val="00FF0DDD"/>
    <w:rsid w:val="00FF11DC"/>
    <w:rsid w:val="00FF16F6"/>
    <w:rsid w:val="00FF197D"/>
    <w:rsid w:val="00FF1C1E"/>
    <w:rsid w:val="00FF1D95"/>
    <w:rsid w:val="00FF1EB0"/>
    <w:rsid w:val="00FF27B7"/>
    <w:rsid w:val="00FF28A9"/>
    <w:rsid w:val="00FF2AFC"/>
    <w:rsid w:val="00FF2F50"/>
    <w:rsid w:val="00FF32DF"/>
    <w:rsid w:val="00FF32E1"/>
    <w:rsid w:val="00FF3358"/>
    <w:rsid w:val="00FF33B9"/>
    <w:rsid w:val="00FF34A8"/>
    <w:rsid w:val="00FF3B31"/>
    <w:rsid w:val="00FF3BDA"/>
    <w:rsid w:val="00FF3D31"/>
    <w:rsid w:val="00FF454D"/>
    <w:rsid w:val="00FF47A0"/>
    <w:rsid w:val="00FF4C77"/>
    <w:rsid w:val="00FF4F7A"/>
    <w:rsid w:val="00FF505D"/>
    <w:rsid w:val="00FF55BF"/>
    <w:rsid w:val="00FF5672"/>
    <w:rsid w:val="00FF5B1E"/>
    <w:rsid w:val="00FF6338"/>
    <w:rsid w:val="00FF6423"/>
    <w:rsid w:val="00FF6533"/>
    <w:rsid w:val="00FF6A5D"/>
    <w:rsid w:val="00FF6EFB"/>
    <w:rsid w:val="00FF7370"/>
    <w:rsid w:val="00FF7405"/>
    <w:rsid w:val="00FF7441"/>
    <w:rsid w:val="00FF77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aliases w:val="(Text)"/>
    <w:basedOn w:val="a"/>
    <w:next w:val="a"/>
    <w:link w:val="10"/>
    <w:qFormat/>
    <w:rsid w:val="00817CCE"/>
    <w:pPr>
      <w:keepNext/>
      <w:spacing w:after="0" w:line="240" w:lineRule="auto"/>
      <w:outlineLvl w:val="0"/>
    </w:pPr>
    <w:rPr>
      <w:rFonts w:ascii="Times New Roman" w:eastAsia="Times New Roman" w:hAnsi="Times New Roman" w:cs="Times New Roman"/>
      <w:b/>
      <w:sz w:val="24"/>
      <w:szCs w:val="20"/>
      <w:lang w:val="x-none" w:eastAsia="x-none"/>
    </w:rPr>
  </w:style>
  <w:style w:type="paragraph" w:styleId="2">
    <w:name w:val="heading 2"/>
    <w:basedOn w:val="a"/>
    <w:next w:val="a"/>
    <w:link w:val="20"/>
    <w:uiPriority w:val="9"/>
    <w:semiHidden/>
    <w:unhideWhenUsed/>
    <w:qFormat/>
    <w:rsid w:val="00797C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semiHidden/>
    <w:unhideWhenUsed/>
    <w:qFormat/>
    <w:rsid w:val="00817CCE"/>
    <w:pPr>
      <w:keepNext/>
      <w:spacing w:before="240" w:after="60" w:line="240" w:lineRule="auto"/>
      <w:outlineLvl w:val="2"/>
    </w:pPr>
    <w:rPr>
      <w:rFonts w:ascii="Cambria" w:eastAsia="Times New Roman" w:hAnsi="Cambria" w:cs="Times New Roman"/>
      <w:b/>
      <w:bCs/>
      <w:sz w:val="26"/>
      <w:szCs w:val="26"/>
      <w:lang w:val="x-none" w:eastAsia="x-none"/>
    </w:rPr>
  </w:style>
  <w:style w:type="paragraph" w:styleId="4">
    <w:name w:val="heading 4"/>
    <w:basedOn w:val="a"/>
    <w:next w:val="a"/>
    <w:link w:val="40"/>
    <w:qFormat/>
    <w:rsid w:val="00817CCE"/>
    <w:pPr>
      <w:keepNext/>
      <w:spacing w:before="240" w:after="60" w:line="240" w:lineRule="auto"/>
      <w:outlineLvl w:val="3"/>
    </w:pPr>
    <w:rPr>
      <w:rFonts w:ascii="Times New Roman" w:eastAsia="Times New Roman" w:hAnsi="Times New Roman" w:cs="Times New Roman"/>
      <w:b/>
      <w:bCs/>
      <w:sz w:val="28"/>
      <w:szCs w:val="28"/>
      <w:lang w:val="x-none" w:eastAsia="x-none"/>
    </w:rPr>
  </w:style>
  <w:style w:type="paragraph" w:styleId="5">
    <w:name w:val="heading 5"/>
    <w:basedOn w:val="a"/>
    <w:next w:val="a"/>
    <w:link w:val="50"/>
    <w:qFormat/>
    <w:rsid w:val="00817CCE"/>
    <w:pPr>
      <w:spacing w:before="240" w:after="60" w:line="240" w:lineRule="auto"/>
      <w:outlineLvl w:val="4"/>
    </w:pPr>
    <w:rPr>
      <w:rFonts w:ascii="Times New Roman" w:eastAsia="SimSun" w:hAnsi="Times New Roman" w:cs="Times New Roman"/>
      <w:b/>
      <w:bCs/>
      <w:i/>
      <w:iCs/>
      <w:sz w:val="26"/>
      <w:szCs w:val="26"/>
      <w:lang w:val="x-none"/>
    </w:rPr>
  </w:style>
  <w:style w:type="paragraph" w:styleId="7">
    <w:name w:val="heading 7"/>
    <w:basedOn w:val="a"/>
    <w:next w:val="a"/>
    <w:link w:val="70"/>
    <w:qFormat/>
    <w:rsid w:val="00817CCE"/>
    <w:pPr>
      <w:keepNext/>
      <w:spacing w:after="0" w:line="240" w:lineRule="auto"/>
      <w:ind w:firstLine="425"/>
      <w:outlineLvl w:val="6"/>
    </w:pPr>
    <w:rPr>
      <w:rFonts w:ascii="Times New Roman" w:eastAsia="Times New Roman" w:hAnsi="Times New Roman" w:cs="Times New Roman"/>
      <w:b/>
      <w:sz w:val="24"/>
      <w:szCs w:val="20"/>
      <w:u w:val="single"/>
      <w:lang w:val="x-none" w:eastAsia="x-none"/>
    </w:rPr>
  </w:style>
  <w:style w:type="paragraph" w:styleId="8">
    <w:name w:val="heading 8"/>
    <w:basedOn w:val="a"/>
    <w:next w:val="a"/>
    <w:link w:val="80"/>
    <w:qFormat/>
    <w:rsid w:val="00817CCE"/>
    <w:pPr>
      <w:numPr>
        <w:ilvl w:val="7"/>
        <w:numId w:val="1"/>
      </w:numPr>
      <w:spacing w:before="240" w:after="60" w:line="240" w:lineRule="auto"/>
      <w:outlineLvl w:val="7"/>
    </w:pPr>
    <w:rPr>
      <w:rFonts w:ascii="Arial" w:eastAsia="Times New Roman" w:hAnsi="Arial" w:cs="Times New Roman"/>
      <w:i/>
      <w:sz w:val="20"/>
      <w:szCs w:val="20"/>
      <w:lang w:val="en-GB" w:eastAsia="x-none"/>
    </w:rPr>
  </w:style>
  <w:style w:type="paragraph" w:styleId="9">
    <w:name w:val="heading 9"/>
    <w:basedOn w:val="a"/>
    <w:next w:val="a"/>
    <w:link w:val="90"/>
    <w:qFormat/>
    <w:rsid w:val="00817CCE"/>
    <w:pPr>
      <w:numPr>
        <w:ilvl w:val="8"/>
        <w:numId w:val="1"/>
      </w:numPr>
      <w:spacing w:before="240" w:after="60" w:line="240" w:lineRule="auto"/>
      <w:outlineLvl w:val="8"/>
    </w:pPr>
    <w:rPr>
      <w:rFonts w:ascii="Arial" w:eastAsia="Times New Roman" w:hAnsi="Arial" w:cs="Times New Roman"/>
      <w:b/>
      <w:i/>
      <w:sz w:val="18"/>
      <w:szCs w:val="20"/>
      <w:lang w:val="en-GB"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Text) Знак"/>
    <w:basedOn w:val="a0"/>
    <w:link w:val="1"/>
    <w:rsid w:val="00817CCE"/>
    <w:rPr>
      <w:rFonts w:ascii="Times New Roman" w:eastAsia="Times New Roman" w:hAnsi="Times New Roman" w:cs="Times New Roman"/>
      <w:b/>
      <w:sz w:val="24"/>
      <w:szCs w:val="20"/>
      <w:lang w:val="x-none" w:eastAsia="x-none"/>
    </w:rPr>
  </w:style>
  <w:style w:type="character" w:customStyle="1" w:styleId="30">
    <w:name w:val="Заголовок 3 Знак"/>
    <w:basedOn w:val="a0"/>
    <w:link w:val="3"/>
    <w:semiHidden/>
    <w:rsid w:val="00817CCE"/>
    <w:rPr>
      <w:rFonts w:ascii="Cambria" w:eastAsia="Times New Roman" w:hAnsi="Cambria" w:cs="Times New Roman"/>
      <w:b/>
      <w:bCs/>
      <w:sz w:val="26"/>
      <w:szCs w:val="26"/>
      <w:lang w:val="x-none" w:eastAsia="x-none"/>
    </w:rPr>
  </w:style>
  <w:style w:type="character" w:customStyle="1" w:styleId="40">
    <w:name w:val="Заголовок 4 Знак"/>
    <w:basedOn w:val="a0"/>
    <w:link w:val="4"/>
    <w:rsid w:val="00817CCE"/>
    <w:rPr>
      <w:rFonts w:ascii="Times New Roman" w:eastAsia="Times New Roman" w:hAnsi="Times New Roman" w:cs="Times New Roman"/>
      <w:b/>
      <w:bCs/>
      <w:sz w:val="28"/>
      <w:szCs w:val="28"/>
      <w:lang w:val="x-none" w:eastAsia="x-none"/>
    </w:rPr>
  </w:style>
  <w:style w:type="character" w:customStyle="1" w:styleId="50">
    <w:name w:val="Заголовок 5 Знак"/>
    <w:basedOn w:val="a0"/>
    <w:link w:val="5"/>
    <w:rsid w:val="00817CCE"/>
    <w:rPr>
      <w:rFonts w:ascii="Times New Roman" w:eastAsia="SimSun" w:hAnsi="Times New Roman" w:cs="Times New Roman"/>
      <w:b/>
      <w:bCs/>
      <w:i/>
      <w:iCs/>
      <w:sz w:val="26"/>
      <w:szCs w:val="26"/>
      <w:lang w:val="x-none"/>
    </w:rPr>
  </w:style>
  <w:style w:type="character" w:customStyle="1" w:styleId="70">
    <w:name w:val="Заголовок 7 Знак"/>
    <w:basedOn w:val="a0"/>
    <w:link w:val="7"/>
    <w:rsid w:val="00817CCE"/>
    <w:rPr>
      <w:rFonts w:ascii="Times New Roman" w:eastAsia="Times New Roman" w:hAnsi="Times New Roman" w:cs="Times New Roman"/>
      <w:b/>
      <w:sz w:val="24"/>
      <w:szCs w:val="20"/>
      <w:u w:val="single"/>
      <w:lang w:val="x-none" w:eastAsia="x-none"/>
    </w:rPr>
  </w:style>
  <w:style w:type="character" w:customStyle="1" w:styleId="80">
    <w:name w:val="Заголовок 8 Знак"/>
    <w:basedOn w:val="a0"/>
    <w:link w:val="8"/>
    <w:rsid w:val="00817CCE"/>
    <w:rPr>
      <w:rFonts w:ascii="Arial" w:eastAsia="Times New Roman" w:hAnsi="Arial" w:cs="Times New Roman"/>
      <w:i/>
      <w:sz w:val="20"/>
      <w:szCs w:val="20"/>
      <w:lang w:val="en-GB" w:eastAsia="x-none"/>
    </w:rPr>
  </w:style>
  <w:style w:type="character" w:customStyle="1" w:styleId="90">
    <w:name w:val="Заголовок 9 Знак"/>
    <w:basedOn w:val="a0"/>
    <w:link w:val="9"/>
    <w:rsid w:val="00817CCE"/>
    <w:rPr>
      <w:rFonts w:ascii="Arial" w:eastAsia="Times New Roman" w:hAnsi="Arial" w:cs="Times New Roman"/>
      <w:b/>
      <w:i/>
      <w:sz w:val="18"/>
      <w:szCs w:val="20"/>
      <w:lang w:val="en-GB" w:eastAsia="x-none"/>
    </w:rPr>
  </w:style>
  <w:style w:type="numbering" w:customStyle="1" w:styleId="11">
    <w:name w:val="Нет списка1"/>
    <w:next w:val="a2"/>
    <w:semiHidden/>
    <w:rsid w:val="00817CCE"/>
  </w:style>
  <w:style w:type="paragraph" w:customStyle="1" w:styleId="12">
    <w:name w:val="1"/>
    <w:basedOn w:val="a"/>
    <w:autoRedefine/>
    <w:rsid w:val="00817CCE"/>
    <w:pPr>
      <w:spacing w:after="160" w:line="240" w:lineRule="exact"/>
    </w:pPr>
    <w:rPr>
      <w:rFonts w:ascii="Times New Roman" w:eastAsia="SimSun" w:hAnsi="Times New Roman" w:cs="Times New Roman"/>
      <w:b/>
      <w:sz w:val="20"/>
      <w:szCs w:val="20"/>
    </w:rPr>
  </w:style>
  <w:style w:type="paragraph" w:styleId="31">
    <w:name w:val="Body Text 3"/>
    <w:basedOn w:val="a"/>
    <w:link w:val="32"/>
    <w:rsid w:val="00817CCE"/>
    <w:pPr>
      <w:spacing w:after="0" w:line="240" w:lineRule="auto"/>
    </w:pPr>
    <w:rPr>
      <w:rFonts w:ascii="Times New Roman" w:eastAsia="Times New Roman" w:hAnsi="Times New Roman" w:cs="Times New Roman"/>
      <w:b/>
      <w:sz w:val="24"/>
      <w:szCs w:val="20"/>
      <w:lang w:eastAsia="ru-RU"/>
    </w:rPr>
  </w:style>
  <w:style w:type="character" w:customStyle="1" w:styleId="32">
    <w:name w:val="Основной текст 3 Знак"/>
    <w:basedOn w:val="a0"/>
    <w:link w:val="31"/>
    <w:rsid w:val="00817CCE"/>
    <w:rPr>
      <w:rFonts w:ascii="Times New Roman" w:eastAsia="Times New Roman" w:hAnsi="Times New Roman" w:cs="Times New Roman"/>
      <w:b/>
      <w:sz w:val="24"/>
      <w:szCs w:val="20"/>
      <w:lang w:eastAsia="ru-RU"/>
    </w:rPr>
  </w:style>
  <w:style w:type="paragraph" w:styleId="a3">
    <w:name w:val="Body Text Indent"/>
    <w:basedOn w:val="a"/>
    <w:link w:val="a4"/>
    <w:rsid w:val="00817CCE"/>
    <w:pPr>
      <w:spacing w:after="0" w:line="240" w:lineRule="auto"/>
      <w:ind w:firstLine="720"/>
      <w:jc w:val="both"/>
    </w:pPr>
    <w:rPr>
      <w:rFonts w:ascii="Times New Roman" w:eastAsia="Times New Roman" w:hAnsi="Times New Roman" w:cs="Times New Roman"/>
      <w:sz w:val="24"/>
      <w:szCs w:val="20"/>
      <w:lang w:eastAsia="ru-RU"/>
    </w:rPr>
  </w:style>
  <w:style w:type="character" w:customStyle="1" w:styleId="a4">
    <w:name w:val="Основной текст с отступом Знак"/>
    <w:basedOn w:val="a0"/>
    <w:link w:val="a3"/>
    <w:rsid w:val="00817CCE"/>
    <w:rPr>
      <w:rFonts w:ascii="Times New Roman" w:eastAsia="Times New Roman" w:hAnsi="Times New Roman" w:cs="Times New Roman"/>
      <w:sz w:val="24"/>
      <w:szCs w:val="20"/>
      <w:lang w:eastAsia="ru-RU"/>
    </w:rPr>
  </w:style>
  <w:style w:type="paragraph" w:styleId="21">
    <w:name w:val="Body Text Indent 2"/>
    <w:basedOn w:val="a"/>
    <w:link w:val="22"/>
    <w:rsid w:val="00817CCE"/>
    <w:pPr>
      <w:spacing w:after="0" w:line="240" w:lineRule="auto"/>
      <w:ind w:firstLine="720"/>
      <w:jc w:val="both"/>
    </w:pPr>
    <w:rPr>
      <w:rFonts w:ascii="Times New Roman" w:eastAsia="Times New Roman" w:hAnsi="Times New Roman" w:cs="Times New Roman"/>
      <w:sz w:val="26"/>
      <w:szCs w:val="20"/>
      <w:lang w:eastAsia="ru-RU"/>
    </w:rPr>
  </w:style>
  <w:style w:type="character" w:customStyle="1" w:styleId="22">
    <w:name w:val="Основной текст с отступом 2 Знак"/>
    <w:basedOn w:val="a0"/>
    <w:link w:val="21"/>
    <w:rsid w:val="00817CCE"/>
    <w:rPr>
      <w:rFonts w:ascii="Times New Roman" w:eastAsia="Times New Roman" w:hAnsi="Times New Roman" w:cs="Times New Roman"/>
      <w:sz w:val="26"/>
      <w:szCs w:val="20"/>
      <w:lang w:eastAsia="ru-RU"/>
    </w:rPr>
  </w:style>
  <w:style w:type="paragraph" w:styleId="a5">
    <w:name w:val="Body Text"/>
    <w:aliases w:val="bt"/>
    <w:basedOn w:val="a"/>
    <w:link w:val="14"/>
    <w:rsid w:val="00817CCE"/>
    <w:pPr>
      <w:spacing w:after="0" w:line="240" w:lineRule="auto"/>
      <w:jc w:val="both"/>
    </w:pPr>
    <w:rPr>
      <w:rFonts w:ascii="Times New Roman" w:eastAsia="Times New Roman" w:hAnsi="Times New Roman" w:cs="Times New Roman"/>
      <w:sz w:val="24"/>
      <w:szCs w:val="20"/>
      <w:lang w:eastAsia="ru-RU"/>
    </w:rPr>
  </w:style>
  <w:style w:type="character" w:customStyle="1" w:styleId="a6">
    <w:name w:val="Основной текст Знак"/>
    <w:basedOn w:val="a0"/>
    <w:rsid w:val="00817CCE"/>
  </w:style>
  <w:style w:type="character" w:customStyle="1" w:styleId="14">
    <w:name w:val="Основной текст Знак1"/>
    <w:aliases w:val="bt Знак"/>
    <w:link w:val="a5"/>
    <w:rsid w:val="00817CCE"/>
    <w:rPr>
      <w:rFonts w:ascii="Times New Roman" w:eastAsia="Times New Roman" w:hAnsi="Times New Roman" w:cs="Times New Roman"/>
      <w:sz w:val="24"/>
      <w:szCs w:val="20"/>
      <w:lang w:eastAsia="ru-RU"/>
    </w:rPr>
  </w:style>
  <w:style w:type="paragraph" w:customStyle="1" w:styleId="a7">
    <w:name w:val="Основной текст.Основной текст Знак"/>
    <w:basedOn w:val="a"/>
    <w:rsid w:val="00817CCE"/>
    <w:pPr>
      <w:spacing w:after="0" w:line="240" w:lineRule="auto"/>
      <w:jc w:val="both"/>
    </w:pPr>
    <w:rPr>
      <w:rFonts w:ascii="Times New Roman" w:eastAsia="Times New Roman" w:hAnsi="Times New Roman" w:cs="Times New Roman"/>
      <w:sz w:val="20"/>
      <w:szCs w:val="20"/>
      <w:lang w:eastAsia="ru-RU"/>
    </w:rPr>
  </w:style>
  <w:style w:type="paragraph" w:customStyle="1" w:styleId="BodyText23">
    <w:name w:val="Body Text 23"/>
    <w:rsid w:val="00817CCE"/>
    <w:pPr>
      <w:widowControl w:val="0"/>
      <w:spacing w:after="0" w:line="240" w:lineRule="auto"/>
      <w:ind w:firstLine="720"/>
      <w:jc w:val="both"/>
    </w:pPr>
    <w:rPr>
      <w:rFonts w:ascii="Times New Roman" w:eastAsia="Times New Roman" w:hAnsi="Times New Roman" w:cs="Times New Roman"/>
      <w:sz w:val="24"/>
      <w:szCs w:val="20"/>
      <w:lang w:eastAsia="ru-RU"/>
    </w:rPr>
  </w:style>
  <w:style w:type="paragraph" w:styleId="a8">
    <w:name w:val="footer"/>
    <w:basedOn w:val="a"/>
    <w:link w:val="a9"/>
    <w:uiPriority w:val="99"/>
    <w:rsid w:val="00817CCE"/>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9">
    <w:name w:val="Нижний колонтитул Знак"/>
    <w:basedOn w:val="a0"/>
    <w:link w:val="a8"/>
    <w:uiPriority w:val="99"/>
    <w:rsid w:val="00817CCE"/>
    <w:rPr>
      <w:rFonts w:ascii="Times New Roman" w:eastAsia="Times New Roman" w:hAnsi="Times New Roman" w:cs="Times New Roman"/>
      <w:sz w:val="24"/>
      <w:szCs w:val="24"/>
      <w:lang w:eastAsia="ru-RU"/>
    </w:rPr>
  </w:style>
  <w:style w:type="character" w:styleId="aa">
    <w:name w:val="page number"/>
    <w:basedOn w:val="a0"/>
    <w:rsid w:val="00817CCE"/>
  </w:style>
  <w:style w:type="paragraph" w:styleId="ab">
    <w:name w:val="Balloon Text"/>
    <w:basedOn w:val="a"/>
    <w:link w:val="ac"/>
    <w:uiPriority w:val="99"/>
    <w:rsid w:val="00817CCE"/>
    <w:pPr>
      <w:spacing w:after="0" w:line="240" w:lineRule="auto"/>
    </w:pPr>
    <w:rPr>
      <w:rFonts w:ascii="Tahoma" w:eastAsia="Times New Roman" w:hAnsi="Tahoma" w:cs="Tahoma"/>
      <w:sz w:val="16"/>
      <w:szCs w:val="16"/>
      <w:lang w:eastAsia="ru-RU"/>
    </w:rPr>
  </w:style>
  <w:style w:type="character" w:customStyle="1" w:styleId="ac">
    <w:name w:val="Текст выноски Знак"/>
    <w:basedOn w:val="a0"/>
    <w:link w:val="ab"/>
    <w:uiPriority w:val="99"/>
    <w:rsid w:val="00817CCE"/>
    <w:rPr>
      <w:rFonts w:ascii="Tahoma" w:eastAsia="Times New Roman" w:hAnsi="Tahoma" w:cs="Tahoma"/>
      <w:sz w:val="16"/>
      <w:szCs w:val="16"/>
      <w:lang w:eastAsia="ru-RU"/>
    </w:rPr>
  </w:style>
  <w:style w:type="paragraph" w:styleId="ad">
    <w:name w:val="No Spacing"/>
    <w:uiPriority w:val="1"/>
    <w:qFormat/>
    <w:rsid w:val="00817CCE"/>
    <w:pPr>
      <w:spacing w:after="0" w:line="240" w:lineRule="auto"/>
    </w:pPr>
    <w:rPr>
      <w:rFonts w:ascii="Times New Roman" w:eastAsia="Times New Roman" w:hAnsi="Times New Roman" w:cs="Times New Roman"/>
      <w:sz w:val="24"/>
      <w:szCs w:val="24"/>
      <w:lang w:eastAsia="ru-RU"/>
    </w:rPr>
  </w:style>
  <w:style w:type="paragraph" w:styleId="33">
    <w:name w:val="Body Text Indent 3"/>
    <w:basedOn w:val="a"/>
    <w:link w:val="34"/>
    <w:rsid w:val="00817CCE"/>
    <w:pPr>
      <w:spacing w:after="120" w:line="240" w:lineRule="auto"/>
      <w:ind w:left="283"/>
    </w:pPr>
    <w:rPr>
      <w:rFonts w:ascii="Times New Roman" w:eastAsia="Times New Roman" w:hAnsi="Times New Roman" w:cs="Times New Roman"/>
      <w:sz w:val="16"/>
      <w:szCs w:val="16"/>
      <w:lang w:eastAsia="ru-RU"/>
    </w:rPr>
  </w:style>
  <w:style w:type="character" w:customStyle="1" w:styleId="34">
    <w:name w:val="Основной текст с отступом 3 Знак"/>
    <w:basedOn w:val="a0"/>
    <w:link w:val="33"/>
    <w:rsid w:val="00817CCE"/>
    <w:rPr>
      <w:rFonts w:ascii="Times New Roman" w:eastAsia="Times New Roman" w:hAnsi="Times New Roman" w:cs="Times New Roman"/>
      <w:sz w:val="16"/>
      <w:szCs w:val="16"/>
      <w:lang w:eastAsia="ru-RU"/>
    </w:rPr>
  </w:style>
  <w:style w:type="paragraph" w:styleId="ae">
    <w:name w:val="footnote text"/>
    <w:aliases w:val="single space,footnote text,fn,FOOTNOTES,Footnote,12pt"/>
    <w:basedOn w:val="a"/>
    <w:link w:val="af"/>
    <w:rsid w:val="00817CCE"/>
    <w:pPr>
      <w:spacing w:after="0" w:line="240" w:lineRule="auto"/>
    </w:pPr>
    <w:rPr>
      <w:rFonts w:ascii="Times New Roman" w:eastAsia="Times New Roman" w:hAnsi="Times New Roman" w:cs="Times New Roman"/>
      <w:sz w:val="20"/>
      <w:szCs w:val="20"/>
      <w:lang w:eastAsia="ru-RU"/>
    </w:rPr>
  </w:style>
  <w:style w:type="character" w:customStyle="1" w:styleId="af">
    <w:name w:val="Текст сноски Знак"/>
    <w:aliases w:val="single space Знак,footnote text Знак,fn Знак,FOOTNOTES Знак,Footnote Знак,12pt Знак"/>
    <w:basedOn w:val="a0"/>
    <w:link w:val="ae"/>
    <w:rsid w:val="00817CCE"/>
    <w:rPr>
      <w:rFonts w:ascii="Times New Roman" w:eastAsia="Times New Roman" w:hAnsi="Times New Roman" w:cs="Times New Roman"/>
      <w:sz w:val="20"/>
      <w:szCs w:val="20"/>
      <w:lang w:eastAsia="ru-RU"/>
    </w:rPr>
  </w:style>
  <w:style w:type="character" w:styleId="af0">
    <w:name w:val="footnote reference"/>
    <w:rsid w:val="00817CCE"/>
    <w:rPr>
      <w:vertAlign w:val="superscript"/>
    </w:rPr>
  </w:style>
  <w:style w:type="character" w:customStyle="1" w:styleId="91">
    <w:name w:val="Знак Знак9"/>
    <w:rsid w:val="00817CCE"/>
    <w:rPr>
      <w:rFonts w:ascii="Times New Roman" w:eastAsia="Times New Roman" w:hAnsi="Times New Roman"/>
      <w:sz w:val="16"/>
      <w:szCs w:val="16"/>
    </w:rPr>
  </w:style>
  <w:style w:type="paragraph" w:customStyle="1" w:styleId="23">
    <w:name w:val="Обычный2"/>
    <w:rsid w:val="00817CCE"/>
    <w:pPr>
      <w:spacing w:after="0" w:line="240" w:lineRule="auto"/>
    </w:pPr>
    <w:rPr>
      <w:rFonts w:ascii="Times New Roman" w:eastAsia="Times New Roman" w:hAnsi="Times New Roman" w:cs="Times New Roman"/>
      <w:sz w:val="20"/>
      <w:szCs w:val="20"/>
      <w:lang w:val="en-US" w:eastAsia="ru-RU"/>
    </w:rPr>
  </w:style>
  <w:style w:type="paragraph" w:customStyle="1" w:styleId="15">
    <w:name w:val="Знак1"/>
    <w:basedOn w:val="a"/>
    <w:autoRedefine/>
    <w:rsid w:val="00817CCE"/>
    <w:pPr>
      <w:tabs>
        <w:tab w:val="num" w:pos="1440"/>
      </w:tabs>
      <w:spacing w:after="0" w:line="240" w:lineRule="auto"/>
    </w:pPr>
    <w:rPr>
      <w:rFonts w:ascii="Times New Roman" w:eastAsia="SimSun" w:hAnsi="Times New Roman" w:cs="Times New Roman"/>
      <w:b/>
      <w:sz w:val="20"/>
      <w:szCs w:val="20"/>
    </w:rPr>
  </w:style>
  <w:style w:type="paragraph" w:styleId="af1">
    <w:name w:val="Plain Text"/>
    <w:basedOn w:val="a"/>
    <w:link w:val="af2"/>
    <w:rsid w:val="00817CCE"/>
    <w:pPr>
      <w:spacing w:after="0" w:line="240" w:lineRule="auto"/>
    </w:pPr>
    <w:rPr>
      <w:rFonts w:ascii="Courier New" w:eastAsia="Times New Roman" w:hAnsi="Courier New" w:cs="Times New Roman"/>
      <w:sz w:val="20"/>
      <w:szCs w:val="20"/>
      <w:lang w:val="x-none" w:eastAsia="x-none"/>
    </w:rPr>
  </w:style>
  <w:style w:type="character" w:customStyle="1" w:styleId="af2">
    <w:name w:val="Текст Знак"/>
    <w:basedOn w:val="a0"/>
    <w:link w:val="af1"/>
    <w:rsid w:val="00817CCE"/>
    <w:rPr>
      <w:rFonts w:ascii="Courier New" w:eastAsia="Times New Roman" w:hAnsi="Courier New" w:cs="Times New Roman"/>
      <w:sz w:val="20"/>
      <w:szCs w:val="20"/>
      <w:lang w:val="x-none" w:eastAsia="x-none"/>
    </w:rPr>
  </w:style>
  <w:style w:type="paragraph" w:styleId="af3">
    <w:name w:val="Title"/>
    <w:basedOn w:val="a"/>
    <w:link w:val="af4"/>
    <w:qFormat/>
    <w:rsid w:val="00817CCE"/>
    <w:pPr>
      <w:spacing w:after="0" w:line="240" w:lineRule="auto"/>
    </w:pPr>
    <w:rPr>
      <w:rFonts w:ascii="Times New Roman" w:eastAsia="Times New Roman" w:hAnsi="Times New Roman" w:cs="Times New Roman"/>
      <w:noProof/>
      <w:sz w:val="20"/>
      <w:szCs w:val="20"/>
      <w:lang w:val="x-none" w:eastAsia="x-none"/>
    </w:rPr>
  </w:style>
  <w:style w:type="character" w:customStyle="1" w:styleId="af4">
    <w:name w:val="Название Знак"/>
    <w:basedOn w:val="a0"/>
    <w:link w:val="af3"/>
    <w:rsid w:val="00817CCE"/>
    <w:rPr>
      <w:rFonts w:ascii="Times New Roman" w:eastAsia="Times New Roman" w:hAnsi="Times New Roman" w:cs="Times New Roman"/>
      <w:noProof/>
      <w:sz w:val="20"/>
      <w:szCs w:val="20"/>
      <w:lang w:val="x-none" w:eastAsia="x-none"/>
    </w:rPr>
  </w:style>
  <w:style w:type="paragraph" w:styleId="24">
    <w:name w:val="Body Text 2"/>
    <w:aliases w:val="Paragraph No"/>
    <w:basedOn w:val="a"/>
    <w:link w:val="25"/>
    <w:rsid w:val="00817CCE"/>
    <w:pPr>
      <w:spacing w:before="120" w:after="0" w:line="240" w:lineRule="auto"/>
      <w:jc w:val="both"/>
    </w:pPr>
    <w:rPr>
      <w:rFonts w:ascii="Times New Roman" w:eastAsia="Times New Roman" w:hAnsi="Times New Roman" w:cs="Times New Roman"/>
      <w:sz w:val="24"/>
      <w:szCs w:val="20"/>
      <w:lang w:val="x-none" w:eastAsia="x-none"/>
    </w:rPr>
  </w:style>
  <w:style w:type="character" w:customStyle="1" w:styleId="25">
    <w:name w:val="Основной текст 2 Знак"/>
    <w:aliases w:val="Paragraph No Знак"/>
    <w:basedOn w:val="a0"/>
    <w:link w:val="24"/>
    <w:rsid w:val="00817CCE"/>
    <w:rPr>
      <w:rFonts w:ascii="Times New Roman" w:eastAsia="Times New Roman" w:hAnsi="Times New Roman" w:cs="Times New Roman"/>
      <w:sz w:val="24"/>
      <w:szCs w:val="20"/>
      <w:lang w:val="x-none" w:eastAsia="x-none"/>
    </w:rPr>
  </w:style>
  <w:style w:type="paragraph" w:customStyle="1" w:styleId="16">
    <w:name w:val="Знак Знак Знак1 Знак"/>
    <w:basedOn w:val="a"/>
    <w:autoRedefine/>
    <w:rsid w:val="00817CCE"/>
    <w:pPr>
      <w:spacing w:after="160" w:line="240" w:lineRule="exact"/>
    </w:pPr>
    <w:rPr>
      <w:rFonts w:ascii="Times New Roman" w:eastAsia="SimSun" w:hAnsi="Times New Roman" w:cs="Times New Roman"/>
      <w:b/>
      <w:sz w:val="20"/>
      <w:szCs w:val="20"/>
    </w:rPr>
  </w:style>
  <w:style w:type="paragraph" w:customStyle="1" w:styleId="af5">
    <w:name w:val="Знак Знак Знак"/>
    <w:basedOn w:val="a"/>
    <w:rsid w:val="00817CCE"/>
    <w:pPr>
      <w:spacing w:after="160" w:line="240" w:lineRule="exact"/>
    </w:pPr>
    <w:rPr>
      <w:rFonts w:ascii="Verdana" w:eastAsia="Times New Roman" w:hAnsi="Verdana" w:cs="Times New Roman"/>
      <w:sz w:val="20"/>
      <w:szCs w:val="20"/>
      <w:lang w:val="en-US"/>
    </w:rPr>
  </w:style>
  <w:style w:type="character" w:customStyle="1" w:styleId="gen">
    <w:name w:val="gen"/>
    <w:rsid w:val="00817CCE"/>
    <w:rPr>
      <w:rFonts w:eastAsia="SimSun"/>
      <w:b/>
      <w:lang w:val="ru-RU" w:eastAsia="en-US" w:bidi="ar-SA"/>
    </w:rPr>
  </w:style>
  <w:style w:type="paragraph" w:customStyle="1" w:styleId="ConsPlusNormal">
    <w:name w:val="ConsPlusNormal"/>
    <w:rsid w:val="00817CCE"/>
    <w:pPr>
      <w:spacing w:after="0" w:line="240" w:lineRule="auto"/>
      <w:ind w:firstLine="720"/>
    </w:pPr>
    <w:rPr>
      <w:rFonts w:ascii="Arial" w:eastAsia="Times New Roman" w:hAnsi="Arial" w:cs="Times New Roman"/>
      <w:snapToGrid w:val="0"/>
      <w:sz w:val="20"/>
      <w:szCs w:val="20"/>
      <w:lang w:eastAsia="ru-RU"/>
    </w:rPr>
  </w:style>
  <w:style w:type="paragraph" w:customStyle="1" w:styleId="af6">
    <w:name w:val="Знак"/>
    <w:basedOn w:val="a"/>
    <w:autoRedefine/>
    <w:rsid w:val="00817CCE"/>
    <w:pPr>
      <w:spacing w:after="160" w:line="240" w:lineRule="exact"/>
    </w:pPr>
    <w:rPr>
      <w:rFonts w:ascii="Times New Roman" w:eastAsia="SimSun" w:hAnsi="Times New Roman" w:cs="Times New Roman"/>
      <w:b/>
      <w:sz w:val="20"/>
      <w:szCs w:val="20"/>
    </w:rPr>
  </w:style>
  <w:style w:type="paragraph" w:customStyle="1" w:styleId="af7">
    <w:name w:val="Знак Знак Знак Знак Знак Знак Знак"/>
    <w:basedOn w:val="a"/>
    <w:rsid w:val="00817CCE"/>
    <w:pPr>
      <w:spacing w:after="160" w:line="240" w:lineRule="exact"/>
    </w:pPr>
    <w:rPr>
      <w:rFonts w:ascii="Verdana" w:eastAsia="Times New Roman" w:hAnsi="Verdana" w:cs="Times New Roman"/>
      <w:sz w:val="20"/>
      <w:szCs w:val="20"/>
      <w:lang w:val="en-US"/>
    </w:rPr>
  </w:style>
  <w:style w:type="table" w:customStyle="1" w:styleId="17">
    <w:name w:val="Сетка таблицы1"/>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8">
    <w:name w:val="Table Grid"/>
    <w:basedOn w:val="a1"/>
    <w:uiPriority w:val="59"/>
    <w:rsid w:val="00817CC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List Paragraph"/>
    <w:aliases w:val="List_Paragraph,Multilevel para_II,List Paragraph1,Akapit z listą BS,Bullet1,ADB paragraph numbering,List Paragraph (numbered (a)),List Paragraph 1,Main numbered paragraph,Абзац вправо-1,NumberedParas,References,Bullets,NUMBERED PARAGRAPH,Ha"/>
    <w:basedOn w:val="a"/>
    <w:link w:val="afa"/>
    <w:uiPriority w:val="34"/>
    <w:qFormat/>
    <w:rsid w:val="00817CCE"/>
    <w:pPr>
      <w:spacing w:after="0" w:line="240" w:lineRule="auto"/>
      <w:ind w:left="720"/>
      <w:contextualSpacing/>
    </w:pPr>
    <w:rPr>
      <w:rFonts w:ascii="Times New Roman" w:eastAsia="Times New Roman" w:hAnsi="Times New Roman" w:cs="Times New Roman"/>
      <w:sz w:val="24"/>
      <w:szCs w:val="24"/>
      <w:lang w:eastAsia="ru-RU"/>
    </w:rPr>
  </w:style>
  <w:style w:type="paragraph" w:customStyle="1" w:styleId="18">
    <w:name w:val="Абзац списка1"/>
    <w:basedOn w:val="a"/>
    <w:rsid w:val="00817CCE"/>
    <w:pPr>
      <w:ind w:left="720"/>
    </w:pPr>
    <w:rPr>
      <w:rFonts w:ascii="Calibri" w:eastAsia="Times New Roman" w:hAnsi="Calibri" w:cs="Times New Roman"/>
    </w:rPr>
  </w:style>
  <w:style w:type="paragraph" w:customStyle="1" w:styleId="afb">
    <w:name w:val="Знак Знак"/>
    <w:basedOn w:val="a"/>
    <w:rsid w:val="00817CCE"/>
    <w:pPr>
      <w:spacing w:after="160" w:line="240" w:lineRule="exact"/>
    </w:pPr>
    <w:rPr>
      <w:rFonts w:ascii="Verdana" w:eastAsia="Times New Roman" w:hAnsi="Verdana" w:cs="Times New Roman"/>
      <w:sz w:val="20"/>
      <w:szCs w:val="20"/>
      <w:lang w:val="en-US"/>
    </w:rPr>
  </w:style>
  <w:style w:type="paragraph" w:customStyle="1" w:styleId="140">
    <w:name w:val="Знак14"/>
    <w:basedOn w:val="a"/>
    <w:autoRedefine/>
    <w:rsid w:val="00817CCE"/>
    <w:pPr>
      <w:spacing w:after="0" w:line="240" w:lineRule="auto"/>
    </w:pPr>
    <w:rPr>
      <w:rFonts w:ascii="Times New Roman" w:eastAsia="SimSun" w:hAnsi="Times New Roman" w:cs="Times New Roman"/>
      <w:b/>
      <w:sz w:val="20"/>
      <w:szCs w:val="20"/>
    </w:rPr>
  </w:style>
  <w:style w:type="paragraph" w:styleId="afc">
    <w:name w:val="Normal (Web)"/>
    <w:basedOn w:val="a"/>
    <w:uiPriority w:val="99"/>
    <w:rsid w:val="00817CCE"/>
    <w:pPr>
      <w:spacing w:before="100" w:beforeAutospacing="1" w:after="100" w:afterAutospacing="1" w:line="240" w:lineRule="auto"/>
    </w:pPr>
    <w:rPr>
      <w:rFonts w:ascii="Times New Roman" w:eastAsia="Times New Roman" w:hAnsi="Times New Roman" w:cs="Times New Roman"/>
      <w:sz w:val="16"/>
      <w:szCs w:val="16"/>
      <w:lang w:eastAsia="ru-RU"/>
    </w:rPr>
  </w:style>
  <w:style w:type="paragraph" w:styleId="afd">
    <w:name w:val="Message Header"/>
    <w:basedOn w:val="a5"/>
    <w:link w:val="afe"/>
    <w:unhideWhenUsed/>
    <w:rsid w:val="00817CCE"/>
    <w:pPr>
      <w:keepLines/>
      <w:snapToGrid w:val="0"/>
      <w:spacing w:before="120" w:after="120" w:line="240" w:lineRule="atLeast"/>
      <w:ind w:left="1080" w:hanging="1080"/>
      <w:jc w:val="left"/>
    </w:pPr>
    <w:rPr>
      <w:rFonts w:ascii="Garamond" w:hAnsi="Garamond"/>
      <w:caps/>
      <w:sz w:val="18"/>
      <w:lang w:val="en-AU"/>
    </w:rPr>
  </w:style>
  <w:style w:type="character" w:customStyle="1" w:styleId="afe">
    <w:name w:val="Шапка Знак"/>
    <w:basedOn w:val="a0"/>
    <w:link w:val="afd"/>
    <w:rsid w:val="00817CCE"/>
    <w:rPr>
      <w:rFonts w:ascii="Garamond" w:eastAsia="Times New Roman" w:hAnsi="Garamond" w:cs="Times New Roman"/>
      <w:caps/>
      <w:sz w:val="18"/>
      <w:szCs w:val="20"/>
      <w:lang w:val="en-AU" w:eastAsia="ru-RU"/>
    </w:rPr>
  </w:style>
  <w:style w:type="paragraph" w:customStyle="1" w:styleId="BulletAB1">
    <w:name w:val="Bullet AB1"/>
    <w:basedOn w:val="a"/>
    <w:rsid w:val="00817CCE"/>
    <w:pPr>
      <w:tabs>
        <w:tab w:val="num" w:pos="360"/>
        <w:tab w:val="left" w:pos="1008"/>
      </w:tabs>
      <w:spacing w:after="60" w:line="240" w:lineRule="auto"/>
      <w:jc w:val="both"/>
    </w:pPr>
    <w:rPr>
      <w:rFonts w:ascii="Times New Roman" w:eastAsia="Calibri" w:hAnsi="Times New Roman" w:cs="Times New Roman"/>
      <w:sz w:val="21"/>
      <w:szCs w:val="21"/>
      <w:lang w:val="en-GB" w:eastAsia="ru-RU"/>
    </w:rPr>
  </w:style>
  <w:style w:type="paragraph" w:customStyle="1" w:styleId="26">
    <w:name w:val="Абзац списка2"/>
    <w:basedOn w:val="a"/>
    <w:rsid w:val="00817CCE"/>
    <w:pPr>
      <w:ind w:left="720"/>
    </w:pPr>
    <w:rPr>
      <w:rFonts w:ascii="Calibri" w:eastAsia="Times New Roman" w:hAnsi="Calibri" w:cs="Times New Roman"/>
      <w:lang w:val="en-US"/>
    </w:rPr>
  </w:style>
  <w:style w:type="character" w:customStyle="1" w:styleId="MessageHeaderLabel">
    <w:name w:val="Message Header Label"/>
    <w:rsid w:val="00817CCE"/>
    <w:rPr>
      <w:b/>
      <w:sz w:val="18"/>
    </w:rPr>
  </w:style>
  <w:style w:type="paragraph" w:customStyle="1" w:styleId="141">
    <w:name w:val="Знак Знак Знак1 Знак4"/>
    <w:basedOn w:val="a"/>
    <w:autoRedefine/>
    <w:rsid w:val="00817CCE"/>
    <w:pPr>
      <w:spacing w:after="160" w:line="240" w:lineRule="exact"/>
    </w:pPr>
    <w:rPr>
      <w:rFonts w:ascii="Times New Roman" w:eastAsia="SimSun" w:hAnsi="Times New Roman" w:cs="Times New Roman"/>
      <w:b/>
      <w:sz w:val="20"/>
      <w:szCs w:val="20"/>
    </w:rPr>
  </w:style>
  <w:style w:type="paragraph" w:customStyle="1" w:styleId="41">
    <w:name w:val="Знак Знак Знак4"/>
    <w:basedOn w:val="a"/>
    <w:rsid w:val="00817CCE"/>
    <w:pPr>
      <w:spacing w:after="160" w:line="240" w:lineRule="exact"/>
    </w:pPr>
    <w:rPr>
      <w:rFonts w:ascii="Verdana" w:eastAsia="Times New Roman" w:hAnsi="Verdana" w:cs="Times New Roman"/>
      <w:sz w:val="20"/>
      <w:szCs w:val="20"/>
      <w:lang w:val="en-US"/>
    </w:rPr>
  </w:style>
  <w:style w:type="paragraph" w:customStyle="1" w:styleId="51">
    <w:name w:val="Знак5"/>
    <w:basedOn w:val="a"/>
    <w:autoRedefine/>
    <w:rsid w:val="00817CCE"/>
    <w:pPr>
      <w:spacing w:after="160" w:line="240" w:lineRule="exact"/>
    </w:pPr>
    <w:rPr>
      <w:rFonts w:ascii="Times New Roman" w:eastAsia="SimSun" w:hAnsi="Times New Roman" w:cs="Times New Roman"/>
      <w:b/>
      <w:sz w:val="20"/>
      <w:szCs w:val="20"/>
    </w:rPr>
  </w:style>
  <w:style w:type="character" w:customStyle="1" w:styleId="27">
    <w:name w:val="Знак Знак2"/>
    <w:rsid w:val="00817CCE"/>
    <w:rPr>
      <w:sz w:val="24"/>
      <w:lang w:val="ru-RU" w:eastAsia="ru-RU" w:bidi="ar-SA"/>
    </w:rPr>
  </w:style>
  <w:style w:type="numbering" w:customStyle="1" w:styleId="110">
    <w:name w:val="Нет списка11"/>
    <w:next w:val="a2"/>
    <w:semiHidden/>
    <w:rsid w:val="00817CCE"/>
  </w:style>
  <w:style w:type="table" w:customStyle="1" w:styleId="28">
    <w:name w:val="Сетка таблицы2"/>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
    <w:name w:val="Сетка таблицы3"/>
    <w:basedOn w:val="a1"/>
    <w:next w:val="af8"/>
    <w:uiPriority w:val="59"/>
    <w:rsid w:val="00817CCE"/>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29">
    <w:name w:val="Нет списка2"/>
    <w:next w:val="a2"/>
    <w:semiHidden/>
    <w:rsid w:val="00817CCE"/>
  </w:style>
  <w:style w:type="table" w:customStyle="1" w:styleId="42">
    <w:name w:val="Сетка таблицы4"/>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
    <w:name w:val="Стиль"/>
    <w:basedOn w:val="a"/>
    <w:autoRedefine/>
    <w:rsid w:val="00817CCE"/>
    <w:pPr>
      <w:spacing w:after="160" w:line="240" w:lineRule="exact"/>
    </w:pPr>
    <w:rPr>
      <w:rFonts w:ascii="Times New Roman" w:eastAsia="SimSun" w:hAnsi="Times New Roman" w:cs="Times New Roman"/>
      <w:b/>
      <w:sz w:val="20"/>
      <w:szCs w:val="20"/>
    </w:rPr>
  </w:style>
  <w:style w:type="paragraph" w:customStyle="1" w:styleId="tkTablica">
    <w:name w:val="_Текст таблицы (tkTablica)"/>
    <w:basedOn w:val="a"/>
    <w:rsid w:val="00817CCE"/>
    <w:pPr>
      <w:spacing w:after="60"/>
      <w:jc w:val="both"/>
    </w:pPr>
    <w:rPr>
      <w:rFonts w:ascii="Arial" w:eastAsia="Times New Roman" w:hAnsi="Arial" w:cs="Arial"/>
      <w:sz w:val="20"/>
      <w:szCs w:val="20"/>
      <w:lang w:eastAsia="ru-RU"/>
    </w:rPr>
  </w:style>
  <w:style w:type="paragraph" w:customStyle="1" w:styleId="tkTekst">
    <w:name w:val="_Текст обычный (tkTekst)"/>
    <w:basedOn w:val="a"/>
    <w:rsid w:val="00817CCE"/>
    <w:pPr>
      <w:spacing w:after="60"/>
      <w:ind w:firstLine="567"/>
      <w:jc w:val="both"/>
    </w:pPr>
    <w:rPr>
      <w:rFonts w:ascii="Arial" w:eastAsia="Times New Roman" w:hAnsi="Arial" w:cs="Arial"/>
      <w:sz w:val="20"/>
      <w:szCs w:val="20"/>
      <w:lang w:val="ky-KG" w:eastAsia="ky-KG"/>
    </w:rPr>
  </w:style>
  <w:style w:type="paragraph" w:customStyle="1" w:styleId="tkNazvanie">
    <w:name w:val="_Название (tkNazvanie)"/>
    <w:basedOn w:val="a"/>
    <w:rsid w:val="00817CCE"/>
    <w:pPr>
      <w:spacing w:before="400" w:after="400"/>
      <w:ind w:left="1134" w:right="1134"/>
      <w:jc w:val="center"/>
    </w:pPr>
    <w:rPr>
      <w:rFonts w:ascii="Arial" w:eastAsia="Times New Roman" w:hAnsi="Arial" w:cs="Arial"/>
      <w:b/>
      <w:bCs/>
      <w:sz w:val="24"/>
      <w:szCs w:val="24"/>
      <w:lang w:eastAsia="ru-RU"/>
    </w:rPr>
  </w:style>
  <w:style w:type="table" w:customStyle="1" w:styleId="52">
    <w:name w:val="Сетка таблицы5"/>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Сетка таблицы6"/>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
    <w:name w:val="Сетка таблицы7"/>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
    <w:name w:val="Сетка таблицы8"/>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
    <w:name w:val="Сетка таблицы9"/>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Сетка таблицы10"/>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
    <w:name w:val="Сетка таблицы11"/>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Сетка таблицы12"/>
    <w:basedOn w:val="a1"/>
    <w:next w:val="af8"/>
    <w:uiPriority w:val="59"/>
    <w:rsid w:val="00817CCE"/>
    <w:pPr>
      <w:spacing w:after="0" w:line="240" w:lineRule="auto"/>
    </w:pPr>
    <w:rPr>
      <w:rFonts w:ascii="Calibri" w:eastAsia="Calibri" w:hAnsi="Calibri" w:cs="Times New Roman"/>
      <w:lang w:val="ky-KG"/>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30">
    <w:name w:val="Сетка таблицы13"/>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
    <w:name w:val="Сетка таблицы14"/>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0">
    <w:name w:val="Сетка таблицы15"/>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0">
    <w:name w:val="Сетка таблицы16"/>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0">
    <w:name w:val="Сетка таблицы17"/>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0">
    <w:name w:val="Сетка таблицы18"/>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
    <w:name w:val="Сетка таблицы19"/>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0">
    <w:name w:val="Сетка таблицы20"/>
    <w:basedOn w:val="a1"/>
    <w:next w:val="af8"/>
    <w:uiPriority w:val="59"/>
    <w:rsid w:val="00603045"/>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Сетка таблицы21"/>
    <w:basedOn w:val="a1"/>
    <w:next w:val="af8"/>
    <w:uiPriority w:val="59"/>
    <w:rsid w:val="00BB742B"/>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6">
    <w:name w:val="Нет списка3"/>
    <w:next w:val="a2"/>
    <w:semiHidden/>
    <w:rsid w:val="00E16929"/>
  </w:style>
  <w:style w:type="paragraph" w:customStyle="1" w:styleId="131">
    <w:name w:val="Знак Знак Знак1 Знак3"/>
    <w:basedOn w:val="a"/>
    <w:autoRedefine/>
    <w:rsid w:val="00E16929"/>
    <w:pPr>
      <w:spacing w:after="160" w:line="240" w:lineRule="exact"/>
    </w:pPr>
    <w:rPr>
      <w:rFonts w:ascii="Times New Roman" w:eastAsia="SimSun" w:hAnsi="Times New Roman" w:cs="Times New Roman"/>
      <w:b/>
      <w:sz w:val="20"/>
      <w:szCs w:val="20"/>
    </w:rPr>
  </w:style>
  <w:style w:type="paragraph" w:customStyle="1" w:styleId="37">
    <w:name w:val="Знак Знак Знак3"/>
    <w:basedOn w:val="a"/>
    <w:rsid w:val="00E16929"/>
    <w:pPr>
      <w:spacing w:after="160" w:line="240" w:lineRule="exact"/>
    </w:pPr>
    <w:rPr>
      <w:rFonts w:ascii="Verdana" w:eastAsia="Times New Roman" w:hAnsi="Verdana" w:cs="Times New Roman"/>
      <w:sz w:val="20"/>
      <w:szCs w:val="20"/>
      <w:lang w:val="en-US"/>
    </w:rPr>
  </w:style>
  <w:style w:type="paragraph" w:customStyle="1" w:styleId="43">
    <w:name w:val="Знак4"/>
    <w:basedOn w:val="a"/>
    <w:autoRedefine/>
    <w:rsid w:val="00E16929"/>
    <w:pPr>
      <w:spacing w:after="160" w:line="240" w:lineRule="exact"/>
    </w:pPr>
    <w:rPr>
      <w:rFonts w:ascii="Times New Roman" w:eastAsia="SimSun" w:hAnsi="Times New Roman" w:cs="Times New Roman"/>
      <w:b/>
      <w:sz w:val="20"/>
      <w:szCs w:val="20"/>
    </w:rPr>
  </w:style>
  <w:style w:type="paragraph" w:customStyle="1" w:styleId="13">
    <w:name w:val="Знак13"/>
    <w:basedOn w:val="a"/>
    <w:autoRedefine/>
    <w:rsid w:val="00E16929"/>
    <w:pPr>
      <w:numPr>
        <w:numId w:val="9"/>
      </w:numPr>
      <w:tabs>
        <w:tab w:val="clear" w:pos="360"/>
      </w:tabs>
      <w:spacing w:after="0" w:line="240" w:lineRule="auto"/>
      <w:ind w:left="0" w:firstLine="0"/>
    </w:pPr>
    <w:rPr>
      <w:rFonts w:ascii="Times New Roman" w:eastAsia="SimSun" w:hAnsi="Times New Roman" w:cs="Times New Roman"/>
      <w:b/>
      <w:sz w:val="20"/>
      <w:szCs w:val="20"/>
    </w:rPr>
  </w:style>
  <w:style w:type="paragraph" w:customStyle="1" w:styleId="44">
    <w:name w:val="Знак Знак4"/>
    <w:basedOn w:val="a"/>
    <w:rsid w:val="00E16929"/>
    <w:pPr>
      <w:spacing w:after="160" w:line="240" w:lineRule="exact"/>
    </w:pPr>
    <w:rPr>
      <w:rFonts w:ascii="Verdana" w:eastAsia="Times New Roman" w:hAnsi="Verdana" w:cs="Times New Roman"/>
      <w:sz w:val="20"/>
      <w:szCs w:val="20"/>
      <w:lang w:val="en-US"/>
    </w:rPr>
  </w:style>
  <w:style w:type="character" w:customStyle="1" w:styleId="230">
    <w:name w:val="Знак Знак23"/>
    <w:rsid w:val="00E16929"/>
    <w:rPr>
      <w:sz w:val="24"/>
      <w:lang w:val="ru-RU" w:eastAsia="ru-RU" w:bidi="ar-SA"/>
    </w:rPr>
  </w:style>
  <w:style w:type="paragraph" w:customStyle="1" w:styleId="38">
    <w:name w:val="Знак Знак Знак Знак Знак Знак Знак3"/>
    <w:basedOn w:val="a"/>
    <w:rsid w:val="00E16929"/>
    <w:pPr>
      <w:spacing w:after="160" w:line="240" w:lineRule="exact"/>
    </w:pPr>
    <w:rPr>
      <w:rFonts w:ascii="Verdana" w:eastAsia="Times New Roman" w:hAnsi="Verdana" w:cs="Times New Roman"/>
      <w:sz w:val="20"/>
      <w:szCs w:val="20"/>
      <w:lang w:val="en-US"/>
    </w:rPr>
  </w:style>
  <w:style w:type="table" w:customStyle="1" w:styleId="1100">
    <w:name w:val="Сетка таблицы110"/>
    <w:basedOn w:val="a1"/>
    <w:next w:val="af8"/>
    <w:uiPriority w:val="59"/>
    <w:rsid w:val="00FF7405"/>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
    <w:name w:val="Сетка таблицы111"/>
    <w:basedOn w:val="a1"/>
    <w:next w:val="af8"/>
    <w:uiPriority w:val="59"/>
    <w:rsid w:val="00811D05"/>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
    <w:name w:val="Сетка таблицы22"/>
    <w:basedOn w:val="a1"/>
    <w:next w:val="af8"/>
    <w:uiPriority w:val="59"/>
    <w:rsid w:val="009F1A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
    <w:name w:val="Сетка таблицы23"/>
    <w:basedOn w:val="a1"/>
    <w:next w:val="af8"/>
    <w:uiPriority w:val="59"/>
    <w:rsid w:val="00A6239E"/>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0">
    <w:name w:val="Сетка таблицы24"/>
    <w:basedOn w:val="a1"/>
    <w:next w:val="af8"/>
    <w:uiPriority w:val="59"/>
    <w:rsid w:val="00E034B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0">
    <w:name w:val="Сетка таблицы31"/>
    <w:basedOn w:val="a1"/>
    <w:next w:val="af8"/>
    <w:uiPriority w:val="59"/>
    <w:rsid w:val="00E034B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0">
    <w:name w:val="Сетка таблицы41"/>
    <w:basedOn w:val="a1"/>
    <w:next w:val="af8"/>
    <w:uiPriority w:val="59"/>
    <w:rsid w:val="007462A8"/>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5">
    <w:name w:val="Нет списка4"/>
    <w:next w:val="a2"/>
    <w:semiHidden/>
    <w:rsid w:val="00E57E75"/>
  </w:style>
  <w:style w:type="paragraph" w:customStyle="1" w:styleId="121">
    <w:name w:val="Знак Знак Знак1 Знак2"/>
    <w:basedOn w:val="a"/>
    <w:autoRedefine/>
    <w:rsid w:val="00E57E75"/>
    <w:pPr>
      <w:spacing w:after="160" w:line="240" w:lineRule="exact"/>
    </w:pPr>
    <w:rPr>
      <w:rFonts w:ascii="Times New Roman" w:eastAsia="SimSun" w:hAnsi="Times New Roman" w:cs="Times New Roman"/>
      <w:b/>
      <w:sz w:val="20"/>
      <w:szCs w:val="20"/>
    </w:rPr>
  </w:style>
  <w:style w:type="paragraph" w:customStyle="1" w:styleId="2a">
    <w:name w:val="Знак Знак Знак2"/>
    <w:basedOn w:val="a"/>
    <w:rsid w:val="00E57E75"/>
    <w:pPr>
      <w:spacing w:after="160" w:line="240" w:lineRule="exact"/>
    </w:pPr>
    <w:rPr>
      <w:rFonts w:ascii="Verdana" w:eastAsia="Times New Roman" w:hAnsi="Verdana" w:cs="Times New Roman"/>
      <w:sz w:val="20"/>
      <w:szCs w:val="20"/>
      <w:lang w:val="en-US"/>
    </w:rPr>
  </w:style>
  <w:style w:type="paragraph" w:customStyle="1" w:styleId="39">
    <w:name w:val="Знак3"/>
    <w:basedOn w:val="a"/>
    <w:autoRedefine/>
    <w:rsid w:val="00E57E75"/>
    <w:pPr>
      <w:spacing w:after="160" w:line="240" w:lineRule="exact"/>
    </w:pPr>
    <w:rPr>
      <w:rFonts w:ascii="Times New Roman" w:eastAsia="SimSun" w:hAnsi="Times New Roman" w:cs="Times New Roman"/>
      <w:b/>
      <w:sz w:val="20"/>
      <w:szCs w:val="20"/>
    </w:rPr>
  </w:style>
  <w:style w:type="paragraph" w:customStyle="1" w:styleId="122">
    <w:name w:val="Знак12"/>
    <w:basedOn w:val="a"/>
    <w:autoRedefine/>
    <w:rsid w:val="00E57E75"/>
    <w:pPr>
      <w:spacing w:after="0" w:line="240" w:lineRule="auto"/>
    </w:pPr>
    <w:rPr>
      <w:rFonts w:ascii="Times New Roman" w:eastAsia="SimSun" w:hAnsi="Times New Roman" w:cs="Times New Roman"/>
      <w:b/>
      <w:sz w:val="20"/>
      <w:szCs w:val="20"/>
    </w:rPr>
  </w:style>
  <w:style w:type="paragraph" w:customStyle="1" w:styleId="3a">
    <w:name w:val="Знак Знак3"/>
    <w:basedOn w:val="a"/>
    <w:rsid w:val="00E57E75"/>
    <w:pPr>
      <w:spacing w:after="160" w:line="240" w:lineRule="exact"/>
    </w:pPr>
    <w:rPr>
      <w:rFonts w:ascii="Verdana" w:eastAsia="Times New Roman" w:hAnsi="Verdana" w:cs="Times New Roman"/>
      <w:sz w:val="20"/>
      <w:szCs w:val="20"/>
      <w:lang w:val="en-US"/>
    </w:rPr>
  </w:style>
  <w:style w:type="character" w:customStyle="1" w:styleId="221">
    <w:name w:val="Знак Знак22"/>
    <w:rsid w:val="00E57E75"/>
    <w:rPr>
      <w:sz w:val="24"/>
      <w:lang w:val="ru-RU" w:eastAsia="ru-RU" w:bidi="ar-SA"/>
    </w:rPr>
  </w:style>
  <w:style w:type="paragraph" w:customStyle="1" w:styleId="2b">
    <w:name w:val="Знак Знак Знак Знак Знак Знак Знак2"/>
    <w:basedOn w:val="a"/>
    <w:rsid w:val="00E57E75"/>
    <w:pPr>
      <w:spacing w:after="160" w:line="240" w:lineRule="exact"/>
    </w:pPr>
    <w:rPr>
      <w:rFonts w:ascii="Verdana" w:eastAsia="Times New Roman" w:hAnsi="Verdana" w:cs="Times New Roman"/>
      <w:sz w:val="20"/>
      <w:szCs w:val="20"/>
      <w:lang w:val="en-US"/>
    </w:rPr>
  </w:style>
  <w:style w:type="numbering" w:customStyle="1" w:styleId="53">
    <w:name w:val="Нет списка5"/>
    <w:next w:val="a2"/>
    <w:semiHidden/>
    <w:rsid w:val="00B660C7"/>
  </w:style>
  <w:style w:type="paragraph" w:customStyle="1" w:styleId="112">
    <w:name w:val="Знак Знак Знак1 Знак1"/>
    <w:basedOn w:val="a"/>
    <w:autoRedefine/>
    <w:rsid w:val="00B660C7"/>
    <w:pPr>
      <w:spacing w:after="160" w:line="240" w:lineRule="exact"/>
    </w:pPr>
    <w:rPr>
      <w:rFonts w:ascii="Times New Roman" w:eastAsia="SimSun" w:hAnsi="Times New Roman" w:cs="Times New Roman"/>
      <w:b/>
      <w:sz w:val="20"/>
      <w:szCs w:val="20"/>
    </w:rPr>
  </w:style>
  <w:style w:type="paragraph" w:customStyle="1" w:styleId="1a">
    <w:name w:val="Знак Знак Знак1"/>
    <w:basedOn w:val="a"/>
    <w:rsid w:val="00B660C7"/>
    <w:pPr>
      <w:spacing w:after="160" w:line="240" w:lineRule="exact"/>
    </w:pPr>
    <w:rPr>
      <w:rFonts w:ascii="Verdana" w:eastAsia="Times New Roman" w:hAnsi="Verdana" w:cs="Times New Roman"/>
      <w:sz w:val="20"/>
      <w:szCs w:val="20"/>
      <w:lang w:val="en-US"/>
    </w:rPr>
  </w:style>
  <w:style w:type="paragraph" w:customStyle="1" w:styleId="2c">
    <w:name w:val="Знак2"/>
    <w:basedOn w:val="a"/>
    <w:autoRedefine/>
    <w:rsid w:val="00B660C7"/>
    <w:pPr>
      <w:spacing w:after="160" w:line="240" w:lineRule="exact"/>
    </w:pPr>
    <w:rPr>
      <w:rFonts w:ascii="Times New Roman" w:eastAsia="SimSun" w:hAnsi="Times New Roman" w:cs="Times New Roman"/>
      <w:b/>
      <w:sz w:val="20"/>
      <w:szCs w:val="20"/>
    </w:rPr>
  </w:style>
  <w:style w:type="paragraph" w:customStyle="1" w:styleId="113">
    <w:name w:val="Знак11"/>
    <w:basedOn w:val="a"/>
    <w:autoRedefine/>
    <w:rsid w:val="00B660C7"/>
    <w:pPr>
      <w:spacing w:after="0" w:line="240" w:lineRule="auto"/>
    </w:pPr>
    <w:rPr>
      <w:rFonts w:ascii="Times New Roman" w:eastAsia="SimSun" w:hAnsi="Times New Roman" w:cs="Times New Roman"/>
      <w:b/>
      <w:sz w:val="20"/>
      <w:szCs w:val="20"/>
    </w:rPr>
  </w:style>
  <w:style w:type="paragraph" w:customStyle="1" w:styleId="1b">
    <w:name w:val="Знак Знак1"/>
    <w:basedOn w:val="a"/>
    <w:rsid w:val="00B660C7"/>
    <w:pPr>
      <w:spacing w:after="160" w:line="240" w:lineRule="exact"/>
    </w:pPr>
    <w:rPr>
      <w:rFonts w:ascii="Verdana" w:eastAsia="Times New Roman" w:hAnsi="Verdana" w:cs="Times New Roman"/>
      <w:sz w:val="20"/>
      <w:szCs w:val="20"/>
      <w:lang w:val="en-US"/>
    </w:rPr>
  </w:style>
  <w:style w:type="character" w:customStyle="1" w:styleId="211">
    <w:name w:val="Знак Знак21"/>
    <w:rsid w:val="00B660C7"/>
    <w:rPr>
      <w:sz w:val="24"/>
      <w:lang w:val="ru-RU" w:eastAsia="ru-RU" w:bidi="ar-SA"/>
    </w:rPr>
  </w:style>
  <w:style w:type="paragraph" w:customStyle="1" w:styleId="1c">
    <w:name w:val="Знак Знак Знак Знак Знак Знак Знак1"/>
    <w:basedOn w:val="a"/>
    <w:rsid w:val="00B660C7"/>
    <w:pPr>
      <w:spacing w:after="160" w:line="240" w:lineRule="exact"/>
    </w:pPr>
    <w:rPr>
      <w:rFonts w:ascii="Verdana" w:eastAsia="Times New Roman" w:hAnsi="Verdana" w:cs="Times New Roman"/>
      <w:sz w:val="20"/>
      <w:szCs w:val="20"/>
      <w:lang w:val="en-US"/>
    </w:rPr>
  </w:style>
  <w:style w:type="character" w:styleId="aff0">
    <w:name w:val="line number"/>
    <w:basedOn w:val="a0"/>
    <w:uiPriority w:val="99"/>
    <w:semiHidden/>
    <w:unhideWhenUsed/>
    <w:rsid w:val="003D4F41"/>
  </w:style>
  <w:style w:type="paragraph" w:styleId="aff1">
    <w:name w:val="header"/>
    <w:basedOn w:val="a"/>
    <w:link w:val="aff2"/>
    <w:uiPriority w:val="99"/>
    <w:unhideWhenUsed/>
    <w:rsid w:val="003D4F41"/>
    <w:pPr>
      <w:tabs>
        <w:tab w:val="center" w:pos="4677"/>
        <w:tab w:val="right" w:pos="9355"/>
      </w:tabs>
      <w:spacing w:after="0" w:line="240" w:lineRule="auto"/>
    </w:pPr>
  </w:style>
  <w:style w:type="character" w:customStyle="1" w:styleId="aff2">
    <w:name w:val="Верхний колонтитул Знак"/>
    <w:basedOn w:val="a0"/>
    <w:link w:val="aff1"/>
    <w:uiPriority w:val="99"/>
    <w:rsid w:val="003D4F41"/>
  </w:style>
  <w:style w:type="table" w:customStyle="1" w:styleId="250">
    <w:name w:val="Сетка таблицы25"/>
    <w:basedOn w:val="a1"/>
    <w:next w:val="af8"/>
    <w:uiPriority w:val="59"/>
    <w:rsid w:val="00BA6AD6"/>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0">
    <w:name w:val="Сетка таблицы26"/>
    <w:basedOn w:val="a1"/>
    <w:next w:val="af8"/>
    <w:uiPriority w:val="59"/>
    <w:rsid w:val="00984190"/>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0">
    <w:name w:val="Сетка таблицы32"/>
    <w:basedOn w:val="a1"/>
    <w:next w:val="af8"/>
    <w:uiPriority w:val="59"/>
    <w:rsid w:val="00984190"/>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0">
    <w:name w:val="Сетка таблицы27"/>
    <w:basedOn w:val="a1"/>
    <w:next w:val="af8"/>
    <w:uiPriority w:val="59"/>
    <w:rsid w:val="00F144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0">
    <w:name w:val="Сетка таблицы28"/>
    <w:basedOn w:val="a1"/>
    <w:next w:val="af8"/>
    <w:uiPriority w:val="59"/>
    <w:rsid w:val="00DF7ACB"/>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90">
    <w:name w:val="Сетка таблицы29"/>
    <w:basedOn w:val="a1"/>
    <w:next w:val="af8"/>
    <w:uiPriority w:val="59"/>
    <w:rsid w:val="00DF7ACB"/>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0">
    <w:name w:val="Нет списка6"/>
    <w:next w:val="a2"/>
    <w:semiHidden/>
    <w:rsid w:val="0006705E"/>
  </w:style>
  <w:style w:type="paragraph" w:customStyle="1" w:styleId="1d">
    <w:name w:val="Знак Знак Знак1 Знак"/>
    <w:basedOn w:val="a"/>
    <w:autoRedefine/>
    <w:rsid w:val="0006705E"/>
    <w:pPr>
      <w:spacing w:after="160" w:line="240" w:lineRule="exact"/>
    </w:pPr>
    <w:rPr>
      <w:rFonts w:ascii="Times New Roman" w:eastAsia="SimSun" w:hAnsi="Times New Roman" w:cs="Times New Roman"/>
      <w:b/>
      <w:sz w:val="20"/>
      <w:szCs w:val="20"/>
    </w:rPr>
  </w:style>
  <w:style w:type="paragraph" w:customStyle="1" w:styleId="aff3">
    <w:name w:val="Знак Знак Знак"/>
    <w:basedOn w:val="a"/>
    <w:rsid w:val="0006705E"/>
    <w:pPr>
      <w:spacing w:after="160" w:line="240" w:lineRule="exact"/>
    </w:pPr>
    <w:rPr>
      <w:rFonts w:ascii="Verdana" w:eastAsia="Times New Roman" w:hAnsi="Verdana" w:cs="Times New Roman"/>
      <w:sz w:val="20"/>
      <w:szCs w:val="20"/>
      <w:lang w:val="en-US"/>
    </w:rPr>
  </w:style>
  <w:style w:type="paragraph" w:customStyle="1" w:styleId="aff4">
    <w:name w:val="Знак"/>
    <w:basedOn w:val="a"/>
    <w:autoRedefine/>
    <w:rsid w:val="0006705E"/>
    <w:pPr>
      <w:spacing w:after="160" w:line="240" w:lineRule="exact"/>
    </w:pPr>
    <w:rPr>
      <w:rFonts w:ascii="Times New Roman" w:eastAsia="SimSun" w:hAnsi="Times New Roman" w:cs="Times New Roman"/>
      <w:b/>
      <w:sz w:val="20"/>
      <w:szCs w:val="20"/>
    </w:rPr>
  </w:style>
  <w:style w:type="paragraph" w:customStyle="1" w:styleId="1e">
    <w:name w:val="Знак1"/>
    <w:basedOn w:val="a"/>
    <w:autoRedefine/>
    <w:rsid w:val="0006705E"/>
    <w:pPr>
      <w:spacing w:after="0" w:line="240" w:lineRule="auto"/>
    </w:pPr>
    <w:rPr>
      <w:rFonts w:ascii="Times New Roman" w:eastAsia="SimSun" w:hAnsi="Times New Roman" w:cs="Times New Roman"/>
      <w:b/>
      <w:sz w:val="20"/>
      <w:szCs w:val="20"/>
    </w:rPr>
  </w:style>
  <w:style w:type="paragraph" w:customStyle="1" w:styleId="aff5">
    <w:name w:val="Знак Знак"/>
    <w:basedOn w:val="a"/>
    <w:rsid w:val="0006705E"/>
    <w:pPr>
      <w:spacing w:after="160" w:line="240" w:lineRule="exact"/>
    </w:pPr>
    <w:rPr>
      <w:rFonts w:ascii="Verdana" w:eastAsia="Times New Roman" w:hAnsi="Verdana" w:cs="Times New Roman"/>
      <w:sz w:val="20"/>
      <w:szCs w:val="20"/>
      <w:lang w:val="en-US"/>
    </w:rPr>
  </w:style>
  <w:style w:type="character" w:customStyle="1" w:styleId="2d">
    <w:name w:val="Знак Знак2"/>
    <w:rsid w:val="0006705E"/>
    <w:rPr>
      <w:sz w:val="24"/>
      <w:lang w:val="ru-RU" w:eastAsia="ru-RU" w:bidi="ar-SA"/>
    </w:rPr>
  </w:style>
  <w:style w:type="paragraph" w:customStyle="1" w:styleId="aff6">
    <w:name w:val="Знак Знак Знак Знак Знак Знак Знак"/>
    <w:basedOn w:val="a"/>
    <w:rsid w:val="0006705E"/>
    <w:pPr>
      <w:spacing w:after="160" w:line="240" w:lineRule="exact"/>
    </w:pPr>
    <w:rPr>
      <w:rFonts w:ascii="Verdana" w:eastAsia="Times New Roman" w:hAnsi="Verdana" w:cs="Times New Roman"/>
      <w:sz w:val="20"/>
      <w:szCs w:val="20"/>
      <w:lang w:val="en-US"/>
    </w:rPr>
  </w:style>
  <w:style w:type="table" w:customStyle="1" w:styleId="1120">
    <w:name w:val="Сетка таблицы112"/>
    <w:basedOn w:val="a1"/>
    <w:next w:val="af8"/>
    <w:uiPriority w:val="59"/>
    <w:rsid w:val="005F0297"/>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2">
    <w:name w:val="Нет списка7"/>
    <w:next w:val="a2"/>
    <w:semiHidden/>
    <w:rsid w:val="003E0FEC"/>
  </w:style>
  <w:style w:type="paragraph" w:customStyle="1" w:styleId="1f">
    <w:name w:val="Знак Знак Знак1 Знак"/>
    <w:basedOn w:val="a"/>
    <w:autoRedefine/>
    <w:rsid w:val="00864E39"/>
    <w:pPr>
      <w:spacing w:after="160" w:line="240" w:lineRule="exact"/>
    </w:pPr>
    <w:rPr>
      <w:rFonts w:ascii="Times New Roman" w:eastAsia="SimSun" w:hAnsi="Times New Roman" w:cs="Times New Roman"/>
      <w:b/>
      <w:sz w:val="20"/>
      <w:szCs w:val="20"/>
    </w:rPr>
  </w:style>
  <w:style w:type="paragraph" w:customStyle="1" w:styleId="aff7">
    <w:name w:val="Знак Знак Знак"/>
    <w:basedOn w:val="a"/>
    <w:rsid w:val="00864E39"/>
    <w:pPr>
      <w:spacing w:after="160" w:line="240" w:lineRule="exact"/>
    </w:pPr>
    <w:rPr>
      <w:rFonts w:ascii="Verdana" w:eastAsia="Times New Roman" w:hAnsi="Verdana" w:cs="Times New Roman"/>
      <w:sz w:val="20"/>
      <w:szCs w:val="20"/>
      <w:lang w:val="en-US"/>
    </w:rPr>
  </w:style>
  <w:style w:type="paragraph" w:customStyle="1" w:styleId="aff8">
    <w:name w:val="Знак"/>
    <w:basedOn w:val="a"/>
    <w:autoRedefine/>
    <w:rsid w:val="00864E39"/>
    <w:pPr>
      <w:spacing w:after="160" w:line="240" w:lineRule="exact"/>
    </w:pPr>
    <w:rPr>
      <w:rFonts w:ascii="Times New Roman" w:eastAsia="SimSun" w:hAnsi="Times New Roman" w:cs="Times New Roman"/>
      <w:b/>
      <w:sz w:val="20"/>
      <w:szCs w:val="20"/>
    </w:rPr>
  </w:style>
  <w:style w:type="paragraph" w:customStyle="1" w:styleId="1f0">
    <w:name w:val="Знак1"/>
    <w:basedOn w:val="a"/>
    <w:autoRedefine/>
    <w:rsid w:val="00864E39"/>
    <w:pPr>
      <w:spacing w:after="0" w:line="240" w:lineRule="auto"/>
    </w:pPr>
    <w:rPr>
      <w:rFonts w:ascii="Times New Roman" w:eastAsia="SimSun" w:hAnsi="Times New Roman" w:cs="Times New Roman"/>
      <w:b/>
      <w:sz w:val="20"/>
      <w:szCs w:val="20"/>
    </w:rPr>
  </w:style>
  <w:style w:type="paragraph" w:customStyle="1" w:styleId="aff9">
    <w:name w:val="Знак Знак"/>
    <w:basedOn w:val="a"/>
    <w:rsid w:val="00864E39"/>
    <w:pPr>
      <w:spacing w:after="160" w:line="240" w:lineRule="exact"/>
    </w:pPr>
    <w:rPr>
      <w:rFonts w:ascii="Verdana" w:eastAsia="Times New Roman" w:hAnsi="Verdana" w:cs="Times New Roman"/>
      <w:sz w:val="20"/>
      <w:szCs w:val="20"/>
      <w:lang w:val="en-US"/>
    </w:rPr>
  </w:style>
  <w:style w:type="character" w:customStyle="1" w:styleId="2e">
    <w:name w:val="Знак Знак2"/>
    <w:rsid w:val="00864E39"/>
    <w:rPr>
      <w:sz w:val="24"/>
      <w:lang w:val="ru-RU" w:eastAsia="ru-RU" w:bidi="ar-SA"/>
    </w:rPr>
  </w:style>
  <w:style w:type="paragraph" w:customStyle="1" w:styleId="affa">
    <w:name w:val="Знак Знак Знак Знак Знак Знак Знак"/>
    <w:basedOn w:val="a"/>
    <w:rsid w:val="00864E39"/>
    <w:pPr>
      <w:spacing w:after="160" w:line="240" w:lineRule="exact"/>
    </w:pPr>
    <w:rPr>
      <w:rFonts w:ascii="Verdana" w:eastAsia="Times New Roman" w:hAnsi="Verdana" w:cs="Times New Roman"/>
      <w:sz w:val="20"/>
      <w:szCs w:val="20"/>
      <w:lang w:val="en-US"/>
    </w:rPr>
  </w:style>
  <w:style w:type="numbering" w:customStyle="1" w:styleId="82">
    <w:name w:val="Нет списка8"/>
    <w:next w:val="a2"/>
    <w:semiHidden/>
    <w:unhideWhenUsed/>
    <w:rsid w:val="008C21F0"/>
  </w:style>
  <w:style w:type="paragraph" w:customStyle="1" w:styleId="1f1">
    <w:name w:val="Знак Знак Знак1 Знак"/>
    <w:basedOn w:val="a"/>
    <w:autoRedefine/>
    <w:rsid w:val="008C21F0"/>
    <w:pPr>
      <w:spacing w:after="160" w:line="240" w:lineRule="exact"/>
    </w:pPr>
    <w:rPr>
      <w:rFonts w:ascii="Times New Roman" w:eastAsia="SimSun" w:hAnsi="Times New Roman" w:cs="Times New Roman"/>
      <w:b/>
      <w:sz w:val="20"/>
      <w:szCs w:val="20"/>
    </w:rPr>
  </w:style>
  <w:style w:type="paragraph" w:customStyle="1" w:styleId="affb">
    <w:name w:val="Знак Знак Знак"/>
    <w:basedOn w:val="a"/>
    <w:rsid w:val="008C21F0"/>
    <w:pPr>
      <w:spacing w:after="160" w:line="240" w:lineRule="exact"/>
    </w:pPr>
    <w:rPr>
      <w:rFonts w:ascii="Verdana" w:eastAsia="Times New Roman" w:hAnsi="Verdana" w:cs="Times New Roman"/>
      <w:sz w:val="20"/>
      <w:szCs w:val="20"/>
      <w:lang w:val="en-US"/>
    </w:rPr>
  </w:style>
  <w:style w:type="paragraph" w:customStyle="1" w:styleId="affc">
    <w:name w:val="Знак"/>
    <w:basedOn w:val="a"/>
    <w:autoRedefine/>
    <w:rsid w:val="008C21F0"/>
    <w:pPr>
      <w:spacing w:after="160" w:line="240" w:lineRule="exact"/>
    </w:pPr>
    <w:rPr>
      <w:rFonts w:ascii="Times New Roman" w:eastAsia="SimSun" w:hAnsi="Times New Roman" w:cs="Times New Roman"/>
      <w:b/>
      <w:sz w:val="20"/>
      <w:szCs w:val="20"/>
    </w:rPr>
  </w:style>
  <w:style w:type="paragraph" w:customStyle="1" w:styleId="1f2">
    <w:name w:val="Знак1"/>
    <w:basedOn w:val="a"/>
    <w:autoRedefine/>
    <w:rsid w:val="008C21F0"/>
    <w:pPr>
      <w:spacing w:after="0" w:line="240" w:lineRule="auto"/>
    </w:pPr>
    <w:rPr>
      <w:rFonts w:ascii="Times New Roman" w:eastAsia="SimSun" w:hAnsi="Times New Roman" w:cs="Times New Roman"/>
      <w:b/>
      <w:sz w:val="20"/>
      <w:szCs w:val="20"/>
    </w:rPr>
  </w:style>
  <w:style w:type="paragraph" w:customStyle="1" w:styleId="affd">
    <w:name w:val="Знак Знак"/>
    <w:basedOn w:val="a"/>
    <w:rsid w:val="008C21F0"/>
    <w:pPr>
      <w:spacing w:after="160" w:line="240" w:lineRule="exact"/>
    </w:pPr>
    <w:rPr>
      <w:rFonts w:ascii="Verdana" w:eastAsia="Times New Roman" w:hAnsi="Verdana" w:cs="Times New Roman"/>
      <w:sz w:val="20"/>
      <w:szCs w:val="20"/>
      <w:lang w:val="en-US"/>
    </w:rPr>
  </w:style>
  <w:style w:type="character" w:customStyle="1" w:styleId="2f">
    <w:name w:val="Знак Знак2"/>
    <w:rsid w:val="008C21F0"/>
    <w:rPr>
      <w:sz w:val="24"/>
      <w:lang w:val="ru-RU" w:eastAsia="ru-RU" w:bidi="ar-SA"/>
    </w:rPr>
  </w:style>
  <w:style w:type="paragraph" w:customStyle="1" w:styleId="affe">
    <w:name w:val="Знак Знак Знак Знак Знак Знак Знак"/>
    <w:basedOn w:val="a"/>
    <w:rsid w:val="008C21F0"/>
    <w:pPr>
      <w:spacing w:after="160" w:line="240" w:lineRule="exact"/>
    </w:pPr>
    <w:rPr>
      <w:rFonts w:ascii="Verdana" w:eastAsia="Times New Roman" w:hAnsi="Verdana" w:cs="Times New Roman"/>
      <w:sz w:val="20"/>
      <w:szCs w:val="20"/>
      <w:lang w:val="en-US"/>
    </w:rPr>
  </w:style>
  <w:style w:type="paragraph" w:customStyle="1" w:styleId="3b">
    <w:name w:val="Абзац списка3"/>
    <w:basedOn w:val="a"/>
    <w:rsid w:val="00CB3C31"/>
    <w:pPr>
      <w:spacing w:after="0" w:line="240" w:lineRule="auto"/>
      <w:ind w:left="720"/>
      <w:contextualSpacing/>
    </w:pPr>
    <w:rPr>
      <w:rFonts w:ascii="Times New Roman" w:eastAsia="Calibri" w:hAnsi="Times New Roman" w:cs="Times New Roman"/>
      <w:sz w:val="24"/>
      <w:szCs w:val="24"/>
      <w:lang w:eastAsia="ru-RU"/>
    </w:rPr>
  </w:style>
  <w:style w:type="character" w:customStyle="1" w:styleId="20">
    <w:name w:val="Заголовок 2 Знак"/>
    <w:basedOn w:val="a0"/>
    <w:link w:val="2"/>
    <w:uiPriority w:val="9"/>
    <w:semiHidden/>
    <w:rsid w:val="00797CEF"/>
    <w:rPr>
      <w:rFonts w:asciiTheme="majorHAnsi" w:eastAsiaTheme="majorEastAsia" w:hAnsiTheme="majorHAnsi" w:cstheme="majorBidi"/>
      <w:b/>
      <w:bCs/>
      <w:color w:val="4F81BD" w:themeColor="accent1"/>
      <w:sz w:val="26"/>
      <w:szCs w:val="26"/>
    </w:rPr>
  </w:style>
  <w:style w:type="character" w:customStyle="1" w:styleId="afa">
    <w:name w:val="Абзац списка Знак"/>
    <w:aliases w:val="List_Paragraph Знак,Multilevel para_II Знак,List Paragraph1 Знак,Akapit z listą BS Знак,Bullet1 Знак,ADB paragraph numbering Знак,List Paragraph (numbered (a)) Знак,List Paragraph 1 Знак,Main numbered paragraph Знак,Абзац вправо-1 Знак"/>
    <w:basedOn w:val="a0"/>
    <w:link w:val="af9"/>
    <w:uiPriority w:val="34"/>
    <w:rsid w:val="00797CEF"/>
    <w:rPr>
      <w:rFonts w:ascii="Times New Roman" w:eastAsia="Times New Roman" w:hAnsi="Times New Roman" w:cs="Times New Roman"/>
      <w:sz w:val="24"/>
      <w:szCs w:val="24"/>
      <w:lang w:eastAsia="ru-RU"/>
    </w:rPr>
  </w:style>
  <w:style w:type="paragraph" w:customStyle="1" w:styleId="1f3">
    <w:name w:val="Знак Знак Знак1 Знак"/>
    <w:basedOn w:val="a"/>
    <w:autoRedefine/>
    <w:rsid w:val="00F767D5"/>
    <w:pPr>
      <w:spacing w:after="160" w:line="240" w:lineRule="exact"/>
    </w:pPr>
    <w:rPr>
      <w:rFonts w:ascii="Times New Roman" w:eastAsia="SimSun" w:hAnsi="Times New Roman" w:cs="Times New Roman"/>
      <w:b/>
      <w:sz w:val="20"/>
      <w:szCs w:val="20"/>
    </w:rPr>
  </w:style>
  <w:style w:type="paragraph" w:customStyle="1" w:styleId="afff">
    <w:name w:val="Знак Знак Знак"/>
    <w:basedOn w:val="a"/>
    <w:rsid w:val="00F767D5"/>
    <w:pPr>
      <w:spacing w:after="160" w:line="240" w:lineRule="exact"/>
    </w:pPr>
    <w:rPr>
      <w:rFonts w:ascii="Verdana" w:eastAsia="Times New Roman" w:hAnsi="Verdana" w:cs="Times New Roman"/>
      <w:sz w:val="20"/>
      <w:szCs w:val="20"/>
      <w:lang w:val="en-US"/>
    </w:rPr>
  </w:style>
  <w:style w:type="paragraph" w:customStyle="1" w:styleId="afff0">
    <w:name w:val="Знак"/>
    <w:basedOn w:val="a"/>
    <w:autoRedefine/>
    <w:rsid w:val="00F767D5"/>
    <w:pPr>
      <w:spacing w:after="160" w:line="240" w:lineRule="exact"/>
    </w:pPr>
    <w:rPr>
      <w:rFonts w:ascii="Times New Roman" w:eastAsia="SimSun" w:hAnsi="Times New Roman" w:cs="Times New Roman"/>
      <w:b/>
      <w:sz w:val="20"/>
      <w:szCs w:val="20"/>
    </w:rPr>
  </w:style>
  <w:style w:type="paragraph" w:customStyle="1" w:styleId="1f4">
    <w:name w:val="Знак1"/>
    <w:basedOn w:val="a"/>
    <w:autoRedefine/>
    <w:rsid w:val="00F767D5"/>
    <w:pPr>
      <w:spacing w:after="0" w:line="240" w:lineRule="auto"/>
    </w:pPr>
    <w:rPr>
      <w:rFonts w:ascii="Times New Roman" w:eastAsia="SimSun" w:hAnsi="Times New Roman" w:cs="Times New Roman"/>
      <w:b/>
      <w:sz w:val="20"/>
      <w:szCs w:val="20"/>
    </w:rPr>
  </w:style>
  <w:style w:type="paragraph" w:customStyle="1" w:styleId="afff1">
    <w:name w:val="Знак Знак"/>
    <w:basedOn w:val="a"/>
    <w:rsid w:val="00F767D5"/>
    <w:pPr>
      <w:spacing w:after="160" w:line="240" w:lineRule="exact"/>
    </w:pPr>
    <w:rPr>
      <w:rFonts w:ascii="Verdana" w:eastAsia="Times New Roman" w:hAnsi="Verdana" w:cs="Times New Roman"/>
      <w:sz w:val="20"/>
      <w:szCs w:val="20"/>
      <w:lang w:val="en-US"/>
    </w:rPr>
  </w:style>
  <w:style w:type="character" w:customStyle="1" w:styleId="2f0">
    <w:name w:val="Знак Знак2"/>
    <w:rsid w:val="00F767D5"/>
    <w:rPr>
      <w:sz w:val="24"/>
      <w:lang w:val="ru-RU" w:eastAsia="ru-RU" w:bidi="ar-SA"/>
    </w:rPr>
  </w:style>
  <w:style w:type="paragraph" w:customStyle="1" w:styleId="afff2">
    <w:name w:val="Знак Знак Знак Знак Знак Знак Знак"/>
    <w:basedOn w:val="a"/>
    <w:rsid w:val="00F767D5"/>
    <w:pPr>
      <w:spacing w:after="160" w:line="240" w:lineRule="exact"/>
    </w:pPr>
    <w:rPr>
      <w:rFonts w:ascii="Verdana" w:eastAsia="Times New Roman" w:hAnsi="Verdana" w:cs="Times New Roman"/>
      <w:sz w:val="20"/>
      <w:szCs w:val="20"/>
      <w:lang w:val="en-US"/>
    </w:rPr>
  </w:style>
  <w:style w:type="paragraph" w:customStyle="1" w:styleId="46">
    <w:name w:val="Абзац списка4"/>
    <w:basedOn w:val="a"/>
    <w:rsid w:val="00626019"/>
    <w:pPr>
      <w:spacing w:after="0" w:line="240" w:lineRule="auto"/>
      <w:ind w:left="720"/>
      <w:contextualSpacing/>
    </w:pPr>
    <w:rPr>
      <w:rFonts w:ascii="Times New Roman" w:eastAsia="Calibri" w:hAnsi="Times New Roman" w:cs="Times New Roman"/>
      <w:sz w:val="24"/>
      <w:szCs w:val="24"/>
      <w:lang w:eastAsia="ru-RU"/>
    </w:rPr>
  </w:style>
  <w:style w:type="paragraph" w:customStyle="1" w:styleId="1f5">
    <w:name w:val="Знак Знак Знак1 Знак"/>
    <w:basedOn w:val="a"/>
    <w:autoRedefine/>
    <w:rsid w:val="006E261C"/>
    <w:pPr>
      <w:spacing w:after="160" w:line="240" w:lineRule="exact"/>
    </w:pPr>
    <w:rPr>
      <w:rFonts w:ascii="Times New Roman" w:eastAsia="SimSun" w:hAnsi="Times New Roman" w:cs="Times New Roman"/>
      <w:b/>
      <w:sz w:val="20"/>
      <w:szCs w:val="20"/>
    </w:rPr>
  </w:style>
  <w:style w:type="paragraph" w:customStyle="1" w:styleId="afff3">
    <w:name w:val="Знак Знак Знак"/>
    <w:basedOn w:val="a"/>
    <w:rsid w:val="006E261C"/>
    <w:pPr>
      <w:spacing w:after="160" w:line="240" w:lineRule="exact"/>
    </w:pPr>
    <w:rPr>
      <w:rFonts w:ascii="Verdana" w:eastAsia="Times New Roman" w:hAnsi="Verdana" w:cs="Times New Roman"/>
      <w:sz w:val="20"/>
      <w:szCs w:val="20"/>
      <w:lang w:val="en-US"/>
    </w:rPr>
  </w:style>
  <w:style w:type="paragraph" w:customStyle="1" w:styleId="afff4">
    <w:name w:val="Знак"/>
    <w:basedOn w:val="a"/>
    <w:autoRedefine/>
    <w:rsid w:val="006E261C"/>
    <w:pPr>
      <w:spacing w:after="160" w:line="240" w:lineRule="exact"/>
    </w:pPr>
    <w:rPr>
      <w:rFonts w:ascii="Times New Roman" w:eastAsia="SimSun" w:hAnsi="Times New Roman" w:cs="Times New Roman"/>
      <w:b/>
      <w:sz w:val="20"/>
      <w:szCs w:val="20"/>
    </w:rPr>
  </w:style>
  <w:style w:type="paragraph" w:customStyle="1" w:styleId="1f6">
    <w:name w:val="Знак1"/>
    <w:basedOn w:val="a"/>
    <w:autoRedefine/>
    <w:rsid w:val="006E261C"/>
    <w:pPr>
      <w:spacing w:after="0" w:line="240" w:lineRule="auto"/>
    </w:pPr>
    <w:rPr>
      <w:rFonts w:ascii="Times New Roman" w:eastAsia="SimSun" w:hAnsi="Times New Roman" w:cs="Times New Roman"/>
      <w:b/>
      <w:sz w:val="20"/>
      <w:szCs w:val="20"/>
    </w:rPr>
  </w:style>
  <w:style w:type="paragraph" w:customStyle="1" w:styleId="afff5">
    <w:name w:val="Знак Знак"/>
    <w:basedOn w:val="a"/>
    <w:rsid w:val="006E261C"/>
    <w:pPr>
      <w:spacing w:after="160" w:line="240" w:lineRule="exact"/>
    </w:pPr>
    <w:rPr>
      <w:rFonts w:ascii="Verdana" w:eastAsia="Times New Roman" w:hAnsi="Verdana" w:cs="Times New Roman"/>
      <w:sz w:val="20"/>
      <w:szCs w:val="20"/>
      <w:lang w:val="en-US"/>
    </w:rPr>
  </w:style>
  <w:style w:type="character" w:customStyle="1" w:styleId="2f1">
    <w:name w:val="Знак Знак2"/>
    <w:rsid w:val="006E261C"/>
    <w:rPr>
      <w:sz w:val="24"/>
      <w:lang w:val="ru-RU" w:eastAsia="ru-RU" w:bidi="ar-SA"/>
    </w:rPr>
  </w:style>
  <w:style w:type="paragraph" w:customStyle="1" w:styleId="afff6">
    <w:name w:val="Знак Знак Знак Знак Знак Знак Знак"/>
    <w:basedOn w:val="a"/>
    <w:rsid w:val="006E261C"/>
    <w:pPr>
      <w:spacing w:after="160" w:line="240" w:lineRule="exact"/>
    </w:pPr>
    <w:rPr>
      <w:rFonts w:ascii="Verdana" w:eastAsia="Times New Roman" w:hAnsi="Verdana" w:cs="Times New Roman"/>
      <w:sz w:val="20"/>
      <w:szCs w:val="20"/>
      <w:lang w:val="en-US"/>
    </w:rPr>
  </w:style>
  <w:style w:type="paragraph" w:customStyle="1" w:styleId="Default">
    <w:name w:val="Default"/>
    <w:rsid w:val="004969D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numbering" w:customStyle="1" w:styleId="93">
    <w:name w:val="Нет списка9"/>
    <w:next w:val="a2"/>
    <w:uiPriority w:val="99"/>
    <w:semiHidden/>
    <w:unhideWhenUsed/>
    <w:rsid w:val="00307915"/>
  </w:style>
  <w:style w:type="table" w:customStyle="1" w:styleId="300">
    <w:name w:val="Сетка таблицы30"/>
    <w:basedOn w:val="a1"/>
    <w:next w:val="af8"/>
    <w:uiPriority w:val="59"/>
    <w:rsid w:val="00307915"/>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7">
    <w:name w:val="Strong"/>
    <w:basedOn w:val="a0"/>
    <w:uiPriority w:val="22"/>
    <w:qFormat/>
    <w:rsid w:val="00E65140"/>
    <w:rPr>
      <w:b/>
      <w:bCs/>
    </w:rPr>
  </w:style>
  <w:style w:type="paragraph" w:styleId="afff8">
    <w:name w:val="endnote text"/>
    <w:basedOn w:val="a"/>
    <w:link w:val="afff9"/>
    <w:uiPriority w:val="99"/>
    <w:semiHidden/>
    <w:unhideWhenUsed/>
    <w:rsid w:val="00994F06"/>
    <w:pPr>
      <w:spacing w:after="0" w:line="240" w:lineRule="auto"/>
    </w:pPr>
    <w:rPr>
      <w:sz w:val="20"/>
      <w:szCs w:val="20"/>
    </w:rPr>
  </w:style>
  <w:style w:type="character" w:customStyle="1" w:styleId="afff9">
    <w:name w:val="Текст концевой сноски Знак"/>
    <w:basedOn w:val="a0"/>
    <w:link w:val="afff8"/>
    <w:uiPriority w:val="99"/>
    <w:semiHidden/>
    <w:rsid w:val="00994F06"/>
    <w:rPr>
      <w:sz w:val="20"/>
      <w:szCs w:val="20"/>
    </w:rPr>
  </w:style>
  <w:style w:type="character" w:styleId="afffa">
    <w:name w:val="endnote reference"/>
    <w:basedOn w:val="a0"/>
    <w:uiPriority w:val="99"/>
    <w:semiHidden/>
    <w:unhideWhenUsed/>
    <w:rsid w:val="00994F06"/>
    <w:rPr>
      <w:vertAlign w:val="superscript"/>
    </w:rPr>
  </w:style>
  <w:style w:type="numbering" w:customStyle="1" w:styleId="101">
    <w:name w:val="Нет списка10"/>
    <w:next w:val="a2"/>
    <w:uiPriority w:val="99"/>
    <w:semiHidden/>
    <w:unhideWhenUsed/>
    <w:rsid w:val="004F695B"/>
  </w:style>
  <w:style w:type="table" w:customStyle="1" w:styleId="330">
    <w:name w:val="Сетка таблицы33"/>
    <w:basedOn w:val="a1"/>
    <w:next w:val="af8"/>
    <w:uiPriority w:val="59"/>
    <w:rsid w:val="004F695B"/>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3">
    <w:name w:val="Нет списка12"/>
    <w:next w:val="a2"/>
    <w:semiHidden/>
    <w:rsid w:val="007B6D5D"/>
  </w:style>
  <w:style w:type="paragraph" w:customStyle="1" w:styleId="1f7">
    <w:name w:val="Знак Знак Знак1 Знак"/>
    <w:basedOn w:val="a"/>
    <w:autoRedefine/>
    <w:rsid w:val="007B6D5D"/>
    <w:pPr>
      <w:spacing w:after="160" w:line="240" w:lineRule="exact"/>
    </w:pPr>
    <w:rPr>
      <w:rFonts w:ascii="Times New Roman" w:eastAsia="SimSun" w:hAnsi="Times New Roman" w:cs="Times New Roman"/>
      <w:b/>
      <w:sz w:val="20"/>
      <w:szCs w:val="20"/>
    </w:rPr>
  </w:style>
  <w:style w:type="paragraph" w:customStyle="1" w:styleId="afffb">
    <w:name w:val="Знак Знак Знак"/>
    <w:basedOn w:val="a"/>
    <w:rsid w:val="007B6D5D"/>
    <w:pPr>
      <w:spacing w:after="160" w:line="240" w:lineRule="exact"/>
    </w:pPr>
    <w:rPr>
      <w:rFonts w:ascii="Verdana" w:eastAsia="Times New Roman" w:hAnsi="Verdana" w:cs="Times New Roman"/>
      <w:sz w:val="20"/>
      <w:szCs w:val="20"/>
      <w:lang w:val="en-US"/>
    </w:rPr>
  </w:style>
  <w:style w:type="paragraph" w:customStyle="1" w:styleId="afffc">
    <w:name w:val="Знак"/>
    <w:basedOn w:val="a"/>
    <w:autoRedefine/>
    <w:rsid w:val="007B6D5D"/>
    <w:pPr>
      <w:spacing w:after="160" w:line="240" w:lineRule="exact"/>
    </w:pPr>
    <w:rPr>
      <w:rFonts w:ascii="Times New Roman" w:eastAsia="SimSun" w:hAnsi="Times New Roman" w:cs="Times New Roman"/>
      <w:b/>
      <w:sz w:val="20"/>
      <w:szCs w:val="20"/>
    </w:rPr>
  </w:style>
  <w:style w:type="paragraph" w:customStyle="1" w:styleId="1f8">
    <w:name w:val="Знак1"/>
    <w:basedOn w:val="a"/>
    <w:autoRedefine/>
    <w:rsid w:val="007B6D5D"/>
    <w:pPr>
      <w:spacing w:after="0" w:line="240" w:lineRule="auto"/>
    </w:pPr>
    <w:rPr>
      <w:rFonts w:ascii="Times New Roman" w:eastAsia="SimSun" w:hAnsi="Times New Roman" w:cs="Times New Roman"/>
      <w:b/>
      <w:sz w:val="20"/>
      <w:szCs w:val="20"/>
    </w:rPr>
  </w:style>
  <w:style w:type="paragraph" w:customStyle="1" w:styleId="afffd">
    <w:name w:val="Знак Знак"/>
    <w:basedOn w:val="a"/>
    <w:rsid w:val="007B6D5D"/>
    <w:pPr>
      <w:spacing w:after="160" w:line="240" w:lineRule="exact"/>
    </w:pPr>
    <w:rPr>
      <w:rFonts w:ascii="Verdana" w:eastAsia="Times New Roman" w:hAnsi="Verdana" w:cs="Times New Roman"/>
      <w:sz w:val="20"/>
      <w:szCs w:val="20"/>
      <w:lang w:val="en-US"/>
    </w:rPr>
  </w:style>
  <w:style w:type="character" w:customStyle="1" w:styleId="2f2">
    <w:name w:val="Знак Знак2"/>
    <w:rsid w:val="007B6D5D"/>
    <w:rPr>
      <w:sz w:val="24"/>
      <w:lang w:val="ru-RU" w:eastAsia="ru-RU" w:bidi="ar-SA"/>
    </w:rPr>
  </w:style>
  <w:style w:type="paragraph" w:customStyle="1" w:styleId="afffe">
    <w:name w:val="Знак Знак Знак Знак Знак Знак Знак"/>
    <w:basedOn w:val="a"/>
    <w:rsid w:val="007B6D5D"/>
    <w:pPr>
      <w:spacing w:after="160" w:line="240" w:lineRule="exact"/>
    </w:pPr>
    <w:rPr>
      <w:rFonts w:ascii="Verdana" w:eastAsia="Times New Roman" w:hAnsi="Verdana" w:cs="Times New Roman"/>
      <w:sz w:val="20"/>
      <w:szCs w:val="20"/>
      <w:lang w:val="en-US"/>
    </w:rPr>
  </w:style>
  <w:style w:type="table" w:customStyle="1" w:styleId="340">
    <w:name w:val="Сетка таблицы34"/>
    <w:basedOn w:val="a1"/>
    <w:next w:val="af8"/>
    <w:uiPriority w:val="59"/>
    <w:rsid w:val="00FB14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2">
    <w:name w:val="Нет списка13"/>
    <w:next w:val="a2"/>
    <w:uiPriority w:val="99"/>
    <w:semiHidden/>
    <w:unhideWhenUsed/>
    <w:rsid w:val="00D7070C"/>
  </w:style>
  <w:style w:type="table" w:customStyle="1" w:styleId="331">
    <w:name w:val="Сетка таблицы331"/>
    <w:basedOn w:val="a1"/>
    <w:uiPriority w:val="59"/>
    <w:rsid w:val="00D7070C"/>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aliases w:val="(Text)"/>
    <w:basedOn w:val="a"/>
    <w:next w:val="a"/>
    <w:link w:val="10"/>
    <w:qFormat/>
    <w:rsid w:val="00817CCE"/>
    <w:pPr>
      <w:keepNext/>
      <w:spacing w:after="0" w:line="240" w:lineRule="auto"/>
      <w:outlineLvl w:val="0"/>
    </w:pPr>
    <w:rPr>
      <w:rFonts w:ascii="Times New Roman" w:eastAsia="Times New Roman" w:hAnsi="Times New Roman" w:cs="Times New Roman"/>
      <w:b/>
      <w:sz w:val="24"/>
      <w:szCs w:val="20"/>
      <w:lang w:val="x-none" w:eastAsia="x-none"/>
    </w:rPr>
  </w:style>
  <w:style w:type="paragraph" w:styleId="2">
    <w:name w:val="heading 2"/>
    <w:basedOn w:val="a"/>
    <w:next w:val="a"/>
    <w:link w:val="20"/>
    <w:uiPriority w:val="9"/>
    <w:semiHidden/>
    <w:unhideWhenUsed/>
    <w:qFormat/>
    <w:rsid w:val="00797C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semiHidden/>
    <w:unhideWhenUsed/>
    <w:qFormat/>
    <w:rsid w:val="00817CCE"/>
    <w:pPr>
      <w:keepNext/>
      <w:spacing w:before="240" w:after="60" w:line="240" w:lineRule="auto"/>
      <w:outlineLvl w:val="2"/>
    </w:pPr>
    <w:rPr>
      <w:rFonts w:ascii="Cambria" w:eastAsia="Times New Roman" w:hAnsi="Cambria" w:cs="Times New Roman"/>
      <w:b/>
      <w:bCs/>
      <w:sz w:val="26"/>
      <w:szCs w:val="26"/>
      <w:lang w:val="x-none" w:eastAsia="x-none"/>
    </w:rPr>
  </w:style>
  <w:style w:type="paragraph" w:styleId="4">
    <w:name w:val="heading 4"/>
    <w:basedOn w:val="a"/>
    <w:next w:val="a"/>
    <w:link w:val="40"/>
    <w:qFormat/>
    <w:rsid w:val="00817CCE"/>
    <w:pPr>
      <w:keepNext/>
      <w:spacing w:before="240" w:after="60" w:line="240" w:lineRule="auto"/>
      <w:outlineLvl w:val="3"/>
    </w:pPr>
    <w:rPr>
      <w:rFonts w:ascii="Times New Roman" w:eastAsia="Times New Roman" w:hAnsi="Times New Roman" w:cs="Times New Roman"/>
      <w:b/>
      <w:bCs/>
      <w:sz w:val="28"/>
      <w:szCs w:val="28"/>
      <w:lang w:val="x-none" w:eastAsia="x-none"/>
    </w:rPr>
  </w:style>
  <w:style w:type="paragraph" w:styleId="5">
    <w:name w:val="heading 5"/>
    <w:basedOn w:val="a"/>
    <w:next w:val="a"/>
    <w:link w:val="50"/>
    <w:qFormat/>
    <w:rsid w:val="00817CCE"/>
    <w:pPr>
      <w:spacing w:before="240" w:after="60" w:line="240" w:lineRule="auto"/>
      <w:outlineLvl w:val="4"/>
    </w:pPr>
    <w:rPr>
      <w:rFonts w:ascii="Times New Roman" w:eastAsia="SimSun" w:hAnsi="Times New Roman" w:cs="Times New Roman"/>
      <w:b/>
      <w:bCs/>
      <w:i/>
      <w:iCs/>
      <w:sz w:val="26"/>
      <w:szCs w:val="26"/>
      <w:lang w:val="x-none"/>
    </w:rPr>
  </w:style>
  <w:style w:type="paragraph" w:styleId="7">
    <w:name w:val="heading 7"/>
    <w:basedOn w:val="a"/>
    <w:next w:val="a"/>
    <w:link w:val="70"/>
    <w:qFormat/>
    <w:rsid w:val="00817CCE"/>
    <w:pPr>
      <w:keepNext/>
      <w:spacing w:after="0" w:line="240" w:lineRule="auto"/>
      <w:ind w:firstLine="425"/>
      <w:outlineLvl w:val="6"/>
    </w:pPr>
    <w:rPr>
      <w:rFonts w:ascii="Times New Roman" w:eastAsia="Times New Roman" w:hAnsi="Times New Roman" w:cs="Times New Roman"/>
      <w:b/>
      <w:sz w:val="24"/>
      <w:szCs w:val="20"/>
      <w:u w:val="single"/>
      <w:lang w:val="x-none" w:eastAsia="x-none"/>
    </w:rPr>
  </w:style>
  <w:style w:type="paragraph" w:styleId="8">
    <w:name w:val="heading 8"/>
    <w:basedOn w:val="a"/>
    <w:next w:val="a"/>
    <w:link w:val="80"/>
    <w:qFormat/>
    <w:rsid w:val="00817CCE"/>
    <w:pPr>
      <w:numPr>
        <w:ilvl w:val="7"/>
        <w:numId w:val="1"/>
      </w:numPr>
      <w:spacing w:before="240" w:after="60" w:line="240" w:lineRule="auto"/>
      <w:outlineLvl w:val="7"/>
    </w:pPr>
    <w:rPr>
      <w:rFonts w:ascii="Arial" w:eastAsia="Times New Roman" w:hAnsi="Arial" w:cs="Times New Roman"/>
      <w:i/>
      <w:sz w:val="20"/>
      <w:szCs w:val="20"/>
      <w:lang w:val="en-GB" w:eastAsia="x-none"/>
    </w:rPr>
  </w:style>
  <w:style w:type="paragraph" w:styleId="9">
    <w:name w:val="heading 9"/>
    <w:basedOn w:val="a"/>
    <w:next w:val="a"/>
    <w:link w:val="90"/>
    <w:qFormat/>
    <w:rsid w:val="00817CCE"/>
    <w:pPr>
      <w:numPr>
        <w:ilvl w:val="8"/>
        <w:numId w:val="1"/>
      </w:numPr>
      <w:spacing w:before="240" w:after="60" w:line="240" w:lineRule="auto"/>
      <w:outlineLvl w:val="8"/>
    </w:pPr>
    <w:rPr>
      <w:rFonts w:ascii="Arial" w:eastAsia="Times New Roman" w:hAnsi="Arial" w:cs="Times New Roman"/>
      <w:b/>
      <w:i/>
      <w:sz w:val="18"/>
      <w:szCs w:val="20"/>
      <w:lang w:val="en-GB"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Text) Знак"/>
    <w:basedOn w:val="a0"/>
    <w:link w:val="1"/>
    <w:rsid w:val="00817CCE"/>
    <w:rPr>
      <w:rFonts w:ascii="Times New Roman" w:eastAsia="Times New Roman" w:hAnsi="Times New Roman" w:cs="Times New Roman"/>
      <w:b/>
      <w:sz w:val="24"/>
      <w:szCs w:val="20"/>
      <w:lang w:val="x-none" w:eastAsia="x-none"/>
    </w:rPr>
  </w:style>
  <w:style w:type="character" w:customStyle="1" w:styleId="30">
    <w:name w:val="Заголовок 3 Знак"/>
    <w:basedOn w:val="a0"/>
    <w:link w:val="3"/>
    <w:semiHidden/>
    <w:rsid w:val="00817CCE"/>
    <w:rPr>
      <w:rFonts w:ascii="Cambria" w:eastAsia="Times New Roman" w:hAnsi="Cambria" w:cs="Times New Roman"/>
      <w:b/>
      <w:bCs/>
      <w:sz w:val="26"/>
      <w:szCs w:val="26"/>
      <w:lang w:val="x-none" w:eastAsia="x-none"/>
    </w:rPr>
  </w:style>
  <w:style w:type="character" w:customStyle="1" w:styleId="40">
    <w:name w:val="Заголовок 4 Знак"/>
    <w:basedOn w:val="a0"/>
    <w:link w:val="4"/>
    <w:rsid w:val="00817CCE"/>
    <w:rPr>
      <w:rFonts w:ascii="Times New Roman" w:eastAsia="Times New Roman" w:hAnsi="Times New Roman" w:cs="Times New Roman"/>
      <w:b/>
      <w:bCs/>
      <w:sz w:val="28"/>
      <w:szCs w:val="28"/>
      <w:lang w:val="x-none" w:eastAsia="x-none"/>
    </w:rPr>
  </w:style>
  <w:style w:type="character" w:customStyle="1" w:styleId="50">
    <w:name w:val="Заголовок 5 Знак"/>
    <w:basedOn w:val="a0"/>
    <w:link w:val="5"/>
    <w:rsid w:val="00817CCE"/>
    <w:rPr>
      <w:rFonts w:ascii="Times New Roman" w:eastAsia="SimSun" w:hAnsi="Times New Roman" w:cs="Times New Roman"/>
      <w:b/>
      <w:bCs/>
      <w:i/>
      <w:iCs/>
      <w:sz w:val="26"/>
      <w:szCs w:val="26"/>
      <w:lang w:val="x-none"/>
    </w:rPr>
  </w:style>
  <w:style w:type="character" w:customStyle="1" w:styleId="70">
    <w:name w:val="Заголовок 7 Знак"/>
    <w:basedOn w:val="a0"/>
    <w:link w:val="7"/>
    <w:rsid w:val="00817CCE"/>
    <w:rPr>
      <w:rFonts w:ascii="Times New Roman" w:eastAsia="Times New Roman" w:hAnsi="Times New Roman" w:cs="Times New Roman"/>
      <w:b/>
      <w:sz w:val="24"/>
      <w:szCs w:val="20"/>
      <w:u w:val="single"/>
      <w:lang w:val="x-none" w:eastAsia="x-none"/>
    </w:rPr>
  </w:style>
  <w:style w:type="character" w:customStyle="1" w:styleId="80">
    <w:name w:val="Заголовок 8 Знак"/>
    <w:basedOn w:val="a0"/>
    <w:link w:val="8"/>
    <w:rsid w:val="00817CCE"/>
    <w:rPr>
      <w:rFonts w:ascii="Arial" w:eastAsia="Times New Roman" w:hAnsi="Arial" w:cs="Times New Roman"/>
      <w:i/>
      <w:sz w:val="20"/>
      <w:szCs w:val="20"/>
      <w:lang w:val="en-GB" w:eastAsia="x-none"/>
    </w:rPr>
  </w:style>
  <w:style w:type="character" w:customStyle="1" w:styleId="90">
    <w:name w:val="Заголовок 9 Знак"/>
    <w:basedOn w:val="a0"/>
    <w:link w:val="9"/>
    <w:rsid w:val="00817CCE"/>
    <w:rPr>
      <w:rFonts w:ascii="Arial" w:eastAsia="Times New Roman" w:hAnsi="Arial" w:cs="Times New Roman"/>
      <w:b/>
      <w:i/>
      <w:sz w:val="18"/>
      <w:szCs w:val="20"/>
      <w:lang w:val="en-GB" w:eastAsia="x-none"/>
    </w:rPr>
  </w:style>
  <w:style w:type="numbering" w:customStyle="1" w:styleId="11">
    <w:name w:val="Нет списка1"/>
    <w:next w:val="a2"/>
    <w:semiHidden/>
    <w:rsid w:val="00817CCE"/>
  </w:style>
  <w:style w:type="paragraph" w:customStyle="1" w:styleId="12">
    <w:name w:val="1"/>
    <w:basedOn w:val="a"/>
    <w:autoRedefine/>
    <w:rsid w:val="00817CCE"/>
    <w:pPr>
      <w:spacing w:after="160" w:line="240" w:lineRule="exact"/>
    </w:pPr>
    <w:rPr>
      <w:rFonts w:ascii="Times New Roman" w:eastAsia="SimSun" w:hAnsi="Times New Roman" w:cs="Times New Roman"/>
      <w:b/>
      <w:sz w:val="20"/>
      <w:szCs w:val="20"/>
    </w:rPr>
  </w:style>
  <w:style w:type="paragraph" w:styleId="31">
    <w:name w:val="Body Text 3"/>
    <w:basedOn w:val="a"/>
    <w:link w:val="32"/>
    <w:rsid w:val="00817CCE"/>
    <w:pPr>
      <w:spacing w:after="0" w:line="240" w:lineRule="auto"/>
    </w:pPr>
    <w:rPr>
      <w:rFonts w:ascii="Times New Roman" w:eastAsia="Times New Roman" w:hAnsi="Times New Roman" w:cs="Times New Roman"/>
      <w:b/>
      <w:sz w:val="24"/>
      <w:szCs w:val="20"/>
      <w:lang w:eastAsia="ru-RU"/>
    </w:rPr>
  </w:style>
  <w:style w:type="character" w:customStyle="1" w:styleId="32">
    <w:name w:val="Основной текст 3 Знак"/>
    <w:basedOn w:val="a0"/>
    <w:link w:val="31"/>
    <w:rsid w:val="00817CCE"/>
    <w:rPr>
      <w:rFonts w:ascii="Times New Roman" w:eastAsia="Times New Roman" w:hAnsi="Times New Roman" w:cs="Times New Roman"/>
      <w:b/>
      <w:sz w:val="24"/>
      <w:szCs w:val="20"/>
      <w:lang w:eastAsia="ru-RU"/>
    </w:rPr>
  </w:style>
  <w:style w:type="paragraph" w:styleId="a3">
    <w:name w:val="Body Text Indent"/>
    <w:basedOn w:val="a"/>
    <w:link w:val="a4"/>
    <w:rsid w:val="00817CCE"/>
    <w:pPr>
      <w:spacing w:after="0" w:line="240" w:lineRule="auto"/>
      <w:ind w:firstLine="720"/>
      <w:jc w:val="both"/>
    </w:pPr>
    <w:rPr>
      <w:rFonts w:ascii="Times New Roman" w:eastAsia="Times New Roman" w:hAnsi="Times New Roman" w:cs="Times New Roman"/>
      <w:sz w:val="24"/>
      <w:szCs w:val="20"/>
      <w:lang w:eastAsia="ru-RU"/>
    </w:rPr>
  </w:style>
  <w:style w:type="character" w:customStyle="1" w:styleId="a4">
    <w:name w:val="Основной текст с отступом Знак"/>
    <w:basedOn w:val="a0"/>
    <w:link w:val="a3"/>
    <w:rsid w:val="00817CCE"/>
    <w:rPr>
      <w:rFonts w:ascii="Times New Roman" w:eastAsia="Times New Roman" w:hAnsi="Times New Roman" w:cs="Times New Roman"/>
      <w:sz w:val="24"/>
      <w:szCs w:val="20"/>
      <w:lang w:eastAsia="ru-RU"/>
    </w:rPr>
  </w:style>
  <w:style w:type="paragraph" w:styleId="21">
    <w:name w:val="Body Text Indent 2"/>
    <w:basedOn w:val="a"/>
    <w:link w:val="22"/>
    <w:rsid w:val="00817CCE"/>
    <w:pPr>
      <w:spacing w:after="0" w:line="240" w:lineRule="auto"/>
      <w:ind w:firstLine="720"/>
      <w:jc w:val="both"/>
    </w:pPr>
    <w:rPr>
      <w:rFonts w:ascii="Times New Roman" w:eastAsia="Times New Roman" w:hAnsi="Times New Roman" w:cs="Times New Roman"/>
      <w:sz w:val="26"/>
      <w:szCs w:val="20"/>
      <w:lang w:eastAsia="ru-RU"/>
    </w:rPr>
  </w:style>
  <w:style w:type="character" w:customStyle="1" w:styleId="22">
    <w:name w:val="Основной текст с отступом 2 Знак"/>
    <w:basedOn w:val="a0"/>
    <w:link w:val="21"/>
    <w:rsid w:val="00817CCE"/>
    <w:rPr>
      <w:rFonts w:ascii="Times New Roman" w:eastAsia="Times New Roman" w:hAnsi="Times New Roman" w:cs="Times New Roman"/>
      <w:sz w:val="26"/>
      <w:szCs w:val="20"/>
      <w:lang w:eastAsia="ru-RU"/>
    </w:rPr>
  </w:style>
  <w:style w:type="paragraph" w:styleId="a5">
    <w:name w:val="Body Text"/>
    <w:aliases w:val="bt"/>
    <w:basedOn w:val="a"/>
    <w:link w:val="14"/>
    <w:rsid w:val="00817CCE"/>
    <w:pPr>
      <w:spacing w:after="0" w:line="240" w:lineRule="auto"/>
      <w:jc w:val="both"/>
    </w:pPr>
    <w:rPr>
      <w:rFonts w:ascii="Times New Roman" w:eastAsia="Times New Roman" w:hAnsi="Times New Roman" w:cs="Times New Roman"/>
      <w:sz w:val="24"/>
      <w:szCs w:val="20"/>
      <w:lang w:eastAsia="ru-RU"/>
    </w:rPr>
  </w:style>
  <w:style w:type="character" w:customStyle="1" w:styleId="a6">
    <w:name w:val="Основной текст Знак"/>
    <w:basedOn w:val="a0"/>
    <w:rsid w:val="00817CCE"/>
  </w:style>
  <w:style w:type="character" w:customStyle="1" w:styleId="14">
    <w:name w:val="Основной текст Знак1"/>
    <w:aliases w:val="bt Знак"/>
    <w:link w:val="a5"/>
    <w:rsid w:val="00817CCE"/>
    <w:rPr>
      <w:rFonts w:ascii="Times New Roman" w:eastAsia="Times New Roman" w:hAnsi="Times New Roman" w:cs="Times New Roman"/>
      <w:sz w:val="24"/>
      <w:szCs w:val="20"/>
      <w:lang w:eastAsia="ru-RU"/>
    </w:rPr>
  </w:style>
  <w:style w:type="paragraph" w:customStyle="1" w:styleId="a7">
    <w:name w:val="Основной текст.Основной текст Знак"/>
    <w:basedOn w:val="a"/>
    <w:rsid w:val="00817CCE"/>
    <w:pPr>
      <w:spacing w:after="0" w:line="240" w:lineRule="auto"/>
      <w:jc w:val="both"/>
    </w:pPr>
    <w:rPr>
      <w:rFonts w:ascii="Times New Roman" w:eastAsia="Times New Roman" w:hAnsi="Times New Roman" w:cs="Times New Roman"/>
      <w:sz w:val="20"/>
      <w:szCs w:val="20"/>
      <w:lang w:eastAsia="ru-RU"/>
    </w:rPr>
  </w:style>
  <w:style w:type="paragraph" w:customStyle="1" w:styleId="BodyText23">
    <w:name w:val="Body Text 23"/>
    <w:rsid w:val="00817CCE"/>
    <w:pPr>
      <w:widowControl w:val="0"/>
      <w:spacing w:after="0" w:line="240" w:lineRule="auto"/>
      <w:ind w:firstLine="720"/>
      <w:jc w:val="both"/>
    </w:pPr>
    <w:rPr>
      <w:rFonts w:ascii="Times New Roman" w:eastAsia="Times New Roman" w:hAnsi="Times New Roman" w:cs="Times New Roman"/>
      <w:sz w:val="24"/>
      <w:szCs w:val="20"/>
      <w:lang w:eastAsia="ru-RU"/>
    </w:rPr>
  </w:style>
  <w:style w:type="paragraph" w:styleId="a8">
    <w:name w:val="footer"/>
    <w:basedOn w:val="a"/>
    <w:link w:val="a9"/>
    <w:uiPriority w:val="99"/>
    <w:rsid w:val="00817CCE"/>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9">
    <w:name w:val="Нижний колонтитул Знак"/>
    <w:basedOn w:val="a0"/>
    <w:link w:val="a8"/>
    <w:uiPriority w:val="99"/>
    <w:rsid w:val="00817CCE"/>
    <w:rPr>
      <w:rFonts w:ascii="Times New Roman" w:eastAsia="Times New Roman" w:hAnsi="Times New Roman" w:cs="Times New Roman"/>
      <w:sz w:val="24"/>
      <w:szCs w:val="24"/>
      <w:lang w:eastAsia="ru-RU"/>
    </w:rPr>
  </w:style>
  <w:style w:type="character" w:styleId="aa">
    <w:name w:val="page number"/>
    <w:basedOn w:val="a0"/>
    <w:rsid w:val="00817CCE"/>
  </w:style>
  <w:style w:type="paragraph" w:styleId="ab">
    <w:name w:val="Balloon Text"/>
    <w:basedOn w:val="a"/>
    <w:link w:val="ac"/>
    <w:uiPriority w:val="99"/>
    <w:rsid w:val="00817CCE"/>
    <w:pPr>
      <w:spacing w:after="0" w:line="240" w:lineRule="auto"/>
    </w:pPr>
    <w:rPr>
      <w:rFonts w:ascii="Tahoma" w:eastAsia="Times New Roman" w:hAnsi="Tahoma" w:cs="Tahoma"/>
      <w:sz w:val="16"/>
      <w:szCs w:val="16"/>
      <w:lang w:eastAsia="ru-RU"/>
    </w:rPr>
  </w:style>
  <w:style w:type="character" w:customStyle="1" w:styleId="ac">
    <w:name w:val="Текст выноски Знак"/>
    <w:basedOn w:val="a0"/>
    <w:link w:val="ab"/>
    <w:uiPriority w:val="99"/>
    <w:rsid w:val="00817CCE"/>
    <w:rPr>
      <w:rFonts w:ascii="Tahoma" w:eastAsia="Times New Roman" w:hAnsi="Tahoma" w:cs="Tahoma"/>
      <w:sz w:val="16"/>
      <w:szCs w:val="16"/>
      <w:lang w:eastAsia="ru-RU"/>
    </w:rPr>
  </w:style>
  <w:style w:type="paragraph" w:styleId="ad">
    <w:name w:val="No Spacing"/>
    <w:uiPriority w:val="1"/>
    <w:qFormat/>
    <w:rsid w:val="00817CCE"/>
    <w:pPr>
      <w:spacing w:after="0" w:line="240" w:lineRule="auto"/>
    </w:pPr>
    <w:rPr>
      <w:rFonts w:ascii="Times New Roman" w:eastAsia="Times New Roman" w:hAnsi="Times New Roman" w:cs="Times New Roman"/>
      <w:sz w:val="24"/>
      <w:szCs w:val="24"/>
      <w:lang w:eastAsia="ru-RU"/>
    </w:rPr>
  </w:style>
  <w:style w:type="paragraph" w:styleId="33">
    <w:name w:val="Body Text Indent 3"/>
    <w:basedOn w:val="a"/>
    <w:link w:val="34"/>
    <w:rsid w:val="00817CCE"/>
    <w:pPr>
      <w:spacing w:after="120" w:line="240" w:lineRule="auto"/>
      <w:ind w:left="283"/>
    </w:pPr>
    <w:rPr>
      <w:rFonts w:ascii="Times New Roman" w:eastAsia="Times New Roman" w:hAnsi="Times New Roman" w:cs="Times New Roman"/>
      <w:sz w:val="16"/>
      <w:szCs w:val="16"/>
      <w:lang w:eastAsia="ru-RU"/>
    </w:rPr>
  </w:style>
  <w:style w:type="character" w:customStyle="1" w:styleId="34">
    <w:name w:val="Основной текст с отступом 3 Знак"/>
    <w:basedOn w:val="a0"/>
    <w:link w:val="33"/>
    <w:rsid w:val="00817CCE"/>
    <w:rPr>
      <w:rFonts w:ascii="Times New Roman" w:eastAsia="Times New Roman" w:hAnsi="Times New Roman" w:cs="Times New Roman"/>
      <w:sz w:val="16"/>
      <w:szCs w:val="16"/>
      <w:lang w:eastAsia="ru-RU"/>
    </w:rPr>
  </w:style>
  <w:style w:type="paragraph" w:styleId="ae">
    <w:name w:val="footnote text"/>
    <w:aliases w:val="single space,footnote text,fn,FOOTNOTES,Footnote,12pt"/>
    <w:basedOn w:val="a"/>
    <w:link w:val="af"/>
    <w:rsid w:val="00817CCE"/>
    <w:pPr>
      <w:spacing w:after="0" w:line="240" w:lineRule="auto"/>
    </w:pPr>
    <w:rPr>
      <w:rFonts w:ascii="Times New Roman" w:eastAsia="Times New Roman" w:hAnsi="Times New Roman" w:cs="Times New Roman"/>
      <w:sz w:val="20"/>
      <w:szCs w:val="20"/>
      <w:lang w:eastAsia="ru-RU"/>
    </w:rPr>
  </w:style>
  <w:style w:type="character" w:customStyle="1" w:styleId="af">
    <w:name w:val="Текст сноски Знак"/>
    <w:aliases w:val="single space Знак,footnote text Знак,fn Знак,FOOTNOTES Знак,Footnote Знак,12pt Знак"/>
    <w:basedOn w:val="a0"/>
    <w:link w:val="ae"/>
    <w:rsid w:val="00817CCE"/>
    <w:rPr>
      <w:rFonts w:ascii="Times New Roman" w:eastAsia="Times New Roman" w:hAnsi="Times New Roman" w:cs="Times New Roman"/>
      <w:sz w:val="20"/>
      <w:szCs w:val="20"/>
      <w:lang w:eastAsia="ru-RU"/>
    </w:rPr>
  </w:style>
  <w:style w:type="character" w:styleId="af0">
    <w:name w:val="footnote reference"/>
    <w:rsid w:val="00817CCE"/>
    <w:rPr>
      <w:vertAlign w:val="superscript"/>
    </w:rPr>
  </w:style>
  <w:style w:type="character" w:customStyle="1" w:styleId="91">
    <w:name w:val="Знак Знак9"/>
    <w:rsid w:val="00817CCE"/>
    <w:rPr>
      <w:rFonts w:ascii="Times New Roman" w:eastAsia="Times New Roman" w:hAnsi="Times New Roman"/>
      <w:sz w:val="16"/>
      <w:szCs w:val="16"/>
    </w:rPr>
  </w:style>
  <w:style w:type="paragraph" w:customStyle="1" w:styleId="23">
    <w:name w:val="Обычный2"/>
    <w:rsid w:val="00817CCE"/>
    <w:pPr>
      <w:spacing w:after="0" w:line="240" w:lineRule="auto"/>
    </w:pPr>
    <w:rPr>
      <w:rFonts w:ascii="Times New Roman" w:eastAsia="Times New Roman" w:hAnsi="Times New Roman" w:cs="Times New Roman"/>
      <w:sz w:val="20"/>
      <w:szCs w:val="20"/>
      <w:lang w:val="en-US" w:eastAsia="ru-RU"/>
    </w:rPr>
  </w:style>
  <w:style w:type="paragraph" w:customStyle="1" w:styleId="15">
    <w:name w:val="Знак1"/>
    <w:basedOn w:val="a"/>
    <w:autoRedefine/>
    <w:rsid w:val="00817CCE"/>
    <w:pPr>
      <w:tabs>
        <w:tab w:val="num" w:pos="1440"/>
      </w:tabs>
      <w:spacing w:after="0" w:line="240" w:lineRule="auto"/>
    </w:pPr>
    <w:rPr>
      <w:rFonts w:ascii="Times New Roman" w:eastAsia="SimSun" w:hAnsi="Times New Roman" w:cs="Times New Roman"/>
      <w:b/>
      <w:sz w:val="20"/>
      <w:szCs w:val="20"/>
    </w:rPr>
  </w:style>
  <w:style w:type="paragraph" w:styleId="af1">
    <w:name w:val="Plain Text"/>
    <w:basedOn w:val="a"/>
    <w:link w:val="af2"/>
    <w:rsid w:val="00817CCE"/>
    <w:pPr>
      <w:spacing w:after="0" w:line="240" w:lineRule="auto"/>
    </w:pPr>
    <w:rPr>
      <w:rFonts w:ascii="Courier New" w:eastAsia="Times New Roman" w:hAnsi="Courier New" w:cs="Times New Roman"/>
      <w:sz w:val="20"/>
      <w:szCs w:val="20"/>
      <w:lang w:val="x-none" w:eastAsia="x-none"/>
    </w:rPr>
  </w:style>
  <w:style w:type="character" w:customStyle="1" w:styleId="af2">
    <w:name w:val="Текст Знак"/>
    <w:basedOn w:val="a0"/>
    <w:link w:val="af1"/>
    <w:rsid w:val="00817CCE"/>
    <w:rPr>
      <w:rFonts w:ascii="Courier New" w:eastAsia="Times New Roman" w:hAnsi="Courier New" w:cs="Times New Roman"/>
      <w:sz w:val="20"/>
      <w:szCs w:val="20"/>
      <w:lang w:val="x-none" w:eastAsia="x-none"/>
    </w:rPr>
  </w:style>
  <w:style w:type="paragraph" w:styleId="af3">
    <w:name w:val="Title"/>
    <w:basedOn w:val="a"/>
    <w:link w:val="af4"/>
    <w:qFormat/>
    <w:rsid w:val="00817CCE"/>
    <w:pPr>
      <w:spacing w:after="0" w:line="240" w:lineRule="auto"/>
    </w:pPr>
    <w:rPr>
      <w:rFonts w:ascii="Times New Roman" w:eastAsia="Times New Roman" w:hAnsi="Times New Roman" w:cs="Times New Roman"/>
      <w:noProof/>
      <w:sz w:val="20"/>
      <w:szCs w:val="20"/>
      <w:lang w:val="x-none" w:eastAsia="x-none"/>
    </w:rPr>
  </w:style>
  <w:style w:type="character" w:customStyle="1" w:styleId="af4">
    <w:name w:val="Название Знак"/>
    <w:basedOn w:val="a0"/>
    <w:link w:val="af3"/>
    <w:rsid w:val="00817CCE"/>
    <w:rPr>
      <w:rFonts w:ascii="Times New Roman" w:eastAsia="Times New Roman" w:hAnsi="Times New Roman" w:cs="Times New Roman"/>
      <w:noProof/>
      <w:sz w:val="20"/>
      <w:szCs w:val="20"/>
      <w:lang w:val="x-none" w:eastAsia="x-none"/>
    </w:rPr>
  </w:style>
  <w:style w:type="paragraph" w:styleId="24">
    <w:name w:val="Body Text 2"/>
    <w:aliases w:val="Paragraph No"/>
    <w:basedOn w:val="a"/>
    <w:link w:val="25"/>
    <w:rsid w:val="00817CCE"/>
    <w:pPr>
      <w:spacing w:before="120" w:after="0" w:line="240" w:lineRule="auto"/>
      <w:jc w:val="both"/>
    </w:pPr>
    <w:rPr>
      <w:rFonts w:ascii="Times New Roman" w:eastAsia="Times New Roman" w:hAnsi="Times New Roman" w:cs="Times New Roman"/>
      <w:sz w:val="24"/>
      <w:szCs w:val="20"/>
      <w:lang w:val="x-none" w:eastAsia="x-none"/>
    </w:rPr>
  </w:style>
  <w:style w:type="character" w:customStyle="1" w:styleId="25">
    <w:name w:val="Основной текст 2 Знак"/>
    <w:aliases w:val="Paragraph No Знак"/>
    <w:basedOn w:val="a0"/>
    <w:link w:val="24"/>
    <w:rsid w:val="00817CCE"/>
    <w:rPr>
      <w:rFonts w:ascii="Times New Roman" w:eastAsia="Times New Roman" w:hAnsi="Times New Roman" w:cs="Times New Roman"/>
      <w:sz w:val="24"/>
      <w:szCs w:val="20"/>
      <w:lang w:val="x-none" w:eastAsia="x-none"/>
    </w:rPr>
  </w:style>
  <w:style w:type="paragraph" w:customStyle="1" w:styleId="16">
    <w:name w:val="Знак Знак Знак1 Знак"/>
    <w:basedOn w:val="a"/>
    <w:autoRedefine/>
    <w:rsid w:val="00817CCE"/>
    <w:pPr>
      <w:spacing w:after="160" w:line="240" w:lineRule="exact"/>
    </w:pPr>
    <w:rPr>
      <w:rFonts w:ascii="Times New Roman" w:eastAsia="SimSun" w:hAnsi="Times New Roman" w:cs="Times New Roman"/>
      <w:b/>
      <w:sz w:val="20"/>
      <w:szCs w:val="20"/>
    </w:rPr>
  </w:style>
  <w:style w:type="paragraph" w:customStyle="1" w:styleId="af5">
    <w:name w:val="Знак Знак Знак"/>
    <w:basedOn w:val="a"/>
    <w:rsid w:val="00817CCE"/>
    <w:pPr>
      <w:spacing w:after="160" w:line="240" w:lineRule="exact"/>
    </w:pPr>
    <w:rPr>
      <w:rFonts w:ascii="Verdana" w:eastAsia="Times New Roman" w:hAnsi="Verdana" w:cs="Times New Roman"/>
      <w:sz w:val="20"/>
      <w:szCs w:val="20"/>
      <w:lang w:val="en-US"/>
    </w:rPr>
  </w:style>
  <w:style w:type="character" w:customStyle="1" w:styleId="gen">
    <w:name w:val="gen"/>
    <w:rsid w:val="00817CCE"/>
    <w:rPr>
      <w:rFonts w:eastAsia="SimSun"/>
      <w:b/>
      <w:lang w:val="ru-RU" w:eastAsia="en-US" w:bidi="ar-SA"/>
    </w:rPr>
  </w:style>
  <w:style w:type="paragraph" w:customStyle="1" w:styleId="ConsPlusNormal">
    <w:name w:val="ConsPlusNormal"/>
    <w:rsid w:val="00817CCE"/>
    <w:pPr>
      <w:spacing w:after="0" w:line="240" w:lineRule="auto"/>
      <w:ind w:firstLine="720"/>
    </w:pPr>
    <w:rPr>
      <w:rFonts w:ascii="Arial" w:eastAsia="Times New Roman" w:hAnsi="Arial" w:cs="Times New Roman"/>
      <w:snapToGrid w:val="0"/>
      <w:sz w:val="20"/>
      <w:szCs w:val="20"/>
      <w:lang w:eastAsia="ru-RU"/>
    </w:rPr>
  </w:style>
  <w:style w:type="paragraph" w:customStyle="1" w:styleId="af6">
    <w:name w:val="Знак"/>
    <w:basedOn w:val="a"/>
    <w:autoRedefine/>
    <w:rsid w:val="00817CCE"/>
    <w:pPr>
      <w:spacing w:after="160" w:line="240" w:lineRule="exact"/>
    </w:pPr>
    <w:rPr>
      <w:rFonts w:ascii="Times New Roman" w:eastAsia="SimSun" w:hAnsi="Times New Roman" w:cs="Times New Roman"/>
      <w:b/>
      <w:sz w:val="20"/>
      <w:szCs w:val="20"/>
    </w:rPr>
  </w:style>
  <w:style w:type="paragraph" w:customStyle="1" w:styleId="af7">
    <w:name w:val="Знак Знак Знак Знак Знак Знак Знак"/>
    <w:basedOn w:val="a"/>
    <w:rsid w:val="00817CCE"/>
    <w:pPr>
      <w:spacing w:after="160" w:line="240" w:lineRule="exact"/>
    </w:pPr>
    <w:rPr>
      <w:rFonts w:ascii="Verdana" w:eastAsia="Times New Roman" w:hAnsi="Verdana" w:cs="Times New Roman"/>
      <w:sz w:val="20"/>
      <w:szCs w:val="20"/>
      <w:lang w:val="en-US"/>
    </w:rPr>
  </w:style>
  <w:style w:type="table" w:customStyle="1" w:styleId="17">
    <w:name w:val="Сетка таблицы1"/>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8">
    <w:name w:val="Table Grid"/>
    <w:basedOn w:val="a1"/>
    <w:uiPriority w:val="59"/>
    <w:rsid w:val="00817CC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List Paragraph"/>
    <w:aliases w:val="List_Paragraph,Multilevel para_II,List Paragraph1,Akapit z listą BS,Bullet1,ADB paragraph numbering,List Paragraph (numbered (a)),List Paragraph 1,Main numbered paragraph,Абзац вправо-1,NumberedParas,References,Bullets,NUMBERED PARAGRAPH,Ha"/>
    <w:basedOn w:val="a"/>
    <w:link w:val="afa"/>
    <w:uiPriority w:val="34"/>
    <w:qFormat/>
    <w:rsid w:val="00817CCE"/>
    <w:pPr>
      <w:spacing w:after="0" w:line="240" w:lineRule="auto"/>
      <w:ind w:left="720"/>
      <w:contextualSpacing/>
    </w:pPr>
    <w:rPr>
      <w:rFonts w:ascii="Times New Roman" w:eastAsia="Times New Roman" w:hAnsi="Times New Roman" w:cs="Times New Roman"/>
      <w:sz w:val="24"/>
      <w:szCs w:val="24"/>
      <w:lang w:eastAsia="ru-RU"/>
    </w:rPr>
  </w:style>
  <w:style w:type="paragraph" w:customStyle="1" w:styleId="18">
    <w:name w:val="Абзац списка1"/>
    <w:basedOn w:val="a"/>
    <w:rsid w:val="00817CCE"/>
    <w:pPr>
      <w:ind w:left="720"/>
    </w:pPr>
    <w:rPr>
      <w:rFonts w:ascii="Calibri" w:eastAsia="Times New Roman" w:hAnsi="Calibri" w:cs="Times New Roman"/>
    </w:rPr>
  </w:style>
  <w:style w:type="paragraph" w:customStyle="1" w:styleId="afb">
    <w:name w:val="Знак Знак"/>
    <w:basedOn w:val="a"/>
    <w:rsid w:val="00817CCE"/>
    <w:pPr>
      <w:spacing w:after="160" w:line="240" w:lineRule="exact"/>
    </w:pPr>
    <w:rPr>
      <w:rFonts w:ascii="Verdana" w:eastAsia="Times New Roman" w:hAnsi="Verdana" w:cs="Times New Roman"/>
      <w:sz w:val="20"/>
      <w:szCs w:val="20"/>
      <w:lang w:val="en-US"/>
    </w:rPr>
  </w:style>
  <w:style w:type="paragraph" w:customStyle="1" w:styleId="140">
    <w:name w:val="Знак14"/>
    <w:basedOn w:val="a"/>
    <w:autoRedefine/>
    <w:rsid w:val="00817CCE"/>
    <w:pPr>
      <w:spacing w:after="0" w:line="240" w:lineRule="auto"/>
    </w:pPr>
    <w:rPr>
      <w:rFonts w:ascii="Times New Roman" w:eastAsia="SimSun" w:hAnsi="Times New Roman" w:cs="Times New Roman"/>
      <w:b/>
      <w:sz w:val="20"/>
      <w:szCs w:val="20"/>
    </w:rPr>
  </w:style>
  <w:style w:type="paragraph" w:styleId="afc">
    <w:name w:val="Normal (Web)"/>
    <w:basedOn w:val="a"/>
    <w:uiPriority w:val="99"/>
    <w:rsid w:val="00817CCE"/>
    <w:pPr>
      <w:spacing w:before="100" w:beforeAutospacing="1" w:after="100" w:afterAutospacing="1" w:line="240" w:lineRule="auto"/>
    </w:pPr>
    <w:rPr>
      <w:rFonts w:ascii="Times New Roman" w:eastAsia="Times New Roman" w:hAnsi="Times New Roman" w:cs="Times New Roman"/>
      <w:sz w:val="16"/>
      <w:szCs w:val="16"/>
      <w:lang w:eastAsia="ru-RU"/>
    </w:rPr>
  </w:style>
  <w:style w:type="paragraph" w:styleId="afd">
    <w:name w:val="Message Header"/>
    <w:basedOn w:val="a5"/>
    <w:link w:val="afe"/>
    <w:unhideWhenUsed/>
    <w:rsid w:val="00817CCE"/>
    <w:pPr>
      <w:keepLines/>
      <w:snapToGrid w:val="0"/>
      <w:spacing w:before="120" w:after="120" w:line="240" w:lineRule="atLeast"/>
      <w:ind w:left="1080" w:hanging="1080"/>
      <w:jc w:val="left"/>
    </w:pPr>
    <w:rPr>
      <w:rFonts w:ascii="Garamond" w:hAnsi="Garamond"/>
      <w:caps/>
      <w:sz w:val="18"/>
      <w:lang w:val="en-AU"/>
    </w:rPr>
  </w:style>
  <w:style w:type="character" w:customStyle="1" w:styleId="afe">
    <w:name w:val="Шапка Знак"/>
    <w:basedOn w:val="a0"/>
    <w:link w:val="afd"/>
    <w:rsid w:val="00817CCE"/>
    <w:rPr>
      <w:rFonts w:ascii="Garamond" w:eastAsia="Times New Roman" w:hAnsi="Garamond" w:cs="Times New Roman"/>
      <w:caps/>
      <w:sz w:val="18"/>
      <w:szCs w:val="20"/>
      <w:lang w:val="en-AU" w:eastAsia="ru-RU"/>
    </w:rPr>
  </w:style>
  <w:style w:type="paragraph" w:customStyle="1" w:styleId="BulletAB1">
    <w:name w:val="Bullet AB1"/>
    <w:basedOn w:val="a"/>
    <w:rsid w:val="00817CCE"/>
    <w:pPr>
      <w:tabs>
        <w:tab w:val="num" w:pos="360"/>
        <w:tab w:val="left" w:pos="1008"/>
      </w:tabs>
      <w:spacing w:after="60" w:line="240" w:lineRule="auto"/>
      <w:jc w:val="both"/>
    </w:pPr>
    <w:rPr>
      <w:rFonts w:ascii="Times New Roman" w:eastAsia="Calibri" w:hAnsi="Times New Roman" w:cs="Times New Roman"/>
      <w:sz w:val="21"/>
      <w:szCs w:val="21"/>
      <w:lang w:val="en-GB" w:eastAsia="ru-RU"/>
    </w:rPr>
  </w:style>
  <w:style w:type="paragraph" w:customStyle="1" w:styleId="26">
    <w:name w:val="Абзац списка2"/>
    <w:basedOn w:val="a"/>
    <w:rsid w:val="00817CCE"/>
    <w:pPr>
      <w:ind w:left="720"/>
    </w:pPr>
    <w:rPr>
      <w:rFonts w:ascii="Calibri" w:eastAsia="Times New Roman" w:hAnsi="Calibri" w:cs="Times New Roman"/>
      <w:lang w:val="en-US"/>
    </w:rPr>
  </w:style>
  <w:style w:type="character" w:customStyle="1" w:styleId="MessageHeaderLabel">
    <w:name w:val="Message Header Label"/>
    <w:rsid w:val="00817CCE"/>
    <w:rPr>
      <w:b/>
      <w:sz w:val="18"/>
    </w:rPr>
  </w:style>
  <w:style w:type="paragraph" w:customStyle="1" w:styleId="141">
    <w:name w:val="Знак Знак Знак1 Знак4"/>
    <w:basedOn w:val="a"/>
    <w:autoRedefine/>
    <w:rsid w:val="00817CCE"/>
    <w:pPr>
      <w:spacing w:after="160" w:line="240" w:lineRule="exact"/>
    </w:pPr>
    <w:rPr>
      <w:rFonts w:ascii="Times New Roman" w:eastAsia="SimSun" w:hAnsi="Times New Roman" w:cs="Times New Roman"/>
      <w:b/>
      <w:sz w:val="20"/>
      <w:szCs w:val="20"/>
    </w:rPr>
  </w:style>
  <w:style w:type="paragraph" w:customStyle="1" w:styleId="41">
    <w:name w:val="Знак Знак Знак4"/>
    <w:basedOn w:val="a"/>
    <w:rsid w:val="00817CCE"/>
    <w:pPr>
      <w:spacing w:after="160" w:line="240" w:lineRule="exact"/>
    </w:pPr>
    <w:rPr>
      <w:rFonts w:ascii="Verdana" w:eastAsia="Times New Roman" w:hAnsi="Verdana" w:cs="Times New Roman"/>
      <w:sz w:val="20"/>
      <w:szCs w:val="20"/>
      <w:lang w:val="en-US"/>
    </w:rPr>
  </w:style>
  <w:style w:type="paragraph" w:customStyle="1" w:styleId="51">
    <w:name w:val="Знак5"/>
    <w:basedOn w:val="a"/>
    <w:autoRedefine/>
    <w:rsid w:val="00817CCE"/>
    <w:pPr>
      <w:spacing w:after="160" w:line="240" w:lineRule="exact"/>
    </w:pPr>
    <w:rPr>
      <w:rFonts w:ascii="Times New Roman" w:eastAsia="SimSun" w:hAnsi="Times New Roman" w:cs="Times New Roman"/>
      <w:b/>
      <w:sz w:val="20"/>
      <w:szCs w:val="20"/>
    </w:rPr>
  </w:style>
  <w:style w:type="character" w:customStyle="1" w:styleId="27">
    <w:name w:val="Знак Знак2"/>
    <w:rsid w:val="00817CCE"/>
    <w:rPr>
      <w:sz w:val="24"/>
      <w:lang w:val="ru-RU" w:eastAsia="ru-RU" w:bidi="ar-SA"/>
    </w:rPr>
  </w:style>
  <w:style w:type="numbering" w:customStyle="1" w:styleId="110">
    <w:name w:val="Нет списка11"/>
    <w:next w:val="a2"/>
    <w:semiHidden/>
    <w:rsid w:val="00817CCE"/>
  </w:style>
  <w:style w:type="table" w:customStyle="1" w:styleId="28">
    <w:name w:val="Сетка таблицы2"/>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
    <w:name w:val="Сетка таблицы3"/>
    <w:basedOn w:val="a1"/>
    <w:next w:val="af8"/>
    <w:uiPriority w:val="59"/>
    <w:rsid w:val="00817CCE"/>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29">
    <w:name w:val="Нет списка2"/>
    <w:next w:val="a2"/>
    <w:semiHidden/>
    <w:rsid w:val="00817CCE"/>
  </w:style>
  <w:style w:type="table" w:customStyle="1" w:styleId="42">
    <w:name w:val="Сетка таблицы4"/>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
    <w:name w:val="Стиль"/>
    <w:basedOn w:val="a"/>
    <w:autoRedefine/>
    <w:rsid w:val="00817CCE"/>
    <w:pPr>
      <w:spacing w:after="160" w:line="240" w:lineRule="exact"/>
    </w:pPr>
    <w:rPr>
      <w:rFonts w:ascii="Times New Roman" w:eastAsia="SimSun" w:hAnsi="Times New Roman" w:cs="Times New Roman"/>
      <w:b/>
      <w:sz w:val="20"/>
      <w:szCs w:val="20"/>
    </w:rPr>
  </w:style>
  <w:style w:type="paragraph" w:customStyle="1" w:styleId="tkTablica">
    <w:name w:val="_Текст таблицы (tkTablica)"/>
    <w:basedOn w:val="a"/>
    <w:rsid w:val="00817CCE"/>
    <w:pPr>
      <w:spacing w:after="60"/>
      <w:jc w:val="both"/>
    </w:pPr>
    <w:rPr>
      <w:rFonts w:ascii="Arial" w:eastAsia="Times New Roman" w:hAnsi="Arial" w:cs="Arial"/>
      <w:sz w:val="20"/>
      <w:szCs w:val="20"/>
      <w:lang w:eastAsia="ru-RU"/>
    </w:rPr>
  </w:style>
  <w:style w:type="paragraph" w:customStyle="1" w:styleId="tkTekst">
    <w:name w:val="_Текст обычный (tkTekst)"/>
    <w:basedOn w:val="a"/>
    <w:rsid w:val="00817CCE"/>
    <w:pPr>
      <w:spacing w:after="60"/>
      <w:ind w:firstLine="567"/>
      <w:jc w:val="both"/>
    </w:pPr>
    <w:rPr>
      <w:rFonts w:ascii="Arial" w:eastAsia="Times New Roman" w:hAnsi="Arial" w:cs="Arial"/>
      <w:sz w:val="20"/>
      <w:szCs w:val="20"/>
      <w:lang w:val="ky-KG" w:eastAsia="ky-KG"/>
    </w:rPr>
  </w:style>
  <w:style w:type="paragraph" w:customStyle="1" w:styleId="tkNazvanie">
    <w:name w:val="_Название (tkNazvanie)"/>
    <w:basedOn w:val="a"/>
    <w:rsid w:val="00817CCE"/>
    <w:pPr>
      <w:spacing w:before="400" w:after="400"/>
      <w:ind w:left="1134" w:right="1134"/>
      <w:jc w:val="center"/>
    </w:pPr>
    <w:rPr>
      <w:rFonts w:ascii="Arial" w:eastAsia="Times New Roman" w:hAnsi="Arial" w:cs="Arial"/>
      <w:b/>
      <w:bCs/>
      <w:sz w:val="24"/>
      <w:szCs w:val="24"/>
      <w:lang w:eastAsia="ru-RU"/>
    </w:rPr>
  </w:style>
  <w:style w:type="table" w:customStyle="1" w:styleId="52">
    <w:name w:val="Сетка таблицы5"/>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Сетка таблицы6"/>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
    <w:name w:val="Сетка таблицы7"/>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
    <w:name w:val="Сетка таблицы8"/>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
    <w:name w:val="Сетка таблицы9"/>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Сетка таблицы10"/>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
    <w:name w:val="Сетка таблицы11"/>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Сетка таблицы12"/>
    <w:basedOn w:val="a1"/>
    <w:next w:val="af8"/>
    <w:uiPriority w:val="59"/>
    <w:rsid w:val="00817CCE"/>
    <w:pPr>
      <w:spacing w:after="0" w:line="240" w:lineRule="auto"/>
    </w:pPr>
    <w:rPr>
      <w:rFonts w:ascii="Calibri" w:eastAsia="Calibri" w:hAnsi="Calibri" w:cs="Times New Roman"/>
      <w:lang w:val="ky-KG"/>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30">
    <w:name w:val="Сетка таблицы13"/>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
    <w:name w:val="Сетка таблицы14"/>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0">
    <w:name w:val="Сетка таблицы15"/>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0">
    <w:name w:val="Сетка таблицы16"/>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0">
    <w:name w:val="Сетка таблицы17"/>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0">
    <w:name w:val="Сетка таблицы18"/>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
    <w:name w:val="Сетка таблицы19"/>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0">
    <w:name w:val="Сетка таблицы20"/>
    <w:basedOn w:val="a1"/>
    <w:next w:val="af8"/>
    <w:uiPriority w:val="59"/>
    <w:rsid w:val="00603045"/>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Сетка таблицы21"/>
    <w:basedOn w:val="a1"/>
    <w:next w:val="af8"/>
    <w:uiPriority w:val="59"/>
    <w:rsid w:val="00BB742B"/>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6">
    <w:name w:val="Нет списка3"/>
    <w:next w:val="a2"/>
    <w:semiHidden/>
    <w:rsid w:val="00E16929"/>
  </w:style>
  <w:style w:type="paragraph" w:customStyle="1" w:styleId="131">
    <w:name w:val="Знак Знак Знак1 Знак3"/>
    <w:basedOn w:val="a"/>
    <w:autoRedefine/>
    <w:rsid w:val="00E16929"/>
    <w:pPr>
      <w:spacing w:after="160" w:line="240" w:lineRule="exact"/>
    </w:pPr>
    <w:rPr>
      <w:rFonts w:ascii="Times New Roman" w:eastAsia="SimSun" w:hAnsi="Times New Roman" w:cs="Times New Roman"/>
      <w:b/>
      <w:sz w:val="20"/>
      <w:szCs w:val="20"/>
    </w:rPr>
  </w:style>
  <w:style w:type="paragraph" w:customStyle="1" w:styleId="37">
    <w:name w:val="Знак Знак Знак3"/>
    <w:basedOn w:val="a"/>
    <w:rsid w:val="00E16929"/>
    <w:pPr>
      <w:spacing w:after="160" w:line="240" w:lineRule="exact"/>
    </w:pPr>
    <w:rPr>
      <w:rFonts w:ascii="Verdana" w:eastAsia="Times New Roman" w:hAnsi="Verdana" w:cs="Times New Roman"/>
      <w:sz w:val="20"/>
      <w:szCs w:val="20"/>
      <w:lang w:val="en-US"/>
    </w:rPr>
  </w:style>
  <w:style w:type="paragraph" w:customStyle="1" w:styleId="43">
    <w:name w:val="Знак4"/>
    <w:basedOn w:val="a"/>
    <w:autoRedefine/>
    <w:rsid w:val="00E16929"/>
    <w:pPr>
      <w:spacing w:after="160" w:line="240" w:lineRule="exact"/>
    </w:pPr>
    <w:rPr>
      <w:rFonts w:ascii="Times New Roman" w:eastAsia="SimSun" w:hAnsi="Times New Roman" w:cs="Times New Roman"/>
      <w:b/>
      <w:sz w:val="20"/>
      <w:szCs w:val="20"/>
    </w:rPr>
  </w:style>
  <w:style w:type="paragraph" w:customStyle="1" w:styleId="13">
    <w:name w:val="Знак13"/>
    <w:basedOn w:val="a"/>
    <w:autoRedefine/>
    <w:rsid w:val="00E16929"/>
    <w:pPr>
      <w:numPr>
        <w:numId w:val="9"/>
      </w:numPr>
      <w:tabs>
        <w:tab w:val="clear" w:pos="360"/>
      </w:tabs>
      <w:spacing w:after="0" w:line="240" w:lineRule="auto"/>
      <w:ind w:left="0" w:firstLine="0"/>
    </w:pPr>
    <w:rPr>
      <w:rFonts w:ascii="Times New Roman" w:eastAsia="SimSun" w:hAnsi="Times New Roman" w:cs="Times New Roman"/>
      <w:b/>
      <w:sz w:val="20"/>
      <w:szCs w:val="20"/>
    </w:rPr>
  </w:style>
  <w:style w:type="paragraph" w:customStyle="1" w:styleId="44">
    <w:name w:val="Знак Знак4"/>
    <w:basedOn w:val="a"/>
    <w:rsid w:val="00E16929"/>
    <w:pPr>
      <w:spacing w:after="160" w:line="240" w:lineRule="exact"/>
    </w:pPr>
    <w:rPr>
      <w:rFonts w:ascii="Verdana" w:eastAsia="Times New Roman" w:hAnsi="Verdana" w:cs="Times New Roman"/>
      <w:sz w:val="20"/>
      <w:szCs w:val="20"/>
      <w:lang w:val="en-US"/>
    </w:rPr>
  </w:style>
  <w:style w:type="character" w:customStyle="1" w:styleId="230">
    <w:name w:val="Знак Знак23"/>
    <w:rsid w:val="00E16929"/>
    <w:rPr>
      <w:sz w:val="24"/>
      <w:lang w:val="ru-RU" w:eastAsia="ru-RU" w:bidi="ar-SA"/>
    </w:rPr>
  </w:style>
  <w:style w:type="paragraph" w:customStyle="1" w:styleId="38">
    <w:name w:val="Знак Знак Знак Знак Знак Знак Знак3"/>
    <w:basedOn w:val="a"/>
    <w:rsid w:val="00E16929"/>
    <w:pPr>
      <w:spacing w:after="160" w:line="240" w:lineRule="exact"/>
    </w:pPr>
    <w:rPr>
      <w:rFonts w:ascii="Verdana" w:eastAsia="Times New Roman" w:hAnsi="Verdana" w:cs="Times New Roman"/>
      <w:sz w:val="20"/>
      <w:szCs w:val="20"/>
      <w:lang w:val="en-US"/>
    </w:rPr>
  </w:style>
  <w:style w:type="table" w:customStyle="1" w:styleId="1100">
    <w:name w:val="Сетка таблицы110"/>
    <w:basedOn w:val="a1"/>
    <w:next w:val="af8"/>
    <w:uiPriority w:val="59"/>
    <w:rsid w:val="00FF7405"/>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
    <w:name w:val="Сетка таблицы111"/>
    <w:basedOn w:val="a1"/>
    <w:next w:val="af8"/>
    <w:uiPriority w:val="59"/>
    <w:rsid w:val="00811D05"/>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
    <w:name w:val="Сетка таблицы22"/>
    <w:basedOn w:val="a1"/>
    <w:next w:val="af8"/>
    <w:uiPriority w:val="59"/>
    <w:rsid w:val="009F1A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
    <w:name w:val="Сетка таблицы23"/>
    <w:basedOn w:val="a1"/>
    <w:next w:val="af8"/>
    <w:uiPriority w:val="59"/>
    <w:rsid w:val="00A6239E"/>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0">
    <w:name w:val="Сетка таблицы24"/>
    <w:basedOn w:val="a1"/>
    <w:next w:val="af8"/>
    <w:uiPriority w:val="59"/>
    <w:rsid w:val="00E034B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0">
    <w:name w:val="Сетка таблицы31"/>
    <w:basedOn w:val="a1"/>
    <w:next w:val="af8"/>
    <w:uiPriority w:val="59"/>
    <w:rsid w:val="00E034B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0">
    <w:name w:val="Сетка таблицы41"/>
    <w:basedOn w:val="a1"/>
    <w:next w:val="af8"/>
    <w:uiPriority w:val="59"/>
    <w:rsid w:val="007462A8"/>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5">
    <w:name w:val="Нет списка4"/>
    <w:next w:val="a2"/>
    <w:semiHidden/>
    <w:rsid w:val="00E57E75"/>
  </w:style>
  <w:style w:type="paragraph" w:customStyle="1" w:styleId="121">
    <w:name w:val="Знак Знак Знак1 Знак2"/>
    <w:basedOn w:val="a"/>
    <w:autoRedefine/>
    <w:rsid w:val="00E57E75"/>
    <w:pPr>
      <w:spacing w:after="160" w:line="240" w:lineRule="exact"/>
    </w:pPr>
    <w:rPr>
      <w:rFonts w:ascii="Times New Roman" w:eastAsia="SimSun" w:hAnsi="Times New Roman" w:cs="Times New Roman"/>
      <w:b/>
      <w:sz w:val="20"/>
      <w:szCs w:val="20"/>
    </w:rPr>
  </w:style>
  <w:style w:type="paragraph" w:customStyle="1" w:styleId="2a">
    <w:name w:val="Знак Знак Знак2"/>
    <w:basedOn w:val="a"/>
    <w:rsid w:val="00E57E75"/>
    <w:pPr>
      <w:spacing w:after="160" w:line="240" w:lineRule="exact"/>
    </w:pPr>
    <w:rPr>
      <w:rFonts w:ascii="Verdana" w:eastAsia="Times New Roman" w:hAnsi="Verdana" w:cs="Times New Roman"/>
      <w:sz w:val="20"/>
      <w:szCs w:val="20"/>
      <w:lang w:val="en-US"/>
    </w:rPr>
  </w:style>
  <w:style w:type="paragraph" w:customStyle="1" w:styleId="39">
    <w:name w:val="Знак3"/>
    <w:basedOn w:val="a"/>
    <w:autoRedefine/>
    <w:rsid w:val="00E57E75"/>
    <w:pPr>
      <w:spacing w:after="160" w:line="240" w:lineRule="exact"/>
    </w:pPr>
    <w:rPr>
      <w:rFonts w:ascii="Times New Roman" w:eastAsia="SimSun" w:hAnsi="Times New Roman" w:cs="Times New Roman"/>
      <w:b/>
      <w:sz w:val="20"/>
      <w:szCs w:val="20"/>
    </w:rPr>
  </w:style>
  <w:style w:type="paragraph" w:customStyle="1" w:styleId="122">
    <w:name w:val="Знак12"/>
    <w:basedOn w:val="a"/>
    <w:autoRedefine/>
    <w:rsid w:val="00E57E75"/>
    <w:pPr>
      <w:spacing w:after="0" w:line="240" w:lineRule="auto"/>
    </w:pPr>
    <w:rPr>
      <w:rFonts w:ascii="Times New Roman" w:eastAsia="SimSun" w:hAnsi="Times New Roman" w:cs="Times New Roman"/>
      <w:b/>
      <w:sz w:val="20"/>
      <w:szCs w:val="20"/>
    </w:rPr>
  </w:style>
  <w:style w:type="paragraph" w:customStyle="1" w:styleId="3a">
    <w:name w:val="Знак Знак3"/>
    <w:basedOn w:val="a"/>
    <w:rsid w:val="00E57E75"/>
    <w:pPr>
      <w:spacing w:after="160" w:line="240" w:lineRule="exact"/>
    </w:pPr>
    <w:rPr>
      <w:rFonts w:ascii="Verdana" w:eastAsia="Times New Roman" w:hAnsi="Verdana" w:cs="Times New Roman"/>
      <w:sz w:val="20"/>
      <w:szCs w:val="20"/>
      <w:lang w:val="en-US"/>
    </w:rPr>
  </w:style>
  <w:style w:type="character" w:customStyle="1" w:styleId="221">
    <w:name w:val="Знак Знак22"/>
    <w:rsid w:val="00E57E75"/>
    <w:rPr>
      <w:sz w:val="24"/>
      <w:lang w:val="ru-RU" w:eastAsia="ru-RU" w:bidi="ar-SA"/>
    </w:rPr>
  </w:style>
  <w:style w:type="paragraph" w:customStyle="1" w:styleId="2b">
    <w:name w:val="Знак Знак Знак Знак Знак Знак Знак2"/>
    <w:basedOn w:val="a"/>
    <w:rsid w:val="00E57E75"/>
    <w:pPr>
      <w:spacing w:after="160" w:line="240" w:lineRule="exact"/>
    </w:pPr>
    <w:rPr>
      <w:rFonts w:ascii="Verdana" w:eastAsia="Times New Roman" w:hAnsi="Verdana" w:cs="Times New Roman"/>
      <w:sz w:val="20"/>
      <w:szCs w:val="20"/>
      <w:lang w:val="en-US"/>
    </w:rPr>
  </w:style>
  <w:style w:type="numbering" w:customStyle="1" w:styleId="53">
    <w:name w:val="Нет списка5"/>
    <w:next w:val="a2"/>
    <w:semiHidden/>
    <w:rsid w:val="00B660C7"/>
  </w:style>
  <w:style w:type="paragraph" w:customStyle="1" w:styleId="112">
    <w:name w:val="Знак Знак Знак1 Знак1"/>
    <w:basedOn w:val="a"/>
    <w:autoRedefine/>
    <w:rsid w:val="00B660C7"/>
    <w:pPr>
      <w:spacing w:after="160" w:line="240" w:lineRule="exact"/>
    </w:pPr>
    <w:rPr>
      <w:rFonts w:ascii="Times New Roman" w:eastAsia="SimSun" w:hAnsi="Times New Roman" w:cs="Times New Roman"/>
      <w:b/>
      <w:sz w:val="20"/>
      <w:szCs w:val="20"/>
    </w:rPr>
  </w:style>
  <w:style w:type="paragraph" w:customStyle="1" w:styleId="1a">
    <w:name w:val="Знак Знак Знак1"/>
    <w:basedOn w:val="a"/>
    <w:rsid w:val="00B660C7"/>
    <w:pPr>
      <w:spacing w:after="160" w:line="240" w:lineRule="exact"/>
    </w:pPr>
    <w:rPr>
      <w:rFonts w:ascii="Verdana" w:eastAsia="Times New Roman" w:hAnsi="Verdana" w:cs="Times New Roman"/>
      <w:sz w:val="20"/>
      <w:szCs w:val="20"/>
      <w:lang w:val="en-US"/>
    </w:rPr>
  </w:style>
  <w:style w:type="paragraph" w:customStyle="1" w:styleId="2c">
    <w:name w:val="Знак2"/>
    <w:basedOn w:val="a"/>
    <w:autoRedefine/>
    <w:rsid w:val="00B660C7"/>
    <w:pPr>
      <w:spacing w:after="160" w:line="240" w:lineRule="exact"/>
    </w:pPr>
    <w:rPr>
      <w:rFonts w:ascii="Times New Roman" w:eastAsia="SimSun" w:hAnsi="Times New Roman" w:cs="Times New Roman"/>
      <w:b/>
      <w:sz w:val="20"/>
      <w:szCs w:val="20"/>
    </w:rPr>
  </w:style>
  <w:style w:type="paragraph" w:customStyle="1" w:styleId="113">
    <w:name w:val="Знак11"/>
    <w:basedOn w:val="a"/>
    <w:autoRedefine/>
    <w:rsid w:val="00B660C7"/>
    <w:pPr>
      <w:spacing w:after="0" w:line="240" w:lineRule="auto"/>
    </w:pPr>
    <w:rPr>
      <w:rFonts w:ascii="Times New Roman" w:eastAsia="SimSun" w:hAnsi="Times New Roman" w:cs="Times New Roman"/>
      <w:b/>
      <w:sz w:val="20"/>
      <w:szCs w:val="20"/>
    </w:rPr>
  </w:style>
  <w:style w:type="paragraph" w:customStyle="1" w:styleId="1b">
    <w:name w:val="Знак Знак1"/>
    <w:basedOn w:val="a"/>
    <w:rsid w:val="00B660C7"/>
    <w:pPr>
      <w:spacing w:after="160" w:line="240" w:lineRule="exact"/>
    </w:pPr>
    <w:rPr>
      <w:rFonts w:ascii="Verdana" w:eastAsia="Times New Roman" w:hAnsi="Verdana" w:cs="Times New Roman"/>
      <w:sz w:val="20"/>
      <w:szCs w:val="20"/>
      <w:lang w:val="en-US"/>
    </w:rPr>
  </w:style>
  <w:style w:type="character" w:customStyle="1" w:styleId="211">
    <w:name w:val="Знак Знак21"/>
    <w:rsid w:val="00B660C7"/>
    <w:rPr>
      <w:sz w:val="24"/>
      <w:lang w:val="ru-RU" w:eastAsia="ru-RU" w:bidi="ar-SA"/>
    </w:rPr>
  </w:style>
  <w:style w:type="paragraph" w:customStyle="1" w:styleId="1c">
    <w:name w:val="Знак Знак Знак Знак Знак Знак Знак1"/>
    <w:basedOn w:val="a"/>
    <w:rsid w:val="00B660C7"/>
    <w:pPr>
      <w:spacing w:after="160" w:line="240" w:lineRule="exact"/>
    </w:pPr>
    <w:rPr>
      <w:rFonts w:ascii="Verdana" w:eastAsia="Times New Roman" w:hAnsi="Verdana" w:cs="Times New Roman"/>
      <w:sz w:val="20"/>
      <w:szCs w:val="20"/>
      <w:lang w:val="en-US"/>
    </w:rPr>
  </w:style>
  <w:style w:type="character" w:styleId="aff0">
    <w:name w:val="line number"/>
    <w:basedOn w:val="a0"/>
    <w:uiPriority w:val="99"/>
    <w:semiHidden/>
    <w:unhideWhenUsed/>
    <w:rsid w:val="003D4F41"/>
  </w:style>
  <w:style w:type="paragraph" w:styleId="aff1">
    <w:name w:val="header"/>
    <w:basedOn w:val="a"/>
    <w:link w:val="aff2"/>
    <w:uiPriority w:val="99"/>
    <w:unhideWhenUsed/>
    <w:rsid w:val="003D4F41"/>
    <w:pPr>
      <w:tabs>
        <w:tab w:val="center" w:pos="4677"/>
        <w:tab w:val="right" w:pos="9355"/>
      </w:tabs>
      <w:spacing w:after="0" w:line="240" w:lineRule="auto"/>
    </w:pPr>
  </w:style>
  <w:style w:type="character" w:customStyle="1" w:styleId="aff2">
    <w:name w:val="Верхний колонтитул Знак"/>
    <w:basedOn w:val="a0"/>
    <w:link w:val="aff1"/>
    <w:uiPriority w:val="99"/>
    <w:rsid w:val="003D4F41"/>
  </w:style>
  <w:style w:type="table" w:customStyle="1" w:styleId="250">
    <w:name w:val="Сетка таблицы25"/>
    <w:basedOn w:val="a1"/>
    <w:next w:val="af8"/>
    <w:uiPriority w:val="59"/>
    <w:rsid w:val="00BA6AD6"/>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0">
    <w:name w:val="Сетка таблицы26"/>
    <w:basedOn w:val="a1"/>
    <w:next w:val="af8"/>
    <w:uiPriority w:val="59"/>
    <w:rsid w:val="00984190"/>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0">
    <w:name w:val="Сетка таблицы32"/>
    <w:basedOn w:val="a1"/>
    <w:next w:val="af8"/>
    <w:uiPriority w:val="59"/>
    <w:rsid w:val="00984190"/>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0">
    <w:name w:val="Сетка таблицы27"/>
    <w:basedOn w:val="a1"/>
    <w:next w:val="af8"/>
    <w:uiPriority w:val="59"/>
    <w:rsid w:val="00F144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0">
    <w:name w:val="Сетка таблицы28"/>
    <w:basedOn w:val="a1"/>
    <w:next w:val="af8"/>
    <w:uiPriority w:val="59"/>
    <w:rsid w:val="00DF7ACB"/>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90">
    <w:name w:val="Сетка таблицы29"/>
    <w:basedOn w:val="a1"/>
    <w:next w:val="af8"/>
    <w:uiPriority w:val="59"/>
    <w:rsid w:val="00DF7ACB"/>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0">
    <w:name w:val="Нет списка6"/>
    <w:next w:val="a2"/>
    <w:semiHidden/>
    <w:rsid w:val="0006705E"/>
  </w:style>
  <w:style w:type="paragraph" w:customStyle="1" w:styleId="1d">
    <w:name w:val="Знак Знак Знак1 Знак"/>
    <w:basedOn w:val="a"/>
    <w:autoRedefine/>
    <w:rsid w:val="0006705E"/>
    <w:pPr>
      <w:spacing w:after="160" w:line="240" w:lineRule="exact"/>
    </w:pPr>
    <w:rPr>
      <w:rFonts w:ascii="Times New Roman" w:eastAsia="SimSun" w:hAnsi="Times New Roman" w:cs="Times New Roman"/>
      <w:b/>
      <w:sz w:val="20"/>
      <w:szCs w:val="20"/>
    </w:rPr>
  </w:style>
  <w:style w:type="paragraph" w:customStyle="1" w:styleId="aff3">
    <w:name w:val="Знак Знак Знак"/>
    <w:basedOn w:val="a"/>
    <w:rsid w:val="0006705E"/>
    <w:pPr>
      <w:spacing w:after="160" w:line="240" w:lineRule="exact"/>
    </w:pPr>
    <w:rPr>
      <w:rFonts w:ascii="Verdana" w:eastAsia="Times New Roman" w:hAnsi="Verdana" w:cs="Times New Roman"/>
      <w:sz w:val="20"/>
      <w:szCs w:val="20"/>
      <w:lang w:val="en-US"/>
    </w:rPr>
  </w:style>
  <w:style w:type="paragraph" w:customStyle="1" w:styleId="aff4">
    <w:name w:val="Знак"/>
    <w:basedOn w:val="a"/>
    <w:autoRedefine/>
    <w:rsid w:val="0006705E"/>
    <w:pPr>
      <w:spacing w:after="160" w:line="240" w:lineRule="exact"/>
    </w:pPr>
    <w:rPr>
      <w:rFonts w:ascii="Times New Roman" w:eastAsia="SimSun" w:hAnsi="Times New Roman" w:cs="Times New Roman"/>
      <w:b/>
      <w:sz w:val="20"/>
      <w:szCs w:val="20"/>
    </w:rPr>
  </w:style>
  <w:style w:type="paragraph" w:customStyle="1" w:styleId="1e">
    <w:name w:val="Знак1"/>
    <w:basedOn w:val="a"/>
    <w:autoRedefine/>
    <w:rsid w:val="0006705E"/>
    <w:pPr>
      <w:spacing w:after="0" w:line="240" w:lineRule="auto"/>
    </w:pPr>
    <w:rPr>
      <w:rFonts w:ascii="Times New Roman" w:eastAsia="SimSun" w:hAnsi="Times New Roman" w:cs="Times New Roman"/>
      <w:b/>
      <w:sz w:val="20"/>
      <w:szCs w:val="20"/>
    </w:rPr>
  </w:style>
  <w:style w:type="paragraph" w:customStyle="1" w:styleId="aff5">
    <w:name w:val="Знак Знак"/>
    <w:basedOn w:val="a"/>
    <w:rsid w:val="0006705E"/>
    <w:pPr>
      <w:spacing w:after="160" w:line="240" w:lineRule="exact"/>
    </w:pPr>
    <w:rPr>
      <w:rFonts w:ascii="Verdana" w:eastAsia="Times New Roman" w:hAnsi="Verdana" w:cs="Times New Roman"/>
      <w:sz w:val="20"/>
      <w:szCs w:val="20"/>
      <w:lang w:val="en-US"/>
    </w:rPr>
  </w:style>
  <w:style w:type="character" w:customStyle="1" w:styleId="2d">
    <w:name w:val="Знак Знак2"/>
    <w:rsid w:val="0006705E"/>
    <w:rPr>
      <w:sz w:val="24"/>
      <w:lang w:val="ru-RU" w:eastAsia="ru-RU" w:bidi="ar-SA"/>
    </w:rPr>
  </w:style>
  <w:style w:type="paragraph" w:customStyle="1" w:styleId="aff6">
    <w:name w:val="Знак Знак Знак Знак Знак Знак Знак"/>
    <w:basedOn w:val="a"/>
    <w:rsid w:val="0006705E"/>
    <w:pPr>
      <w:spacing w:after="160" w:line="240" w:lineRule="exact"/>
    </w:pPr>
    <w:rPr>
      <w:rFonts w:ascii="Verdana" w:eastAsia="Times New Roman" w:hAnsi="Verdana" w:cs="Times New Roman"/>
      <w:sz w:val="20"/>
      <w:szCs w:val="20"/>
      <w:lang w:val="en-US"/>
    </w:rPr>
  </w:style>
  <w:style w:type="table" w:customStyle="1" w:styleId="1120">
    <w:name w:val="Сетка таблицы112"/>
    <w:basedOn w:val="a1"/>
    <w:next w:val="af8"/>
    <w:uiPriority w:val="59"/>
    <w:rsid w:val="005F0297"/>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2">
    <w:name w:val="Нет списка7"/>
    <w:next w:val="a2"/>
    <w:semiHidden/>
    <w:rsid w:val="003E0FEC"/>
  </w:style>
  <w:style w:type="paragraph" w:customStyle="1" w:styleId="1f">
    <w:name w:val="Знак Знак Знак1 Знак"/>
    <w:basedOn w:val="a"/>
    <w:autoRedefine/>
    <w:rsid w:val="00864E39"/>
    <w:pPr>
      <w:spacing w:after="160" w:line="240" w:lineRule="exact"/>
    </w:pPr>
    <w:rPr>
      <w:rFonts w:ascii="Times New Roman" w:eastAsia="SimSun" w:hAnsi="Times New Roman" w:cs="Times New Roman"/>
      <w:b/>
      <w:sz w:val="20"/>
      <w:szCs w:val="20"/>
    </w:rPr>
  </w:style>
  <w:style w:type="paragraph" w:customStyle="1" w:styleId="aff7">
    <w:name w:val="Знак Знак Знак"/>
    <w:basedOn w:val="a"/>
    <w:rsid w:val="00864E39"/>
    <w:pPr>
      <w:spacing w:after="160" w:line="240" w:lineRule="exact"/>
    </w:pPr>
    <w:rPr>
      <w:rFonts w:ascii="Verdana" w:eastAsia="Times New Roman" w:hAnsi="Verdana" w:cs="Times New Roman"/>
      <w:sz w:val="20"/>
      <w:szCs w:val="20"/>
      <w:lang w:val="en-US"/>
    </w:rPr>
  </w:style>
  <w:style w:type="paragraph" w:customStyle="1" w:styleId="aff8">
    <w:name w:val="Знак"/>
    <w:basedOn w:val="a"/>
    <w:autoRedefine/>
    <w:rsid w:val="00864E39"/>
    <w:pPr>
      <w:spacing w:after="160" w:line="240" w:lineRule="exact"/>
    </w:pPr>
    <w:rPr>
      <w:rFonts w:ascii="Times New Roman" w:eastAsia="SimSun" w:hAnsi="Times New Roman" w:cs="Times New Roman"/>
      <w:b/>
      <w:sz w:val="20"/>
      <w:szCs w:val="20"/>
    </w:rPr>
  </w:style>
  <w:style w:type="paragraph" w:customStyle="1" w:styleId="1f0">
    <w:name w:val="Знак1"/>
    <w:basedOn w:val="a"/>
    <w:autoRedefine/>
    <w:rsid w:val="00864E39"/>
    <w:pPr>
      <w:spacing w:after="0" w:line="240" w:lineRule="auto"/>
    </w:pPr>
    <w:rPr>
      <w:rFonts w:ascii="Times New Roman" w:eastAsia="SimSun" w:hAnsi="Times New Roman" w:cs="Times New Roman"/>
      <w:b/>
      <w:sz w:val="20"/>
      <w:szCs w:val="20"/>
    </w:rPr>
  </w:style>
  <w:style w:type="paragraph" w:customStyle="1" w:styleId="aff9">
    <w:name w:val="Знак Знак"/>
    <w:basedOn w:val="a"/>
    <w:rsid w:val="00864E39"/>
    <w:pPr>
      <w:spacing w:after="160" w:line="240" w:lineRule="exact"/>
    </w:pPr>
    <w:rPr>
      <w:rFonts w:ascii="Verdana" w:eastAsia="Times New Roman" w:hAnsi="Verdana" w:cs="Times New Roman"/>
      <w:sz w:val="20"/>
      <w:szCs w:val="20"/>
      <w:lang w:val="en-US"/>
    </w:rPr>
  </w:style>
  <w:style w:type="character" w:customStyle="1" w:styleId="2e">
    <w:name w:val="Знак Знак2"/>
    <w:rsid w:val="00864E39"/>
    <w:rPr>
      <w:sz w:val="24"/>
      <w:lang w:val="ru-RU" w:eastAsia="ru-RU" w:bidi="ar-SA"/>
    </w:rPr>
  </w:style>
  <w:style w:type="paragraph" w:customStyle="1" w:styleId="affa">
    <w:name w:val="Знак Знак Знак Знак Знак Знак Знак"/>
    <w:basedOn w:val="a"/>
    <w:rsid w:val="00864E39"/>
    <w:pPr>
      <w:spacing w:after="160" w:line="240" w:lineRule="exact"/>
    </w:pPr>
    <w:rPr>
      <w:rFonts w:ascii="Verdana" w:eastAsia="Times New Roman" w:hAnsi="Verdana" w:cs="Times New Roman"/>
      <w:sz w:val="20"/>
      <w:szCs w:val="20"/>
      <w:lang w:val="en-US"/>
    </w:rPr>
  </w:style>
  <w:style w:type="numbering" w:customStyle="1" w:styleId="82">
    <w:name w:val="Нет списка8"/>
    <w:next w:val="a2"/>
    <w:semiHidden/>
    <w:unhideWhenUsed/>
    <w:rsid w:val="008C21F0"/>
  </w:style>
  <w:style w:type="paragraph" w:customStyle="1" w:styleId="1f1">
    <w:name w:val="Знак Знак Знак1 Знак"/>
    <w:basedOn w:val="a"/>
    <w:autoRedefine/>
    <w:rsid w:val="008C21F0"/>
    <w:pPr>
      <w:spacing w:after="160" w:line="240" w:lineRule="exact"/>
    </w:pPr>
    <w:rPr>
      <w:rFonts w:ascii="Times New Roman" w:eastAsia="SimSun" w:hAnsi="Times New Roman" w:cs="Times New Roman"/>
      <w:b/>
      <w:sz w:val="20"/>
      <w:szCs w:val="20"/>
    </w:rPr>
  </w:style>
  <w:style w:type="paragraph" w:customStyle="1" w:styleId="affb">
    <w:name w:val="Знак Знак Знак"/>
    <w:basedOn w:val="a"/>
    <w:rsid w:val="008C21F0"/>
    <w:pPr>
      <w:spacing w:after="160" w:line="240" w:lineRule="exact"/>
    </w:pPr>
    <w:rPr>
      <w:rFonts w:ascii="Verdana" w:eastAsia="Times New Roman" w:hAnsi="Verdana" w:cs="Times New Roman"/>
      <w:sz w:val="20"/>
      <w:szCs w:val="20"/>
      <w:lang w:val="en-US"/>
    </w:rPr>
  </w:style>
  <w:style w:type="paragraph" w:customStyle="1" w:styleId="affc">
    <w:name w:val="Знак"/>
    <w:basedOn w:val="a"/>
    <w:autoRedefine/>
    <w:rsid w:val="008C21F0"/>
    <w:pPr>
      <w:spacing w:after="160" w:line="240" w:lineRule="exact"/>
    </w:pPr>
    <w:rPr>
      <w:rFonts w:ascii="Times New Roman" w:eastAsia="SimSun" w:hAnsi="Times New Roman" w:cs="Times New Roman"/>
      <w:b/>
      <w:sz w:val="20"/>
      <w:szCs w:val="20"/>
    </w:rPr>
  </w:style>
  <w:style w:type="paragraph" w:customStyle="1" w:styleId="1f2">
    <w:name w:val="Знак1"/>
    <w:basedOn w:val="a"/>
    <w:autoRedefine/>
    <w:rsid w:val="008C21F0"/>
    <w:pPr>
      <w:spacing w:after="0" w:line="240" w:lineRule="auto"/>
    </w:pPr>
    <w:rPr>
      <w:rFonts w:ascii="Times New Roman" w:eastAsia="SimSun" w:hAnsi="Times New Roman" w:cs="Times New Roman"/>
      <w:b/>
      <w:sz w:val="20"/>
      <w:szCs w:val="20"/>
    </w:rPr>
  </w:style>
  <w:style w:type="paragraph" w:customStyle="1" w:styleId="affd">
    <w:name w:val="Знак Знак"/>
    <w:basedOn w:val="a"/>
    <w:rsid w:val="008C21F0"/>
    <w:pPr>
      <w:spacing w:after="160" w:line="240" w:lineRule="exact"/>
    </w:pPr>
    <w:rPr>
      <w:rFonts w:ascii="Verdana" w:eastAsia="Times New Roman" w:hAnsi="Verdana" w:cs="Times New Roman"/>
      <w:sz w:val="20"/>
      <w:szCs w:val="20"/>
      <w:lang w:val="en-US"/>
    </w:rPr>
  </w:style>
  <w:style w:type="character" w:customStyle="1" w:styleId="2f">
    <w:name w:val="Знак Знак2"/>
    <w:rsid w:val="008C21F0"/>
    <w:rPr>
      <w:sz w:val="24"/>
      <w:lang w:val="ru-RU" w:eastAsia="ru-RU" w:bidi="ar-SA"/>
    </w:rPr>
  </w:style>
  <w:style w:type="paragraph" w:customStyle="1" w:styleId="affe">
    <w:name w:val="Знак Знак Знак Знак Знак Знак Знак"/>
    <w:basedOn w:val="a"/>
    <w:rsid w:val="008C21F0"/>
    <w:pPr>
      <w:spacing w:after="160" w:line="240" w:lineRule="exact"/>
    </w:pPr>
    <w:rPr>
      <w:rFonts w:ascii="Verdana" w:eastAsia="Times New Roman" w:hAnsi="Verdana" w:cs="Times New Roman"/>
      <w:sz w:val="20"/>
      <w:szCs w:val="20"/>
      <w:lang w:val="en-US"/>
    </w:rPr>
  </w:style>
  <w:style w:type="paragraph" w:customStyle="1" w:styleId="3b">
    <w:name w:val="Абзац списка3"/>
    <w:basedOn w:val="a"/>
    <w:rsid w:val="00CB3C31"/>
    <w:pPr>
      <w:spacing w:after="0" w:line="240" w:lineRule="auto"/>
      <w:ind w:left="720"/>
      <w:contextualSpacing/>
    </w:pPr>
    <w:rPr>
      <w:rFonts w:ascii="Times New Roman" w:eastAsia="Calibri" w:hAnsi="Times New Roman" w:cs="Times New Roman"/>
      <w:sz w:val="24"/>
      <w:szCs w:val="24"/>
      <w:lang w:eastAsia="ru-RU"/>
    </w:rPr>
  </w:style>
  <w:style w:type="character" w:customStyle="1" w:styleId="20">
    <w:name w:val="Заголовок 2 Знак"/>
    <w:basedOn w:val="a0"/>
    <w:link w:val="2"/>
    <w:uiPriority w:val="9"/>
    <w:semiHidden/>
    <w:rsid w:val="00797CEF"/>
    <w:rPr>
      <w:rFonts w:asciiTheme="majorHAnsi" w:eastAsiaTheme="majorEastAsia" w:hAnsiTheme="majorHAnsi" w:cstheme="majorBidi"/>
      <w:b/>
      <w:bCs/>
      <w:color w:val="4F81BD" w:themeColor="accent1"/>
      <w:sz w:val="26"/>
      <w:szCs w:val="26"/>
    </w:rPr>
  </w:style>
  <w:style w:type="character" w:customStyle="1" w:styleId="afa">
    <w:name w:val="Абзац списка Знак"/>
    <w:aliases w:val="List_Paragraph Знак,Multilevel para_II Знак,List Paragraph1 Знак,Akapit z listą BS Знак,Bullet1 Знак,ADB paragraph numbering Знак,List Paragraph (numbered (a)) Знак,List Paragraph 1 Знак,Main numbered paragraph Знак,Абзац вправо-1 Знак"/>
    <w:basedOn w:val="a0"/>
    <w:link w:val="af9"/>
    <w:uiPriority w:val="34"/>
    <w:rsid w:val="00797CEF"/>
    <w:rPr>
      <w:rFonts w:ascii="Times New Roman" w:eastAsia="Times New Roman" w:hAnsi="Times New Roman" w:cs="Times New Roman"/>
      <w:sz w:val="24"/>
      <w:szCs w:val="24"/>
      <w:lang w:eastAsia="ru-RU"/>
    </w:rPr>
  </w:style>
  <w:style w:type="paragraph" w:customStyle="1" w:styleId="1f3">
    <w:name w:val="Знак Знак Знак1 Знак"/>
    <w:basedOn w:val="a"/>
    <w:autoRedefine/>
    <w:rsid w:val="00F767D5"/>
    <w:pPr>
      <w:spacing w:after="160" w:line="240" w:lineRule="exact"/>
    </w:pPr>
    <w:rPr>
      <w:rFonts w:ascii="Times New Roman" w:eastAsia="SimSun" w:hAnsi="Times New Roman" w:cs="Times New Roman"/>
      <w:b/>
      <w:sz w:val="20"/>
      <w:szCs w:val="20"/>
    </w:rPr>
  </w:style>
  <w:style w:type="paragraph" w:customStyle="1" w:styleId="afff">
    <w:name w:val="Знак Знак Знак"/>
    <w:basedOn w:val="a"/>
    <w:rsid w:val="00F767D5"/>
    <w:pPr>
      <w:spacing w:after="160" w:line="240" w:lineRule="exact"/>
    </w:pPr>
    <w:rPr>
      <w:rFonts w:ascii="Verdana" w:eastAsia="Times New Roman" w:hAnsi="Verdana" w:cs="Times New Roman"/>
      <w:sz w:val="20"/>
      <w:szCs w:val="20"/>
      <w:lang w:val="en-US"/>
    </w:rPr>
  </w:style>
  <w:style w:type="paragraph" w:customStyle="1" w:styleId="afff0">
    <w:name w:val="Знак"/>
    <w:basedOn w:val="a"/>
    <w:autoRedefine/>
    <w:rsid w:val="00F767D5"/>
    <w:pPr>
      <w:spacing w:after="160" w:line="240" w:lineRule="exact"/>
    </w:pPr>
    <w:rPr>
      <w:rFonts w:ascii="Times New Roman" w:eastAsia="SimSun" w:hAnsi="Times New Roman" w:cs="Times New Roman"/>
      <w:b/>
      <w:sz w:val="20"/>
      <w:szCs w:val="20"/>
    </w:rPr>
  </w:style>
  <w:style w:type="paragraph" w:customStyle="1" w:styleId="1f4">
    <w:name w:val="Знак1"/>
    <w:basedOn w:val="a"/>
    <w:autoRedefine/>
    <w:rsid w:val="00F767D5"/>
    <w:pPr>
      <w:spacing w:after="0" w:line="240" w:lineRule="auto"/>
    </w:pPr>
    <w:rPr>
      <w:rFonts w:ascii="Times New Roman" w:eastAsia="SimSun" w:hAnsi="Times New Roman" w:cs="Times New Roman"/>
      <w:b/>
      <w:sz w:val="20"/>
      <w:szCs w:val="20"/>
    </w:rPr>
  </w:style>
  <w:style w:type="paragraph" w:customStyle="1" w:styleId="afff1">
    <w:name w:val="Знак Знак"/>
    <w:basedOn w:val="a"/>
    <w:rsid w:val="00F767D5"/>
    <w:pPr>
      <w:spacing w:after="160" w:line="240" w:lineRule="exact"/>
    </w:pPr>
    <w:rPr>
      <w:rFonts w:ascii="Verdana" w:eastAsia="Times New Roman" w:hAnsi="Verdana" w:cs="Times New Roman"/>
      <w:sz w:val="20"/>
      <w:szCs w:val="20"/>
      <w:lang w:val="en-US"/>
    </w:rPr>
  </w:style>
  <w:style w:type="character" w:customStyle="1" w:styleId="2f0">
    <w:name w:val="Знак Знак2"/>
    <w:rsid w:val="00F767D5"/>
    <w:rPr>
      <w:sz w:val="24"/>
      <w:lang w:val="ru-RU" w:eastAsia="ru-RU" w:bidi="ar-SA"/>
    </w:rPr>
  </w:style>
  <w:style w:type="paragraph" w:customStyle="1" w:styleId="afff2">
    <w:name w:val="Знак Знак Знак Знак Знак Знак Знак"/>
    <w:basedOn w:val="a"/>
    <w:rsid w:val="00F767D5"/>
    <w:pPr>
      <w:spacing w:after="160" w:line="240" w:lineRule="exact"/>
    </w:pPr>
    <w:rPr>
      <w:rFonts w:ascii="Verdana" w:eastAsia="Times New Roman" w:hAnsi="Verdana" w:cs="Times New Roman"/>
      <w:sz w:val="20"/>
      <w:szCs w:val="20"/>
      <w:lang w:val="en-US"/>
    </w:rPr>
  </w:style>
  <w:style w:type="paragraph" w:customStyle="1" w:styleId="46">
    <w:name w:val="Абзац списка4"/>
    <w:basedOn w:val="a"/>
    <w:rsid w:val="00626019"/>
    <w:pPr>
      <w:spacing w:after="0" w:line="240" w:lineRule="auto"/>
      <w:ind w:left="720"/>
      <w:contextualSpacing/>
    </w:pPr>
    <w:rPr>
      <w:rFonts w:ascii="Times New Roman" w:eastAsia="Calibri" w:hAnsi="Times New Roman" w:cs="Times New Roman"/>
      <w:sz w:val="24"/>
      <w:szCs w:val="24"/>
      <w:lang w:eastAsia="ru-RU"/>
    </w:rPr>
  </w:style>
  <w:style w:type="paragraph" w:customStyle="1" w:styleId="1f5">
    <w:name w:val="Знак Знак Знак1 Знак"/>
    <w:basedOn w:val="a"/>
    <w:autoRedefine/>
    <w:rsid w:val="006E261C"/>
    <w:pPr>
      <w:spacing w:after="160" w:line="240" w:lineRule="exact"/>
    </w:pPr>
    <w:rPr>
      <w:rFonts w:ascii="Times New Roman" w:eastAsia="SimSun" w:hAnsi="Times New Roman" w:cs="Times New Roman"/>
      <w:b/>
      <w:sz w:val="20"/>
      <w:szCs w:val="20"/>
    </w:rPr>
  </w:style>
  <w:style w:type="paragraph" w:customStyle="1" w:styleId="afff3">
    <w:name w:val="Знак Знак Знак"/>
    <w:basedOn w:val="a"/>
    <w:rsid w:val="006E261C"/>
    <w:pPr>
      <w:spacing w:after="160" w:line="240" w:lineRule="exact"/>
    </w:pPr>
    <w:rPr>
      <w:rFonts w:ascii="Verdana" w:eastAsia="Times New Roman" w:hAnsi="Verdana" w:cs="Times New Roman"/>
      <w:sz w:val="20"/>
      <w:szCs w:val="20"/>
      <w:lang w:val="en-US"/>
    </w:rPr>
  </w:style>
  <w:style w:type="paragraph" w:customStyle="1" w:styleId="afff4">
    <w:name w:val="Знак"/>
    <w:basedOn w:val="a"/>
    <w:autoRedefine/>
    <w:rsid w:val="006E261C"/>
    <w:pPr>
      <w:spacing w:after="160" w:line="240" w:lineRule="exact"/>
    </w:pPr>
    <w:rPr>
      <w:rFonts w:ascii="Times New Roman" w:eastAsia="SimSun" w:hAnsi="Times New Roman" w:cs="Times New Roman"/>
      <w:b/>
      <w:sz w:val="20"/>
      <w:szCs w:val="20"/>
    </w:rPr>
  </w:style>
  <w:style w:type="paragraph" w:customStyle="1" w:styleId="1f6">
    <w:name w:val="Знак1"/>
    <w:basedOn w:val="a"/>
    <w:autoRedefine/>
    <w:rsid w:val="006E261C"/>
    <w:pPr>
      <w:spacing w:after="0" w:line="240" w:lineRule="auto"/>
    </w:pPr>
    <w:rPr>
      <w:rFonts w:ascii="Times New Roman" w:eastAsia="SimSun" w:hAnsi="Times New Roman" w:cs="Times New Roman"/>
      <w:b/>
      <w:sz w:val="20"/>
      <w:szCs w:val="20"/>
    </w:rPr>
  </w:style>
  <w:style w:type="paragraph" w:customStyle="1" w:styleId="afff5">
    <w:name w:val="Знак Знак"/>
    <w:basedOn w:val="a"/>
    <w:rsid w:val="006E261C"/>
    <w:pPr>
      <w:spacing w:after="160" w:line="240" w:lineRule="exact"/>
    </w:pPr>
    <w:rPr>
      <w:rFonts w:ascii="Verdana" w:eastAsia="Times New Roman" w:hAnsi="Verdana" w:cs="Times New Roman"/>
      <w:sz w:val="20"/>
      <w:szCs w:val="20"/>
      <w:lang w:val="en-US"/>
    </w:rPr>
  </w:style>
  <w:style w:type="character" w:customStyle="1" w:styleId="2f1">
    <w:name w:val="Знак Знак2"/>
    <w:rsid w:val="006E261C"/>
    <w:rPr>
      <w:sz w:val="24"/>
      <w:lang w:val="ru-RU" w:eastAsia="ru-RU" w:bidi="ar-SA"/>
    </w:rPr>
  </w:style>
  <w:style w:type="paragraph" w:customStyle="1" w:styleId="afff6">
    <w:name w:val="Знак Знак Знак Знак Знак Знак Знак"/>
    <w:basedOn w:val="a"/>
    <w:rsid w:val="006E261C"/>
    <w:pPr>
      <w:spacing w:after="160" w:line="240" w:lineRule="exact"/>
    </w:pPr>
    <w:rPr>
      <w:rFonts w:ascii="Verdana" w:eastAsia="Times New Roman" w:hAnsi="Verdana" w:cs="Times New Roman"/>
      <w:sz w:val="20"/>
      <w:szCs w:val="20"/>
      <w:lang w:val="en-US"/>
    </w:rPr>
  </w:style>
  <w:style w:type="paragraph" w:customStyle="1" w:styleId="Default">
    <w:name w:val="Default"/>
    <w:rsid w:val="004969D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numbering" w:customStyle="1" w:styleId="93">
    <w:name w:val="Нет списка9"/>
    <w:next w:val="a2"/>
    <w:uiPriority w:val="99"/>
    <w:semiHidden/>
    <w:unhideWhenUsed/>
    <w:rsid w:val="00307915"/>
  </w:style>
  <w:style w:type="table" w:customStyle="1" w:styleId="300">
    <w:name w:val="Сетка таблицы30"/>
    <w:basedOn w:val="a1"/>
    <w:next w:val="af8"/>
    <w:uiPriority w:val="59"/>
    <w:rsid w:val="00307915"/>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7">
    <w:name w:val="Strong"/>
    <w:basedOn w:val="a0"/>
    <w:uiPriority w:val="22"/>
    <w:qFormat/>
    <w:rsid w:val="00E65140"/>
    <w:rPr>
      <w:b/>
      <w:bCs/>
    </w:rPr>
  </w:style>
  <w:style w:type="paragraph" w:styleId="afff8">
    <w:name w:val="endnote text"/>
    <w:basedOn w:val="a"/>
    <w:link w:val="afff9"/>
    <w:uiPriority w:val="99"/>
    <w:semiHidden/>
    <w:unhideWhenUsed/>
    <w:rsid w:val="00994F06"/>
    <w:pPr>
      <w:spacing w:after="0" w:line="240" w:lineRule="auto"/>
    </w:pPr>
    <w:rPr>
      <w:sz w:val="20"/>
      <w:szCs w:val="20"/>
    </w:rPr>
  </w:style>
  <w:style w:type="character" w:customStyle="1" w:styleId="afff9">
    <w:name w:val="Текст концевой сноски Знак"/>
    <w:basedOn w:val="a0"/>
    <w:link w:val="afff8"/>
    <w:uiPriority w:val="99"/>
    <w:semiHidden/>
    <w:rsid w:val="00994F06"/>
    <w:rPr>
      <w:sz w:val="20"/>
      <w:szCs w:val="20"/>
    </w:rPr>
  </w:style>
  <w:style w:type="character" w:styleId="afffa">
    <w:name w:val="endnote reference"/>
    <w:basedOn w:val="a0"/>
    <w:uiPriority w:val="99"/>
    <w:semiHidden/>
    <w:unhideWhenUsed/>
    <w:rsid w:val="00994F06"/>
    <w:rPr>
      <w:vertAlign w:val="superscript"/>
    </w:rPr>
  </w:style>
  <w:style w:type="numbering" w:customStyle="1" w:styleId="101">
    <w:name w:val="Нет списка10"/>
    <w:next w:val="a2"/>
    <w:uiPriority w:val="99"/>
    <w:semiHidden/>
    <w:unhideWhenUsed/>
    <w:rsid w:val="004F695B"/>
  </w:style>
  <w:style w:type="table" w:customStyle="1" w:styleId="330">
    <w:name w:val="Сетка таблицы33"/>
    <w:basedOn w:val="a1"/>
    <w:next w:val="af8"/>
    <w:uiPriority w:val="59"/>
    <w:rsid w:val="004F695B"/>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3">
    <w:name w:val="Нет списка12"/>
    <w:next w:val="a2"/>
    <w:semiHidden/>
    <w:rsid w:val="007B6D5D"/>
  </w:style>
  <w:style w:type="paragraph" w:customStyle="1" w:styleId="1f7">
    <w:name w:val="Знак Знак Знак1 Знак"/>
    <w:basedOn w:val="a"/>
    <w:autoRedefine/>
    <w:rsid w:val="007B6D5D"/>
    <w:pPr>
      <w:spacing w:after="160" w:line="240" w:lineRule="exact"/>
    </w:pPr>
    <w:rPr>
      <w:rFonts w:ascii="Times New Roman" w:eastAsia="SimSun" w:hAnsi="Times New Roman" w:cs="Times New Roman"/>
      <w:b/>
      <w:sz w:val="20"/>
      <w:szCs w:val="20"/>
    </w:rPr>
  </w:style>
  <w:style w:type="paragraph" w:customStyle="1" w:styleId="afffb">
    <w:name w:val="Знак Знак Знак"/>
    <w:basedOn w:val="a"/>
    <w:rsid w:val="007B6D5D"/>
    <w:pPr>
      <w:spacing w:after="160" w:line="240" w:lineRule="exact"/>
    </w:pPr>
    <w:rPr>
      <w:rFonts w:ascii="Verdana" w:eastAsia="Times New Roman" w:hAnsi="Verdana" w:cs="Times New Roman"/>
      <w:sz w:val="20"/>
      <w:szCs w:val="20"/>
      <w:lang w:val="en-US"/>
    </w:rPr>
  </w:style>
  <w:style w:type="paragraph" w:customStyle="1" w:styleId="afffc">
    <w:name w:val="Знак"/>
    <w:basedOn w:val="a"/>
    <w:autoRedefine/>
    <w:rsid w:val="007B6D5D"/>
    <w:pPr>
      <w:spacing w:after="160" w:line="240" w:lineRule="exact"/>
    </w:pPr>
    <w:rPr>
      <w:rFonts w:ascii="Times New Roman" w:eastAsia="SimSun" w:hAnsi="Times New Roman" w:cs="Times New Roman"/>
      <w:b/>
      <w:sz w:val="20"/>
      <w:szCs w:val="20"/>
    </w:rPr>
  </w:style>
  <w:style w:type="paragraph" w:customStyle="1" w:styleId="1f8">
    <w:name w:val="Знак1"/>
    <w:basedOn w:val="a"/>
    <w:autoRedefine/>
    <w:rsid w:val="007B6D5D"/>
    <w:pPr>
      <w:spacing w:after="0" w:line="240" w:lineRule="auto"/>
    </w:pPr>
    <w:rPr>
      <w:rFonts w:ascii="Times New Roman" w:eastAsia="SimSun" w:hAnsi="Times New Roman" w:cs="Times New Roman"/>
      <w:b/>
      <w:sz w:val="20"/>
      <w:szCs w:val="20"/>
    </w:rPr>
  </w:style>
  <w:style w:type="paragraph" w:customStyle="1" w:styleId="afffd">
    <w:name w:val="Знак Знак"/>
    <w:basedOn w:val="a"/>
    <w:rsid w:val="007B6D5D"/>
    <w:pPr>
      <w:spacing w:after="160" w:line="240" w:lineRule="exact"/>
    </w:pPr>
    <w:rPr>
      <w:rFonts w:ascii="Verdana" w:eastAsia="Times New Roman" w:hAnsi="Verdana" w:cs="Times New Roman"/>
      <w:sz w:val="20"/>
      <w:szCs w:val="20"/>
      <w:lang w:val="en-US"/>
    </w:rPr>
  </w:style>
  <w:style w:type="character" w:customStyle="1" w:styleId="2f2">
    <w:name w:val="Знак Знак2"/>
    <w:rsid w:val="007B6D5D"/>
    <w:rPr>
      <w:sz w:val="24"/>
      <w:lang w:val="ru-RU" w:eastAsia="ru-RU" w:bidi="ar-SA"/>
    </w:rPr>
  </w:style>
  <w:style w:type="paragraph" w:customStyle="1" w:styleId="afffe">
    <w:name w:val="Знак Знак Знак Знак Знак Знак Знак"/>
    <w:basedOn w:val="a"/>
    <w:rsid w:val="007B6D5D"/>
    <w:pPr>
      <w:spacing w:after="160" w:line="240" w:lineRule="exact"/>
    </w:pPr>
    <w:rPr>
      <w:rFonts w:ascii="Verdana" w:eastAsia="Times New Roman" w:hAnsi="Verdana" w:cs="Times New Roman"/>
      <w:sz w:val="20"/>
      <w:szCs w:val="20"/>
      <w:lang w:val="en-US"/>
    </w:rPr>
  </w:style>
  <w:style w:type="table" w:customStyle="1" w:styleId="340">
    <w:name w:val="Сетка таблицы34"/>
    <w:basedOn w:val="a1"/>
    <w:next w:val="af8"/>
    <w:uiPriority w:val="59"/>
    <w:rsid w:val="00FB14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2">
    <w:name w:val="Нет списка13"/>
    <w:next w:val="a2"/>
    <w:uiPriority w:val="99"/>
    <w:semiHidden/>
    <w:unhideWhenUsed/>
    <w:rsid w:val="00D7070C"/>
  </w:style>
  <w:style w:type="table" w:customStyle="1" w:styleId="331">
    <w:name w:val="Сетка таблицы331"/>
    <w:basedOn w:val="a1"/>
    <w:uiPriority w:val="59"/>
    <w:rsid w:val="00D7070C"/>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4036">
      <w:bodyDiv w:val="1"/>
      <w:marLeft w:val="0"/>
      <w:marRight w:val="0"/>
      <w:marTop w:val="0"/>
      <w:marBottom w:val="0"/>
      <w:divBdr>
        <w:top w:val="none" w:sz="0" w:space="0" w:color="auto"/>
        <w:left w:val="none" w:sz="0" w:space="0" w:color="auto"/>
        <w:bottom w:val="none" w:sz="0" w:space="0" w:color="auto"/>
        <w:right w:val="none" w:sz="0" w:space="0" w:color="auto"/>
      </w:divBdr>
    </w:div>
    <w:div w:id="166748919">
      <w:bodyDiv w:val="1"/>
      <w:marLeft w:val="0"/>
      <w:marRight w:val="0"/>
      <w:marTop w:val="0"/>
      <w:marBottom w:val="0"/>
      <w:divBdr>
        <w:top w:val="none" w:sz="0" w:space="0" w:color="auto"/>
        <w:left w:val="none" w:sz="0" w:space="0" w:color="auto"/>
        <w:bottom w:val="none" w:sz="0" w:space="0" w:color="auto"/>
        <w:right w:val="none" w:sz="0" w:space="0" w:color="auto"/>
      </w:divBdr>
    </w:div>
    <w:div w:id="179201430">
      <w:bodyDiv w:val="1"/>
      <w:marLeft w:val="0"/>
      <w:marRight w:val="0"/>
      <w:marTop w:val="0"/>
      <w:marBottom w:val="0"/>
      <w:divBdr>
        <w:top w:val="none" w:sz="0" w:space="0" w:color="auto"/>
        <w:left w:val="none" w:sz="0" w:space="0" w:color="auto"/>
        <w:bottom w:val="none" w:sz="0" w:space="0" w:color="auto"/>
        <w:right w:val="none" w:sz="0" w:space="0" w:color="auto"/>
      </w:divBdr>
    </w:div>
    <w:div w:id="212618454">
      <w:bodyDiv w:val="1"/>
      <w:marLeft w:val="0"/>
      <w:marRight w:val="0"/>
      <w:marTop w:val="0"/>
      <w:marBottom w:val="0"/>
      <w:divBdr>
        <w:top w:val="none" w:sz="0" w:space="0" w:color="auto"/>
        <w:left w:val="none" w:sz="0" w:space="0" w:color="auto"/>
        <w:bottom w:val="none" w:sz="0" w:space="0" w:color="auto"/>
        <w:right w:val="none" w:sz="0" w:space="0" w:color="auto"/>
      </w:divBdr>
    </w:div>
    <w:div w:id="382172898">
      <w:bodyDiv w:val="1"/>
      <w:marLeft w:val="0"/>
      <w:marRight w:val="0"/>
      <w:marTop w:val="0"/>
      <w:marBottom w:val="0"/>
      <w:divBdr>
        <w:top w:val="none" w:sz="0" w:space="0" w:color="auto"/>
        <w:left w:val="none" w:sz="0" w:space="0" w:color="auto"/>
        <w:bottom w:val="none" w:sz="0" w:space="0" w:color="auto"/>
        <w:right w:val="none" w:sz="0" w:space="0" w:color="auto"/>
      </w:divBdr>
    </w:div>
    <w:div w:id="446629202">
      <w:bodyDiv w:val="1"/>
      <w:marLeft w:val="0"/>
      <w:marRight w:val="0"/>
      <w:marTop w:val="0"/>
      <w:marBottom w:val="0"/>
      <w:divBdr>
        <w:top w:val="none" w:sz="0" w:space="0" w:color="auto"/>
        <w:left w:val="none" w:sz="0" w:space="0" w:color="auto"/>
        <w:bottom w:val="none" w:sz="0" w:space="0" w:color="auto"/>
        <w:right w:val="none" w:sz="0" w:space="0" w:color="auto"/>
      </w:divBdr>
    </w:div>
    <w:div w:id="464548087">
      <w:bodyDiv w:val="1"/>
      <w:marLeft w:val="0"/>
      <w:marRight w:val="0"/>
      <w:marTop w:val="0"/>
      <w:marBottom w:val="0"/>
      <w:divBdr>
        <w:top w:val="none" w:sz="0" w:space="0" w:color="auto"/>
        <w:left w:val="none" w:sz="0" w:space="0" w:color="auto"/>
        <w:bottom w:val="none" w:sz="0" w:space="0" w:color="auto"/>
        <w:right w:val="none" w:sz="0" w:space="0" w:color="auto"/>
      </w:divBdr>
    </w:div>
    <w:div w:id="483670603">
      <w:bodyDiv w:val="1"/>
      <w:marLeft w:val="0"/>
      <w:marRight w:val="0"/>
      <w:marTop w:val="0"/>
      <w:marBottom w:val="0"/>
      <w:divBdr>
        <w:top w:val="none" w:sz="0" w:space="0" w:color="auto"/>
        <w:left w:val="none" w:sz="0" w:space="0" w:color="auto"/>
        <w:bottom w:val="none" w:sz="0" w:space="0" w:color="auto"/>
        <w:right w:val="none" w:sz="0" w:space="0" w:color="auto"/>
      </w:divBdr>
    </w:div>
    <w:div w:id="575482804">
      <w:bodyDiv w:val="1"/>
      <w:marLeft w:val="0"/>
      <w:marRight w:val="0"/>
      <w:marTop w:val="0"/>
      <w:marBottom w:val="0"/>
      <w:divBdr>
        <w:top w:val="none" w:sz="0" w:space="0" w:color="auto"/>
        <w:left w:val="none" w:sz="0" w:space="0" w:color="auto"/>
        <w:bottom w:val="none" w:sz="0" w:space="0" w:color="auto"/>
        <w:right w:val="none" w:sz="0" w:space="0" w:color="auto"/>
      </w:divBdr>
    </w:div>
    <w:div w:id="576283163">
      <w:bodyDiv w:val="1"/>
      <w:marLeft w:val="0"/>
      <w:marRight w:val="0"/>
      <w:marTop w:val="0"/>
      <w:marBottom w:val="0"/>
      <w:divBdr>
        <w:top w:val="none" w:sz="0" w:space="0" w:color="auto"/>
        <w:left w:val="none" w:sz="0" w:space="0" w:color="auto"/>
        <w:bottom w:val="none" w:sz="0" w:space="0" w:color="auto"/>
        <w:right w:val="none" w:sz="0" w:space="0" w:color="auto"/>
      </w:divBdr>
    </w:div>
    <w:div w:id="661472573">
      <w:bodyDiv w:val="1"/>
      <w:marLeft w:val="0"/>
      <w:marRight w:val="0"/>
      <w:marTop w:val="0"/>
      <w:marBottom w:val="0"/>
      <w:divBdr>
        <w:top w:val="none" w:sz="0" w:space="0" w:color="auto"/>
        <w:left w:val="none" w:sz="0" w:space="0" w:color="auto"/>
        <w:bottom w:val="none" w:sz="0" w:space="0" w:color="auto"/>
        <w:right w:val="none" w:sz="0" w:space="0" w:color="auto"/>
      </w:divBdr>
    </w:div>
    <w:div w:id="777413036">
      <w:bodyDiv w:val="1"/>
      <w:marLeft w:val="0"/>
      <w:marRight w:val="0"/>
      <w:marTop w:val="0"/>
      <w:marBottom w:val="0"/>
      <w:divBdr>
        <w:top w:val="none" w:sz="0" w:space="0" w:color="auto"/>
        <w:left w:val="none" w:sz="0" w:space="0" w:color="auto"/>
        <w:bottom w:val="none" w:sz="0" w:space="0" w:color="auto"/>
        <w:right w:val="none" w:sz="0" w:space="0" w:color="auto"/>
      </w:divBdr>
    </w:div>
    <w:div w:id="930434234">
      <w:bodyDiv w:val="1"/>
      <w:marLeft w:val="0"/>
      <w:marRight w:val="0"/>
      <w:marTop w:val="0"/>
      <w:marBottom w:val="0"/>
      <w:divBdr>
        <w:top w:val="none" w:sz="0" w:space="0" w:color="auto"/>
        <w:left w:val="none" w:sz="0" w:space="0" w:color="auto"/>
        <w:bottom w:val="none" w:sz="0" w:space="0" w:color="auto"/>
        <w:right w:val="none" w:sz="0" w:space="0" w:color="auto"/>
      </w:divBdr>
    </w:div>
    <w:div w:id="1031108230">
      <w:bodyDiv w:val="1"/>
      <w:marLeft w:val="0"/>
      <w:marRight w:val="0"/>
      <w:marTop w:val="0"/>
      <w:marBottom w:val="0"/>
      <w:divBdr>
        <w:top w:val="none" w:sz="0" w:space="0" w:color="auto"/>
        <w:left w:val="none" w:sz="0" w:space="0" w:color="auto"/>
        <w:bottom w:val="none" w:sz="0" w:space="0" w:color="auto"/>
        <w:right w:val="none" w:sz="0" w:space="0" w:color="auto"/>
      </w:divBdr>
    </w:div>
    <w:div w:id="1133911429">
      <w:bodyDiv w:val="1"/>
      <w:marLeft w:val="0"/>
      <w:marRight w:val="0"/>
      <w:marTop w:val="0"/>
      <w:marBottom w:val="0"/>
      <w:divBdr>
        <w:top w:val="none" w:sz="0" w:space="0" w:color="auto"/>
        <w:left w:val="none" w:sz="0" w:space="0" w:color="auto"/>
        <w:bottom w:val="none" w:sz="0" w:space="0" w:color="auto"/>
        <w:right w:val="none" w:sz="0" w:space="0" w:color="auto"/>
      </w:divBdr>
    </w:div>
    <w:div w:id="1208297801">
      <w:bodyDiv w:val="1"/>
      <w:marLeft w:val="0"/>
      <w:marRight w:val="0"/>
      <w:marTop w:val="0"/>
      <w:marBottom w:val="0"/>
      <w:divBdr>
        <w:top w:val="none" w:sz="0" w:space="0" w:color="auto"/>
        <w:left w:val="none" w:sz="0" w:space="0" w:color="auto"/>
        <w:bottom w:val="none" w:sz="0" w:space="0" w:color="auto"/>
        <w:right w:val="none" w:sz="0" w:space="0" w:color="auto"/>
      </w:divBdr>
    </w:div>
    <w:div w:id="1240289482">
      <w:bodyDiv w:val="1"/>
      <w:marLeft w:val="0"/>
      <w:marRight w:val="0"/>
      <w:marTop w:val="0"/>
      <w:marBottom w:val="0"/>
      <w:divBdr>
        <w:top w:val="none" w:sz="0" w:space="0" w:color="auto"/>
        <w:left w:val="none" w:sz="0" w:space="0" w:color="auto"/>
        <w:bottom w:val="none" w:sz="0" w:space="0" w:color="auto"/>
        <w:right w:val="none" w:sz="0" w:space="0" w:color="auto"/>
      </w:divBdr>
    </w:div>
    <w:div w:id="1325207471">
      <w:bodyDiv w:val="1"/>
      <w:marLeft w:val="0"/>
      <w:marRight w:val="0"/>
      <w:marTop w:val="0"/>
      <w:marBottom w:val="0"/>
      <w:divBdr>
        <w:top w:val="none" w:sz="0" w:space="0" w:color="auto"/>
        <w:left w:val="none" w:sz="0" w:space="0" w:color="auto"/>
        <w:bottom w:val="none" w:sz="0" w:space="0" w:color="auto"/>
        <w:right w:val="none" w:sz="0" w:space="0" w:color="auto"/>
      </w:divBdr>
    </w:div>
    <w:div w:id="1442794750">
      <w:bodyDiv w:val="1"/>
      <w:marLeft w:val="0"/>
      <w:marRight w:val="0"/>
      <w:marTop w:val="0"/>
      <w:marBottom w:val="0"/>
      <w:divBdr>
        <w:top w:val="none" w:sz="0" w:space="0" w:color="auto"/>
        <w:left w:val="none" w:sz="0" w:space="0" w:color="auto"/>
        <w:bottom w:val="none" w:sz="0" w:space="0" w:color="auto"/>
        <w:right w:val="none" w:sz="0" w:space="0" w:color="auto"/>
      </w:divBdr>
    </w:div>
    <w:div w:id="1450902703">
      <w:bodyDiv w:val="1"/>
      <w:marLeft w:val="0"/>
      <w:marRight w:val="0"/>
      <w:marTop w:val="0"/>
      <w:marBottom w:val="0"/>
      <w:divBdr>
        <w:top w:val="none" w:sz="0" w:space="0" w:color="auto"/>
        <w:left w:val="none" w:sz="0" w:space="0" w:color="auto"/>
        <w:bottom w:val="none" w:sz="0" w:space="0" w:color="auto"/>
        <w:right w:val="none" w:sz="0" w:space="0" w:color="auto"/>
      </w:divBdr>
    </w:div>
    <w:div w:id="1469856639">
      <w:bodyDiv w:val="1"/>
      <w:marLeft w:val="0"/>
      <w:marRight w:val="0"/>
      <w:marTop w:val="0"/>
      <w:marBottom w:val="0"/>
      <w:divBdr>
        <w:top w:val="none" w:sz="0" w:space="0" w:color="auto"/>
        <w:left w:val="none" w:sz="0" w:space="0" w:color="auto"/>
        <w:bottom w:val="none" w:sz="0" w:space="0" w:color="auto"/>
        <w:right w:val="none" w:sz="0" w:space="0" w:color="auto"/>
      </w:divBdr>
    </w:div>
    <w:div w:id="1642609956">
      <w:bodyDiv w:val="1"/>
      <w:marLeft w:val="0"/>
      <w:marRight w:val="0"/>
      <w:marTop w:val="0"/>
      <w:marBottom w:val="0"/>
      <w:divBdr>
        <w:top w:val="none" w:sz="0" w:space="0" w:color="auto"/>
        <w:left w:val="none" w:sz="0" w:space="0" w:color="auto"/>
        <w:bottom w:val="none" w:sz="0" w:space="0" w:color="auto"/>
        <w:right w:val="none" w:sz="0" w:space="0" w:color="auto"/>
      </w:divBdr>
    </w:div>
    <w:div w:id="1689059423">
      <w:bodyDiv w:val="1"/>
      <w:marLeft w:val="0"/>
      <w:marRight w:val="0"/>
      <w:marTop w:val="0"/>
      <w:marBottom w:val="0"/>
      <w:divBdr>
        <w:top w:val="none" w:sz="0" w:space="0" w:color="auto"/>
        <w:left w:val="none" w:sz="0" w:space="0" w:color="auto"/>
        <w:bottom w:val="none" w:sz="0" w:space="0" w:color="auto"/>
        <w:right w:val="none" w:sz="0" w:space="0" w:color="auto"/>
      </w:divBdr>
    </w:div>
    <w:div w:id="1846049250">
      <w:bodyDiv w:val="1"/>
      <w:marLeft w:val="0"/>
      <w:marRight w:val="0"/>
      <w:marTop w:val="0"/>
      <w:marBottom w:val="0"/>
      <w:divBdr>
        <w:top w:val="none" w:sz="0" w:space="0" w:color="auto"/>
        <w:left w:val="none" w:sz="0" w:space="0" w:color="auto"/>
        <w:bottom w:val="none" w:sz="0" w:space="0" w:color="auto"/>
        <w:right w:val="none" w:sz="0" w:space="0" w:color="auto"/>
      </w:divBdr>
    </w:div>
    <w:div w:id="1906988506">
      <w:bodyDiv w:val="1"/>
      <w:marLeft w:val="0"/>
      <w:marRight w:val="0"/>
      <w:marTop w:val="0"/>
      <w:marBottom w:val="0"/>
      <w:divBdr>
        <w:top w:val="none" w:sz="0" w:space="0" w:color="auto"/>
        <w:left w:val="none" w:sz="0" w:space="0" w:color="auto"/>
        <w:bottom w:val="none" w:sz="0" w:space="0" w:color="auto"/>
        <w:right w:val="none" w:sz="0" w:space="0" w:color="auto"/>
      </w:divBdr>
    </w:div>
    <w:div w:id="1923485862">
      <w:bodyDiv w:val="1"/>
      <w:marLeft w:val="0"/>
      <w:marRight w:val="0"/>
      <w:marTop w:val="0"/>
      <w:marBottom w:val="0"/>
      <w:divBdr>
        <w:top w:val="none" w:sz="0" w:space="0" w:color="auto"/>
        <w:left w:val="none" w:sz="0" w:space="0" w:color="auto"/>
        <w:bottom w:val="none" w:sz="0" w:space="0" w:color="auto"/>
        <w:right w:val="none" w:sz="0" w:space="0" w:color="auto"/>
      </w:divBdr>
    </w:div>
    <w:div w:id="1926568221">
      <w:bodyDiv w:val="1"/>
      <w:marLeft w:val="0"/>
      <w:marRight w:val="0"/>
      <w:marTop w:val="0"/>
      <w:marBottom w:val="0"/>
      <w:divBdr>
        <w:top w:val="none" w:sz="0" w:space="0" w:color="auto"/>
        <w:left w:val="none" w:sz="0" w:space="0" w:color="auto"/>
        <w:bottom w:val="none" w:sz="0" w:space="0" w:color="auto"/>
        <w:right w:val="none" w:sz="0" w:space="0" w:color="auto"/>
      </w:divBdr>
    </w:div>
    <w:div w:id="1979216440">
      <w:bodyDiv w:val="1"/>
      <w:marLeft w:val="0"/>
      <w:marRight w:val="0"/>
      <w:marTop w:val="0"/>
      <w:marBottom w:val="0"/>
      <w:divBdr>
        <w:top w:val="none" w:sz="0" w:space="0" w:color="auto"/>
        <w:left w:val="none" w:sz="0" w:space="0" w:color="auto"/>
        <w:bottom w:val="none" w:sz="0" w:space="0" w:color="auto"/>
        <w:right w:val="none" w:sz="0" w:space="0" w:color="auto"/>
      </w:divBdr>
    </w:div>
    <w:div w:id="213485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_____Microsoft_Excel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_____Microsoft_Excel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_____Microsoft_Excel4.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_____Microsoft_Excel5.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package" Target="../embeddings/_____Microsoft_Excel6.xlsx"/><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package" Target="../embeddings/_____Microsoft_Excel7.xlsx"/><Relationship Id="rId1" Type="http://schemas.openxmlformats.org/officeDocument/2006/relationships/themeOverride" Target="../theme/themeOverrid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30"/>
      <c:rotY val="125"/>
      <c:rAngAx val="0"/>
      <c:perspective val="30"/>
    </c:view3D>
    <c:floor>
      <c:thickness val="0"/>
    </c:floor>
    <c:sideWall>
      <c:thickness val="0"/>
    </c:sideWall>
    <c:backWall>
      <c:thickness val="0"/>
    </c:backWall>
    <c:plotArea>
      <c:layout>
        <c:manualLayout>
          <c:layoutTarget val="inner"/>
          <c:xMode val="edge"/>
          <c:yMode val="edge"/>
          <c:x val="3.0308789157015991E-3"/>
          <c:y val="1.690259877456159E-2"/>
          <c:w val="0.99559003105604593"/>
          <c:h val="0.98044896884077593"/>
        </c:manualLayout>
      </c:layout>
      <c:pie3DChart>
        <c:varyColors val="1"/>
        <c:ser>
          <c:idx val="0"/>
          <c:order val="0"/>
          <c:explosion val="32"/>
          <c:dPt>
            <c:idx val="0"/>
            <c:bubble3D val="0"/>
          </c:dPt>
          <c:dPt>
            <c:idx val="1"/>
            <c:bubble3D val="0"/>
          </c:dPt>
          <c:dPt>
            <c:idx val="2"/>
            <c:bubble3D val="0"/>
          </c:dPt>
          <c:dPt>
            <c:idx val="3"/>
            <c:bubble3D val="0"/>
          </c:dPt>
          <c:dLbls>
            <c:dLbl>
              <c:idx val="0"/>
              <c:layout>
                <c:manualLayout>
                  <c:x val="0.12011109219597849"/>
                  <c:y val="-0.35411289837106741"/>
                </c:manualLayout>
              </c:layout>
              <c:tx>
                <c:rich>
                  <a:bodyPr/>
                  <a:lstStyle/>
                  <a:p>
                    <a:pPr>
                      <a:defRPr sz="1000">
                        <a:latin typeface="Times New Roman" pitchFamily="18" charset="0"/>
                        <a:cs typeface="Times New Roman" pitchFamily="18" charset="0"/>
                      </a:defRPr>
                    </a:pPr>
                    <a:r>
                      <a:rPr lang="ky-KG" sz="1000"/>
                      <a:t>Двустронние льготные
</a:t>
                    </a:r>
                    <a:r>
                      <a:rPr lang="ky-KG" sz="1000">
                        <a:solidFill>
                          <a:sysClr val="windowText" lastClr="000000"/>
                        </a:solidFill>
                      </a:rPr>
                      <a:t>53,9%</a:t>
                    </a:r>
                    <a:endParaRPr lang="ky-KG">
                      <a:solidFill>
                        <a:sysClr val="windowText" lastClr="000000"/>
                      </a:solidFill>
                    </a:endParaRPr>
                  </a:p>
                </c:rich>
              </c:tx>
              <c:numFmt formatCode="0.0%" sourceLinked="0"/>
              <c:spPr>
                <a:solidFill>
                  <a:schemeClr val="bg1"/>
                </a:solidFill>
              </c:spPr>
              <c:dLblPos val="bestFit"/>
              <c:showLegendKey val="0"/>
              <c:showVal val="0"/>
              <c:showCatName val="0"/>
              <c:showSerName val="0"/>
              <c:showPercent val="0"/>
              <c:showBubbleSize val="0"/>
            </c:dLbl>
            <c:dLbl>
              <c:idx val="1"/>
              <c:layout>
                <c:manualLayout>
                  <c:x val="-1.1513408766659088E-2"/>
                  <c:y val="2.4348672997321647E-2"/>
                </c:manualLayout>
              </c:layout>
              <c:tx>
                <c:rich>
                  <a:bodyPr/>
                  <a:lstStyle/>
                  <a:p>
                    <a:r>
                      <a:rPr lang="ky-KG" sz="1000"/>
                      <a:t>Двусторонние</a:t>
                    </a:r>
                    <a:r>
                      <a:rPr lang="ky-KG" sz="1000" baseline="0"/>
                      <a:t> нельготные</a:t>
                    </a:r>
                    <a:r>
                      <a:rPr lang="ky-KG" sz="1000"/>
                      <a:t>
</a:t>
                    </a:r>
                    <a:r>
                      <a:rPr lang="ky-KG" sz="1000">
                        <a:solidFill>
                          <a:sysClr val="windowText" lastClr="000000"/>
                        </a:solidFill>
                      </a:rPr>
                      <a:t>0,2</a:t>
                    </a:r>
                    <a:r>
                      <a:rPr lang="ky-KG" sz="1000"/>
                      <a:t>%</a:t>
                    </a:r>
                    <a:endParaRPr lang="ky-KG"/>
                  </a:p>
                </c:rich>
              </c:tx>
              <c:dLblPos val="bestFit"/>
              <c:showLegendKey val="0"/>
              <c:showVal val="0"/>
              <c:showCatName val="0"/>
              <c:showSerName val="0"/>
              <c:showPercent val="0"/>
              <c:showBubbleSize val="0"/>
            </c:dLbl>
            <c:dLbl>
              <c:idx val="2"/>
              <c:layout>
                <c:manualLayout>
                  <c:x val="-8.7755148035059807E-2"/>
                  <c:y val="0.15138723640514457"/>
                </c:manualLayout>
              </c:layout>
              <c:tx>
                <c:rich>
                  <a:bodyPr/>
                  <a:lstStyle/>
                  <a:p>
                    <a:pPr>
                      <a:defRPr sz="1000">
                        <a:latin typeface="Times New Roman" pitchFamily="18" charset="0"/>
                        <a:cs typeface="Times New Roman" pitchFamily="18" charset="0"/>
                      </a:defRPr>
                    </a:pPr>
                    <a:r>
                      <a:rPr lang="ky-KG" sz="1000"/>
                      <a:t>Многосторонние льготные
</a:t>
                    </a:r>
                    <a:r>
                      <a:rPr lang="ky-KG" sz="1000">
                        <a:solidFill>
                          <a:sysClr val="windowText" lastClr="000000"/>
                        </a:solidFill>
                      </a:rPr>
                      <a:t>44,7</a:t>
                    </a:r>
                    <a:r>
                      <a:rPr lang="ky-KG" sz="1000">
                        <a:solidFill>
                          <a:srgbClr val="C00000"/>
                        </a:solidFill>
                      </a:rPr>
                      <a:t> </a:t>
                    </a:r>
                    <a:r>
                      <a:rPr lang="ky-KG" sz="1000"/>
                      <a:t>%</a:t>
                    </a:r>
                    <a:endParaRPr lang="ky-KG"/>
                  </a:p>
                </c:rich>
              </c:tx>
              <c:numFmt formatCode="0.0%" sourceLinked="0"/>
              <c:spPr>
                <a:solidFill>
                  <a:schemeClr val="bg1"/>
                </a:solidFill>
              </c:spPr>
              <c:dLblPos val="bestFit"/>
              <c:showLegendKey val="0"/>
              <c:showVal val="0"/>
              <c:showCatName val="0"/>
              <c:showSerName val="0"/>
              <c:showPercent val="0"/>
              <c:showBubbleSize val="0"/>
            </c:dLbl>
            <c:dLbl>
              <c:idx val="3"/>
              <c:layout>
                <c:manualLayout>
                  <c:x val="-6.1333726124172615E-2"/>
                  <c:y val="0.12173953720571154"/>
                </c:manualLayout>
              </c:layout>
              <c:tx>
                <c:rich>
                  <a:bodyPr/>
                  <a:lstStyle/>
                  <a:p>
                    <a:r>
                      <a:rPr lang="ky-KG" sz="1000"/>
                      <a:t>Многосторонние нельготные
1,2%</a:t>
                    </a:r>
                    <a:endParaRPr lang="ky-KG"/>
                  </a:p>
                </c:rich>
              </c:tx>
              <c:dLblPos val="bestFit"/>
              <c:showLegendKey val="0"/>
              <c:showVal val="0"/>
              <c:showCatName val="0"/>
              <c:showSerName val="0"/>
              <c:showPercent val="0"/>
              <c:showBubbleSize val="0"/>
            </c:dLbl>
            <c:numFmt formatCode="0.0%" sourceLinked="0"/>
            <c:txPr>
              <a:bodyPr/>
              <a:lstStyle/>
              <a:p>
                <a:pPr>
                  <a:defRPr sz="1000">
                    <a:latin typeface="Times New Roman" pitchFamily="18" charset="0"/>
                    <a:cs typeface="Times New Roman" pitchFamily="18" charset="0"/>
                  </a:defRPr>
                </a:pPr>
                <a:endParaRPr lang="ru-RU"/>
              </a:p>
            </c:txPr>
            <c:showLegendKey val="0"/>
            <c:showVal val="0"/>
            <c:showCatName val="1"/>
            <c:showSerName val="0"/>
            <c:showPercent val="1"/>
            <c:showBubbleSize val="0"/>
            <c:showLeaderLines val="1"/>
          </c:dLbls>
          <c:cat>
            <c:strRef>
              <c:f>(Лист1!$A$50;Лист1!$A$61;Лист1!$A$65;Лист1!$A$76)</c:f>
              <c:strCache>
                <c:ptCount val="4"/>
                <c:pt idx="0">
                  <c:v>ДВУСТОРОННИЕ ЛЬГОТНЫЕ</c:v>
                </c:pt>
                <c:pt idx="1">
                  <c:v>ДВУСТОРОННИЕ НЕЛЬГОТНЫЕ</c:v>
                </c:pt>
                <c:pt idx="2">
                  <c:v>МНОГОСТОРОННИЕ ЛЬГОТНЫЕ</c:v>
                </c:pt>
                <c:pt idx="3">
                  <c:v>МНОГОСТОРОННИЕ НЕЛЬГОТНЫЕ</c:v>
                </c:pt>
              </c:strCache>
            </c:strRef>
          </c:cat>
          <c:val>
            <c:numRef>
              <c:f>(Лист1!$B$50;Лист1!$B$61;Лист1!$B$65;Лист1!$B$76)</c:f>
              <c:numCache>
                <c:formatCode>#,##0</c:formatCode>
                <c:ptCount val="4"/>
                <c:pt idx="0">
                  <c:v>176571.09496260001</c:v>
                </c:pt>
                <c:pt idx="1">
                  <c:v>648.22662629999991</c:v>
                </c:pt>
                <c:pt idx="2">
                  <c:v>146960.68961609999</c:v>
                </c:pt>
                <c:pt idx="3">
                  <c:v>3852.0088470000001</c:v>
                </c:pt>
              </c:numCache>
            </c:numRef>
          </c:val>
        </c:ser>
        <c:dLbls>
          <c:showLegendKey val="0"/>
          <c:showVal val="0"/>
          <c:showCatName val="0"/>
          <c:showSerName val="0"/>
          <c:showPercent val="0"/>
          <c:showBubbleSize val="0"/>
          <c:showLeaderLines val="1"/>
        </c:dLbls>
      </c:pie3DChart>
      <c:spPr>
        <a:noFill/>
        <a:ln w="25400">
          <a:noFill/>
        </a:ln>
      </c:spPr>
    </c:plotArea>
    <c:plotVisOnly val="1"/>
    <c:dispBlanksAs val="gap"/>
    <c:showDLblsOverMax val="0"/>
  </c:chart>
  <c:spPr>
    <a:ln>
      <a:no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0" b="0" i="0" u="none" strike="noStrike" baseline="0">
                <a:solidFill>
                  <a:srgbClr val="000000"/>
                </a:solidFill>
                <a:latin typeface="Calibri"/>
                <a:ea typeface="Calibri"/>
                <a:cs typeface="Calibri"/>
              </a:defRPr>
            </a:pPr>
            <a:r>
              <a:rPr lang="ru-RU" sz="1200" b="0" i="0" u="none" strike="noStrike" baseline="0">
                <a:solidFill>
                  <a:srgbClr val="000000"/>
                </a:solidFill>
                <a:latin typeface="Times New Roman"/>
                <a:cs typeface="Times New Roman"/>
              </a:rPr>
              <a:t>Структура обслуживания государственного внешнего долга в 2019-2023гг. в разрезе категорий платежей,</a:t>
            </a:r>
            <a:endParaRPr lang="ru-RU" sz="1200" b="1" i="0" u="none" strike="noStrike" baseline="0">
              <a:solidFill>
                <a:srgbClr val="000000"/>
              </a:solidFill>
              <a:latin typeface="Times New Roman"/>
              <a:cs typeface="Times New Roman"/>
            </a:endParaRPr>
          </a:p>
          <a:p>
            <a:pPr>
              <a:defRPr sz="1200" b="0" i="0" u="none" strike="noStrike" baseline="0">
                <a:solidFill>
                  <a:srgbClr val="000000"/>
                </a:solidFill>
                <a:latin typeface="Calibri"/>
                <a:ea typeface="Calibri"/>
                <a:cs typeface="Calibri"/>
              </a:defRPr>
            </a:pPr>
            <a:r>
              <a:rPr lang="ru-RU" sz="1200" b="0" i="0" u="none" strike="noStrike" baseline="0">
                <a:solidFill>
                  <a:srgbClr val="000000"/>
                </a:solidFill>
                <a:latin typeface="Times New Roman"/>
                <a:cs typeface="Times New Roman"/>
              </a:rPr>
              <a:t>млн. сом, % от общ. суммы)</a:t>
            </a:r>
          </a:p>
        </c:rich>
      </c:tx>
      <c:overlay val="0"/>
    </c:title>
    <c:autoTitleDeleted val="0"/>
    <c:plotArea>
      <c:layout/>
      <c:barChart>
        <c:barDir val="col"/>
        <c:grouping val="percentStacked"/>
        <c:varyColors val="0"/>
        <c:ser>
          <c:idx val="0"/>
          <c:order val="0"/>
          <c:tx>
            <c:strRef>
              <c:f>'ОНФП 2021-2023 (млн)'!$W$6</c:f>
              <c:strCache>
                <c:ptCount val="1"/>
                <c:pt idx="0">
                  <c:v>Проценты</c:v>
                </c:pt>
              </c:strCache>
            </c:strRef>
          </c:tx>
          <c:spPr>
            <a:solidFill>
              <a:schemeClr val="accent2">
                <a:lumMod val="40000"/>
                <a:lumOff val="60000"/>
              </a:schemeClr>
            </a:solidFill>
          </c:spPr>
          <c:invertIfNegative val="0"/>
          <c:dLbls>
            <c:dLbl>
              <c:idx val="0"/>
              <c:tx>
                <c:rich>
                  <a:bodyPr/>
                  <a:lstStyle/>
                  <a:p>
                    <a:r>
                      <a:rPr lang="en-US"/>
                      <a:t>3</a:t>
                    </a:r>
                    <a:r>
                      <a:rPr lang="ky-KG"/>
                      <a:t> </a:t>
                    </a:r>
                    <a:r>
                      <a:rPr lang="en-US"/>
                      <a:t>646</a:t>
                    </a:r>
                  </a:p>
                </c:rich>
              </c:tx>
              <c:showLegendKey val="0"/>
              <c:showVal val="1"/>
              <c:showCatName val="0"/>
              <c:showSerName val="0"/>
              <c:showPercent val="0"/>
              <c:showBubbleSize val="0"/>
            </c:dLbl>
            <c:dLbl>
              <c:idx val="1"/>
              <c:tx>
                <c:rich>
                  <a:bodyPr/>
                  <a:lstStyle/>
                  <a:p>
                    <a:r>
                      <a:rPr lang="en-US"/>
                      <a:t>4</a:t>
                    </a:r>
                    <a:r>
                      <a:rPr lang="ky-KG"/>
                      <a:t> </a:t>
                    </a:r>
                    <a:r>
                      <a:rPr lang="en-US"/>
                      <a:t>211</a:t>
                    </a:r>
                  </a:p>
                </c:rich>
              </c:tx>
              <c:showLegendKey val="0"/>
              <c:showVal val="1"/>
              <c:showCatName val="0"/>
              <c:showSerName val="0"/>
              <c:showPercent val="0"/>
              <c:showBubbleSize val="0"/>
            </c:dLbl>
            <c:dLbl>
              <c:idx val="2"/>
              <c:tx>
                <c:rich>
                  <a:bodyPr/>
                  <a:lstStyle/>
                  <a:p>
                    <a:r>
                      <a:rPr lang="en-US"/>
                      <a:t>5</a:t>
                    </a:r>
                    <a:r>
                      <a:rPr lang="ky-KG"/>
                      <a:t> </a:t>
                    </a:r>
                    <a:r>
                      <a:rPr lang="en-US"/>
                      <a:t>255</a:t>
                    </a:r>
                  </a:p>
                </c:rich>
              </c:tx>
              <c:showLegendKey val="0"/>
              <c:showVal val="1"/>
              <c:showCatName val="0"/>
              <c:showSerName val="0"/>
              <c:showPercent val="0"/>
              <c:showBubbleSize val="0"/>
            </c:dLbl>
            <c:dLbl>
              <c:idx val="3"/>
              <c:tx>
                <c:rich>
                  <a:bodyPr/>
                  <a:lstStyle/>
                  <a:p>
                    <a:r>
                      <a:rPr lang="en-US"/>
                      <a:t>5</a:t>
                    </a:r>
                    <a:r>
                      <a:rPr lang="ky-KG"/>
                      <a:t> </a:t>
                    </a:r>
                    <a:r>
                      <a:rPr lang="en-US"/>
                      <a:t>353</a:t>
                    </a:r>
                  </a:p>
                </c:rich>
              </c:tx>
              <c:showLegendKey val="0"/>
              <c:showVal val="1"/>
              <c:showCatName val="0"/>
              <c:showSerName val="0"/>
              <c:showPercent val="0"/>
              <c:showBubbleSize val="0"/>
            </c:dLbl>
            <c:dLbl>
              <c:idx val="4"/>
              <c:tx>
                <c:rich>
                  <a:bodyPr/>
                  <a:lstStyle/>
                  <a:p>
                    <a:r>
                      <a:rPr lang="en-US"/>
                      <a:t>5</a:t>
                    </a:r>
                    <a:r>
                      <a:rPr lang="ky-KG"/>
                      <a:t> </a:t>
                    </a:r>
                    <a:r>
                      <a:rPr lang="en-US"/>
                      <a:t>288</a:t>
                    </a:r>
                  </a:p>
                </c:rich>
              </c:tx>
              <c:showLegendKey val="0"/>
              <c:showVal val="1"/>
              <c:showCatName val="0"/>
              <c:showSerName val="0"/>
              <c:showPercent val="0"/>
              <c:showBubbleSize val="0"/>
            </c:dLbl>
            <c:txPr>
              <a:bodyPr/>
              <a:lstStyle/>
              <a:p>
                <a:pPr>
                  <a:defRPr sz="1000" b="0" i="0" u="none" strike="noStrike" baseline="0">
                    <a:solidFill>
                      <a:srgbClr val="000000"/>
                    </a:solidFill>
                    <a:latin typeface="Times New Roman" pitchFamily="18" charset="0"/>
                    <a:ea typeface="Calibri"/>
                    <a:cs typeface="Times New Roman" pitchFamily="18" charset="0"/>
                  </a:defRPr>
                </a:pPr>
                <a:endParaRPr lang="ru-RU"/>
              </a:p>
            </c:txPr>
            <c:showLegendKey val="0"/>
            <c:showVal val="1"/>
            <c:showCatName val="0"/>
            <c:showSerName val="0"/>
            <c:showPercent val="0"/>
            <c:showBubbleSize val="0"/>
            <c:showLeaderLines val="0"/>
          </c:dLbls>
          <c:cat>
            <c:strRef>
              <c:f>'ОНФП 2021-2023 (млн)'!$X$5:$AB$5</c:f>
              <c:strCache>
                <c:ptCount val="5"/>
                <c:pt idx="0">
                  <c:v>2019(Факт)</c:v>
                </c:pt>
                <c:pt idx="1">
                  <c:v>2020(утв.)</c:v>
                </c:pt>
                <c:pt idx="2">
                  <c:v>2021</c:v>
                </c:pt>
                <c:pt idx="3">
                  <c:v>2022</c:v>
                </c:pt>
                <c:pt idx="4">
                  <c:v>2023</c:v>
                </c:pt>
              </c:strCache>
            </c:strRef>
          </c:cat>
          <c:val>
            <c:numRef>
              <c:f>'ОНФП 2021-2023 (млн)'!$X$6:$AB$6</c:f>
              <c:numCache>
                <c:formatCode>0</c:formatCode>
                <c:ptCount val="5"/>
                <c:pt idx="0">
                  <c:v>3646.2961723400003</c:v>
                </c:pt>
                <c:pt idx="1">
                  <c:v>4211.4204399999999</c:v>
                </c:pt>
                <c:pt idx="2">
                  <c:v>5254.6542900000004</c:v>
                </c:pt>
                <c:pt idx="3">
                  <c:v>5353.4225800000004</c:v>
                </c:pt>
                <c:pt idx="4">
                  <c:v>5287.7512000000006</c:v>
                </c:pt>
              </c:numCache>
            </c:numRef>
          </c:val>
        </c:ser>
        <c:ser>
          <c:idx val="1"/>
          <c:order val="1"/>
          <c:tx>
            <c:strRef>
              <c:f>'ОНФП 2021-2023 (млн)'!$W$7</c:f>
              <c:strCache>
                <c:ptCount val="1"/>
                <c:pt idx="0">
                  <c:v>Прочие</c:v>
                </c:pt>
              </c:strCache>
            </c:strRef>
          </c:tx>
          <c:spPr>
            <a:solidFill>
              <a:schemeClr val="accent2">
                <a:lumMod val="75000"/>
              </a:schemeClr>
            </a:solidFill>
          </c:spPr>
          <c:invertIfNegative val="0"/>
          <c:dLbls>
            <c:spPr>
              <a:solidFill>
                <a:schemeClr val="bg1"/>
              </a:solidFill>
            </c:spPr>
            <c:txPr>
              <a:bodyPr/>
              <a:lstStyle/>
              <a:p>
                <a:pPr>
                  <a:defRPr sz="1000" b="0" i="0" u="none" strike="noStrike" baseline="0">
                    <a:solidFill>
                      <a:srgbClr val="000000"/>
                    </a:solidFill>
                    <a:latin typeface="Times New Roman" pitchFamily="18" charset="0"/>
                    <a:ea typeface="Calibri"/>
                    <a:cs typeface="Times New Roman" pitchFamily="18" charset="0"/>
                  </a:defRPr>
                </a:pPr>
                <a:endParaRPr lang="ru-RU"/>
              </a:p>
            </c:txPr>
            <c:showLegendKey val="0"/>
            <c:showVal val="1"/>
            <c:showCatName val="0"/>
            <c:showSerName val="0"/>
            <c:showPercent val="0"/>
            <c:showBubbleSize val="0"/>
            <c:showLeaderLines val="0"/>
          </c:dLbls>
          <c:cat>
            <c:strRef>
              <c:f>'ОНФП 2021-2023 (млн)'!$X$5:$AB$5</c:f>
              <c:strCache>
                <c:ptCount val="5"/>
                <c:pt idx="0">
                  <c:v>2019(Факт)</c:v>
                </c:pt>
                <c:pt idx="1">
                  <c:v>2020(утв.)</c:v>
                </c:pt>
                <c:pt idx="2">
                  <c:v>2021</c:v>
                </c:pt>
                <c:pt idx="3">
                  <c:v>2022</c:v>
                </c:pt>
                <c:pt idx="4">
                  <c:v>2023</c:v>
                </c:pt>
              </c:strCache>
            </c:strRef>
          </c:cat>
          <c:val>
            <c:numRef>
              <c:f>'ОНФП 2021-2023 (млн)'!$X$7:$AB$7</c:f>
              <c:numCache>
                <c:formatCode>0</c:formatCode>
                <c:ptCount val="5"/>
                <c:pt idx="0">
                  <c:v>232.10392235</c:v>
                </c:pt>
                <c:pt idx="1">
                  <c:v>117.27126</c:v>
                </c:pt>
                <c:pt idx="2">
                  <c:v>116.49088</c:v>
                </c:pt>
                <c:pt idx="3">
                  <c:v>90.621139999999997</c:v>
                </c:pt>
                <c:pt idx="4">
                  <c:v>67.863259999999997</c:v>
                </c:pt>
              </c:numCache>
            </c:numRef>
          </c:val>
        </c:ser>
        <c:ser>
          <c:idx val="2"/>
          <c:order val="2"/>
          <c:tx>
            <c:strRef>
              <c:f>'ОНФП 2021-2023 (млн)'!$W$8</c:f>
              <c:strCache>
                <c:ptCount val="1"/>
                <c:pt idx="0">
                  <c:v>Основная сумма</c:v>
                </c:pt>
              </c:strCache>
            </c:strRef>
          </c:tx>
          <c:spPr>
            <a:solidFill>
              <a:schemeClr val="accent1">
                <a:lumMod val="60000"/>
                <a:lumOff val="40000"/>
              </a:schemeClr>
            </a:solidFill>
            <a:ln>
              <a:solidFill>
                <a:schemeClr val="accent1">
                  <a:lumMod val="20000"/>
                  <a:lumOff val="80000"/>
                </a:schemeClr>
              </a:solidFill>
            </a:ln>
          </c:spPr>
          <c:invertIfNegative val="0"/>
          <c:dLbls>
            <c:dLbl>
              <c:idx val="0"/>
              <c:tx>
                <c:rich>
                  <a:bodyPr/>
                  <a:lstStyle/>
                  <a:p>
                    <a:r>
                      <a:rPr lang="en-US"/>
                      <a:t>10</a:t>
                    </a:r>
                    <a:r>
                      <a:rPr lang="ky-KG"/>
                      <a:t> </a:t>
                    </a:r>
                    <a:r>
                      <a:rPr lang="en-US"/>
                      <a:t>132</a:t>
                    </a:r>
                  </a:p>
                </c:rich>
              </c:tx>
              <c:showLegendKey val="0"/>
              <c:showVal val="1"/>
              <c:showCatName val="0"/>
              <c:showSerName val="0"/>
              <c:showPercent val="0"/>
              <c:showBubbleSize val="0"/>
            </c:dLbl>
            <c:dLbl>
              <c:idx val="1"/>
              <c:tx>
                <c:rich>
                  <a:bodyPr/>
                  <a:lstStyle/>
                  <a:p>
                    <a:r>
                      <a:rPr lang="en-US"/>
                      <a:t>11</a:t>
                    </a:r>
                    <a:r>
                      <a:rPr lang="ky-KG"/>
                      <a:t> </a:t>
                    </a:r>
                    <a:r>
                      <a:rPr lang="en-US"/>
                      <a:t>835</a:t>
                    </a:r>
                  </a:p>
                </c:rich>
              </c:tx>
              <c:showLegendKey val="0"/>
              <c:showVal val="1"/>
              <c:showCatName val="0"/>
              <c:showSerName val="0"/>
              <c:showPercent val="0"/>
              <c:showBubbleSize val="0"/>
            </c:dLbl>
            <c:dLbl>
              <c:idx val="2"/>
              <c:tx>
                <c:rich>
                  <a:bodyPr/>
                  <a:lstStyle/>
                  <a:p>
                    <a:r>
                      <a:rPr lang="en-US"/>
                      <a:t>16</a:t>
                    </a:r>
                    <a:r>
                      <a:rPr lang="ky-KG"/>
                      <a:t> </a:t>
                    </a:r>
                    <a:r>
                      <a:rPr lang="en-US"/>
                      <a:t>231</a:t>
                    </a:r>
                  </a:p>
                </c:rich>
              </c:tx>
              <c:showLegendKey val="0"/>
              <c:showVal val="1"/>
              <c:showCatName val="0"/>
              <c:showSerName val="0"/>
              <c:showPercent val="0"/>
              <c:showBubbleSize val="0"/>
            </c:dLbl>
            <c:dLbl>
              <c:idx val="3"/>
              <c:tx>
                <c:rich>
                  <a:bodyPr/>
                  <a:lstStyle/>
                  <a:p>
                    <a:r>
                      <a:rPr lang="en-US"/>
                      <a:t>19</a:t>
                    </a:r>
                    <a:r>
                      <a:rPr lang="ky-KG"/>
                      <a:t> </a:t>
                    </a:r>
                    <a:r>
                      <a:rPr lang="en-US"/>
                      <a:t>701</a:t>
                    </a:r>
                  </a:p>
                </c:rich>
              </c:tx>
              <c:showLegendKey val="0"/>
              <c:showVal val="1"/>
              <c:showCatName val="0"/>
              <c:showSerName val="0"/>
              <c:showPercent val="0"/>
              <c:showBubbleSize val="0"/>
            </c:dLbl>
            <c:dLbl>
              <c:idx val="4"/>
              <c:tx>
                <c:rich>
                  <a:bodyPr/>
                  <a:lstStyle/>
                  <a:p>
                    <a:r>
                      <a:rPr lang="en-US"/>
                      <a:t>25</a:t>
                    </a:r>
                    <a:r>
                      <a:rPr lang="ky-KG"/>
                      <a:t> </a:t>
                    </a:r>
                    <a:r>
                      <a:rPr lang="en-US"/>
                      <a:t>728</a:t>
                    </a:r>
                  </a:p>
                </c:rich>
              </c:tx>
              <c:showLegendKey val="0"/>
              <c:showVal val="1"/>
              <c:showCatName val="0"/>
              <c:showSerName val="0"/>
              <c:showPercent val="0"/>
              <c:showBubbleSize val="0"/>
            </c:dLbl>
            <c:txPr>
              <a:bodyPr/>
              <a:lstStyle/>
              <a:p>
                <a:pPr>
                  <a:defRPr sz="1000" b="0" i="0" u="none" strike="noStrike" baseline="0">
                    <a:solidFill>
                      <a:srgbClr val="000000"/>
                    </a:solidFill>
                    <a:latin typeface="Times New Roman" pitchFamily="18" charset="0"/>
                    <a:ea typeface="Calibri"/>
                    <a:cs typeface="Times New Roman" pitchFamily="18" charset="0"/>
                  </a:defRPr>
                </a:pPr>
                <a:endParaRPr lang="ru-RU"/>
              </a:p>
            </c:txPr>
            <c:showLegendKey val="0"/>
            <c:showVal val="1"/>
            <c:showCatName val="0"/>
            <c:showSerName val="0"/>
            <c:showPercent val="0"/>
            <c:showBubbleSize val="0"/>
            <c:showLeaderLines val="0"/>
          </c:dLbls>
          <c:cat>
            <c:strRef>
              <c:f>'ОНФП 2021-2023 (млн)'!$X$5:$AB$5</c:f>
              <c:strCache>
                <c:ptCount val="5"/>
                <c:pt idx="0">
                  <c:v>2019(Факт)</c:v>
                </c:pt>
                <c:pt idx="1">
                  <c:v>2020(утв.)</c:v>
                </c:pt>
                <c:pt idx="2">
                  <c:v>2021</c:v>
                </c:pt>
                <c:pt idx="3">
                  <c:v>2022</c:v>
                </c:pt>
                <c:pt idx="4">
                  <c:v>2023</c:v>
                </c:pt>
              </c:strCache>
            </c:strRef>
          </c:cat>
          <c:val>
            <c:numRef>
              <c:f>'ОНФП 2021-2023 (млн)'!$X$8:$AB$8</c:f>
              <c:numCache>
                <c:formatCode>0</c:formatCode>
                <c:ptCount val="5"/>
                <c:pt idx="0">
                  <c:v>10131.941450940001</c:v>
                </c:pt>
                <c:pt idx="1">
                  <c:v>11834.576349999999</c:v>
                </c:pt>
                <c:pt idx="2">
                  <c:v>16231.040800000002</c:v>
                </c:pt>
                <c:pt idx="3">
                  <c:v>19700.841960000002</c:v>
                </c:pt>
                <c:pt idx="4">
                  <c:v>25728.27636</c:v>
                </c:pt>
              </c:numCache>
            </c:numRef>
          </c:val>
        </c:ser>
        <c:dLbls>
          <c:showLegendKey val="0"/>
          <c:showVal val="0"/>
          <c:showCatName val="0"/>
          <c:showSerName val="0"/>
          <c:showPercent val="0"/>
          <c:showBubbleSize val="0"/>
        </c:dLbls>
        <c:gapWidth val="75"/>
        <c:overlap val="100"/>
        <c:axId val="143231616"/>
        <c:axId val="143233408"/>
      </c:barChart>
      <c:catAx>
        <c:axId val="143231616"/>
        <c:scaling>
          <c:orientation val="minMax"/>
        </c:scaling>
        <c:delete val="0"/>
        <c:axPos val="b"/>
        <c:numFmt formatCode="General" sourceLinked="1"/>
        <c:majorTickMark val="none"/>
        <c:minorTickMark val="none"/>
        <c:tickLblPos val="nextTo"/>
        <c:txPr>
          <a:bodyPr rot="0" vert="horz"/>
          <a:lstStyle/>
          <a:p>
            <a:pPr>
              <a:defRPr sz="1000" b="0" i="0" u="none" strike="noStrike" baseline="0">
                <a:solidFill>
                  <a:srgbClr val="000000"/>
                </a:solidFill>
                <a:latin typeface="Times New Roman" pitchFamily="18" charset="0"/>
                <a:ea typeface="Calibri"/>
                <a:cs typeface="Times New Roman" pitchFamily="18" charset="0"/>
              </a:defRPr>
            </a:pPr>
            <a:endParaRPr lang="ru-RU"/>
          </a:p>
        </c:txPr>
        <c:crossAx val="143233408"/>
        <c:crosses val="autoZero"/>
        <c:auto val="1"/>
        <c:lblAlgn val="ctr"/>
        <c:lblOffset val="100"/>
        <c:noMultiLvlLbl val="0"/>
      </c:catAx>
      <c:valAx>
        <c:axId val="143233408"/>
        <c:scaling>
          <c:orientation val="minMax"/>
        </c:scaling>
        <c:delete val="0"/>
        <c:axPos val="l"/>
        <c:majorGridlines/>
        <c:numFmt formatCode="0%" sourceLinked="1"/>
        <c:majorTickMark val="none"/>
        <c:minorTickMark val="none"/>
        <c:tickLblPos val="nextTo"/>
        <c:spPr>
          <a:ln w="9525">
            <a:noFill/>
          </a:ln>
        </c:spPr>
        <c:txPr>
          <a:bodyPr rot="0" vert="horz"/>
          <a:lstStyle/>
          <a:p>
            <a:pPr>
              <a:defRPr sz="1000" b="0" i="0" u="none" strike="noStrike" baseline="0">
                <a:solidFill>
                  <a:srgbClr val="000000"/>
                </a:solidFill>
                <a:latin typeface="Times New Roman" pitchFamily="18" charset="0"/>
                <a:ea typeface="Calibri"/>
                <a:cs typeface="Times New Roman" pitchFamily="18" charset="0"/>
              </a:defRPr>
            </a:pPr>
            <a:endParaRPr lang="ru-RU"/>
          </a:p>
        </c:txPr>
        <c:crossAx val="143231616"/>
        <c:crosses val="autoZero"/>
        <c:crossBetween val="between"/>
      </c:valAx>
    </c:plotArea>
    <c:legend>
      <c:legendPos val="b"/>
      <c:overlay val="0"/>
      <c:txPr>
        <a:bodyPr/>
        <a:lstStyle/>
        <a:p>
          <a:pPr>
            <a:defRPr sz="1000" b="0" i="0" u="none" strike="noStrike" baseline="0">
              <a:solidFill>
                <a:srgbClr val="000000"/>
              </a:solidFill>
              <a:latin typeface="Times New Roman" pitchFamily="18" charset="0"/>
              <a:ea typeface="Calibri"/>
              <a:cs typeface="Times New Roman" pitchFamily="18" charset="0"/>
            </a:defRPr>
          </a:pPr>
          <a:endParaRPr lang="ru-RU"/>
        </a:p>
      </c:txPr>
    </c:legend>
    <c:plotVisOnly val="1"/>
    <c:dispBlanksAs val="gap"/>
    <c:showDLblsOverMax val="0"/>
  </c:chart>
  <c:txPr>
    <a:bodyPr/>
    <a:lstStyle/>
    <a:p>
      <a:pPr>
        <a:defRPr sz="1000" b="0" i="0" u="none" strike="noStrike" baseline="0">
          <a:solidFill>
            <a:srgbClr val="000000"/>
          </a:solidFill>
          <a:latin typeface="Calibri"/>
          <a:ea typeface="Calibri"/>
          <a:cs typeface="Calibri"/>
        </a:defRPr>
      </a:pPr>
      <a:endParaRPr lang="ru-RU"/>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000" b="0" i="0" u="none" strike="noStrike" baseline="0">
                <a:solidFill>
                  <a:srgbClr val="000000"/>
                </a:solidFill>
                <a:latin typeface="Calibri"/>
                <a:ea typeface="Calibri"/>
                <a:cs typeface="Calibri"/>
              </a:defRPr>
            </a:pPr>
            <a:r>
              <a:rPr lang="ru-RU" sz="1200" b="0" i="0" u="none" strike="noStrike" baseline="0">
                <a:solidFill>
                  <a:srgbClr val="000000"/>
                </a:solidFill>
                <a:latin typeface="Times New Roman"/>
                <a:cs typeface="Times New Roman"/>
              </a:rPr>
              <a:t>Структура обслуживания государственного внешнего долга в 2019-2023гг.  в разрезе  кредитов </a:t>
            </a:r>
            <a:endParaRPr lang="ru-RU" sz="1200" b="1" i="0" u="none" strike="noStrike" baseline="0">
              <a:solidFill>
                <a:srgbClr val="000000"/>
              </a:solidFill>
              <a:latin typeface="Times New Roman"/>
              <a:cs typeface="Times New Roman"/>
            </a:endParaRPr>
          </a:p>
          <a:p>
            <a:pPr>
              <a:defRPr sz="1000" b="0" i="0" u="none" strike="noStrike" baseline="0">
                <a:solidFill>
                  <a:srgbClr val="000000"/>
                </a:solidFill>
                <a:latin typeface="Calibri"/>
                <a:ea typeface="Calibri"/>
                <a:cs typeface="Calibri"/>
              </a:defRPr>
            </a:pPr>
            <a:r>
              <a:rPr lang="ru-RU" sz="1200" b="0" i="0" u="none" strike="noStrike" baseline="0">
                <a:solidFill>
                  <a:srgbClr val="000000"/>
                </a:solidFill>
                <a:latin typeface="Times New Roman"/>
                <a:cs typeface="Times New Roman"/>
              </a:rPr>
              <a:t>(млн. сом, % от общ. суммы)</a:t>
            </a:r>
          </a:p>
        </c:rich>
      </c:tx>
      <c:overlay val="0"/>
    </c:title>
    <c:autoTitleDeleted val="0"/>
    <c:plotArea>
      <c:layout/>
      <c:barChart>
        <c:barDir val="col"/>
        <c:grouping val="percentStacked"/>
        <c:varyColors val="0"/>
        <c:ser>
          <c:idx val="0"/>
          <c:order val="0"/>
          <c:tx>
            <c:strRef>
              <c:f>'ОНФП 2021-2023 (млн)'!$W$32</c:f>
              <c:strCache>
                <c:ptCount val="1"/>
                <c:pt idx="0">
                  <c:v>Двусторонние кредиты</c:v>
                </c:pt>
              </c:strCache>
            </c:strRef>
          </c:tx>
          <c:spPr>
            <a:solidFill>
              <a:schemeClr val="accent2">
                <a:lumMod val="60000"/>
                <a:lumOff val="40000"/>
              </a:schemeClr>
            </a:solidFill>
          </c:spPr>
          <c:invertIfNegative val="0"/>
          <c:dLbls>
            <c:txPr>
              <a:bodyPr/>
              <a:lstStyle/>
              <a:p>
                <a:pPr>
                  <a:defRPr sz="1000" b="0" i="0" u="none" strike="noStrike" baseline="0">
                    <a:solidFill>
                      <a:srgbClr val="000000"/>
                    </a:solidFill>
                    <a:latin typeface="Times New Roman" pitchFamily="18" charset="0"/>
                    <a:ea typeface="Calibri"/>
                    <a:cs typeface="Times New Roman" pitchFamily="18" charset="0"/>
                  </a:defRPr>
                </a:pPr>
                <a:endParaRPr lang="ru-RU"/>
              </a:p>
            </c:txPr>
            <c:showLegendKey val="0"/>
            <c:showVal val="1"/>
            <c:showCatName val="0"/>
            <c:showSerName val="0"/>
            <c:showPercent val="0"/>
            <c:showBubbleSize val="0"/>
            <c:showLeaderLines val="0"/>
          </c:dLbls>
          <c:cat>
            <c:strRef>
              <c:f>'ОНФП 2021-2023 (млн)'!$X$31:$AB$31</c:f>
              <c:strCache>
                <c:ptCount val="5"/>
                <c:pt idx="0">
                  <c:v>2019(Факт)</c:v>
                </c:pt>
                <c:pt idx="1">
                  <c:v>2020(утв.)</c:v>
                </c:pt>
                <c:pt idx="2">
                  <c:v>2021</c:v>
                </c:pt>
                <c:pt idx="3">
                  <c:v>2022</c:v>
                </c:pt>
                <c:pt idx="4">
                  <c:v>2023</c:v>
                </c:pt>
              </c:strCache>
            </c:strRef>
          </c:cat>
          <c:val>
            <c:numRef>
              <c:f>'ОНФП 2021-2023 (млн)'!$X$32:$AB$32</c:f>
              <c:numCache>
                <c:formatCode>_-* #,##0\ _₽_-;\-* #,##0\ _₽_-;_-* "-"?\ _₽_-;_-@_-</c:formatCode>
                <c:ptCount val="5"/>
                <c:pt idx="0">
                  <c:v>6579.3479527100008</c:v>
                </c:pt>
                <c:pt idx="1">
                  <c:v>7299.1628899999996</c:v>
                </c:pt>
                <c:pt idx="2">
                  <c:v>10174.78031</c:v>
                </c:pt>
                <c:pt idx="3">
                  <c:v>12474.443640000001</c:v>
                </c:pt>
                <c:pt idx="4">
                  <c:v>12940.304199999999</c:v>
                </c:pt>
              </c:numCache>
            </c:numRef>
          </c:val>
        </c:ser>
        <c:ser>
          <c:idx val="1"/>
          <c:order val="1"/>
          <c:tx>
            <c:strRef>
              <c:f>'ОНФП 2021-2023 (млн)'!$W$33</c:f>
              <c:strCache>
                <c:ptCount val="1"/>
                <c:pt idx="0">
                  <c:v>Многосторонние кредиты</c:v>
                </c:pt>
              </c:strCache>
            </c:strRef>
          </c:tx>
          <c:spPr>
            <a:solidFill>
              <a:schemeClr val="accent1">
                <a:lumMod val="40000"/>
                <a:lumOff val="60000"/>
              </a:schemeClr>
            </a:solidFill>
          </c:spPr>
          <c:invertIfNegative val="0"/>
          <c:dLbls>
            <c:txPr>
              <a:bodyPr/>
              <a:lstStyle/>
              <a:p>
                <a:pPr>
                  <a:defRPr sz="1000" b="0" i="0" u="none" strike="noStrike" baseline="0">
                    <a:solidFill>
                      <a:srgbClr val="000000"/>
                    </a:solidFill>
                    <a:latin typeface="Times New Roman" pitchFamily="18" charset="0"/>
                    <a:ea typeface="Calibri"/>
                    <a:cs typeface="Times New Roman" pitchFamily="18" charset="0"/>
                  </a:defRPr>
                </a:pPr>
                <a:endParaRPr lang="ru-RU"/>
              </a:p>
            </c:txPr>
            <c:showLegendKey val="0"/>
            <c:showVal val="1"/>
            <c:showCatName val="0"/>
            <c:showSerName val="0"/>
            <c:showPercent val="0"/>
            <c:showBubbleSize val="0"/>
            <c:showLeaderLines val="0"/>
          </c:dLbls>
          <c:cat>
            <c:strRef>
              <c:f>'ОНФП 2021-2023 (млн)'!$X$31:$AB$31</c:f>
              <c:strCache>
                <c:ptCount val="5"/>
                <c:pt idx="0">
                  <c:v>2019(Факт)</c:v>
                </c:pt>
                <c:pt idx="1">
                  <c:v>2020(утв.)</c:v>
                </c:pt>
                <c:pt idx="2">
                  <c:v>2021</c:v>
                </c:pt>
                <c:pt idx="3">
                  <c:v>2022</c:v>
                </c:pt>
                <c:pt idx="4">
                  <c:v>2023</c:v>
                </c:pt>
              </c:strCache>
            </c:strRef>
          </c:cat>
          <c:val>
            <c:numRef>
              <c:f>'ОНФП 2021-2023 (млн)'!$X$33:$AB$33</c:f>
              <c:numCache>
                <c:formatCode>_-* #,##0\ _₽_-;\-* #,##0\ _₽_-;_-* "-"?\ _₽_-;_-@_-</c:formatCode>
                <c:ptCount val="5"/>
                <c:pt idx="0">
                  <c:v>7430.9935929200001</c:v>
                </c:pt>
                <c:pt idx="1">
                  <c:v>8864.1051599999992</c:v>
                </c:pt>
                <c:pt idx="2">
                  <c:v>11427.40566</c:v>
                </c:pt>
                <c:pt idx="3">
                  <c:v>12670.442040000002</c:v>
                </c:pt>
                <c:pt idx="4">
                  <c:v>18143.586620000002</c:v>
                </c:pt>
              </c:numCache>
            </c:numRef>
          </c:val>
        </c:ser>
        <c:dLbls>
          <c:showLegendKey val="0"/>
          <c:showVal val="0"/>
          <c:showCatName val="0"/>
          <c:showSerName val="0"/>
          <c:showPercent val="0"/>
          <c:showBubbleSize val="0"/>
        </c:dLbls>
        <c:gapWidth val="75"/>
        <c:overlap val="100"/>
        <c:axId val="206808576"/>
        <c:axId val="206810112"/>
      </c:barChart>
      <c:catAx>
        <c:axId val="206808576"/>
        <c:scaling>
          <c:orientation val="minMax"/>
        </c:scaling>
        <c:delete val="0"/>
        <c:axPos val="b"/>
        <c:numFmt formatCode="General" sourceLinked="1"/>
        <c:majorTickMark val="none"/>
        <c:minorTickMark val="none"/>
        <c:tickLblPos val="nextTo"/>
        <c:txPr>
          <a:bodyPr rot="0" vert="horz"/>
          <a:lstStyle/>
          <a:p>
            <a:pPr>
              <a:defRPr sz="1000" b="0" i="0" u="none" strike="noStrike" baseline="0">
                <a:solidFill>
                  <a:srgbClr val="000000"/>
                </a:solidFill>
                <a:latin typeface="Times New Roman" pitchFamily="18" charset="0"/>
                <a:ea typeface="Calibri"/>
                <a:cs typeface="Times New Roman" pitchFamily="18" charset="0"/>
              </a:defRPr>
            </a:pPr>
            <a:endParaRPr lang="ru-RU"/>
          </a:p>
        </c:txPr>
        <c:crossAx val="206810112"/>
        <c:crosses val="autoZero"/>
        <c:auto val="1"/>
        <c:lblAlgn val="ctr"/>
        <c:lblOffset val="100"/>
        <c:noMultiLvlLbl val="0"/>
      </c:catAx>
      <c:valAx>
        <c:axId val="206810112"/>
        <c:scaling>
          <c:orientation val="minMax"/>
        </c:scaling>
        <c:delete val="0"/>
        <c:axPos val="l"/>
        <c:majorGridlines/>
        <c:numFmt formatCode="0%" sourceLinked="1"/>
        <c:majorTickMark val="none"/>
        <c:minorTickMark val="none"/>
        <c:tickLblPos val="nextTo"/>
        <c:spPr>
          <a:ln w="9525">
            <a:noFill/>
          </a:ln>
        </c:spPr>
        <c:txPr>
          <a:bodyPr rot="0" vert="horz"/>
          <a:lstStyle/>
          <a:p>
            <a:pPr>
              <a:defRPr sz="1000" b="0" i="0" u="none" strike="noStrike" baseline="0">
                <a:solidFill>
                  <a:srgbClr val="000000"/>
                </a:solidFill>
                <a:latin typeface="Times New Roman" pitchFamily="18" charset="0"/>
                <a:ea typeface="Calibri"/>
                <a:cs typeface="Times New Roman" pitchFamily="18" charset="0"/>
              </a:defRPr>
            </a:pPr>
            <a:endParaRPr lang="ru-RU"/>
          </a:p>
        </c:txPr>
        <c:crossAx val="206808576"/>
        <c:crosses val="autoZero"/>
        <c:crossBetween val="between"/>
      </c:valAx>
    </c:plotArea>
    <c:legend>
      <c:legendPos val="b"/>
      <c:overlay val="0"/>
      <c:txPr>
        <a:bodyPr/>
        <a:lstStyle/>
        <a:p>
          <a:pPr>
            <a:defRPr sz="920" b="0" i="0" u="none" strike="noStrike" baseline="0">
              <a:solidFill>
                <a:srgbClr val="000000"/>
              </a:solidFill>
              <a:latin typeface="Times New Roman" pitchFamily="18" charset="0"/>
              <a:ea typeface="Calibri"/>
              <a:cs typeface="Times New Roman" pitchFamily="18" charset="0"/>
            </a:defRPr>
          </a:pPr>
          <a:endParaRPr lang="ru-RU"/>
        </a:p>
      </c:txPr>
    </c:legend>
    <c:plotVisOnly val="1"/>
    <c:dispBlanksAs val="gap"/>
    <c:showDLblsOverMax val="0"/>
  </c:chart>
  <c:txPr>
    <a:bodyPr/>
    <a:lstStyle/>
    <a:p>
      <a:pPr>
        <a:defRPr sz="1000" b="0" i="0" u="none" strike="noStrike" baseline="0">
          <a:solidFill>
            <a:srgbClr val="000000"/>
          </a:solidFill>
          <a:latin typeface="Calibri"/>
          <a:ea typeface="Calibri"/>
          <a:cs typeface="Calibri"/>
        </a:defRPr>
      </a:pPr>
      <a:endParaRPr lang="ru-RU"/>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0" b="0" i="0" u="none" strike="noStrike" baseline="0">
                <a:solidFill>
                  <a:srgbClr val="000000"/>
                </a:solidFill>
                <a:latin typeface="Times New Roman"/>
                <a:ea typeface="Times New Roman"/>
                <a:cs typeface="Times New Roman"/>
              </a:defRPr>
            </a:pPr>
            <a:r>
              <a:rPr lang="ru-RU"/>
              <a:t>Структура обслуживания государственного внутреннего долга в 2019-2023гг. (млн. сом, % от общ. суммы)</a:t>
            </a:r>
          </a:p>
        </c:rich>
      </c:tx>
      <c:overlay val="0"/>
    </c:title>
    <c:autoTitleDeleted val="0"/>
    <c:plotArea>
      <c:layout/>
      <c:barChart>
        <c:barDir val="col"/>
        <c:grouping val="percentStacked"/>
        <c:varyColors val="0"/>
        <c:ser>
          <c:idx val="0"/>
          <c:order val="0"/>
          <c:tx>
            <c:strRef>
              <c:f>'ОНФП 2021-2023 (млн)'!$W$57</c:f>
              <c:strCache>
                <c:ptCount val="1"/>
                <c:pt idx="0">
                  <c:v>Проценты</c:v>
                </c:pt>
              </c:strCache>
            </c:strRef>
          </c:tx>
          <c:spPr>
            <a:solidFill>
              <a:schemeClr val="accent2">
                <a:lumMod val="60000"/>
                <a:lumOff val="40000"/>
              </a:schemeClr>
            </a:solidFill>
          </c:spPr>
          <c:invertIfNegative val="0"/>
          <c:dLbls>
            <c:dLbl>
              <c:idx val="0"/>
              <c:tx>
                <c:rich>
                  <a:bodyPr/>
                  <a:lstStyle/>
                  <a:p>
                    <a:r>
                      <a:rPr lang="en-US"/>
                      <a:t>4</a:t>
                    </a:r>
                    <a:r>
                      <a:rPr lang="ky-KG"/>
                      <a:t> </a:t>
                    </a:r>
                    <a:r>
                      <a:rPr lang="en-US"/>
                      <a:t>034</a:t>
                    </a:r>
                  </a:p>
                </c:rich>
              </c:tx>
              <c:showLegendKey val="0"/>
              <c:showVal val="1"/>
              <c:showCatName val="0"/>
              <c:showSerName val="0"/>
              <c:showPercent val="0"/>
              <c:showBubbleSize val="0"/>
            </c:dLbl>
            <c:dLbl>
              <c:idx val="1"/>
              <c:tx>
                <c:rich>
                  <a:bodyPr/>
                  <a:lstStyle/>
                  <a:p>
                    <a:r>
                      <a:rPr lang="en-US"/>
                      <a:t>4</a:t>
                    </a:r>
                    <a:r>
                      <a:rPr lang="ky-KG"/>
                      <a:t> </a:t>
                    </a:r>
                    <a:r>
                      <a:rPr lang="en-US"/>
                      <a:t>093</a:t>
                    </a:r>
                  </a:p>
                </c:rich>
              </c:tx>
              <c:showLegendKey val="0"/>
              <c:showVal val="1"/>
              <c:showCatName val="0"/>
              <c:showSerName val="0"/>
              <c:showPercent val="0"/>
              <c:showBubbleSize val="0"/>
            </c:dLbl>
            <c:dLbl>
              <c:idx val="2"/>
              <c:tx>
                <c:rich>
                  <a:bodyPr/>
                  <a:lstStyle/>
                  <a:p>
                    <a:r>
                      <a:rPr lang="en-US"/>
                      <a:t>4</a:t>
                    </a:r>
                    <a:r>
                      <a:rPr lang="ky-KG"/>
                      <a:t> </a:t>
                    </a:r>
                    <a:r>
                      <a:rPr lang="en-US"/>
                      <a:t>533</a:t>
                    </a:r>
                  </a:p>
                </c:rich>
              </c:tx>
              <c:showLegendKey val="0"/>
              <c:showVal val="1"/>
              <c:showCatName val="0"/>
              <c:showSerName val="0"/>
              <c:showPercent val="0"/>
              <c:showBubbleSize val="0"/>
            </c:dLbl>
            <c:dLbl>
              <c:idx val="3"/>
              <c:tx>
                <c:rich>
                  <a:bodyPr/>
                  <a:lstStyle/>
                  <a:p>
                    <a:r>
                      <a:rPr lang="en-US"/>
                      <a:t>5</a:t>
                    </a:r>
                    <a:r>
                      <a:rPr lang="ky-KG"/>
                      <a:t> </a:t>
                    </a:r>
                    <a:r>
                      <a:rPr lang="en-US"/>
                      <a:t>157</a:t>
                    </a:r>
                  </a:p>
                </c:rich>
              </c:tx>
              <c:showLegendKey val="0"/>
              <c:showVal val="1"/>
              <c:showCatName val="0"/>
              <c:showSerName val="0"/>
              <c:showPercent val="0"/>
              <c:showBubbleSize val="0"/>
            </c:dLbl>
            <c:dLbl>
              <c:idx val="4"/>
              <c:tx>
                <c:rich>
                  <a:bodyPr/>
                  <a:lstStyle/>
                  <a:p>
                    <a:r>
                      <a:rPr lang="en-US"/>
                      <a:t>5</a:t>
                    </a:r>
                    <a:r>
                      <a:rPr lang="ky-KG"/>
                      <a:t> </a:t>
                    </a:r>
                    <a:r>
                      <a:rPr lang="en-US"/>
                      <a:t>781</a:t>
                    </a:r>
                  </a:p>
                </c:rich>
              </c:tx>
              <c:showLegendKey val="0"/>
              <c:showVal val="1"/>
              <c:showCatName val="0"/>
              <c:showSerName val="0"/>
              <c:showPercent val="0"/>
              <c:showBubbleSize val="0"/>
            </c:dLbl>
            <c:txPr>
              <a:bodyPr/>
              <a:lstStyle/>
              <a:p>
                <a:pPr>
                  <a:defRPr sz="1000" b="0" i="0" u="none" strike="noStrike" baseline="0">
                    <a:solidFill>
                      <a:srgbClr val="000000"/>
                    </a:solidFill>
                    <a:latin typeface="Times New Roman" pitchFamily="18" charset="0"/>
                    <a:ea typeface="Calibri"/>
                    <a:cs typeface="Times New Roman" pitchFamily="18" charset="0"/>
                  </a:defRPr>
                </a:pPr>
                <a:endParaRPr lang="ru-RU"/>
              </a:p>
            </c:txPr>
            <c:showLegendKey val="0"/>
            <c:showVal val="1"/>
            <c:showCatName val="0"/>
            <c:showSerName val="0"/>
            <c:showPercent val="0"/>
            <c:showBubbleSize val="0"/>
            <c:showLeaderLines val="0"/>
          </c:dLbls>
          <c:cat>
            <c:strRef>
              <c:f>'ОНФП 2021-2023 (млн)'!$X$56:$AB$56</c:f>
              <c:strCache>
                <c:ptCount val="5"/>
                <c:pt idx="0">
                  <c:v>2019(Факт)</c:v>
                </c:pt>
                <c:pt idx="1">
                  <c:v>2020(утв.)</c:v>
                </c:pt>
                <c:pt idx="2">
                  <c:v>2021</c:v>
                </c:pt>
                <c:pt idx="3">
                  <c:v>2022</c:v>
                </c:pt>
                <c:pt idx="4">
                  <c:v>2023</c:v>
                </c:pt>
              </c:strCache>
            </c:strRef>
          </c:cat>
          <c:val>
            <c:numRef>
              <c:f>'ОНФП 2021-2023 (млн)'!$X$57:$AB$57</c:f>
              <c:numCache>
                <c:formatCode>0</c:formatCode>
                <c:ptCount val="5"/>
                <c:pt idx="0">
                  <c:v>4033.5078681999998</c:v>
                </c:pt>
                <c:pt idx="1">
                  <c:v>4093.1893</c:v>
                </c:pt>
                <c:pt idx="2">
                  <c:v>4533.4733515097296</c:v>
                </c:pt>
                <c:pt idx="3">
                  <c:v>5156.8526999999995</c:v>
                </c:pt>
                <c:pt idx="4">
                  <c:v>5781.2147999999997</c:v>
                </c:pt>
              </c:numCache>
            </c:numRef>
          </c:val>
        </c:ser>
        <c:ser>
          <c:idx val="1"/>
          <c:order val="1"/>
          <c:tx>
            <c:strRef>
              <c:f>'ОНФП 2021-2023 (млн)'!$W$58</c:f>
              <c:strCache>
                <c:ptCount val="1"/>
                <c:pt idx="0">
                  <c:v>Основная сумма</c:v>
                </c:pt>
              </c:strCache>
            </c:strRef>
          </c:tx>
          <c:spPr>
            <a:solidFill>
              <a:schemeClr val="accent1">
                <a:lumMod val="20000"/>
                <a:lumOff val="80000"/>
              </a:schemeClr>
            </a:solidFill>
          </c:spPr>
          <c:invertIfNegative val="0"/>
          <c:dLbls>
            <c:dLbl>
              <c:idx val="0"/>
              <c:tx>
                <c:rich>
                  <a:bodyPr/>
                  <a:lstStyle/>
                  <a:p>
                    <a:r>
                      <a:rPr lang="en-US"/>
                      <a:t>10</a:t>
                    </a:r>
                    <a:r>
                      <a:rPr lang="ky-KG"/>
                      <a:t> </a:t>
                    </a:r>
                    <a:r>
                      <a:rPr lang="en-US"/>
                      <a:t>079</a:t>
                    </a:r>
                  </a:p>
                </c:rich>
              </c:tx>
              <c:showLegendKey val="0"/>
              <c:showVal val="1"/>
              <c:showCatName val="0"/>
              <c:showSerName val="0"/>
              <c:showPercent val="0"/>
              <c:showBubbleSize val="0"/>
            </c:dLbl>
            <c:dLbl>
              <c:idx val="1"/>
              <c:tx>
                <c:rich>
                  <a:bodyPr/>
                  <a:lstStyle/>
                  <a:p>
                    <a:r>
                      <a:rPr lang="en-US"/>
                      <a:t>8</a:t>
                    </a:r>
                    <a:r>
                      <a:rPr lang="ky-KG"/>
                      <a:t> </a:t>
                    </a:r>
                    <a:r>
                      <a:rPr lang="en-US"/>
                      <a:t>562</a:t>
                    </a:r>
                  </a:p>
                </c:rich>
              </c:tx>
              <c:showLegendKey val="0"/>
              <c:showVal val="1"/>
              <c:showCatName val="0"/>
              <c:showSerName val="0"/>
              <c:showPercent val="0"/>
              <c:showBubbleSize val="0"/>
            </c:dLbl>
            <c:dLbl>
              <c:idx val="2"/>
              <c:tx>
                <c:rich>
                  <a:bodyPr/>
                  <a:lstStyle/>
                  <a:p>
                    <a:r>
                      <a:rPr lang="en-US"/>
                      <a:t>11</a:t>
                    </a:r>
                    <a:r>
                      <a:rPr lang="ky-KG"/>
                      <a:t> </a:t>
                    </a:r>
                    <a:r>
                      <a:rPr lang="en-US"/>
                      <a:t>130</a:t>
                    </a:r>
                  </a:p>
                </c:rich>
              </c:tx>
              <c:showLegendKey val="0"/>
              <c:showVal val="1"/>
              <c:showCatName val="0"/>
              <c:showSerName val="0"/>
              <c:showPercent val="0"/>
              <c:showBubbleSize val="0"/>
            </c:dLbl>
            <c:dLbl>
              <c:idx val="3"/>
              <c:tx>
                <c:rich>
                  <a:bodyPr/>
                  <a:lstStyle/>
                  <a:p>
                    <a:r>
                      <a:rPr lang="en-US"/>
                      <a:t>8</a:t>
                    </a:r>
                    <a:r>
                      <a:rPr lang="ky-KG"/>
                      <a:t> </a:t>
                    </a:r>
                    <a:r>
                      <a:rPr lang="en-US"/>
                      <a:t>562</a:t>
                    </a:r>
                  </a:p>
                </c:rich>
              </c:tx>
              <c:showLegendKey val="0"/>
              <c:showVal val="1"/>
              <c:showCatName val="0"/>
              <c:showSerName val="0"/>
              <c:showPercent val="0"/>
              <c:showBubbleSize val="0"/>
            </c:dLbl>
            <c:dLbl>
              <c:idx val="4"/>
              <c:tx>
                <c:rich>
                  <a:bodyPr/>
                  <a:lstStyle/>
                  <a:p>
                    <a:r>
                      <a:rPr lang="en-US"/>
                      <a:t>10</a:t>
                    </a:r>
                    <a:r>
                      <a:rPr lang="ky-KG"/>
                      <a:t> </a:t>
                    </a:r>
                    <a:r>
                      <a:rPr lang="en-US"/>
                      <a:t>147</a:t>
                    </a:r>
                  </a:p>
                </c:rich>
              </c:tx>
              <c:showLegendKey val="0"/>
              <c:showVal val="1"/>
              <c:showCatName val="0"/>
              <c:showSerName val="0"/>
              <c:showPercent val="0"/>
              <c:showBubbleSize val="0"/>
            </c:dLbl>
            <c:txPr>
              <a:bodyPr/>
              <a:lstStyle/>
              <a:p>
                <a:pPr>
                  <a:defRPr sz="1000" b="0" i="0" u="none" strike="noStrike" baseline="0">
                    <a:solidFill>
                      <a:srgbClr val="000000"/>
                    </a:solidFill>
                    <a:latin typeface="Times New Roman" pitchFamily="18" charset="0"/>
                    <a:ea typeface="Calibri"/>
                    <a:cs typeface="Times New Roman" pitchFamily="18" charset="0"/>
                  </a:defRPr>
                </a:pPr>
                <a:endParaRPr lang="ru-RU"/>
              </a:p>
            </c:txPr>
            <c:showLegendKey val="0"/>
            <c:showVal val="1"/>
            <c:showCatName val="0"/>
            <c:showSerName val="0"/>
            <c:showPercent val="0"/>
            <c:showBubbleSize val="0"/>
            <c:showLeaderLines val="0"/>
          </c:dLbls>
          <c:cat>
            <c:strRef>
              <c:f>'ОНФП 2021-2023 (млн)'!$X$56:$AB$56</c:f>
              <c:strCache>
                <c:ptCount val="5"/>
                <c:pt idx="0">
                  <c:v>2019(Факт)</c:v>
                </c:pt>
                <c:pt idx="1">
                  <c:v>2020(утв.)</c:v>
                </c:pt>
                <c:pt idx="2">
                  <c:v>2021</c:v>
                </c:pt>
                <c:pt idx="3">
                  <c:v>2022</c:v>
                </c:pt>
                <c:pt idx="4">
                  <c:v>2023</c:v>
                </c:pt>
              </c:strCache>
            </c:strRef>
          </c:cat>
          <c:val>
            <c:numRef>
              <c:f>'ОНФП 2021-2023 (млн)'!$X$58:$AB$58</c:f>
              <c:numCache>
                <c:formatCode>0</c:formatCode>
                <c:ptCount val="5"/>
                <c:pt idx="0">
                  <c:v>10078.850743999999</c:v>
                </c:pt>
                <c:pt idx="1">
                  <c:v>8562.2595000000001</c:v>
                </c:pt>
                <c:pt idx="2">
                  <c:v>11130.298410359999</c:v>
                </c:pt>
                <c:pt idx="3">
                  <c:v>8562.0848000000005</c:v>
                </c:pt>
                <c:pt idx="4">
                  <c:v>10147.4588</c:v>
                </c:pt>
              </c:numCache>
            </c:numRef>
          </c:val>
        </c:ser>
        <c:dLbls>
          <c:showLegendKey val="0"/>
          <c:showVal val="0"/>
          <c:showCatName val="0"/>
          <c:showSerName val="0"/>
          <c:showPercent val="0"/>
          <c:showBubbleSize val="0"/>
        </c:dLbls>
        <c:gapWidth val="75"/>
        <c:overlap val="100"/>
        <c:axId val="236053248"/>
        <c:axId val="236054784"/>
      </c:barChart>
      <c:catAx>
        <c:axId val="236053248"/>
        <c:scaling>
          <c:orientation val="minMax"/>
        </c:scaling>
        <c:delete val="0"/>
        <c:axPos val="b"/>
        <c:numFmt formatCode="General" sourceLinked="1"/>
        <c:majorTickMark val="none"/>
        <c:minorTickMark val="none"/>
        <c:tickLblPos val="nextTo"/>
        <c:txPr>
          <a:bodyPr rot="0" vert="horz"/>
          <a:lstStyle/>
          <a:p>
            <a:pPr>
              <a:defRPr sz="1000" b="0" i="0" u="none" strike="noStrike" baseline="0">
                <a:solidFill>
                  <a:srgbClr val="000000"/>
                </a:solidFill>
                <a:latin typeface="Times New Roman"/>
                <a:ea typeface="Times New Roman"/>
                <a:cs typeface="Times New Roman"/>
              </a:defRPr>
            </a:pPr>
            <a:endParaRPr lang="ru-RU"/>
          </a:p>
        </c:txPr>
        <c:crossAx val="236054784"/>
        <c:crosses val="autoZero"/>
        <c:auto val="1"/>
        <c:lblAlgn val="ctr"/>
        <c:lblOffset val="100"/>
        <c:noMultiLvlLbl val="0"/>
      </c:catAx>
      <c:valAx>
        <c:axId val="236054784"/>
        <c:scaling>
          <c:orientation val="minMax"/>
        </c:scaling>
        <c:delete val="0"/>
        <c:axPos val="l"/>
        <c:majorGridlines/>
        <c:numFmt formatCode="0%" sourceLinked="1"/>
        <c:majorTickMark val="none"/>
        <c:minorTickMark val="none"/>
        <c:tickLblPos val="nextTo"/>
        <c:spPr>
          <a:ln w="9525">
            <a:noFill/>
          </a:ln>
        </c:spPr>
        <c:txPr>
          <a:bodyPr rot="0" vert="horz"/>
          <a:lstStyle/>
          <a:p>
            <a:pPr>
              <a:defRPr sz="1000" b="0" i="0" u="none" strike="noStrike" baseline="0">
                <a:solidFill>
                  <a:srgbClr val="000000"/>
                </a:solidFill>
                <a:latin typeface="Times New Roman"/>
                <a:ea typeface="Times New Roman"/>
                <a:cs typeface="Times New Roman"/>
              </a:defRPr>
            </a:pPr>
            <a:endParaRPr lang="ru-RU"/>
          </a:p>
        </c:txPr>
        <c:crossAx val="236053248"/>
        <c:crosses val="autoZero"/>
        <c:crossBetween val="between"/>
      </c:valAx>
    </c:plotArea>
    <c:legend>
      <c:legendPos val="b"/>
      <c:overlay val="0"/>
      <c:txPr>
        <a:bodyPr/>
        <a:lstStyle/>
        <a:p>
          <a:pPr>
            <a:defRPr sz="1000" b="0" i="0" u="none" strike="noStrike" baseline="0">
              <a:solidFill>
                <a:srgbClr val="000000"/>
              </a:solidFill>
              <a:latin typeface="Times New Roman" pitchFamily="18" charset="0"/>
              <a:ea typeface="Calibri"/>
              <a:cs typeface="Times New Roman" pitchFamily="18" charset="0"/>
            </a:defRPr>
          </a:pPr>
          <a:endParaRPr lang="ru-RU"/>
        </a:p>
      </c:txPr>
    </c:legend>
    <c:plotVisOnly val="1"/>
    <c:dispBlanksAs val="gap"/>
    <c:showDLblsOverMax val="0"/>
  </c:chart>
  <c:txPr>
    <a:bodyPr/>
    <a:lstStyle/>
    <a:p>
      <a:pPr>
        <a:defRPr sz="1000" b="0" i="0" u="none" strike="noStrike" baseline="0">
          <a:solidFill>
            <a:srgbClr val="000000"/>
          </a:solidFill>
          <a:latin typeface="Calibri"/>
          <a:ea typeface="Calibri"/>
          <a:cs typeface="Calibri"/>
        </a:defRPr>
      </a:pPr>
      <a:endParaRPr lang="ru-RU"/>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0" b="0" i="0" u="none" strike="noStrike" baseline="0">
                <a:solidFill>
                  <a:srgbClr val="000000"/>
                </a:solidFill>
                <a:latin typeface="Times New Roman"/>
                <a:ea typeface="Times New Roman"/>
                <a:cs typeface="Times New Roman"/>
              </a:defRPr>
            </a:pPr>
            <a:r>
              <a:rPr lang="ru-RU"/>
              <a:t>Структура обслуживания государственного внутреннего долга в 2019-2023гг. в разрезе срочности инструментов (млн. сом, % от общ. суммы)</a:t>
            </a:r>
          </a:p>
        </c:rich>
      </c:tx>
      <c:layout>
        <c:manualLayout>
          <c:xMode val="edge"/>
          <c:yMode val="edge"/>
          <c:x val="0.17231255468066492"/>
          <c:y val="6.0185185185185182E-2"/>
        </c:manualLayout>
      </c:layout>
      <c:overlay val="0"/>
    </c:title>
    <c:autoTitleDeleted val="0"/>
    <c:plotArea>
      <c:layout/>
      <c:barChart>
        <c:barDir val="col"/>
        <c:grouping val="percentStacked"/>
        <c:varyColors val="0"/>
        <c:ser>
          <c:idx val="0"/>
          <c:order val="0"/>
          <c:tx>
            <c:strRef>
              <c:f>'ОНФП 2021-2023 (млн)'!$AF$57</c:f>
              <c:strCache>
                <c:ptCount val="1"/>
                <c:pt idx="0">
                  <c:v>Краткосрочные ГЦБ</c:v>
                </c:pt>
              </c:strCache>
            </c:strRef>
          </c:tx>
          <c:spPr>
            <a:solidFill>
              <a:schemeClr val="accent2">
                <a:lumMod val="60000"/>
                <a:lumOff val="40000"/>
              </a:schemeClr>
            </a:solidFill>
          </c:spPr>
          <c:invertIfNegative val="0"/>
          <c:dLbls>
            <c:txPr>
              <a:bodyPr/>
              <a:lstStyle/>
              <a:p>
                <a:pPr>
                  <a:defRPr sz="1000" b="0" i="0" u="none" strike="noStrike" baseline="0">
                    <a:solidFill>
                      <a:srgbClr val="000000"/>
                    </a:solidFill>
                    <a:latin typeface="Times New Roman"/>
                    <a:ea typeface="Times New Roman"/>
                    <a:cs typeface="Times New Roman"/>
                  </a:defRPr>
                </a:pPr>
                <a:endParaRPr lang="ru-RU"/>
              </a:p>
            </c:txPr>
            <c:showLegendKey val="0"/>
            <c:showVal val="1"/>
            <c:showCatName val="0"/>
            <c:showSerName val="0"/>
            <c:showPercent val="0"/>
            <c:showBubbleSize val="0"/>
            <c:showLeaderLines val="0"/>
          </c:dLbls>
          <c:cat>
            <c:strRef>
              <c:f>'ОНФП 2021-2023 (млн)'!$AG$56:$AK$56</c:f>
              <c:strCache>
                <c:ptCount val="5"/>
                <c:pt idx="0">
                  <c:v>2019(Факт)</c:v>
                </c:pt>
                <c:pt idx="1">
                  <c:v>2020(утв.)</c:v>
                </c:pt>
                <c:pt idx="2">
                  <c:v>2021</c:v>
                </c:pt>
                <c:pt idx="3">
                  <c:v>2022</c:v>
                </c:pt>
                <c:pt idx="4">
                  <c:v>2023</c:v>
                </c:pt>
              </c:strCache>
            </c:strRef>
          </c:cat>
          <c:val>
            <c:numRef>
              <c:f>'ОНФП 2021-2023 (млн)'!$AG$57:$AK$57</c:f>
              <c:numCache>
                <c:formatCode>_-* #,##0\ _₽_-;\-* #,##0\ _₽_-;_-* "-"?\ _₽_-;_-@_-</c:formatCode>
                <c:ptCount val="5"/>
                <c:pt idx="0">
                  <c:v>3961.3740000000003</c:v>
                </c:pt>
                <c:pt idx="1">
                  <c:v>2350</c:v>
                </c:pt>
                <c:pt idx="2">
                  <c:v>2361.8818000000001</c:v>
                </c:pt>
                <c:pt idx="3">
                  <c:v>2611.0194000000001</c:v>
                </c:pt>
                <c:pt idx="4">
                  <c:v>2623.4056</c:v>
                </c:pt>
              </c:numCache>
            </c:numRef>
          </c:val>
        </c:ser>
        <c:ser>
          <c:idx val="1"/>
          <c:order val="1"/>
          <c:tx>
            <c:strRef>
              <c:f>'ОНФП 2021-2023 (млн)'!$AF$58</c:f>
              <c:strCache>
                <c:ptCount val="1"/>
                <c:pt idx="0">
                  <c:v>Долгосрочные ГЦБ</c:v>
                </c:pt>
              </c:strCache>
            </c:strRef>
          </c:tx>
          <c:spPr>
            <a:solidFill>
              <a:schemeClr val="accent1">
                <a:lumMod val="20000"/>
                <a:lumOff val="80000"/>
              </a:schemeClr>
            </a:solidFill>
          </c:spPr>
          <c:invertIfNegative val="0"/>
          <c:dLbls>
            <c:txPr>
              <a:bodyPr/>
              <a:lstStyle/>
              <a:p>
                <a:pPr>
                  <a:defRPr sz="1000" b="0" i="0" u="none" strike="noStrike" baseline="0">
                    <a:solidFill>
                      <a:srgbClr val="000000"/>
                    </a:solidFill>
                    <a:latin typeface="Times New Roman"/>
                    <a:ea typeface="Times New Roman"/>
                    <a:cs typeface="Times New Roman"/>
                  </a:defRPr>
                </a:pPr>
                <a:endParaRPr lang="ru-RU"/>
              </a:p>
            </c:txPr>
            <c:showLegendKey val="0"/>
            <c:showVal val="1"/>
            <c:showCatName val="0"/>
            <c:showSerName val="0"/>
            <c:showPercent val="0"/>
            <c:showBubbleSize val="0"/>
            <c:showLeaderLines val="0"/>
          </c:dLbls>
          <c:cat>
            <c:strRef>
              <c:f>'ОНФП 2021-2023 (млн)'!$AG$56:$AK$56</c:f>
              <c:strCache>
                <c:ptCount val="5"/>
                <c:pt idx="0">
                  <c:v>2019(Факт)</c:v>
                </c:pt>
                <c:pt idx="1">
                  <c:v>2020(утв.)</c:v>
                </c:pt>
                <c:pt idx="2">
                  <c:v>2021</c:v>
                </c:pt>
                <c:pt idx="3">
                  <c:v>2022</c:v>
                </c:pt>
                <c:pt idx="4">
                  <c:v>2023</c:v>
                </c:pt>
              </c:strCache>
            </c:strRef>
          </c:cat>
          <c:val>
            <c:numRef>
              <c:f>'ОНФП 2021-2023 (млн)'!$AG$58:$AK$58</c:f>
              <c:numCache>
                <c:formatCode>_-* #,##0\ _₽_-;\-* #,##0\ _₽_-;_-* "-"?\ _₽_-;_-@_-</c:formatCode>
                <c:ptCount val="5"/>
                <c:pt idx="0">
                  <c:v>10150.9846122</c:v>
                </c:pt>
                <c:pt idx="1">
                  <c:v>10305.4488</c:v>
                </c:pt>
                <c:pt idx="2">
                  <c:v>13301.889961869729</c:v>
                </c:pt>
                <c:pt idx="3">
                  <c:v>11107.918099999999</c:v>
                </c:pt>
                <c:pt idx="4">
                  <c:v>13305.268</c:v>
                </c:pt>
              </c:numCache>
            </c:numRef>
          </c:val>
        </c:ser>
        <c:dLbls>
          <c:showLegendKey val="0"/>
          <c:showVal val="0"/>
          <c:showCatName val="0"/>
          <c:showSerName val="0"/>
          <c:showPercent val="0"/>
          <c:showBubbleSize val="0"/>
        </c:dLbls>
        <c:gapWidth val="75"/>
        <c:overlap val="100"/>
        <c:axId val="237744128"/>
        <c:axId val="237745664"/>
      </c:barChart>
      <c:catAx>
        <c:axId val="237744128"/>
        <c:scaling>
          <c:orientation val="minMax"/>
        </c:scaling>
        <c:delete val="0"/>
        <c:axPos val="b"/>
        <c:numFmt formatCode="General" sourceLinked="1"/>
        <c:majorTickMark val="none"/>
        <c:minorTickMark val="none"/>
        <c:tickLblPos val="nextTo"/>
        <c:txPr>
          <a:bodyPr rot="0" vert="horz"/>
          <a:lstStyle/>
          <a:p>
            <a:pPr>
              <a:defRPr sz="1000" b="0" i="0" u="none" strike="noStrike" baseline="0">
                <a:solidFill>
                  <a:srgbClr val="000000"/>
                </a:solidFill>
                <a:latin typeface="Times New Roman"/>
                <a:ea typeface="Times New Roman"/>
                <a:cs typeface="Times New Roman"/>
              </a:defRPr>
            </a:pPr>
            <a:endParaRPr lang="ru-RU"/>
          </a:p>
        </c:txPr>
        <c:crossAx val="237745664"/>
        <c:crosses val="autoZero"/>
        <c:auto val="1"/>
        <c:lblAlgn val="ctr"/>
        <c:lblOffset val="100"/>
        <c:noMultiLvlLbl val="0"/>
      </c:catAx>
      <c:valAx>
        <c:axId val="237745664"/>
        <c:scaling>
          <c:orientation val="minMax"/>
        </c:scaling>
        <c:delete val="0"/>
        <c:axPos val="l"/>
        <c:majorGridlines/>
        <c:numFmt formatCode="0%" sourceLinked="1"/>
        <c:majorTickMark val="none"/>
        <c:minorTickMark val="none"/>
        <c:tickLblPos val="nextTo"/>
        <c:spPr>
          <a:ln w="9525">
            <a:noFill/>
          </a:ln>
        </c:spPr>
        <c:txPr>
          <a:bodyPr rot="0" vert="horz"/>
          <a:lstStyle/>
          <a:p>
            <a:pPr>
              <a:defRPr sz="1000" b="0" i="0" u="none" strike="noStrike" baseline="0">
                <a:solidFill>
                  <a:srgbClr val="000000"/>
                </a:solidFill>
                <a:latin typeface="Times New Roman"/>
                <a:ea typeface="Times New Roman"/>
                <a:cs typeface="Times New Roman"/>
              </a:defRPr>
            </a:pPr>
            <a:endParaRPr lang="ru-RU"/>
          </a:p>
        </c:txPr>
        <c:crossAx val="237744128"/>
        <c:crosses val="autoZero"/>
        <c:crossBetween val="between"/>
      </c:valAx>
    </c:plotArea>
    <c:legend>
      <c:legendPos val="b"/>
      <c:overlay val="0"/>
      <c:txPr>
        <a:bodyPr/>
        <a:lstStyle/>
        <a:p>
          <a:pPr>
            <a:defRPr sz="1000" b="0" i="0" u="none" strike="noStrike" baseline="0">
              <a:solidFill>
                <a:srgbClr val="000000"/>
              </a:solidFill>
              <a:latin typeface="Times New Roman"/>
              <a:ea typeface="Times New Roman"/>
              <a:cs typeface="Times New Roman"/>
            </a:defRPr>
          </a:pPr>
          <a:endParaRPr lang="ru-RU"/>
        </a:p>
      </c:txPr>
    </c:legend>
    <c:plotVisOnly val="1"/>
    <c:dispBlanksAs val="gap"/>
    <c:showDLblsOverMax val="0"/>
  </c:chart>
  <c:txPr>
    <a:bodyPr/>
    <a:lstStyle/>
    <a:p>
      <a:pPr>
        <a:defRPr sz="1000" b="0" i="0" u="none" strike="noStrike" baseline="0">
          <a:solidFill>
            <a:srgbClr val="000000"/>
          </a:solidFill>
          <a:latin typeface="Calibri"/>
          <a:ea typeface="Calibri"/>
          <a:cs typeface="Calibri"/>
        </a:defRPr>
      </a:pPr>
      <a:endParaRPr lang="ru-RU"/>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720107903178771"/>
          <c:y val="3.2152855893013373E-2"/>
          <c:w val="0.82722131087780693"/>
          <c:h val="0.78536906573044662"/>
        </c:manualLayout>
      </c:layout>
      <c:barChart>
        <c:barDir val="col"/>
        <c:grouping val="clustered"/>
        <c:varyColors val="0"/>
        <c:ser>
          <c:idx val="0"/>
          <c:order val="0"/>
          <c:tx>
            <c:strRef>
              <c:f>Лист1!$B$1</c:f>
              <c:strCache>
                <c:ptCount val="1"/>
                <c:pt idx="0">
                  <c:v>Базовый сценарий</c:v>
                </c:pt>
              </c:strCache>
            </c:strRef>
          </c:tx>
          <c:invertIfNegative val="0"/>
          <c:dLbls>
            <c:dLbl>
              <c:idx val="0"/>
              <c:layout>
                <c:manualLayout>
                  <c:x val="-6.69072520700917E-3"/>
                  <c:y val="9.8407968002509599E-3"/>
                </c:manualLayout>
              </c:layout>
              <c:tx>
                <c:rich>
                  <a:bodyPr/>
                  <a:lstStyle/>
                  <a:p>
                    <a:r>
                      <a:rPr lang="en-US"/>
                      <a:t>15 </a:t>
                    </a:r>
                    <a:r>
                      <a:rPr lang="ru-RU"/>
                      <a:t>66</a:t>
                    </a:r>
                    <a:r>
                      <a:rPr lang="en-US"/>
                      <a:t>3,</a:t>
                    </a:r>
                    <a:r>
                      <a:rPr lang="ru-RU"/>
                      <a:t>8</a:t>
                    </a:r>
                    <a:endParaRPr lang="en-US"/>
                  </a:p>
                </c:rich>
              </c:tx>
              <c:dLblPos val="outEnd"/>
              <c:showLegendKey val="0"/>
              <c:showVal val="1"/>
              <c:showCatName val="0"/>
              <c:showSerName val="0"/>
              <c:showPercent val="0"/>
              <c:showBubbleSize val="0"/>
            </c:dLbl>
            <c:dLbl>
              <c:idx val="1"/>
              <c:layout>
                <c:manualLayout>
                  <c:x val="-1.531582734841681E-2"/>
                  <c:y val="0"/>
                </c:manualLayout>
              </c:layout>
              <c:dLblPos val="outEnd"/>
              <c:showLegendKey val="0"/>
              <c:showVal val="1"/>
              <c:showCatName val="0"/>
              <c:showSerName val="0"/>
              <c:showPercent val="0"/>
              <c:showBubbleSize val="0"/>
            </c:dLbl>
            <c:dLbl>
              <c:idx val="2"/>
              <c:layout>
                <c:manualLayout>
                  <c:x val="-1.7504836373039803E-2"/>
                  <c:y val="-2.8518262383103038E-7"/>
                </c:manualLayout>
              </c:layout>
              <c:dLblPos val="outEnd"/>
              <c:showLegendKey val="0"/>
              <c:showVal val="1"/>
              <c:showCatName val="0"/>
              <c:showSerName val="0"/>
              <c:showPercent val="0"/>
              <c:showBubbleSize val="0"/>
            </c:dLbl>
            <c:txPr>
              <a:bodyPr/>
              <a:lstStyle/>
              <a:p>
                <a:pPr>
                  <a:defRPr sz="895">
                    <a:latin typeface="Times New Roman" pitchFamily="18" charset="0"/>
                    <a:cs typeface="Times New Roman" pitchFamily="18" charset="0"/>
                  </a:defRPr>
                </a:pPr>
                <a:endParaRPr lang="ru-RU"/>
              </a:p>
            </c:txPr>
            <c:showLegendKey val="0"/>
            <c:showVal val="1"/>
            <c:showCatName val="0"/>
            <c:showSerName val="0"/>
            <c:showPercent val="0"/>
            <c:showBubbleSize val="0"/>
            <c:showLeaderLines val="0"/>
          </c:dLbls>
          <c:cat>
            <c:numRef>
              <c:f>Лист1!$A$2:$A$4</c:f>
              <c:numCache>
                <c:formatCode>General</c:formatCode>
                <c:ptCount val="3"/>
                <c:pt idx="0">
                  <c:v>2021</c:v>
                </c:pt>
                <c:pt idx="1">
                  <c:v>2022</c:v>
                </c:pt>
                <c:pt idx="2">
                  <c:v>2023</c:v>
                </c:pt>
              </c:numCache>
            </c:numRef>
          </c:cat>
          <c:val>
            <c:numRef>
              <c:f>Лист1!$B$2:$B$4</c:f>
              <c:numCache>
                <c:formatCode>#,##0.0</c:formatCode>
                <c:ptCount val="3"/>
                <c:pt idx="0">
                  <c:v>15351.4</c:v>
                </c:pt>
                <c:pt idx="1">
                  <c:v>13718.9</c:v>
                </c:pt>
                <c:pt idx="2">
                  <c:v>15928.7</c:v>
                </c:pt>
              </c:numCache>
            </c:numRef>
          </c:val>
        </c:ser>
        <c:ser>
          <c:idx val="1"/>
          <c:order val="1"/>
          <c:tx>
            <c:strRef>
              <c:f>Лист1!$C$1</c:f>
              <c:strCache>
                <c:ptCount val="1"/>
                <c:pt idx="0">
                  <c:v>Альтернативный сценарий 1</c:v>
                </c:pt>
              </c:strCache>
            </c:strRef>
          </c:tx>
          <c:invertIfNegative val="0"/>
          <c:dLbls>
            <c:dLbl>
              <c:idx val="0"/>
              <c:layout>
                <c:manualLayout>
                  <c:x val="2.1878030539656365E-3"/>
                  <c:y val="7.2433534624735318E-3"/>
                </c:manualLayout>
              </c:layout>
              <c:tx>
                <c:rich>
                  <a:bodyPr/>
                  <a:lstStyle/>
                  <a:p>
                    <a:r>
                      <a:rPr lang="ru-RU" sz="895"/>
                      <a:t>+0</a:t>
                    </a:r>
                    <a:endParaRPr lang="en-US"/>
                  </a:p>
                </c:rich>
              </c:tx>
              <c:dLblPos val="outEnd"/>
              <c:showLegendKey val="0"/>
              <c:showVal val="0"/>
              <c:showCatName val="0"/>
              <c:showSerName val="0"/>
              <c:showPercent val="0"/>
              <c:showBubbleSize val="0"/>
            </c:dLbl>
            <c:dLbl>
              <c:idx val="1"/>
              <c:layout>
                <c:manualLayout>
                  <c:x val="-4.3759506709762312E-3"/>
                  <c:y val="0"/>
                </c:manualLayout>
              </c:layout>
              <c:tx>
                <c:rich>
                  <a:bodyPr/>
                  <a:lstStyle/>
                  <a:p>
                    <a:r>
                      <a:rPr lang="ru-RU" sz="895"/>
                      <a:t>+77,3</a:t>
                    </a:r>
                    <a:endParaRPr lang="en-US"/>
                  </a:p>
                </c:rich>
              </c:tx>
              <c:dLblPos val="outEnd"/>
              <c:showLegendKey val="0"/>
              <c:showVal val="0"/>
              <c:showCatName val="0"/>
              <c:showSerName val="0"/>
              <c:showPercent val="0"/>
              <c:showBubbleSize val="0"/>
            </c:dLbl>
            <c:dLbl>
              <c:idx val="2"/>
              <c:tx>
                <c:rich>
                  <a:bodyPr/>
                  <a:lstStyle/>
                  <a:p>
                    <a:r>
                      <a:rPr lang="ru-RU" sz="895"/>
                      <a:t>+169,3</a:t>
                    </a:r>
                    <a:endParaRPr lang="en-US"/>
                  </a:p>
                </c:rich>
              </c:tx>
              <c:showLegendKey val="0"/>
              <c:showVal val="0"/>
              <c:showCatName val="0"/>
              <c:showSerName val="0"/>
              <c:showPercent val="0"/>
              <c:showBubbleSize val="0"/>
            </c:dLbl>
            <c:txPr>
              <a:bodyPr/>
              <a:lstStyle/>
              <a:p>
                <a:pPr>
                  <a:defRPr sz="895"/>
                </a:pPr>
                <a:endParaRPr lang="ru-RU"/>
              </a:p>
            </c:txPr>
            <c:showLegendKey val="0"/>
            <c:showVal val="1"/>
            <c:showCatName val="0"/>
            <c:showSerName val="0"/>
            <c:showPercent val="0"/>
            <c:showBubbleSize val="0"/>
            <c:showLeaderLines val="0"/>
          </c:dLbls>
          <c:cat>
            <c:numRef>
              <c:f>Лист1!$A$2:$A$4</c:f>
              <c:numCache>
                <c:formatCode>General</c:formatCode>
                <c:ptCount val="3"/>
                <c:pt idx="0">
                  <c:v>2021</c:v>
                </c:pt>
                <c:pt idx="1">
                  <c:v>2022</c:v>
                </c:pt>
                <c:pt idx="2">
                  <c:v>2023</c:v>
                </c:pt>
              </c:numCache>
            </c:numRef>
          </c:cat>
          <c:val>
            <c:numRef>
              <c:f>Лист1!$C$2:$C$4</c:f>
              <c:numCache>
                <c:formatCode>#,##0.0</c:formatCode>
                <c:ptCount val="3"/>
                <c:pt idx="0">
                  <c:v>15351.4</c:v>
                </c:pt>
                <c:pt idx="1">
                  <c:v>13796.2</c:v>
                </c:pt>
                <c:pt idx="2">
                  <c:v>16098</c:v>
                </c:pt>
              </c:numCache>
            </c:numRef>
          </c:val>
        </c:ser>
        <c:ser>
          <c:idx val="2"/>
          <c:order val="2"/>
          <c:tx>
            <c:strRef>
              <c:f>Лист1!$D$1</c:f>
              <c:strCache>
                <c:ptCount val="1"/>
                <c:pt idx="0">
                  <c:v>Альтернативный сценарий 2</c:v>
                </c:pt>
              </c:strCache>
            </c:strRef>
          </c:tx>
          <c:invertIfNegative val="0"/>
          <c:dLbls>
            <c:dLbl>
              <c:idx val="0"/>
              <c:layout>
                <c:manualLayout>
                  <c:x val="2.1879753354881156E-3"/>
                  <c:y val="7.2436386450973542E-3"/>
                </c:manualLayout>
              </c:layout>
              <c:tx>
                <c:rich>
                  <a:bodyPr/>
                  <a:lstStyle/>
                  <a:p>
                    <a:r>
                      <a:rPr lang="ru-RU" sz="895"/>
                      <a:t>+0</a:t>
                    </a:r>
                    <a:endParaRPr lang="en-US"/>
                  </a:p>
                </c:rich>
              </c:tx>
              <c:dLblPos val="outEnd"/>
              <c:showLegendKey val="0"/>
              <c:showVal val="0"/>
              <c:showCatName val="0"/>
              <c:showSerName val="0"/>
              <c:showPercent val="0"/>
              <c:showBubbleSize val="0"/>
            </c:dLbl>
            <c:dLbl>
              <c:idx val="1"/>
              <c:layout>
                <c:manualLayout>
                  <c:x val="6.5639260064643476E-3"/>
                  <c:y val="1.6599813465886427E-17"/>
                </c:manualLayout>
              </c:layout>
              <c:tx>
                <c:rich>
                  <a:bodyPr/>
                  <a:lstStyle/>
                  <a:p>
                    <a:r>
                      <a:rPr lang="ru-RU" sz="895"/>
                      <a:t>+402,6</a:t>
                    </a:r>
                    <a:endParaRPr lang="en-US"/>
                  </a:p>
                </c:rich>
              </c:tx>
              <c:dLblPos val="outEnd"/>
              <c:showLegendKey val="0"/>
              <c:showVal val="0"/>
              <c:showCatName val="0"/>
              <c:showSerName val="0"/>
              <c:showPercent val="0"/>
              <c:showBubbleSize val="0"/>
            </c:dLbl>
            <c:dLbl>
              <c:idx val="2"/>
              <c:layout>
                <c:manualLayout>
                  <c:x val="1.0939876677440579E-2"/>
                  <c:y val="3.6218193225486771E-3"/>
                </c:manualLayout>
              </c:layout>
              <c:tx>
                <c:rich>
                  <a:bodyPr/>
                  <a:lstStyle/>
                  <a:p>
                    <a:r>
                      <a:rPr lang="ru-RU"/>
                      <a:t>+882,7</a:t>
                    </a:r>
                    <a:endParaRPr lang="en-US"/>
                  </a:p>
                </c:rich>
              </c:tx>
              <c:dLblPos val="outEnd"/>
              <c:showLegendKey val="0"/>
              <c:showVal val="0"/>
              <c:showCatName val="0"/>
              <c:showSerName val="0"/>
              <c:showPercent val="0"/>
              <c:showBubbleSize val="0"/>
            </c:dLbl>
            <c:txPr>
              <a:bodyPr/>
              <a:lstStyle/>
              <a:p>
                <a:pPr>
                  <a:defRPr sz="895"/>
                </a:pPr>
                <a:endParaRPr lang="ru-RU"/>
              </a:p>
            </c:txPr>
            <c:showLegendKey val="0"/>
            <c:showVal val="1"/>
            <c:showCatName val="0"/>
            <c:showSerName val="0"/>
            <c:showPercent val="0"/>
            <c:showBubbleSize val="0"/>
            <c:showLeaderLines val="0"/>
          </c:dLbls>
          <c:cat>
            <c:numRef>
              <c:f>Лист1!$A$2:$A$4</c:f>
              <c:numCache>
                <c:formatCode>General</c:formatCode>
                <c:ptCount val="3"/>
                <c:pt idx="0">
                  <c:v>2021</c:v>
                </c:pt>
                <c:pt idx="1">
                  <c:v>2022</c:v>
                </c:pt>
                <c:pt idx="2">
                  <c:v>2023</c:v>
                </c:pt>
              </c:numCache>
            </c:numRef>
          </c:cat>
          <c:val>
            <c:numRef>
              <c:f>Лист1!$D$2:$D$4</c:f>
              <c:numCache>
                <c:formatCode>#,##0.0</c:formatCode>
                <c:ptCount val="3"/>
                <c:pt idx="0">
                  <c:v>15351.4</c:v>
                </c:pt>
                <c:pt idx="1">
                  <c:v>14121.5</c:v>
                </c:pt>
                <c:pt idx="2">
                  <c:v>16811.400000000001</c:v>
                </c:pt>
              </c:numCache>
            </c:numRef>
          </c:val>
        </c:ser>
        <c:dLbls>
          <c:showLegendKey val="0"/>
          <c:showVal val="0"/>
          <c:showCatName val="0"/>
          <c:showSerName val="0"/>
          <c:showPercent val="0"/>
          <c:showBubbleSize val="0"/>
        </c:dLbls>
        <c:gapWidth val="150"/>
        <c:axId val="243343744"/>
        <c:axId val="243345280"/>
      </c:barChart>
      <c:catAx>
        <c:axId val="243343744"/>
        <c:scaling>
          <c:orientation val="minMax"/>
        </c:scaling>
        <c:delete val="0"/>
        <c:axPos val="b"/>
        <c:numFmt formatCode="General" sourceLinked="1"/>
        <c:majorTickMark val="out"/>
        <c:minorTickMark val="none"/>
        <c:tickLblPos val="nextTo"/>
        <c:crossAx val="243345280"/>
        <c:crosses val="autoZero"/>
        <c:auto val="1"/>
        <c:lblAlgn val="ctr"/>
        <c:lblOffset val="100"/>
        <c:noMultiLvlLbl val="0"/>
      </c:catAx>
      <c:valAx>
        <c:axId val="243345280"/>
        <c:scaling>
          <c:orientation val="minMax"/>
        </c:scaling>
        <c:delete val="0"/>
        <c:axPos val="l"/>
        <c:numFmt formatCode="#,##0.0" sourceLinked="1"/>
        <c:majorTickMark val="out"/>
        <c:minorTickMark val="none"/>
        <c:tickLblPos val="nextTo"/>
        <c:crossAx val="243343744"/>
        <c:crosses val="autoZero"/>
        <c:crossBetween val="between"/>
      </c:valAx>
    </c:plotArea>
    <c:legend>
      <c:legendPos val="r"/>
      <c:layout>
        <c:manualLayout>
          <c:xMode val="edge"/>
          <c:yMode val="edge"/>
          <c:x val="8.1737278666543983E-2"/>
          <c:y val="0.90096658308772848"/>
          <c:w val="0.86733690008281517"/>
          <c:h val="6.7354360034604599E-2"/>
        </c:manualLayout>
      </c:layout>
      <c:overlay val="0"/>
    </c:legend>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794181977252843"/>
          <c:y val="4.4002964696703728E-2"/>
          <c:w val="0.85775283217901843"/>
          <c:h val="0.73917108786598529"/>
        </c:manualLayout>
      </c:layout>
      <c:barChart>
        <c:barDir val="col"/>
        <c:grouping val="clustered"/>
        <c:varyColors val="0"/>
        <c:ser>
          <c:idx val="0"/>
          <c:order val="0"/>
          <c:tx>
            <c:strRef>
              <c:f>Лист1!$B$1</c:f>
              <c:strCache>
                <c:ptCount val="1"/>
                <c:pt idx="0">
                  <c:v>Базовый</c:v>
                </c:pt>
              </c:strCache>
            </c:strRef>
          </c:tx>
          <c:invertIfNegative val="0"/>
          <c:dLbls>
            <c:dLbl>
              <c:idx val="0"/>
              <c:layout>
                <c:manualLayout>
                  <c:x val="-1.3127852012928695E-2"/>
                  <c:y val="0"/>
                </c:manualLayout>
              </c:layout>
              <c:dLblPos val="outEnd"/>
              <c:showLegendKey val="0"/>
              <c:showVal val="1"/>
              <c:showCatName val="0"/>
              <c:showSerName val="0"/>
              <c:showPercent val="0"/>
              <c:showBubbleSize val="0"/>
            </c:dLbl>
            <c:dLbl>
              <c:idx val="1"/>
              <c:layout>
                <c:manualLayout>
                  <c:x val="-1.7503802683904925E-2"/>
                  <c:y val="3.7493486613791992E-3"/>
                </c:manualLayout>
              </c:layout>
              <c:dLblPos val="outEnd"/>
              <c:showLegendKey val="0"/>
              <c:showVal val="1"/>
              <c:showCatName val="0"/>
              <c:showSerName val="0"/>
              <c:showPercent val="0"/>
              <c:showBubbleSize val="0"/>
            </c:dLbl>
            <c:dLbl>
              <c:idx val="2"/>
              <c:layout>
                <c:manualLayout>
                  <c:x val="-2.1879753354881157E-2"/>
                  <c:y val="0"/>
                </c:manualLayout>
              </c:layout>
              <c:dLblPos val="outEnd"/>
              <c:showLegendKey val="0"/>
              <c:showVal val="1"/>
              <c:showCatName val="0"/>
              <c:showSerName val="0"/>
              <c:showPercent val="0"/>
              <c:showBubbleSize val="0"/>
            </c:dLbl>
            <c:txPr>
              <a:bodyPr/>
              <a:lstStyle/>
              <a:p>
                <a:pPr>
                  <a:defRPr sz="900"/>
                </a:pPr>
                <a:endParaRPr lang="ru-RU"/>
              </a:p>
            </c:txPr>
            <c:showLegendKey val="0"/>
            <c:showVal val="1"/>
            <c:showCatName val="0"/>
            <c:showSerName val="0"/>
            <c:showPercent val="0"/>
            <c:showBubbleSize val="0"/>
            <c:showLeaderLines val="0"/>
          </c:dLbls>
          <c:cat>
            <c:numRef>
              <c:f>Лист1!$A$2:$A$4</c:f>
              <c:numCache>
                <c:formatCode>General</c:formatCode>
                <c:ptCount val="3"/>
                <c:pt idx="0">
                  <c:v>2021</c:v>
                </c:pt>
                <c:pt idx="1">
                  <c:v>2022</c:v>
                </c:pt>
                <c:pt idx="2">
                  <c:v>2023</c:v>
                </c:pt>
              </c:numCache>
            </c:numRef>
          </c:cat>
          <c:val>
            <c:numRef>
              <c:f>Лист1!$B$2:$B$4</c:f>
              <c:numCache>
                <c:formatCode>#,##0.0</c:formatCode>
                <c:ptCount val="3"/>
                <c:pt idx="0">
                  <c:v>21602.185970000002</c:v>
                </c:pt>
                <c:pt idx="1">
                  <c:v>25144.885680000003</c:v>
                </c:pt>
                <c:pt idx="2">
                  <c:v>31083.884460000001</c:v>
                </c:pt>
              </c:numCache>
            </c:numRef>
          </c:val>
        </c:ser>
        <c:ser>
          <c:idx val="1"/>
          <c:order val="1"/>
          <c:tx>
            <c:strRef>
              <c:f>Лист1!$C$1</c:f>
              <c:strCache>
                <c:ptCount val="1"/>
                <c:pt idx="0">
                  <c:v>Альтернативный 1</c:v>
                </c:pt>
              </c:strCache>
            </c:strRef>
          </c:tx>
          <c:invertIfNegative val="0"/>
          <c:dLbls>
            <c:dLbl>
              <c:idx val="0"/>
              <c:tx>
                <c:rich>
                  <a:bodyPr/>
                  <a:lstStyle/>
                  <a:p>
                    <a:r>
                      <a:rPr lang="ru-RU" sz="900"/>
                      <a:t>+253,8</a:t>
                    </a:r>
                    <a:endParaRPr lang="en-US"/>
                  </a:p>
                </c:rich>
              </c:tx>
              <c:showLegendKey val="0"/>
              <c:showVal val="0"/>
              <c:showCatName val="0"/>
              <c:showSerName val="0"/>
              <c:showPercent val="0"/>
              <c:showBubbleSize val="0"/>
            </c:dLbl>
            <c:dLbl>
              <c:idx val="1"/>
              <c:tx>
                <c:rich>
                  <a:bodyPr/>
                  <a:lstStyle/>
                  <a:p>
                    <a:r>
                      <a:rPr lang="ru-RU" sz="900"/>
                      <a:t>+295,1</a:t>
                    </a:r>
                    <a:endParaRPr lang="en-US"/>
                  </a:p>
                </c:rich>
              </c:tx>
              <c:showLegendKey val="0"/>
              <c:showVal val="0"/>
              <c:showCatName val="0"/>
              <c:showSerName val="0"/>
              <c:showPercent val="0"/>
              <c:showBubbleSize val="0"/>
            </c:dLbl>
            <c:dLbl>
              <c:idx val="2"/>
              <c:tx>
                <c:rich>
                  <a:bodyPr/>
                  <a:lstStyle/>
                  <a:p>
                    <a:r>
                      <a:rPr lang="ru-RU" sz="900"/>
                      <a:t>+365,5</a:t>
                    </a:r>
                    <a:endParaRPr lang="en-US"/>
                  </a:p>
                </c:rich>
              </c:tx>
              <c:showLegendKey val="0"/>
              <c:showVal val="0"/>
              <c:showCatName val="0"/>
              <c:showSerName val="0"/>
              <c:showPercent val="0"/>
              <c:showBubbleSize val="0"/>
            </c:dLbl>
            <c:txPr>
              <a:bodyPr/>
              <a:lstStyle/>
              <a:p>
                <a:pPr>
                  <a:defRPr sz="900"/>
                </a:pPr>
                <a:endParaRPr lang="ru-RU"/>
              </a:p>
            </c:txPr>
            <c:showLegendKey val="0"/>
            <c:showVal val="1"/>
            <c:showCatName val="0"/>
            <c:showSerName val="0"/>
            <c:showPercent val="0"/>
            <c:showBubbleSize val="0"/>
            <c:showLeaderLines val="0"/>
          </c:dLbls>
          <c:cat>
            <c:numRef>
              <c:f>Лист1!$A$2:$A$4</c:f>
              <c:numCache>
                <c:formatCode>General</c:formatCode>
                <c:ptCount val="3"/>
                <c:pt idx="0">
                  <c:v>2021</c:v>
                </c:pt>
                <c:pt idx="1">
                  <c:v>2022</c:v>
                </c:pt>
                <c:pt idx="2">
                  <c:v>2023</c:v>
                </c:pt>
              </c:numCache>
            </c:numRef>
          </c:cat>
          <c:val>
            <c:numRef>
              <c:f>Лист1!$C$2:$C$4</c:f>
              <c:numCache>
                <c:formatCode>#,##0.0</c:formatCode>
                <c:ptCount val="3"/>
                <c:pt idx="0">
                  <c:v>21856.3</c:v>
                </c:pt>
                <c:pt idx="1">
                  <c:v>25440.7</c:v>
                </c:pt>
                <c:pt idx="2">
                  <c:v>31449.599999999999</c:v>
                </c:pt>
              </c:numCache>
            </c:numRef>
          </c:val>
        </c:ser>
        <c:ser>
          <c:idx val="2"/>
          <c:order val="2"/>
          <c:tx>
            <c:strRef>
              <c:f>Лист1!$D$1</c:f>
              <c:strCache>
                <c:ptCount val="1"/>
                <c:pt idx="0">
                  <c:v>Альтернативный 2</c:v>
                </c:pt>
              </c:strCache>
            </c:strRef>
          </c:tx>
          <c:invertIfNegative val="0"/>
          <c:dLbls>
            <c:dLbl>
              <c:idx val="0"/>
              <c:layout>
                <c:manualLayout>
                  <c:x val="1.0939876677440579E-2"/>
                  <c:y val="0"/>
                </c:manualLayout>
              </c:layout>
              <c:tx>
                <c:rich>
                  <a:bodyPr/>
                  <a:lstStyle/>
                  <a:p>
                    <a:r>
                      <a:rPr lang="ru-RU" sz="900"/>
                      <a:t>+1 268,9</a:t>
                    </a:r>
                    <a:endParaRPr lang="en-US"/>
                  </a:p>
                </c:rich>
              </c:tx>
              <c:dLblPos val="outEnd"/>
              <c:showLegendKey val="0"/>
              <c:showVal val="0"/>
              <c:showCatName val="0"/>
              <c:showSerName val="0"/>
              <c:showPercent val="0"/>
              <c:showBubbleSize val="0"/>
            </c:dLbl>
            <c:dLbl>
              <c:idx val="1"/>
              <c:layout>
                <c:manualLayout>
                  <c:x val="1.3127852012928695E-2"/>
                  <c:y val="0"/>
                </c:manualLayout>
              </c:layout>
              <c:tx>
                <c:rich>
                  <a:bodyPr/>
                  <a:lstStyle/>
                  <a:p>
                    <a:r>
                      <a:rPr lang="ru-RU" sz="900"/>
                      <a:t>+1 475,6</a:t>
                    </a:r>
                    <a:endParaRPr lang="en-US"/>
                  </a:p>
                </c:rich>
              </c:tx>
              <c:dLblPos val="outEnd"/>
              <c:showLegendKey val="0"/>
              <c:showVal val="0"/>
              <c:showCatName val="0"/>
              <c:showSerName val="0"/>
              <c:showPercent val="0"/>
              <c:showBubbleSize val="0"/>
            </c:dLbl>
            <c:dLbl>
              <c:idx val="2"/>
              <c:layout>
                <c:manualLayout>
                  <c:x val="1.0939876677440579E-2"/>
                  <c:y val="3.7493486613791992E-3"/>
                </c:manualLayout>
              </c:layout>
              <c:tx>
                <c:rich>
                  <a:bodyPr/>
                  <a:lstStyle/>
                  <a:p>
                    <a:r>
                      <a:rPr lang="ru-RU" sz="900"/>
                      <a:t>+1 827,6</a:t>
                    </a:r>
                    <a:endParaRPr lang="en-US" sz="900"/>
                  </a:p>
                </c:rich>
              </c:tx>
              <c:dLblPos val="outEnd"/>
              <c:showLegendKey val="0"/>
              <c:showVal val="0"/>
              <c:showCatName val="0"/>
              <c:showSerName val="0"/>
              <c:showPercent val="0"/>
              <c:showBubbleSize val="0"/>
            </c:dLbl>
            <c:txPr>
              <a:bodyPr/>
              <a:lstStyle/>
              <a:p>
                <a:pPr>
                  <a:defRPr sz="900"/>
                </a:pPr>
                <a:endParaRPr lang="ru-RU"/>
              </a:p>
            </c:txPr>
            <c:showLegendKey val="0"/>
            <c:showVal val="1"/>
            <c:showCatName val="0"/>
            <c:showSerName val="0"/>
            <c:showPercent val="0"/>
            <c:showBubbleSize val="0"/>
            <c:showLeaderLines val="0"/>
          </c:dLbls>
          <c:cat>
            <c:numRef>
              <c:f>Лист1!$A$2:$A$4</c:f>
              <c:numCache>
                <c:formatCode>General</c:formatCode>
                <c:ptCount val="3"/>
                <c:pt idx="0">
                  <c:v>2021</c:v>
                </c:pt>
                <c:pt idx="1">
                  <c:v>2022</c:v>
                </c:pt>
                <c:pt idx="2">
                  <c:v>2023</c:v>
                </c:pt>
              </c:numCache>
            </c:numRef>
          </c:cat>
          <c:val>
            <c:numRef>
              <c:f>Лист1!$D$2:$D$4</c:f>
              <c:numCache>
                <c:formatCode>#,##0.0</c:formatCode>
                <c:ptCount val="3"/>
                <c:pt idx="0">
                  <c:v>22872.9</c:v>
                </c:pt>
                <c:pt idx="1">
                  <c:v>26624</c:v>
                </c:pt>
                <c:pt idx="2">
                  <c:v>32912.400000000001</c:v>
                </c:pt>
              </c:numCache>
            </c:numRef>
          </c:val>
        </c:ser>
        <c:dLbls>
          <c:showLegendKey val="0"/>
          <c:showVal val="0"/>
          <c:showCatName val="0"/>
          <c:showSerName val="0"/>
          <c:showPercent val="0"/>
          <c:showBubbleSize val="0"/>
        </c:dLbls>
        <c:gapWidth val="150"/>
        <c:axId val="243491200"/>
        <c:axId val="243492736"/>
      </c:barChart>
      <c:catAx>
        <c:axId val="243491200"/>
        <c:scaling>
          <c:orientation val="minMax"/>
        </c:scaling>
        <c:delete val="0"/>
        <c:axPos val="b"/>
        <c:numFmt formatCode="General" sourceLinked="1"/>
        <c:majorTickMark val="out"/>
        <c:minorTickMark val="none"/>
        <c:tickLblPos val="nextTo"/>
        <c:crossAx val="243492736"/>
        <c:crosses val="autoZero"/>
        <c:auto val="1"/>
        <c:lblAlgn val="ctr"/>
        <c:lblOffset val="100"/>
        <c:noMultiLvlLbl val="0"/>
      </c:catAx>
      <c:valAx>
        <c:axId val="243492736"/>
        <c:scaling>
          <c:orientation val="minMax"/>
        </c:scaling>
        <c:delete val="0"/>
        <c:axPos val="l"/>
        <c:numFmt formatCode="#,##0.0" sourceLinked="1"/>
        <c:majorTickMark val="out"/>
        <c:minorTickMark val="none"/>
        <c:tickLblPos val="nextTo"/>
        <c:crossAx val="243491200"/>
        <c:crosses val="autoZero"/>
        <c:crossBetween val="between"/>
      </c:valAx>
    </c:plotArea>
    <c:legend>
      <c:legendPos val="r"/>
      <c:layout>
        <c:manualLayout>
          <c:xMode val="edge"/>
          <c:yMode val="edge"/>
          <c:x val="0.11490226492973854"/>
          <c:y val="0.86751445086705203"/>
          <c:w val="0.82527905213851604"/>
          <c:h val="0.11293583966744036"/>
        </c:manualLayout>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5738D555A62F6499DC99B39A17545CE" ma:contentTypeVersion="17" ma:contentTypeDescription="Create a new document." ma:contentTypeScope="" ma:versionID="51ef2a954b69d86734c14b4cd506bcfe">
  <xsd:schema xmlns:xsd="http://www.w3.org/2001/XMLSchema" xmlns:xs="http://www.w3.org/2001/XMLSchema" xmlns:p="http://schemas.microsoft.com/office/2006/metadata/properties" xmlns:ns2="e590a687-f655-4293-821c-a8c4c8c5993c" xmlns:ns3="6b6090d3-9f40-490c-b14a-1443dd12409b" xmlns:ns4="3e02667f-0271-471b-bd6e-11a2e16def1d" targetNamespace="http://schemas.microsoft.com/office/2006/metadata/properties" ma:root="true" ma:fieldsID="af103c883d2af257059248ef15c4ccfb" ns2:_="" ns3:_="" ns4:_="">
    <xsd:import namespace="e590a687-f655-4293-821c-a8c4c8c5993c"/>
    <xsd:import namespace="6b6090d3-9f40-490c-b14a-1443dd12409b"/>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Notes" minOccurs="0"/>
                <xsd:element ref="ns2:lcf76f155ced4ddcb4097134ff3c332f" minOccurs="0"/>
                <xsd:element ref="ns4: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0a687-f655-4293-821c-a8c4c8c599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Notes" ma:index="20" nillable="true" ma:displayName="Notes" ma:format="Dropdown" ma:internalName="Note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6090d3-9f40-490c-b14a-1443dd12409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4a2f1736-0d0f-45ed-8ea0-1cc91ec71246}" ma:internalName="TaxCatchAll" ma:showField="CatchAllData" ma:web="6b6090d3-9f40-490c-b14a-1443dd1240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e590a687-f655-4293-821c-a8c4c8c5993c" xsi:nil="true"/>
    <lcf76f155ced4ddcb4097134ff3c332f xmlns="e590a687-f655-4293-821c-a8c4c8c5993c">
      <Terms xmlns="http://schemas.microsoft.com/office/infopath/2007/PartnerControls"/>
    </lcf76f155ced4ddcb4097134ff3c332f>
    <TaxCatchAll xmlns="3e02667f-0271-471b-bd6e-11a2e16def1d" xsi:nil="true"/>
  </documentManagement>
</p:properties>
</file>

<file path=customXml/itemProps1.xml><?xml version="1.0" encoding="utf-8"?>
<ds:datastoreItem xmlns:ds="http://schemas.openxmlformats.org/officeDocument/2006/customXml" ds:itemID="{5C734AD2-EF07-45E2-AEF0-73889D4739BB}">
  <ds:schemaRefs>
    <ds:schemaRef ds:uri="http://schemas.openxmlformats.org/officeDocument/2006/bibliography"/>
  </ds:schemaRefs>
</ds:datastoreItem>
</file>

<file path=customXml/itemProps2.xml><?xml version="1.0" encoding="utf-8"?>
<ds:datastoreItem xmlns:ds="http://schemas.openxmlformats.org/officeDocument/2006/customXml" ds:itemID="{042042EE-BBB1-45A6-B706-650AA8FB553B}"/>
</file>

<file path=customXml/itemProps3.xml><?xml version="1.0" encoding="utf-8"?>
<ds:datastoreItem xmlns:ds="http://schemas.openxmlformats.org/officeDocument/2006/customXml" ds:itemID="{4305C9BA-EE0B-4D29-A351-A096AC836228}"/>
</file>

<file path=customXml/itemProps4.xml><?xml version="1.0" encoding="utf-8"?>
<ds:datastoreItem xmlns:ds="http://schemas.openxmlformats.org/officeDocument/2006/customXml" ds:itemID="{6DD030D6-8480-4987-8445-B472387D8E7B}"/>
</file>

<file path=docProps/app.xml><?xml version="1.0" encoding="utf-8"?>
<Properties xmlns="http://schemas.openxmlformats.org/officeDocument/2006/extended-properties" xmlns:vt="http://schemas.openxmlformats.org/officeDocument/2006/docPropsVTypes">
  <Template>Normal</Template>
  <TotalTime>51861</TotalTime>
  <Pages>92</Pages>
  <Words>40957</Words>
  <Characters>233459</Characters>
  <Application>Microsoft Office Word</Application>
  <DocSecurity>0</DocSecurity>
  <Lines>1945</Lines>
  <Paragraphs>547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Тилек Актанов</dc:creator>
  <cp:lastModifiedBy>Анара Абылаева</cp:lastModifiedBy>
  <cp:revision>5405</cp:revision>
  <cp:lastPrinted>2020-12-23T12:38:00Z</cp:lastPrinted>
  <dcterms:created xsi:type="dcterms:W3CDTF">2017-09-02T07:59:00Z</dcterms:created>
  <dcterms:modified xsi:type="dcterms:W3CDTF">2020-12-28T12:33:00Z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0x010100D5738D555A62F6499DC99B39A17545CE</vt:lpwstr>
  </property>
</Properties>
</file>